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A1CDC">
      <w:pPr>
        <w:pStyle w:val="216"/>
        <w:jc w:val="center"/>
        <w:rPr>
          <w:rFonts w:hAnsi="宋体" w:cs="宋体"/>
          <w:b/>
          <w:bCs/>
          <w:color w:val="000000"/>
          <w:spacing w:val="80"/>
          <w:sz w:val="60"/>
          <w:szCs w:val="60"/>
          <w:highlight w:val="none"/>
        </w:rPr>
      </w:pPr>
      <w:r>
        <w:rPr>
          <w:rFonts w:hint="eastAsia" w:hAnsi="宋体" w:cs="宋体"/>
          <w:b/>
          <w:bCs/>
          <w:color w:val="000000"/>
          <w:spacing w:val="80"/>
          <w:sz w:val="60"/>
          <w:szCs w:val="60"/>
          <w:highlight w:val="none"/>
        </w:rPr>
        <w:t>桂林市政府集中采购中心</w:t>
      </w:r>
    </w:p>
    <w:p w14:paraId="51286AFF">
      <w:pPr>
        <w:pStyle w:val="216"/>
        <w:jc w:val="center"/>
        <w:rPr>
          <w:rFonts w:hAnsi="宋体" w:cs="宋体"/>
          <w:b/>
          <w:bCs/>
          <w:color w:val="000000"/>
          <w:spacing w:val="80"/>
          <w:sz w:val="72"/>
          <w:highlight w:val="none"/>
        </w:rPr>
      </w:pPr>
    </w:p>
    <w:p w14:paraId="6D3C98BF">
      <w:pPr>
        <w:pStyle w:val="216"/>
        <w:jc w:val="center"/>
        <w:rPr>
          <w:rFonts w:hAnsi="宋体" w:cs="宋体"/>
          <w:b/>
          <w:bCs/>
          <w:color w:val="000000"/>
          <w:sz w:val="72"/>
          <w:highlight w:val="none"/>
        </w:rPr>
      </w:pPr>
    </w:p>
    <w:p w14:paraId="39566AB6">
      <w:pPr>
        <w:pStyle w:val="216"/>
        <w:jc w:val="center"/>
        <w:rPr>
          <w:rFonts w:hAnsi="宋体" w:cs="宋体"/>
          <w:color w:val="000000"/>
          <w:highlight w:val="none"/>
        </w:rPr>
      </w:pPr>
    </w:p>
    <w:p w14:paraId="749F447C">
      <w:pPr>
        <w:spacing w:line="1400" w:lineRule="exact"/>
        <w:jc w:val="center"/>
        <w:rPr>
          <w:rFonts w:ascii="宋体" w:hAnsi="宋体" w:cs="宋体"/>
          <w:b/>
          <w:color w:val="000000"/>
          <w:spacing w:val="60"/>
          <w:sz w:val="112"/>
          <w:szCs w:val="112"/>
          <w:highlight w:val="none"/>
        </w:rPr>
      </w:pPr>
      <w:r>
        <w:rPr>
          <w:rFonts w:hint="eastAsia" w:ascii="宋体" w:hAnsi="宋体" w:cs="宋体"/>
          <w:b/>
          <w:color w:val="000000"/>
          <w:spacing w:val="60"/>
          <w:sz w:val="112"/>
          <w:szCs w:val="112"/>
          <w:highlight w:val="none"/>
        </w:rPr>
        <w:t>招标文件</w:t>
      </w:r>
    </w:p>
    <w:p w14:paraId="4C7F13F7">
      <w:pPr>
        <w:pStyle w:val="216"/>
        <w:rPr>
          <w:rFonts w:hAnsi="宋体" w:cs="宋体"/>
          <w:color w:val="000000"/>
          <w:highlight w:val="none"/>
        </w:rPr>
      </w:pPr>
    </w:p>
    <w:p w14:paraId="6AA4B041">
      <w:pPr>
        <w:pStyle w:val="216"/>
        <w:ind w:firstLine="3885"/>
        <w:rPr>
          <w:rFonts w:hAnsi="宋体" w:cs="宋体"/>
          <w:color w:val="000000"/>
          <w:highlight w:val="none"/>
        </w:rPr>
      </w:pPr>
    </w:p>
    <w:p w14:paraId="0E4FA15E">
      <w:pPr>
        <w:pStyle w:val="216"/>
        <w:rPr>
          <w:rFonts w:hAnsi="宋体" w:cs="宋体"/>
          <w:color w:val="000000"/>
          <w:highlight w:val="none"/>
        </w:rPr>
      </w:pPr>
    </w:p>
    <w:p w14:paraId="6BE37183">
      <w:pPr>
        <w:pStyle w:val="216"/>
        <w:rPr>
          <w:rFonts w:hint="eastAsia" w:hAnsi="宋体" w:cs="宋体"/>
          <w:color w:val="000000"/>
          <w:highlight w:val="none"/>
        </w:rPr>
      </w:pPr>
    </w:p>
    <w:p w14:paraId="00481387">
      <w:pPr>
        <w:pStyle w:val="216"/>
        <w:rPr>
          <w:rFonts w:hAnsi="宋体" w:cs="宋体"/>
          <w:color w:val="000000"/>
          <w:highlight w:val="none"/>
        </w:rPr>
      </w:pPr>
    </w:p>
    <w:p w14:paraId="59362ADA">
      <w:pPr>
        <w:jc w:val="center"/>
        <w:rPr>
          <w:rFonts w:ascii="宋体" w:hAnsi="宋体" w:cs="宋体"/>
          <w:b/>
          <w:bCs/>
          <w:color w:val="000000"/>
          <w:spacing w:val="-36"/>
          <w:sz w:val="32"/>
          <w:highlight w:val="none"/>
        </w:rPr>
      </w:pPr>
      <w:r>
        <w:rPr>
          <w:rFonts w:hint="eastAsia" w:ascii="宋体" w:hAnsi="宋体" w:cs="宋体"/>
          <w:b/>
          <w:bCs/>
          <w:color w:val="000000"/>
          <w:spacing w:val="40"/>
          <w:sz w:val="32"/>
          <w:highlight w:val="none"/>
        </w:rPr>
        <w:t>项目名称：</w:t>
      </w:r>
      <w:r>
        <w:rPr>
          <w:rFonts w:hint="eastAsia" w:ascii="宋体" w:hAnsi="宋体" w:cs="宋体"/>
          <w:b/>
          <w:bCs/>
          <w:color w:val="000000"/>
          <w:spacing w:val="0"/>
          <w:sz w:val="32"/>
          <w:highlight w:val="none"/>
          <w:lang w:val="en-US" w:eastAsia="zh-CN"/>
        </w:rPr>
        <w:t>桂林博物馆物业安保一体化服务采购</w:t>
      </w:r>
    </w:p>
    <w:p w14:paraId="35150B33">
      <w:pPr>
        <w:tabs>
          <w:tab w:val="left" w:pos="4830"/>
        </w:tabs>
        <w:jc w:val="center"/>
        <w:rPr>
          <w:rFonts w:ascii="宋体" w:hAnsi="宋体" w:cs="宋体"/>
          <w:b/>
          <w:bCs/>
          <w:color w:val="000000"/>
          <w:sz w:val="32"/>
          <w:highlight w:val="none"/>
        </w:rPr>
      </w:pPr>
      <w:r>
        <w:rPr>
          <w:rFonts w:hint="eastAsia" w:ascii="宋体" w:hAnsi="宋体" w:cs="宋体"/>
          <w:b/>
          <w:bCs/>
          <w:color w:val="000000"/>
          <w:spacing w:val="40"/>
          <w:sz w:val="32"/>
          <w:highlight w:val="none"/>
        </w:rPr>
        <w:t>项目编号：</w:t>
      </w:r>
      <w:r>
        <w:rPr>
          <w:rFonts w:hint="eastAsia" w:ascii="宋体" w:hAnsi="宋体" w:cs="宋体"/>
          <w:b/>
          <w:bCs/>
          <w:color w:val="000000"/>
          <w:spacing w:val="0"/>
          <w:sz w:val="32"/>
          <w:highlight w:val="none"/>
          <w:lang w:eastAsia="zh-CN"/>
        </w:rPr>
        <w:t>GLZC2026-G3-990358-GLSZ</w:t>
      </w:r>
    </w:p>
    <w:p w14:paraId="5202520D">
      <w:pPr>
        <w:ind w:left="-2" w:firstLine="1446"/>
        <w:rPr>
          <w:rFonts w:hint="eastAsia" w:ascii="宋体" w:hAnsi="宋体" w:cs="宋体"/>
          <w:color w:val="000000"/>
          <w:highlight w:val="none"/>
        </w:rPr>
      </w:pPr>
      <w:r>
        <w:rPr>
          <w:rFonts w:hint="eastAsia" w:ascii="宋体" w:hAnsi="宋体" w:cs="宋体"/>
          <w:b/>
          <w:bCs/>
          <w:color w:val="000000"/>
          <w:sz w:val="36"/>
          <w:highlight w:val="none"/>
        </w:rPr>
        <w:t xml:space="preserve">        </w:t>
      </w:r>
    </w:p>
    <w:p w14:paraId="38819C3D">
      <w:pPr>
        <w:ind w:left="-2" w:firstLine="1446"/>
        <w:rPr>
          <w:rFonts w:ascii="宋体" w:hAnsi="宋体" w:cs="宋体"/>
          <w:color w:val="000000"/>
          <w:highlight w:val="none"/>
        </w:rPr>
      </w:pPr>
    </w:p>
    <w:p w14:paraId="4B99F8D3">
      <w:pPr>
        <w:ind w:left="-2" w:firstLine="840"/>
        <w:rPr>
          <w:rFonts w:ascii="宋体" w:hAnsi="宋体" w:cs="宋体"/>
          <w:color w:val="000000"/>
          <w:highlight w:val="none"/>
        </w:rPr>
      </w:pPr>
    </w:p>
    <w:p w14:paraId="5A137AD3">
      <w:pPr>
        <w:ind w:left="-2" w:firstLine="630"/>
        <w:rPr>
          <w:rFonts w:ascii="宋体" w:hAnsi="宋体" w:cs="宋体"/>
          <w:color w:val="000000"/>
          <w:highlight w:val="none"/>
        </w:rPr>
      </w:pPr>
      <w:r>
        <w:rPr>
          <w:rFonts w:hint="eastAsia" w:ascii="宋体" w:hAnsi="宋体" w:cs="宋体"/>
          <w:color w:val="000000"/>
          <w:highlight w:val="none"/>
        </w:rPr>
        <w:t>　</w:t>
      </w:r>
      <w:r>
        <w:rPr>
          <w:rFonts w:hint="eastAsia" w:ascii="宋体" w:hAnsi="宋体" w:cs="宋体"/>
          <w:color w:val="000000"/>
          <w:highlight w:val="none"/>
        </w:rPr>
        <w:tab/>
      </w:r>
    </w:p>
    <w:p w14:paraId="02599A13">
      <w:pPr>
        <w:ind w:left="103" w:firstLine="1470"/>
        <w:jc w:val="center"/>
        <w:rPr>
          <w:rFonts w:hint="eastAsia" w:ascii="宋体" w:hAnsi="宋体" w:cs="宋体"/>
          <w:color w:val="000000"/>
          <w:highlight w:val="none"/>
        </w:rPr>
      </w:pPr>
    </w:p>
    <w:p w14:paraId="01DF5D7A">
      <w:pPr>
        <w:ind w:left="103" w:firstLine="1470"/>
        <w:jc w:val="center"/>
        <w:rPr>
          <w:rFonts w:ascii="宋体" w:hAnsi="宋体" w:cs="宋体"/>
          <w:b/>
          <w:bCs/>
          <w:color w:val="000000"/>
          <w:spacing w:val="40"/>
          <w:sz w:val="32"/>
          <w:szCs w:val="32"/>
          <w:highlight w:val="none"/>
        </w:rPr>
      </w:pPr>
      <w:r>
        <w:rPr>
          <w:rFonts w:hint="eastAsia" w:ascii="宋体" w:hAnsi="宋体" w:cs="宋体"/>
          <w:b/>
          <w:bCs/>
          <w:color w:val="000000"/>
          <w:spacing w:val="40"/>
          <w:sz w:val="32"/>
          <w:szCs w:val="32"/>
          <w:highlight w:val="none"/>
        </w:rPr>
        <w:t>采购代理机构：桂林市政府集中采购中心</w:t>
      </w:r>
    </w:p>
    <w:p w14:paraId="0433AFEF">
      <w:pPr>
        <w:jc w:val="center"/>
        <w:rPr>
          <w:rFonts w:hint="eastAsia" w:ascii="宋体" w:hAnsi="宋体" w:eastAsia="宋体" w:cs="宋体"/>
          <w:b/>
          <w:bCs/>
          <w:color w:val="auto"/>
          <w:sz w:val="32"/>
          <w:highlight w:val="none"/>
          <w:lang w:eastAsia="zh-CN"/>
        </w:rPr>
      </w:pPr>
      <w:r>
        <w:rPr>
          <w:rFonts w:hint="eastAsia" w:ascii="宋体" w:hAnsi="宋体" w:cs="宋体"/>
          <w:b/>
          <w:bCs/>
          <w:color w:val="auto"/>
          <w:sz w:val="32"/>
          <w:highlight w:val="none"/>
          <w:lang w:eastAsia="zh-CN"/>
        </w:rPr>
        <w:t>2026年</w:t>
      </w:r>
      <w:r>
        <w:rPr>
          <w:rFonts w:hint="eastAsia" w:ascii="宋体" w:hAnsi="宋体" w:cs="宋体"/>
          <w:b/>
          <w:bCs/>
          <w:color w:val="auto"/>
          <w:sz w:val="32"/>
          <w:highlight w:val="none"/>
          <w:lang w:val="en-US" w:eastAsia="zh-CN"/>
        </w:rPr>
        <w:t>9</w:t>
      </w:r>
      <w:r>
        <w:rPr>
          <w:rFonts w:hint="eastAsia" w:ascii="宋体" w:hAnsi="宋体" w:cs="宋体"/>
          <w:b/>
          <w:bCs/>
          <w:color w:val="auto"/>
          <w:sz w:val="32"/>
          <w:highlight w:val="none"/>
          <w:lang w:eastAsia="zh-CN"/>
        </w:rPr>
        <w:t>月</w:t>
      </w:r>
      <w:r>
        <w:rPr>
          <w:rFonts w:hint="eastAsia" w:ascii="宋体" w:hAnsi="宋体" w:cs="宋体"/>
          <w:b/>
          <w:bCs/>
          <w:color w:val="auto"/>
          <w:sz w:val="32"/>
          <w:highlight w:val="none"/>
          <w:lang w:val="en-US" w:eastAsia="zh-CN"/>
        </w:rPr>
        <w:t>15</w:t>
      </w:r>
      <w:r>
        <w:rPr>
          <w:rFonts w:hint="eastAsia" w:ascii="宋体" w:hAnsi="宋体" w:cs="宋体"/>
          <w:b/>
          <w:bCs/>
          <w:color w:val="auto"/>
          <w:sz w:val="32"/>
          <w:highlight w:val="none"/>
          <w:lang w:eastAsia="zh-CN"/>
        </w:rPr>
        <w:t>日</w:t>
      </w:r>
    </w:p>
    <w:p w14:paraId="47A16BAD">
      <w:pPr>
        <w:jc w:val="center"/>
        <w:rPr>
          <w:rFonts w:ascii="宋体" w:hAnsi="宋体" w:cs="宋体"/>
          <w:bCs/>
          <w:color w:val="000000"/>
          <w:sz w:val="30"/>
          <w:szCs w:val="30"/>
          <w:highlight w:val="none"/>
        </w:rPr>
      </w:pPr>
    </w:p>
    <w:p w14:paraId="58057EE5">
      <w:pPr>
        <w:pStyle w:val="328"/>
        <w:jc w:val="center"/>
        <w:rPr>
          <w:rFonts w:ascii="宋体" w:hAnsi="宋体" w:eastAsia="宋体" w:cs="宋体"/>
          <w:color w:val="000000"/>
          <w:highlight w:val="none"/>
          <w:lang w:val="zh-CN"/>
        </w:rPr>
        <w:sectPr>
          <w:headerReference r:id="rId3" w:type="default"/>
          <w:footerReference r:id="rId4" w:type="default"/>
          <w:pgSz w:w="11906" w:h="16838"/>
          <w:pgMar w:top="1440" w:right="1080" w:bottom="1440" w:left="1080" w:header="851" w:footer="992" w:gutter="0"/>
          <w:cols w:space="1701" w:num="1"/>
        </w:sectPr>
      </w:pPr>
    </w:p>
    <w:p w14:paraId="44B5A597">
      <w:pPr>
        <w:jc w:val="center"/>
        <w:rPr>
          <w:rFonts w:ascii="宋体" w:hAnsi="宋体" w:cs="宋体"/>
          <w:b/>
          <w:bCs/>
          <w:color w:val="000000"/>
          <w:highlight w:val="none"/>
        </w:rPr>
      </w:pPr>
      <w:r>
        <w:rPr>
          <w:rFonts w:hint="eastAsia" w:ascii="宋体" w:hAnsi="宋体" w:cs="宋体"/>
          <w:b/>
          <w:bCs/>
          <w:color w:val="000000"/>
          <w:highlight w:val="none"/>
        </w:rPr>
        <w:t>目 录</w:t>
      </w:r>
    </w:p>
    <w:p w14:paraId="590D2E69">
      <w:pPr>
        <w:rPr>
          <w:rFonts w:ascii="宋体" w:hAnsi="宋体" w:cs="宋体"/>
          <w:color w:val="000000"/>
          <w:szCs w:val="21"/>
          <w:highlight w:val="none"/>
        </w:rPr>
      </w:pPr>
    </w:p>
    <w:p w14:paraId="19483430">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color w:val="000000"/>
          <w:szCs w:val="21"/>
          <w:highlight w:val="none"/>
        </w:rPr>
        <w:instrText xml:space="preserve">TOC \o "1-3" \h \u </w:instrText>
      </w:r>
      <w:r>
        <w:rPr>
          <w:rFonts w:hint="eastAsia" w:ascii="宋体" w:hAnsi="宋体" w:cs="宋体"/>
          <w:color w:val="000000"/>
          <w:szCs w:val="21"/>
          <w:highlight w:val="none"/>
        </w:rPr>
        <w:fldChar w:fldCharType="separate"/>
      </w: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_Toc27425 </w:instrText>
      </w:r>
      <w:r>
        <w:rPr>
          <w:rFonts w:hint="eastAsia" w:ascii="宋体" w:hAnsi="宋体" w:cs="宋体"/>
          <w:szCs w:val="21"/>
          <w:highlight w:val="none"/>
        </w:rPr>
        <w:fldChar w:fldCharType="separate"/>
      </w:r>
      <w:r>
        <w:rPr>
          <w:rFonts w:hint="eastAsia" w:ascii="宋体" w:hAnsi="宋体" w:cs="宋体"/>
          <w:szCs w:val="32"/>
        </w:rPr>
        <w:t xml:space="preserve">第一章 </w:t>
      </w:r>
      <w:r>
        <w:rPr>
          <w:rFonts w:hint="eastAsia" w:ascii="宋体" w:hAnsi="宋体" w:cs="宋体"/>
          <w:szCs w:val="32"/>
          <w:highlight w:val="none"/>
        </w:rPr>
        <w:t>公开招标公告</w:t>
      </w:r>
      <w:r>
        <w:tab/>
      </w:r>
      <w:r>
        <w:fldChar w:fldCharType="begin"/>
      </w:r>
      <w:r>
        <w:instrText xml:space="preserve"> PAGEREF _Toc27425 \h </w:instrText>
      </w:r>
      <w:r>
        <w:fldChar w:fldCharType="separate"/>
      </w:r>
      <w:r>
        <w:t>1</w:t>
      </w:r>
      <w:r>
        <w:fldChar w:fldCharType="end"/>
      </w:r>
      <w:r>
        <w:rPr>
          <w:rFonts w:hint="eastAsia" w:ascii="宋体" w:hAnsi="宋体" w:cs="宋体"/>
          <w:color w:val="000000"/>
          <w:szCs w:val="21"/>
          <w:highlight w:val="none"/>
        </w:rPr>
        <w:fldChar w:fldCharType="end"/>
      </w:r>
    </w:p>
    <w:p w14:paraId="3B2F0A93">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_Toc13140 </w:instrText>
      </w:r>
      <w:r>
        <w:rPr>
          <w:rFonts w:hint="eastAsia" w:ascii="宋体" w:hAnsi="宋体" w:cs="宋体"/>
          <w:szCs w:val="21"/>
          <w:highlight w:val="none"/>
        </w:rPr>
        <w:fldChar w:fldCharType="separate"/>
      </w:r>
      <w:r>
        <w:rPr>
          <w:rFonts w:hint="eastAsia" w:ascii="宋体" w:hAnsi="宋体" w:cs="宋体"/>
          <w:bCs/>
          <w:szCs w:val="32"/>
          <w:highlight w:val="none"/>
        </w:rPr>
        <w:t>第二章  投标人须知</w:t>
      </w:r>
      <w:r>
        <w:tab/>
      </w:r>
      <w:r>
        <w:fldChar w:fldCharType="begin"/>
      </w:r>
      <w:r>
        <w:instrText xml:space="preserve"> PAGEREF _Toc13140 \h </w:instrText>
      </w:r>
      <w:r>
        <w:fldChar w:fldCharType="separate"/>
      </w:r>
      <w:r>
        <w:t>4</w:t>
      </w:r>
      <w:r>
        <w:fldChar w:fldCharType="end"/>
      </w:r>
      <w:r>
        <w:rPr>
          <w:rFonts w:hint="eastAsia" w:ascii="宋体" w:hAnsi="宋体" w:cs="宋体"/>
          <w:color w:val="000000"/>
          <w:szCs w:val="21"/>
          <w:highlight w:val="none"/>
        </w:rPr>
        <w:fldChar w:fldCharType="end"/>
      </w:r>
    </w:p>
    <w:p w14:paraId="24BDB02B">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_Toc8999 </w:instrText>
      </w:r>
      <w:r>
        <w:rPr>
          <w:rFonts w:hint="eastAsia" w:ascii="宋体" w:hAnsi="宋体" w:cs="宋体"/>
          <w:szCs w:val="21"/>
          <w:highlight w:val="none"/>
        </w:rPr>
        <w:fldChar w:fldCharType="separate"/>
      </w:r>
      <w:r>
        <w:rPr>
          <w:rFonts w:hint="eastAsia" w:ascii="宋体" w:hAnsi="宋体" w:cs="宋体"/>
          <w:highlight w:val="none"/>
        </w:rPr>
        <w:t>投标人须知前附表</w:t>
      </w:r>
      <w:r>
        <w:tab/>
      </w:r>
      <w:r>
        <w:fldChar w:fldCharType="begin"/>
      </w:r>
      <w:r>
        <w:instrText xml:space="preserve"> PAGEREF _Toc8999 \h </w:instrText>
      </w:r>
      <w:r>
        <w:fldChar w:fldCharType="separate"/>
      </w:r>
      <w:r>
        <w:t>4</w:t>
      </w:r>
      <w:r>
        <w:fldChar w:fldCharType="end"/>
      </w:r>
      <w:r>
        <w:rPr>
          <w:rFonts w:hint="eastAsia" w:ascii="宋体" w:hAnsi="宋体" w:cs="宋体"/>
          <w:color w:val="000000"/>
          <w:szCs w:val="21"/>
          <w:highlight w:val="none"/>
        </w:rPr>
        <w:fldChar w:fldCharType="end"/>
      </w:r>
    </w:p>
    <w:p w14:paraId="781E8356">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_Toc29593 </w:instrText>
      </w:r>
      <w:r>
        <w:rPr>
          <w:rFonts w:hint="eastAsia" w:ascii="宋体" w:hAnsi="宋体" w:cs="宋体"/>
          <w:szCs w:val="21"/>
          <w:highlight w:val="none"/>
        </w:rPr>
        <w:fldChar w:fldCharType="separate"/>
      </w:r>
      <w:r>
        <w:rPr>
          <w:rFonts w:hint="eastAsia" w:ascii="宋体" w:hAnsi="宋体" w:cs="宋体"/>
          <w:szCs w:val="28"/>
          <w:highlight w:val="none"/>
        </w:rPr>
        <w:t>一、总则</w:t>
      </w:r>
      <w:r>
        <w:tab/>
      </w:r>
      <w:r>
        <w:fldChar w:fldCharType="begin"/>
      </w:r>
      <w:r>
        <w:instrText xml:space="preserve"> PAGEREF _Toc29593 \h </w:instrText>
      </w:r>
      <w:r>
        <w:fldChar w:fldCharType="separate"/>
      </w:r>
      <w:r>
        <w:t>8</w:t>
      </w:r>
      <w:r>
        <w:fldChar w:fldCharType="end"/>
      </w:r>
      <w:r>
        <w:rPr>
          <w:rFonts w:hint="eastAsia" w:ascii="宋体" w:hAnsi="宋体" w:cs="宋体"/>
          <w:color w:val="000000"/>
          <w:szCs w:val="21"/>
          <w:highlight w:val="none"/>
        </w:rPr>
        <w:fldChar w:fldCharType="end"/>
      </w:r>
    </w:p>
    <w:p w14:paraId="74AEF8FC">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_Toc30452 </w:instrText>
      </w:r>
      <w:r>
        <w:rPr>
          <w:rFonts w:hint="eastAsia" w:ascii="宋体" w:hAnsi="宋体" w:cs="宋体"/>
          <w:szCs w:val="21"/>
          <w:highlight w:val="none"/>
        </w:rPr>
        <w:fldChar w:fldCharType="separate"/>
      </w:r>
      <w:r>
        <w:rPr>
          <w:rFonts w:hint="eastAsia" w:ascii="宋体" w:hAnsi="宋体" w:cs="宋体"/>
          <w:szCs w:val="21"/>
          <w:highlight w:val="none"/>
        </w:rPr>
        <w:t>1. 项目名称及项目编号</w:t>
      </w:r>
      <w:r>
        <w:tab/>
      </w:r>
      <w:r>
        <w:fldChar w:fldCharType="begin"/>
      </w:r>
      <w:r>
        <w:instrText xml:space="preserve"> PAGEREF _Toc30452 \h </w:instrText>
      </w:r>
      <w:r>
        <w:fldChar w:fldCharType="separate"/>
      </w:r>
      <w:r>
        <w:t>8</w:t>
      </w:r>
      <w:r>
        <w:fldChar w:fldCharType="end"/>
      </w:r>
      <w:r>
        <w:rPr>
          <w:rFonts w:hint="eastAsia" w:ascii="宋体" w:hAnsi="宋体" w:cs="宋体"/>
          <w:color w:val="000000"/>
          <w:szCs w:val="21"/>
          <w:highlight w:val="none"/>
        </w:rPr>
        <w:fldChar w:fldCharType="end"/>
      </w:r>
    </w:p>
    <w:p w14:paraId="34C905F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_Toc20863 </w:instrText>
      </w:r>
      <w:r>
        <w:rPr>
          <w:rFonts w:hint="eastAsia" w:ascii="宋体" w:hAnsi="宋体" w:cs="宋体"/>
          <w:szCs w:val="21"/>
          <w:highlight w:val="none"/>
        </w:rPr>
        <w:fldChar w:fldCharType="separate"/>
      </w:r>
      <w:r>
        <w:rPr>
          <w:rFonts w:hint="eastAsia" w:ascii="宋体" w:hAnsi="宋体" w:cs="宋体"/>
          <w:szCs w:val="21"/>
          <w:highlight w:val="none"/>
        </w:rPr>
        <w:t>2. 适应范围</w:t>
      </w:r>
      <w:r>
        <w:tab/>
      </w:r>
      <w:r>
        <w:fldChar w:fldCharType="begin"/>
      </w:r>
      <w:r>
        <w:instrText xml:space="preserve"> PAGEREF _Toc20863 \h </w:instrText>
      </w:r>
      <w:r>
        <w:fldChar w:fldCharType="separate"/>
      </w:r>
      <w:r>
        <w:t>8</w:t>
      </w:r>
      <w:r>
        <w:fldChar w:fldCharType="end"/>
      </w:r>
      <w:r>
        <w:rPr>
          <w:rFonts w:hint="eastAsia" w:ascii="宋体" w:hAnsi="宋体" w:cs="宋体"/>
          <w:color w:val="000000"/>
          <w:szCs w:val="21"/>
          <w:highlight w:val="none"/>
        </w:rPr>
        <w:fldChar w:fldCharType="end"/>
      </w:r>
    </w:p>
    <w:p w14:paraId="1A574FF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_Toc3064 </w:instrText>
      </w:r>
      <w:r>
        <w:rPr>
          <w:rFonts w:hint="eastAsia" w:ascii="宋体" w:hAnsi="宋体" w:cs="宋体"/>
          <w:szCs w:val="21"/>
          <w:highlight w:val="none"/>
        </w:rPr>
        <w:fldChar w:fldCharType="separate"/>
      </w:r>
      <w:r>
        <w:rPr>
          <w:rFonts w:hint="eastAsia" w:ascii="宋体" w:hAnsi="宋体" w:cs="宋体"/>
          <w:szCs w:val="21"/>
          <w:highlight w:val="none"/>
        </w:rPr>
        <w:t>3. 定义</w:t>
      </w:r>
      <w:r>
        <w:tab/>
      </w:r>
      <w:r>
        <w:fldChar w:fldCharType="begin"/>
      </w:r>
      <w:r>
        <w:instrText xml:space="preserve"> PAGEREF _Toc3064 \h </w:instrText>
      </w:r>
      <w:r>
        <w:fldChar w:fldCharType="separate"/>
      </w:r>
      <w:r>
        <w:t>8</w:t>
      </w:r>
      <w:r>
        <w:fldChar w:fldCharType="end"/>
      </w:r>
      <w:r>
        <w:rPr>
          <w:rFonts w:hint="eastAsia" w:ascii="宋体" w:hAnsi="宋体" w:cs="宋体"/>
          <w:color w:val="000000"/>
          <w:szCs w:val="21"/>
          <w:highlight w:val="none"/>
        </w:rPr>
        <w:fldChar w:fldCharType="end"/>
      </w:r>
    </w:p>
    <w:p w14:paraId="702DD6D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_Toc22130 </w:instrText>
      </w:r>
      <w:r>
        <w:rPr>
          <w:rFonts w:hint="eastAsia" w:ascii="宋体" w:hAnsi="宋体" w:cs="宋体"/>
          <w:szCs w:val="21"/>
          <w:highlight w:val="none"/>
        </w:rPr>
        <w:fldChar w:fldCharType="separate"/>
      </w:r>
      <w:r>
        <w:rPr>
          <w:rFonts w:hint="eastAsia" w:ascii="宋体" w:hAnsi="宋体" w:cs="宋体"/>
          <w:szCs w:val="21"/>
          <w:highlight w:val="none"/>
        </w:rPr>
        <w:t>4. 招标方式、评分办法</w:t>
      </w:r>
      <w:r>
        <w:tab/>
      </w:r>
      <w:r>
        <w:fldChar w:fldCharType="begin"/>
      </w:r>
      <w:r>
        <w:instrText xml:space="preserve"> PAGEREF _Toc22130 \h </w:instrText>
      </w:r>
      <w:r>
        <w:fldChar w:fldCharType="separate"/>
      </w:r>
      <w:r>
        <w:t>8</w:t>
      </w:r>
      <w:r>
        <w:fldChar w:fldCharType="end"/>
      </w:r>
      <w:r>
        <w:rPr>
          <w:rFonts w:hint="eastAsia" w:ascii="宋体" w:hAnsi="宋体" w:cs="宋体"/>
          <w:color w:val="000000"/>
          <w:szCs w:val="21"/>
          <w:highlight w:val="none"/>
        </w:rPr>
        <w:fldChar w:fldCharType="end"/>
      </w:r>
    </w:p>
    <w:p w14:paraId="686F2EF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_Toc16575 </w:instrText>
      </w:r>
      <w:r>
        <w:rPr>
          <w:rFonts w:hint="eastAsia" w:ascii="宋体" w:hAnsi="宋体" w:cs="宋体"/>
          <w:szCs w:val="21"/>
          <w:highlight w:val="none"/>
        </w:rPr>
        <w:fldChar w:fldCharType="separate"/>
      </w:r>
      <w:r>
        <w:rPr>
          <w:rFonts w:hint="eastAsia" w:ascii="宋体" w:hAnsi="宋体" w:cs="宋体"/>
          <w:szCs w:val="21"/>
          <w:highlight w:val="none"/>
        </w:rPr>
        <w:t>5. 投标人资格</w:t>
      </w:r>
      <w:r>
        <w:tab/>
      </w:r>
      <w:r>
        <w:fldChar w:fldCharType="begin"/>
      </w:r>
      <w:r>
        <w:instrText xml:space="preserve"> PAGEREF _Toc16575 \h </w:instrText>
      </w:r>
      <w:r>
        <w:fldChar w:fldCharType="separate"/>
      </w:r>
      <w:r>
        <w:t>8</w:t>
      </w:r>
      <w:r>
        <w:fldChar w:fldCharType="end"/>
      </w:r>
      <w:r>
        <w:rPr>
          <w:rFonts w:hint="eastAsia" w:ascii="宋体" w:hAnsi="宋体" w:cs="宋体"/>
          <w:color w:val="000000"/>
          <w:szCs w:val="21"/>
          <w:highlight w:val="none"/>
        </w:rPr>
        <w:fldChar w:fldCharType="end"/>
      </w:r>
    </w:p>
    <w:p w14:paraId="1A9B96CB">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_Toc15961 </w:instrText>
      </w:r>
      <w:r>
        <w:rPr>
          <w:rFonts w:hint="eastAsia" w:ascii="宋体" w:hAnsi="宋体" w:cs="宋体"/>
          <w:szCs w:val="21"/>
          <w:highlight w:val="none"/>
        </w:rPr>
        <w:fldChar w:fldCharType="separate"/>
      </w:r>
      <w:r>
        <w:rPr>
          <w:rFonts w:hint="eastAsia" w:ascii="宋体" w:hAnsi="宋体" w:cs="宋体"/>
          <w:szCs w:val="21"/>
          <w:highlight w:val="none"/>
        </w:rPr>
        <w:t>6. 投标费用</w:t>
      </w:r>
      <w:r>
        <w:tab/>
      </w:r>
      <w:r>
        <w:fldChar w:fldCharType="begin"/>
      </w:r>
      <w:r>
        <w:instrText xml:space="preserve"> PAGEREF _Toc15961 \h </w:instrText>
      </w:r>
      <w:r>
        <w:fldChar w:fldCharType="separate"/>
      </w:r>
      <w:r>
        <w:t>8</w:t>
      </w:r>
      <w:r>
        <w:fldChar w:fldCharType="end"/>
      </w:r>
      <w:r>
        <w:rPr>
          <w:rFonts w:hint="eastAsia" w:ascii="宋体" w:hAnsi="宋体" w:cs="宋体"/>
          <w:color w:val="000000"/>
          <w:szCs w:val="21"/>
          <w:highlight w:val="none"/>
        </w:rPr>
        <w:fldChar w:fldCharType="end"/>
      </w:r>
    </w:p>
    <w:p w14:paraId="1D40FB37">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_Toc764 </w:instrText>
      </w:r>
      <w:r>
        <w:rPr>
          <w:rFonts w:hint="eastAsia" w:ascii="宋体" w:hAnsi="宋体" w:cs="宋体"/>
          <w:szCs w:val="21"/>
          <w:highlight w:val="none"/>
        </w:rPr>
        <w:fldChar w:fldCharType="separate"/>
      </w:r>
      <w:r>
        <w:rPr>
          <w:rFonts w:hint="eastAsia" w:ascii="宋体" w:hAnsi="宋体" w:cs="宋体"/>
          <w:szCs w:val="21"/>
          <w:highlight w:val="none"/>
        </w:rPr>
        <w:t>7. 联合体投标要求</w:t>
      </w:r>
      <w:r>
        <w:tab/>
      </w:r>
      <w:r>
        <w:fldChar w:fldCharType="begin"/>
      </w:r>
      <w:r>
        <w:instrText xml:space="preserve"> PAGEREF _Toc764 \h </w:instrText>
      </w:r>
      <w:r>
        <w:fldChar w:fldCharType="separate"/>
      </w:r>
      <w:r>
        <w:t>8</w:t>
      </w:r>
      <w:r>
        <w:fldChar w:fldCharType="end"/>
      </w:r>
      <w:r>
        <w:rPr>
          <w:rFonts w:hint="eastAsia" w:ascii="宋体" w:hAnsi="宋体" w:cs="宋体"/>
          <w:color w:val="000000"/>
          <w:szCs w:val="21"/>
          <w:highlight w:val="none"/>
        </w:rPr>
        <w:fldChar w:fldCharType="end"/>
      </w:r>
    </w:p>
    <w:p w14:paraId="7ECCA3AB">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_Toc25586 </w:instrText>
      </w:r>
      <w:r>
        <w:rPr>
          <w:rFonts w:hint="eastAsia" w:ascii="宋体" w:hAnsi="宋体" w:cs="宋体"/>
          <w:szCs w:val="21"/>
          <w:highlight w:val="none"/>
        </w:rPr>
        <w:fldChar w:fldCharType="separate"/>
      </w:r>
      <w:r>
        <w:rPr>
          <w:rFonts w:hint="eastAsia" w:ascii="宋体" w:hAnsi="宋体" w:cs="宋体"/>
          <w:szCs w:val="21"/>
          <w:highlight w:val="none"/>
        </w:rPr>
        <w:t>8. 转包与分包</w:t>
      </w:r>
      <w:r>
        <w:tab/>
      </w:r>
      <w:r>
        <w:fldChar w:fldCharType="begin"/>
      </w:r>
      <w:r>
        <w:instrText xml:space="preserve"> PAGEREF _Toc25586 \h </w:instrText>
      </w:r>
      <w:r>
        <w:fldChar w:fldCharType="separate"/>
      </w:r>
      <w:r>
        <w:t>8</w:t>
      </w:r>
      <w:r>
        <w:fldChar w:fldCharType="end"/>
      </w:r>
      <w:r>
        <w:rPr>
          <w:rFonts w:hint="eastAsia" w:ascii="宋体" w:hAnsi="宋体" w:cs="宋体"/>
          <w:color w:val="000000"/>
          <w:szCs w:val="21"/>
          <w:highlight w:val="none"/>
        </w:rPr>
        <w:fldChar w:fldCharType="end"/>
      </w:r>
    </w:p>
    <w:p w14:paraId="4EDD305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_Toc16095 </w:instrText>
      </w:r>
      <w:r>
        <w:rPr>
          <w:rFonts w:hint="eastAsia" w:ascii="宋体" w:hAnsi="宋体" w:cs="宋体"/>
          <w:szCs w:val="21"/>
          <w:highlight w:val="none"/>
        </w:rPr>
        <w:fldChar w:fldCharType="separate"/>
      </w:r>
      <w:r>
        <w:rPr>
          <w:rFonts w:hint="eastAsia" w:ascii="宋体" w:hAnsi="宋体" w:cs="宋体"/>
          <w:szCs w:val="21"/>
          <w:highlight w:val="none"/>
        </w:rPr>
        <w:t>9. 特别说明</w:t>
      </w:r>
      <w:r>
        <w:tab/>
      </w:r>
      <w:r>
        <w:fldChar w:fldCharType="begin"/>
      </w:r>
      <w:r>
        <w:instrText xml:space="preserve"> PAGEREF _Toc16095 \h </w:instrText>
      </w:r>
      <w:r>
        <w:fldChar w:fldCharType="separate"/>
      </w:r>
      <w:r>
        <w:t>9</w:t>
      </w:r>
      <w:r>
        <w:fldChar w:fldCharType="end"/>
      </w:r>
      <w:r>
        <w:rPr>
          <w:rFonts w:hint="eastAsia" w:ascii="宋体" w:hAnsi="宋体" w:cs="宋体"/>
          <w:color w:val="000000"/>
          <w:szCs w:val="21"/>
          <w:highlight w:val="none"/>
        </w:rPr>
        <w:fldChar w:fldCharType="end"/>
      </w:r>
    </w:p>
    <w:p w14:paraId="2AF43582">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_Toc21847 </w:instrText>
      </w:r>
      <w:r>
        <w:rPr>
          <w:rFonts w:hint="eastAsia" w:ascii="宋体" w:hAnsi="宋体" w:cs="宋体"/>
          <w:szCs w:val="21"/>
          <w:highlight w:val="none"/>
        </w:rPr>
        <w:fldChar w:fldCharType="separate"/>
      </w:r>
      <w:r>
        <w:rPr>
          <w:rFonts w:hint="eastAsia" w:ascii="宋体" w:hAnsi="宋体" w:cs="宋体"/>
          <w:szCs w:val="21"/>
          <w:highlight w:val="none"/>
        </w:rPr>
        <w:t>10. 质疑和投诉</w:t>
      </w:r>
      <w:r>
        <w:tab/>
      </w:r>
      <w:r>
        <w:fldChar w:fldCharType="begin"/>
      </w:r>
      <w:r>
        <w:instrText xml:space="preserve"> PAGEREF _Toc21847 \h </w:instrText>
      </w:r>
      <w:r>
        <w:fldChar w:fldCharType="separate"/>
      </w:r>
      <w:r>
        <w:t>9</w:t>
      </w:r>
      <w:r>
        <w:fldChar w:fldCharType="end"/>
      </w:r>
      <w:r>
        <w:rPr>
          <w:rFonts w:hint="eastAsia" w:ascii="宋体" w:hAnsi="宋体" w:cs="宋体"/>
          <w:color w:val="000000"/>
          <w:szCs w:val="21"/>
          <w:highlight w:val="none"/>
        </w:rPr>
        <w:fldChar w:fldCharType="end"/>
      </w:r>
    </w:p>
    <w:p w14:paraId="4698490B">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_Toc31267 </w:instrText>
      </w:r>
      <w:r>
        <w:rPr>
          <w:rFonts w:hint="eastAsia" w:ascii="宋体" w:hAnsi="宋体" w:cs="宋体"/>
          <w:szCs w:val="21"/>
          <w:highlight w:val="none"/>
        </w:rPr>
        <w:fldChar w:fldCharType="separate"/>
      </w:r>
      <w:r>
        <w:rPr>
          <w:rFonts w:hint="eastAsia" w:ascii="宋体" w:hAnsi="宋体" w:cs="宋体"/>
          <w:szCs w:val="28"/>
          <w:highlight w:val="none"/>
        </w:rPr>
        <w:t>二、招标文件</w:t>
      </w:r>
      <w:r>
        <w:tab/>
      </w:r>
      <w:r>
        <w:fldChar w:fldCharType="begin"/>
      </w:r>
      <w:r>
        <w:instrText xml:space="preserve"> PAGEREF _Toc31267 \h </w:instrText>
      </w:r>
      <w:r>
        <w:fldChar w:fldCharType="separate"/>
      </w:r>
      <w:r>
        <w:t>10</w:t>
      </w:r>
      <w:r>
        <w:fldChar w:fldCharType="end"/>
      </w:r>
      <w:r>
        <w:rPr>
          <w:rFonts w:hint="eastAsia" w:ascii="宋体" w:hAnsi="宋体" w:cs="宋体"/>
          <w:color w:val="000000"/>
          <w:szCs w:val="21"/>
          <w:highlight w:val="none"/>
        </w:rPr>
        <w:fldChar w:fldCharType="end"/>
      </w:r>
    </w:p>
    <w:p w14:paraId="02991F34">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_Toc31060 </w:instrText>
      </w:r>
      <w:r>
        <w:rPr>
          <w:rFonts w:hint="eastAsia" w:ascii="宋体" w:hAnsi="宋体" w:cs="宋体"/>
          <w:szCs w:val="21"/>
          <w:highlight w:val="none"/>
        </w:rPr>
        <w:fldChar w:fldCharType="separate"/>
      </w:r>
      <w:r>
        <w:rPr>
          <w:rFonts w:hint="eastAsia" w:ascii="宋体" w:hAnsi="宋体" w:cs="宋体"/>
          <w:szCs w:val="21"/>
          <w:highlight w:val="none"/>
        </w:rPr>
        <w:t>11. 招标文件的构成</w:t>
      </w:r>
      <w:r>
        <w:tab/>
      </w:r>
      <w:r>
        <w:fldChar w:fldCharType="begin"/>
      </w:r>
      <w:r>
        <w:instrText xml:space="preserve"> PAGEREF _Toc31060 \h </w:instrText>
      </w:r>
      <w:r>
        <w:fldChar w:fldCharType="separate"/>
      </w:r>
      <w:r>
        <w:t>10</w:t>
      </w:r>
      <w:r>
        <w:fldChar w:fldCharType="end"/>
      </w:r>
      <w:r>
        <w:rPr>
          <w:rFonts w:hint="eastAsia" w:ascii="宋体" w:hAnsi="宋体" w:cs="宋体"/>
          <w:color w:val="000000"/>
          <w:szCs w:val="21"/>
          <w:highlight w:val="none"/>
        </w:rPr>
        <w:fldChar w:fldCharType="end"/>
      </w:r>
    </w:p>
    <w:p w14:paraId="70688EF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_Toc115 </w:instrText>
      </w:r>
      <w:r>
        <w:rPr>
          <w:rFonts w:hint="eastAsia" w:ascii="宋体" w:hAnsi="宋体" w:cs="宋体"/>
          <w:szCs w:val="21"/>
          <w:highlight w:val="none"/>
        </w:rPr>
        <w:fldChar w:fldCharType="separate"/>
      </w:r>
      <w:r>
        <w:rPr>
          <w:rFonts w:hint="eastAsia" w:ascii="宋体" w:hAnsi="宋体" w:cs="宋体"/>
          <w:szCs w:val="21"/>
          <w:highlight w:val="none"/>
        </w:rPr>
        <w:t>12. 招标文件的澄清与修改</w:t>
      </w:r>
      <w:r>
        <w:tab/>
      </w:r>
      <w:r>
        <w:fldChar w:fldCharType="begin"/>
      </w:r>
      <w:r>
        <w:instrText xml:space="preserve"> PAGEREF _Toc115 \h </w:instrText>
      </w:r>
      <w:r>
        <w:fldChar w:fldCharType="separate"/>
      </w:r>
      <w:r>
        <w:t>10</w:t>
      </w:r>
      <w:r>
        <w:fldChar w:fldCharType="end"/>
      </w:r>
      <w:r>
        <w:rPr>
          <w:rFonts w:hint="eastAsia" w:ascii="宋体" w:hAnsi="宋体" w:cs="宋体"/>
          <w:color w:val="000000"/>
          <w:szCs w:val="21"/>
          <w:highlight w:val="none"/>
        </w:rPr>
        <w:fldChar w:fldCharType="end"/>
      </w:r>
    </w:p>
    <w:p w14:paraId="3C8C898E">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_Toc13489 </w:instrText>
      </w:r>
      <w:r>
        <w:rPr>
          <w:rFonts w:hint="eastAsia" w:ascii="宋体" w:hAnsi="宋体" w:cs="宋体"/>
          <w:szCs w:val="21"/>
          <w:highlight w:val="none"/>
        </w:rPr>
        <w:fldChar w:fldCharType="separate"/>
      </w:r>
      <w:r>
        <w:rPr>
          <w:rFonts w:hint="eastAsia" w:ascii="宋体" w:hAnsi="宋体" w:cs="宋体"/>
          <w:szCs w:val="28"/>
          <w:highlight w:val="none"/>
        </w:rPr>
        <w:t>三、投标文件的编制</w:t>
      </w:r>
      <w:r>
        <w:tab/>
      </w:r>
      <w:r>
        <w:fldChar w:fldCharType="begin"/>
      </w:r>
      <w:r>
        <w:instrText xml:space="preserve"> PAGEREF _Toc13489 \h </w:instrText>
      </w:r>
      <w:r>
        <w:fldChar w:fldCharType="separate"/>
      </w:r>
      <w:r>
        <w:t>10</w:t>
      </w:r>
      <w:r>
        <w:fldChar w:fldCharType="end"/>
      </w:r>
      <w:r>
        <w:rPr>
          <w:rFonts w:hint="eastAsia" w:ascii="宋体" w:hAnsi="宋体" w:cs="宋体"/>
          <w:color w:val="000000"/>
          <w:szCs w:val="21"/>
          <w:highlight w:val="none"/>
        </w:rPr>
        <w:fldChar w:fldCharType="end"/>
      </w:r>
    </w:p>
    <w:p w14:paraId="7752BDD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_Toc29721 </w:instrText>
      </w:r>
      <w:r>
        <w:rPr>
          <w:rFonts w:hint="eastAsia" w:ascii="宋体" w:hAnsi="宋体" w:cs="宋体"/>
          <w:szCs w:val="21"/>
          <w:highlight w:val="none"/>
        </w:rPr>
        <w:fldChar w:fldCharType="separate"/>
      </w:r>
      <w:r>
        <w:rPr>
          <w:rFonts w:hint="eastAsia" w:ascii="宋体" w:hAnsi="宋体" w:cs="宋体"/>
          <w:szCs w:val="21"/>
          <w:highlight w:val="none"/>
        </w:rPr>
        <w:t>13. 投标文件的组成及要求</w:t>
      </w:r>
      <w:r>
        <w:tab/>
      </w:r>
      <w:r>
        <w:fldChar w:fldCharType="begin"/>
      </w:r>
      <w:r>
        <w:instrText xml:space="preserve"> PAGEREF _Toc29721 \h </w:instrText>
      </w:r>
      <w:r>
        <w:fldChar w:fldCharType="separate"/>
      </w:r>
      <w:r>
        <w:t>10</w:t>
      </w:r>
      <w:r>
        <w:fldChar w:fldCharType="end"/>
      </w:r>
      <w:r>
        <w:rPr>
          <w:rFonts w:hint="eastAsia" w:ascii="宋体" w:hAnsi="宋体" w:cs="宋体"/>
          <w:color w:val="000000"/>
          <w:szCs w:val="21"/>
          <w:highlight w:val="none"/>
        </w:rPr>
        <w:fldChar w:fldCharType="end"/>
      </w:r>
    </w:p>
    <w:p w14:paraId="2BE18C8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_Toc13992 </w:instrText>
      </w:r>
      <w:r>
        <w:rPr>
          <w:rFonts w:hint="eastAsia" w:ascii="宋体" w:hAnsi="宋体" w:cs="宋体"/>
          <w:szCs w:val="21"/>
          <w:highlight w:val="none"/>
        </w:rPr>
        <w:fldChar w:fldCharType="separate"/>
      </w:r>
      <w:r>
        <w:rPr>
          <w:rFonts w:hint="eastAsia" w:ascii="宋体" w:hAnsi="宋体" w:cs="宋体"/>
          <w:szCs w:val="21"/>
          <w:highlight w:val="none"/>
        </w:rPr>
        <w:t>14. 投标文件的语言及计量</w:t>
      </w:r>
      <w:r>
        <w:tab/>
      </w:r>
      <w:r>
        <w:fldChar w:fldCharType="begin"/>
      </w:r>
      <w:r>
        <w:instrText xml:space="preserve"> PAGEREF _Toc13992 \h </w:instrText>
      </w:r>
      <w:r>
        <w:fldChar w:fldCharType="separate"/>
      </w:r>
      <w:r>
        <w:t>12</w:t>
      </w:r>
      <w:r>
        <w:fldChar w:fldCharType="end"/>
      </w:r>
      <w:r>
        <w:rPr>
          <w:rFonts w:hint="eastAsia" w:ascii="宋体" w:hAnsi="宋体" w:cs="宋体"/>
          <w:color w:val="000000"/>
          <w:szCs w:val="21"/>
          <w:highlight w:val="none"/>
        </w:rPr>
        <w:fldChar w:fldCharType="end"/>
      </w:r>
    </w:p>
    <w:p w14:paraId="3CC92785">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_Toc27930 </w:instrText>
      </w:r>
      <w:r>
        <w:rPr>
          <w:rFonts w:hint="eastAsia" w:ascii="宋体" w:hAnsi="宋体" w:cs="宋体"/>
          <w:szCs w:val="21"/>
          <w:highlight w:val="none"/>
        </w:rPr>
        <w:fldChar w:fldCharType="separate"/>
      </w:r>
      <w:r>
        <w:rPr>
          <w:rFonts w:ascii="宋体" w:hAnsi="宋体" w:cs="宋体"/>
          <w:szCs w:val="21"/>
        </w:rPr>
        <w:t xml:space="preserve">15. </w:t>
      </w:r>
      <w:r>
        <w:rPr>
          <w:rFonts w:hint="eastAsia" w:ascii="宋体" w:hAnsi="宋体" w:cs="宋体"/>
          <w:szCs w:val="21"/>
          <w:highlight w:val="none"/>
        </w:rPr>
        <w:t>投标报价</w:t>
      </w:r>
      <w:r>
        <w:tab/>
      </w:r>
      <w:r>
        <w:fldChar w:fldCharType="begin"/>
      </w:r>
      <w:r>
        <w:instrText xml:space="preserve"> PAGEREF _Toc27930 \h </w:instrText>
      </w:r>
      <w:r>
        <w:fldChar w:fldCharType="separate"/>
      </w:r>
      <w:r>
        <w:t>12</w:t>
      </w:r>
      <w:r>
        <w:fldChar w:fldCharType="end"/>
      </w:r>
      <w:r>
        <w:rPr>
          <w:rFonts w:hint="eastAsia" w:ascii="宋体" w:hAnsi="宋体" w:cs="宋体"/>
          <w:color w:val="000000"/>
          <w:szCs w:val="21"/>
          <w:highlight w:val="none"/>
        </w:rPr>
        <w:fldChar w:fldCharType="end"/>
      </w:r>
    </w:p>
    <w:p w14:paraId="60984A66">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_Toc3604 </w:instrText>
      </w:r>
      <w:r>
        <w:rPr>
          <w:rFonts w:hint="eastAsia" w:ascii="宋体" w:hAnsi="宋体" w:cs="宋体"/>
          <w:szCs w:val="21"/>
          <w:highlight w:val="none"/>
        </w:rPr>
        <w:fldChar w:fldCharType="separate"/>
      </w:r>
      <w:r>
        <w:rPr>
          <w:rFonts w:hint="eastAsia" w:ascii="宋体" w:hAnsi="宋体" w:cs="宋体"/>
          <w:szCs w:val="21"/>
          <w:highlight w:val="none"/>
        </w:rPr>
        <w:t>16. 投标有效期</w:t>
      </w:r>
      <w:r>
        <w:tab/>
      </w:r>
      <w:r>
        <w:fldChar w:fldCharType="begin"/>
      </w:r>
      <w:r>
        <w:instrText xml:space="preserve"> PAGEREF _Toc3604 \h </w:instrText>
      </w:r>
      <w:r>
        <w:fldChar w:fldCharType="separate"/>
      </w:r>
      <w:r>
        <w:t>13</w:t>
      </w:r>
      <w:r>
        <w:fldChar w:fldCharType="end"/>
      </w:r>
      <w:r>
        <w:rPr>
          <w:rFonts w:hint="eastAsia" w:ascii="宋体" w:hAnsi="宋体" w:cs="宋体"/>
          <w:color w:val="000000"/>
          <w:szCs w:val="21"/>
          <w:highlight w:val="none"/>
        </w:rPr>
        <w:fldChar w:fldCharType="end"/>
      </w:r>
    </w:p>
    <w:p w14:paraId="748BE120">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_Toc25125 </w:instrText>
      </w:r>
      <w:r>
        <w:rPr>
          <w:rFonts w:hint="eastAsia" w:ascii="宋体" w:hAnsi="宋体" w:cs="宋体"/>
          <w:szCs w:val="21"/>
          <w:highlight w:val="none"/>
        </w:rPr>
        <w:fldChar w:fldCharType="separate"/>
      </w:r>
      <w:r>
        <w:rPr>
          <w:rFonts w:hint="eastAsia" w:ascii="宋体" w:hAnsi="宋体" w:cs="宋体"/>
          <w:szCs w:val="21"/>
          <w:highlight w:val="none"/>
        </w:rPr>
        <w:t>17. 投标保证金</w:t>
      </w:r>
      <w:r>
        <w:tab/>
      </w:r>
      <w:r>
        <w:fldChar w:fldCharType="begin"/>
      </w:r>
      <w:r>
        <w:instrText xml:space="preserve"> PAGEREF _Toc25125 \h </w:instrText>
      </w:r>
      <w:r>
        <w:fldChar w:fldCharType="separate"/>
      </w:r>
      <w:r>
        <w:t>13</w:t>
      </w:r>
      <w:r>
        <w:fldChar w:fldCharType="end"/>
      </w:r>
      <w:r>
        <w:rPr>
          <w:rFonts w:hint="eastAsia" w:ascii="宋体" w:hAnsi="宋体" w:cs="宋体"/>
          <w:color w:val="000000"/>
          <w:szCs w:val="21"/>
          <w:highlight w:val="none"/>
        </w:rPr>
        <w:fldChar w:fldCharType="end"/>
      </w:r>
    </w:p>
    <w:p w14:paraId="5DB09677">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_Toc29989 </w:instrText>
      </w:r>
      <w:r>
        <w:rPr>
          <w:rFonts w:hint="eastAsia" w:ascii="宋体" w:hAnsi="宋体" w:cs="宋体"/>
          <w:szCs w:val="21"/>
          <w:highlight w:val="none"/>
        </w:rPr>
        <w:fldChar w:fldCharType="separate"/>
      </w:r>
      <w:r>
        <w:rPr>
          <w:rFonts w:hint="eastAsia" w:ascii="宋体" w:hAnsi="宋体" w:cs="宋体"/>
          <w:szCs w:val="21"/>
          <w:highlight w:val="none"/>
        </w:rPr>
        <w:t>18. 投标文件的制作</w:t>
      </w:r>
      <w:r>
        <w:tab/>
      </w:r>
      <w:r>
        <w:fldChar w:fldCharType="begin"/>
      </w:r>
      <w:r>
        <w:instrText xml:space="preserve"> PAGEREF _Toc29989 \h </w:instrText>
      </w:r>
      <w:r>
        <w:fldChar w:fldCharType="separate"/>
      </w:r>
      <w:r>
        <w:t>13</w:t>
      </w:r>
      <w:r>
        <w:fldChar w:fldCharType="end"/>
      </w:r>
      <w:r>
        <w:rPr>
          <w:rFonts w:hint="eastAsia" w:ascii="宋体" w:hAnsi="宋体" w:cs="宋体"/>
          <w:color w:val="000000"/>
          <w:szCs w:val="21"/>
          <w:highlight w:val="none"/>
        </w:rPr>
        <w:fldChar w:fldCharType="end"/>
      </w:r>
    </w:p>
    <w:p w14:paraId="00EF491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_Toc12798 </w:instrText>
      </w:r>
      <w:r>
        <w:rPr>
          <w:rFonts w:hint="eastAsia" w:ascii="宋体" w:hAnsi="宋体" w:cs="宋体"/>
          <w:szCs w:val="21"/>
          <w:highlight w:val="none"/>
        </w:rPr>
        <w:fldChar w:fldCharType="separate"/>
      </w:r>
      <w:r>
        <w:rPr>
          <w:rFonts w:hint="eastAsia" w:ascii="宋体" w:hAnsi="宋体" w:cs="宋体"/>
          <w:szCs w:val="21"/>
          <w:highlight w:val="none"/>
        </w:rPr>
        <w:t>19. 投标文件的补充、修改和撤回</w:t>
      </w:r>
      <w:r>
        <w:tab/>
      </w:r>
      <w:r>
        <w:fldChar w:fldCharType="begin"/>
      </w:r>
      <w:r>
        <w:instrText xml:space="preserve"> PAGEREF _Toc12798 \h </w:instrText>
      </w:r>
      <w:r>
        <w:fldChar w:fldCharType="separate"/>
      </w:r>
      <w:r>
        <w:t>13</w:t>
      </w:r>
      <w:r>
        <w:fldChar w:fldCharType="end"/>
      </w:r>
      <w:r>
        <w:rPr>
          <w:rFonts w:hint="eastAsia" w:ascii="宋体" w:hAnsi="宋体" w:cs="宋体"/>
          <w:color w:val="000000"/>
          <w:szCs w:val="21"/>
          <w:highlight w:val="none"/>
        </w:rPr>
        <w:fldChar w:fldCharType="end"/>
      </w:r>
    </w:p>
    <w:p w14:paraId="5C5A080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_Toc28568 </w:instrText>
      </w:r>
      <w:r>
        <w:rPr>
          <w:rFonts w:hint="eastAsia" w:ascii="宋体" w:hAnsi="宋体" w:cs="宋体"/>
          <w:szCs w:val="21"/>
          <w:highlight w:val="none"/>
        </w:rPr>
        <w:fldChar w:fldCharType="separate"/>
      </w:r>
      <w:r>
        <w:rPr>
          <w:rFonts w:hint="eastAsia" w:ascii="宋体" w:hAnsi="宋体" w:cs="宋体"/>
          <w:szCs w:val="21"/>
          <w:highlight w:val="none"/>
        </w:rPr>
        <w:t>20. 投标文件的递交和解密</w:t>
      </w:r>
      <w:r>
        <w:tab/>
      </w:r>
      <w:r>
        <w:fldChar w:fldCharType="begin"/>
      </w:r>
      <w:r>
        <w:instrText xml:space="preserve"> PAGEREF _Toc28568 \h </w:instrText>
      </w:r>
      <w:r>
        <w:fldChar w:fldCharType="separate"/>
      </w:r>
      <w:r>
        <w:t>13</w:t>
      </w:r>
      <w:r>
        <w:fldChar w:fldCharType="end"/>
      </w:r>
      <w:r>
        <w:rPr>
          <w:rFonts w:hint="eastAsia" w:ascii="宋体" w:hAnsi="宋体" w:cs="宋体"/>
          <w:color w:val="000000"/>
          <w:szCs w:val="21"/>
          <w:highlight w:val="none"/>
        </w:rPr>
        <w:fldChar w:fldCharType="end"/>
      </w:r>
    </w:p>
    <w:p w14:paraId="0CA77A21">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_Toc6481 </w:instrText>
      </w:r>
      <w:r>
        <w:rPr>
          <w:rFonts w:hint="eastAsia" w:ascii="宋体" w:hAnsi="宋体" w:cs="宋体"/>
          <w:szCs w:val="21"/>
          <w:highlight w:val="none"/>
        </w:rPr>
        <w:fldChar w:fldCharType="separate"/>
      </w:r>
      <w:r>
        <w:rPr>
          <w:rFonts w:hint="eastAsia" w:ascii="宋体" w:hAnsi="宋体" w:cs="宋体"/>
          <w:szCs w:val="28"/>
          <w:highlight w:val="none"/>
        </w:rPr>
        <w:t>四、开标</w:t>
      </w:r>
      <w:r>
        <w:tab/>
      </w:r>
      <w:r>
        <w:fldChar w:fldCharType="begin"/>
      </w:r>
      <w:r>
        <w:instrText xml:space="preserve"> PAGEREF _Toc6481 \h </w:instrText>
      </w:r>
      <w:r>
        <w:fldChar w:fldCharType="separate"/>
      </w:r>
      <w:r>
        <w:t>14</w:t>
      </w:r>
      <w:r>
        <w:fldChar w:fldCharType="end"/>
      </w:r>
      <w:r>
        <w:rPr>
          <w:rFonts w:hint="eastAsia" w:ascii="宋体" w:hAnsi="宋体" w:cs="宋体"/>
          <w:color w:val="000000"/>
          <w:szCs w:val="21"/>
          <w:highlight w:val="none"/>
        </w:rPr>
        <w:fldChar w:fldCharType="end"/>
      </w:r>
    </w:p>
    <w:p w14:paraId="67AE262F">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_Toc30656 </w:instrText>
      </w:r>
      <w:r>
        <w:rPr>
          <w:rFonts w:hint="eastAsia" w:ascii="宋体" w:hAnsi="宋体" w:cs="宋体"/>
          <w:szCs w:val="21"/>
          <w:highlight w:val="none"/>
        </w:rPr>
        <w:fldChar w:fldCharType="separate"/>
      </w:r>
      <w:r>
        <w:rPr>
          <w:rFonts w:hint="eastAsia" w:ascii="宋体" w:hAnsi="宋体" w:cs="宋体"/>
          <w:szCs w:val="21"/>
          <w:highlight w:val="none"/>
        </w:rPr>
        <w:t>21. 开标时间及地点</w:t>
      </w:r>
      <w:r>
        <w:tab/>
      </w:r>
      <w:r>
        <w:fldChar w:fldCharType="begin"/>
      </w:r>
      <w:r>
        <w:instrText xml:space="preserve"> PAGEREF _Toc30656 \h </w:instrText>
      </w:r>
      <w:r>
        <w:fldChar w:fldCharType="separate"/>
      </w:r>
      <w:r>
        <w:t>14</w:t>
      </w:r>
      <w:r>
        <w:fldChar w:fldCharType="end"/>
      </w:r>
      <w:r>
        <w:rPr>
          <w:rFonts w:hint="eastAsia" w:ascii="宋体" w:hAnsi="宋体" w:cs="宋体"/>
          <w:color w:val="000000"/>
          <w:szCs w:val="21"/>
          <w:highlight w:val="none"/>
        </w:rPr>
        <w:fldChar w:fldCharType="end"/>
      </w:r>
    </w:p>
    <w:p w14:paraId="7AB31C51">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 </w:instrText>
      </w:r>
      <w:r>
        <w:rPr>
          <w:rFonts w:hint="eastAsia" w:ascii="宋体" w:hAnsi="宋体" w:cs="宋体"/>
          <w:szCs w:val="21"/>
          <w:highlight w:val="none"/>
        </w:rPr>
        <w:fldChar w:fldCharType="separate"/>
      </w:r>
      <w:r>
        <w:rPr>
          <w:rFonts w:hint="eastAsia" w:ascii="宋体" w:hAnsi="宋体" w:cs="宋体"/>
          <w:bCs/>
          <w:szCs w:val="21"/>
          <w:highlight w:val="none"/>
        </w:rPr>
        <w:t>22. 开标程序</w:t>
      </w:r>
      <w:r>
        <w:tab/>
      </w:r>
      <w:r>
        <w:fldChar w:fldCharType="begin"/>
      </w:r>
      <w:r>
        <w:instrText xml:space="preserve"> PAGEREF _Toc17 \h </w:instrText>
      </w:r>
      <w:r>
        <w:fldChar w:fldCharType="separate"/>
      </w:r>
      <w:r>
        <w:t>14</w:t>
      </w:r>
      <w:r>
        <w:fldChar w:fldCharType="end"/>
      </w:r>
      <w:r>
        <w:rPr>
          <w:rFonts w:hint="eastAsia" w:ascii="宋体" w:hAnsi="宋体" w:cs="宋体"/>
          <w:color w:val="000000"/>
          <w:szCs w:val="21"/>
          <w:highlight w:val="none"/>
        </w:rPr>
        <w:fldChar w:fldCharType="end"/>
      </w:r>
    </w:p>
    <w:p w14:paraId="3E52B412">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_Toc6385 </w:instrText>
      </w:r>
      <w:r>
        <w:rPr>
          <w:rFonts w:hint="eastAsia" w:ascii="宋体" w:hAnsi="宋体" w:cs="宋体"/>
          <w:szCs w:val="21"/>
          <w:highlight w:val="none"/>
        </w:rPr>
        <w:fldChar w:fldCharType="separate"/>
      </w:r>
      <w:r>
        <w:rPr>
          <w:rFonts w:hint="eastAsia" w:ascii="宋体" w:hAnsi="宋体" w:cs="宋体"/>
          <w:szCs w:val="28"/>
          <w:highlight w:val="none"/>
        </w:rPr>
        <w:t>五、资格性审查</w:t>
      </w:r>
      <w:r>
        <w:tab/>
      </w:r>
      <w:r>
        <w:fldChar w:fldCharType="begin"/>
      </w:r>
      <w:r>
        <w:instrText xml:space="preserve"> PAGEREF _Toc6385 \h </w:instrText>
      </w:r>
      <w:r>
        <w:fldChar w:fldCharType="separate"/>
      </w:r>
      <w:r>
        <w:t>15</w:t>
      </w:r>
      <w:r>
        <w:fldChar w:fldCharType="end"/>
      </w:r>
      <w:r>
        <w:rPr>
          <w:rFonts w:hint="eastAsia" w:ascii="宋体" w:hAnsi="宋体" w:cs="宋体"/>
          <w:color w:val="000000"/>
          <w:szCs w:val="21"/>
          <w:highlight w:val="none"/>
        </w:rPr>
        <w:fldChar w:fldCharType="end"/>
      </w:r>
    </w:p>
    <w:p w14:paraId="625FA4FD">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_Toc8907 </w:instrText>
      </w:r>
      <w:r>
        <w:rPr>
          <w:rFonts w:hint="eastAsia" w:ascii="宋体" w:hAnsi="宋体" w:cs="宋体"/>
          <w:szCs w:val="21"/>
          <w:highlight w:val="none"/>
        </w:rPr>
        <w:fldChar w:fldCharType="separate"/>
      </w:r>
      <w:r>
        <w:rPr>
          <w:rFonts w:hint="eastAsia" w:ascii="宋体" w:hAnsi="宋体" w:cs="宋体"/>
          <w:szCs w:val="21"/>
          <w:highlight w:val="none"/>
        </w:rPr>
        <w:t>23. 资格性审查</w:t>
      </w:r>
      <w:r>
        <w:tab/>
      </w:r>
      <w:r>
        <w:fldChar w:fldCharType="begin"/>
      </w:r>
      <w:r>
        <w:instrText xml:space="preserve"> PAGEREF _Toc8907 \h </w:instrText>
      </w:r>
      <w:r>
        <w:fldChar w:fldCharType="separate"/>
      </w:r>
      <w:r>
        <w:t>15</w:t>
      </w:r>
      <w:r>
        <w:fldChar w:fldCharType="end"/>
      </w:r>
      <w:r>
        <w:rPr>
          <w:rFonts w:hint="eastAsia" w:ascii="宋体" w:hAnsi="宋体" w:cs="宋体"/>
          <w:color w:val="000000"/>
          <w:szCs w:val="21"/>
          <w:highlight w:val="none"/>
        </w:rPr>
        <w:fldChar w:fldCharType="end"/>
      </w:r>
    </w:p>
    <w:p w14:paraId="06C4DF97">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_Toc2558 </w:instrText>
      </w:r>
      <w:r>
        <w:rPr>
          <w:rFonts w:hint="eastAsia" w:ascii="宋体" w:hAnsi="宋体" w:cs="宋体"/>
          <w:szCs w:val="21"/>
          <w:highlight w:val="none"/>
        </w:rPr>
        <w:fldChar w:fldCharType="separate"/>
      </w:r>
      <w:r>
        <w:rPr>
          <w:rFonts w:hint="eastAsia" w:ascii="宋体" w:hAnsi="宋体" w:cs="宋体"/>
          <w:szCs w:val="28"/>
          <w:highlight w:val="none"/>
        </w:rPr>
        <w:t>六、评标</w:t>
      </w:r>
      <w:r>
        <w:tab/>
      </w:r>
      <w:r>
        <w:fldChar w:fldCharType="begin"/>
      </w:r>
      <w:r>
        <w:instrText xml:space="preserve"> PAGEREF _Toc2558 \h </w:instrText>
      </w:r>
      <w:r>
        <w:fldChar w:fldCharType="separate"/>
      </w:r>
      <w:r>
        <w:t>15</w:t>
      </w:r>
      <w:r>
        <w:fldChar w:fldCharType="end"/>
      </w:r>
      <w:r>
        <w:rPr>
          <w:rFonts w:hint="eastAsia" w:ascii="宋体" w:hAnsi="宋体" w:cs="宋体"/>
          <w:color w:val="000000"/>
          <w:szCs w:val="21"/>
          <w:highlight w:val="none"/>
        </w:rPr>
        <w:fldChar w:fldCharType="end"/>
      </w:r>
    </w:p>
    <w:p w14:paraId="42D97DA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_Toc32662 </w:instrText>
      </w:r>
      <w:r>
        <w:rPr>
          <w:rFonts w:hint="eastAsia" w:ascii="宋体" w:hAnsi="宋体" w:cs="宋体"/>
          <w:szCs w:val="21"/>
          <w:highlight w:val="none"/>
        </w:rPr>
        <w:fldChar w:fldCharType="separate"/>
      </w:r>
      <w:r>
        <w:rPr>
          <w:rFonts w:hint="eastAsia" w:ascii="宋体" w:hAnsi="宋体" w:cs="宋体"/>
          <w:szCs w:val="21"/>
          <w:highlight w:val="none"/>
        </w:rPr>
        <w:t>24. 评标委员会组成</w:t>
      </w:r>
      <w:r>
        <w:tab/>
      </w:r>
      <w:r>
        <w:fldChar w:fldCharType="begin"/>
      </w:r>
      <w:r>
        <w:instrText xml:space="preserve"> PAGEREF _Toc32662 \h </w:instrText>
      </w:r>
      <w:r>
        <w:fldChar w:fldCharType="separate"/>
      </w:r>
      <w:r>
        <w:t>15</w:t>
      </w:r>
      <w:r>
        <w:fldChar w:fldCharType="end"/>
      </w:r>
      <w:r>
        <w:rPr>
          <w:rFonts w:hint="eastAsia" w:ascii="宋体" w:hAnsi="宋体" w:cs="宋体"/>
          <w:color w:val="000000"/>
          <w:szCs w:val="21"/>
          <w:highlight w:val="none"/>
        </w:rPr>
        <w:fldChar w:fldCharType="end"/>
      </w:r>
    </w:p>
    <w:p w14:paraId="45A51DFD">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_Toc12521 </w:instrText>
      </w:r>
      <w:r>
        <w:rPr>
          <w:rFonts w:hint="eastAsia" w:ascii="宋体" w:hAnsi="宋体" w:cs="宋体"/>
          <w:szCs w:val="21"/>
          <w:highlight w:val="none"/>
        </w:rPr>
        <w:fldChar w:fldCharType="separate"/>
      </w:r>
      <w:r>
        <w:rPr>
          <w:rFonts w:hint="eastAsia" w:ascii="宋体" w:hAnsi="宋体" w:cs="宋体"/>
          <w:szCs w:val="21"/>
          <w:highlight w:val="none"/>
        </w:rPr>
        <w:t>25. 评标原则</w:t>
      </w:r>
      <w:r>
        <w:tab/>
      </w:r>
      <w:r>
        <w:fldChar w:fldCharType="begin"/>
      </w:r>
      <w:r>
        <w:instrText xml:space="preserve"> PAGEREF _Toc12521 \h </w:instrText>
      </w:r>
      <w:r>
        <w:fldChar w:fldCharType="separate"/>
      </w:r>
      <w:r>
        <w:t>15</w:t>
      </w:r>
      <w:r>
        <w:fldChar w:fldCharType="end"/>
      </w:r>
      <w:r>
        <w:rPr>
          <w:rFonts w:hint="eastAsia" w:ascii="宋体" w:hAnsi="宋体" w:cs="宋体"/>
          <w:color w:val="000000"/>
          <w:szCs w:val="21"/>
          <w:highlight w:val="none"/>
        </w:rPr>
        <w:fldChar w:fldCharType="end"/>
      </w:r>
    </w:p>
    <w:p w14:paraId="3160296F">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_Toc27531 </w:instrText>
      </w:r>
      <w:r>
        <w:rPr>
          <w:rFonts w:hint="eastAsia" w:ascii="宋体" w:hAnsi="宋体" w:cs="宋体"/>
          <w:szCs w:val="21"/>
          <w:highlight w:val="none"/>
        </w:rPr>
        <w:fldChar w:fldCharType="separate"/>
      </w:r>
      <w:r>
        <w:rPr>
          <w:rFonts w:hint="eastAsia" w:ascii="宋体" w:hAnsi="宋体" w:cs="宋体"/>
          <w:szCs w:val="21"/>
          <w:highlight w:val="none"/>
        </w:rPr>
        <w:t>26. 评标</w:t>
      </w:r>
      <w:r>
        <w:tab/>
      </w:r>
      <w:r>
        <w:fldChar w:fldCharType="begin"/>
      </w:r>
      <w:r>
        <w:instrText xml:space="preserve"> PAGEREF _Toc27531 \h </w:instrText>
      </w:r>
      <w:r>
        <w:fldChar w:fldCharType="separate"/>
      </w:r>
      <w:r>
        <w:t>15</w:t>
      </w:r>
      <w:r>
        <w:fldChar w:fldCharType="end"/>
      </w:r>
      <w:r>
        <w:rPr>
          <w:rFonts w:hint="eastAsia" w:ascii="宋体" w:hAnsi="宋体" w:cs="宋体"/>
          <w:color w:val="000000"/>
          <w:szCs w:val="21"/>
          <w:highlight w:val="none"/>
        </w:rPr>
        <w:fldChar w:fldCharType="end"/>
      </w:r>
    </w:p>
    <w:p w14:paraId="6847C80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_Toc262 </w:instrText>
      </w:r>
      <w:r>
        <w:rPr>
          <w:rFonts w:hint="eastAsia" w:ascii="宋体" w:hAnsi="宋体" w:cs="宋体"/>
          <w:szCs w:val="21"/>
          <w:highlight w:val="none"/>
        </w:rPr>
        <w:fldChar w:fldCharType="separate"/>
      </w:r>
      <w:r>
        <w:rPr>
          <w:rFonts w:hint="eastAsia" w:ascii="宋体" w:hAnsi="宋体" w:cs="宋体"/>
          <w:szCs w:val="21"/>
          <w:highlight w:val="none"/>
        </w:rPr>
        <w:t>27. 推荐及确定中标候选供应商原则</w:t>
      </w:r>
      <w:r>
        <w:tab/>
      </w:r>
      <w:r>
        <w:fldChar w:fldCharType="begin"/>
      </w:r>
      <w:r>
        <w:instrText xml:space="preserve"> PAGEREF _Toc262 \h </w:instrText>
      </w:r>
      <w:r>
        <w:fldChar w:fldCharType="separate"/>
      </w:r>
      <w:r>
        <w:t>17</w:t>
      </w:r>
      <w:r>
        <w:fldChar w:fldCharType="end"/>
      </w:r>
      <w:r>
        <w:rPr>
          <w:rFonts w:hint="eastAsia" w:ascii="宋体" w:hAnsi="宋体" w:cs="宋体"/>
          <w:color w:val="000000"/>
          <w:szCs w:val="21"/>
          <w:highlight w:val="none"/>
        </w:rPr>
        <w:fldChar w:fldCharType="end"/>
      </w:r>
    </w:p>
    <w:p w14:paraId="7CDAAE6F">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_Toc7396 </w:instrText>
      </w:r>
      <w:r>
        <w:rPr>
          <w:rFonts w:hint="eastAsia" w:ascii="宋体" w:hAnsi="宋体" w:cs="宋体"/>
          <w:szCs w:val="21"/>
          <w:highlight w:val="none"/>
        </w:rPr>
        <w:fldChar w:fldCharType="separate"/>
      </w:r>
      <w:r>
        <w:rPr>
          <w:rFonts w:hint="eastAsia" w:ascii="宋体" w:hAnsi="宋体" w:cs="宋体"/>
          <w:szCs w:val="21"/>
          <w:highlight w:val="none"/>
        </w:rPr>
        <w:t>28. 属于下列情况之一者，投标无效</w:t>
      </w:r>
      <w:r>
        <w:tab/>
      </w:r>
      <w:r>
        <w:fldChar w:fldCharType="begin"/>
      </w:r>
      <w:r>
        <w:instrText xml:space="preserve"> PAGEREF _Toc7396 \h </w:instrText>
      </w:r>
      <w:r>
        <w:fldChar w:fldCharType="separate"/>
      </w:r>
      <w:r>
        <w:t>17</w:t>
      </w:r>
      <w:r>
        <w:fldChar w:fldCharType="end"/>
      </w:r>
      <w:r>
        <w:rPr>
          <w:rFonts w:hint="eastAsia" w:ascii="宋体" w:hAnsi="宋体" w:cs="宋体"/>
          <w:color w:val="000000"/>
          <w:szCs w:val="21"/>
          <w:highlight w:val="none"/>
        </w:rPr>
        <w:fldChar w:fldCharType="end"/>
      </w:r>
    </w:p>
    <w:p w14:paraId="7C0C37B4">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_Toc28430 </w:instrText>
      </w:r>
      <w:r>
        <w:rPr>
          <w:rFonts w:hint="eastAsia" w:ascii="宋体" w:hAnsi="宋体" w:cs="宋体"/>
          <w:szCs w:val="21"/>
          <w:highlight w:val="none"/>
        </w:rPr>
        <w:fldChar w:fldCharType="separate"/>
      </w:r>
      <w:r>
        <w:rPr>
          <w:rFonts w:hint="eastAsia" w:ascii="宋体" w:hAnsi="宋体" w:cs="宋体"/>
          <w:szCs w:val="21"/>
          <w:highlight w:val="none"/>
        </w:rPr>
        <w:t>29. 投标人有下列情形之一的，视为串通投标，投标文件将被视为无效</w:t>
      </w:r>
      <w:r>
        <w:tab/>
      </w:r>
      <w:r>
        <w:fldChar w:fldCharType="begin"/>
      </w:r>
      <w:r>
        <w:instrText xml:space="preserve"> PAGEREF _Toc28430 \h </w:instrText>
      </w:r>
      <w:r>
        <w:fldChar w:fldCharType="separate"/>
      </w:r>
      <w:r>
        <w:t>17</w:t>
      </w:r>
      <w:r>
        <w:fldChar w:fldCharType="end"/>
      </w:r>
      <w:r>
        <w:rPr>
          <w:rFonts w:hint="eastAsia" w:ascii="宋体" w:hAnsi="宋体" w:cs="宋体"/>
          <w:color w:val="000000"/>
          <w:szCs w:val="21"/>
          <w:highlight w:val="none"/>
        </w:rPr>
        <w:fldChar w:fldCharType="end"/>
      </w:r>
    </w:p>
    <w:p w14:paraId="284626BB">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_Toc5942 </w:instrText>
      </w:r>
      <w:r>
        <w:rPr>
          <w:rFonts w:hint="eastAsia" w:ascii="宋体" w:hAnsi="宋体" w:cs="宋体"/>
          <w:szCs w:val="21"/>
          <w:highlight w:val="none"/>
        </w:rPr>
        <w:fldChar w:fldCharType="separate"/>
      </w:r>
      <w:r>
        <w:rPr>
          <w:rFonts w:hint="eastAsia" w:ascii="宋体" w:hAnsi="宋体" w:cs="宋体"/>
          <w:szCs w:val="21"/>
          <w:highlight w:val="none"/>
        </w:rPr>
        <w:t>30. 属于下列情形之一的，应予废标</w:t>
      </w:r>
      <w:r>
        <w:tab/>
      </w:r>
      <w:r>
        <w:fldChar w:fldCharType="begin"/>
      </w:r>
      <w:r>
        <w:instrText xml:space="preserve"> PAGEREF _Toc5942 \h </w:instrText>
      </w:r>
      <w:r>
        <w:fldChar w:fldCharType="separate"/>
      </w:r>
      <w:r>
        <w:t>17</w:t>
      </w:r>
      <w:r>
        <w:fldChar w:fldCharType="end"/>
      </w:r>
      <w:r>
        <w:rPr>
          <w:rFonts w:hint="eastAsia" w:ascii="宋体" w:hAnsi="宋体" w:cs="宋体"/>
          <w:color w:val="000000"/>
          <w:szCs w:val="21"/>
          <w:highlight w:val="none"/>
        </w:rPr>
        <w:fldChar w:fldCharType="end"/>
      </w:r>
    </w:p>
    <w:p w14:paraId="1DCAB9FB">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_Toc21242 </w:instrText>
      </w:r>
      <w:r>
        <w:rPr>
          <w:rFonts w:hint="eastAsia" w:ascii="宋体" w:hAnsi="宋体" w:cs="宋体"/>
          <w:szCs w:val="21"/>
          <w:highlight w:val="none"/>
        </w:rPr>
        <w:fldChar w:fldCharType="separate"/>
      </w:r>
      <w:r>
        <w:rPr>
          <w:rFonts w:hint="eastAsia" w:ascii="宋体" w:hAnsi="宋体" w:cs="宋体"/>
          <w:szCs w:val="21"/>
          <w:highlight w:val="none"/>
        </w:rPr>
        <w:t>31. 开标、评标过程的监控</w:t>
      </w:r>
      <w:r>
        <w:tab/>
      </w:r>
      <w:r>
        <w:fldChar w:fldCharType="begin"/>
      </w:r>
      <w:r>
        <w:instrText xml:space="preserve"> PAGEREF _Toc21242 \h </w:instrText>
      </w:r>
      <w:r>
        <w:fldChar w:fldCharType="separate"/>
      </w:r>
      <w:r>
        <w:t>17</w:t>
      </w:r>
      <w:r>
        <w:fldChar w:fldCharType="end"/>
      </w:r>
      <w:r>
        <w:rPr>
          <w:rFonts w:hint="eastAsia" w:ascii="宋体" w:hAnsi="宋体" w:cs="宋体"/>
          <w:color w:val="000000"/>
          <w:szCs w:val="21"/>
          <w:highlight w:val="none"/>
        </w:rPr>
        <w:fldChar w:fldCharType="end"/>
      </w:r>
    </w:p>
    <w:p w14:paraId="724B0183">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_Toc4710 </w:instrText>
      </w:r>
      <w:r>
        <w:rPr>
          <w:rFonts w:hint="eastAsia" w:ascii="宋体" w:hAnsi="宋体" w:cs="宋体"/>
          <w:szCs w:val="21"/>
          <w:highlight w:val="none"/>
        </w:rPr>
        <w:fldChar w:fldCharType="separate"/>
      </w:r>
      <w:r>
        <w:rPr>
          <w:rFonts w:hint="eastAsia" w:ascii="宋体" w:hAnsi="宋体" w:cs="宋体"/>
          <w:szCs w:val="21"/>
          <w:highlight w:val="none"/>
        </w:rPr>
        <w:t>32. 信用查询</w:t>
      </w:r>
      <w:r>
        <w:tab/>
      </w:r>
      <w:r>
        <w:fldChar w:fldCharType="begin"/>
      </w:r>
      <w:r>
        <w:instrText xml:space="preserve"> PAGEREF _Toc4710 \h </w:instrText>
      </w:r>
      <w:r>
        <w:fldChar w:fldCharType="separate"/>
      </w:r>
      <w:r>
        <w:t>17</w:t>
      </w:r>
      <w:r>
        <w:fldChar w:fldCharType="end"/>
      </w:r>
      <w:r>
        <w:rPr>
          <w:rFonts w:hint="eastAsia" w:ascii="宋体" w:hAnsi="宋体" w:cs="宋体"/>
          <w:color w:val="000000"/>
          <w:szCs w:val="21"/>
          <w:highlight w:val="none"/>
        </w:rPr>
        <w:fldChar w:fldCharType="end"/>
      </w:r>
    </w:p>
    <w:p w14:paraId="436192A5">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_Toc3495 </w:instrText>
      </w:r>
      <w:r>
        <w:rPr>
          <w:rFonts w:hint="eastAsia" w:ascii="宋体" w:hAnsi="宋体" w:cs="宋体"/>
          <w:szCs w:val="21"/>
          <w:highlight w:val="none"/>
        </w:rPr>
        <w:fldChar w:fldCharType="separate"/>
      </w:r>
      <w:r>
        <w:rPr>
          <w:rFonts w:hint="eastAsia" w:ascii="宋体" w:hAnsi="宋体" w:cs="宋体"/>
          <w:szCs w:val="21"/>
          <w:highlight w:val="none"/>
        </w:rPr>
        <w:t>33. 中标公告及中标通知书</w:t>
      </w:r>
      <w:r>
        <w:tab/>
      </w:r>
      <w:r>
        <w:fldChar w:fldCharType="begin"/>
      </w:r>
      <w:r>
        <w:instrText xml:space="preserve"> PAGEREF _Toc3495 \h </w:instrText>
      </w:r>
      <w:r>
        <w:fldChar w:fldCharType="separate"/>
      </w:r>
      <w:r>
        <w:t>18</w:t>
      </w:r>
      <w:r>
        <w:fldChar w:fldCharType="end"/>
      </w:r>
      <w:r>
        <w:rPr>
          <w:rFonts w:hint="eastAsia" w:ascii="宋体" w:hAnsi="宋体" w:cs="宋体"/>
          <w:color w:val="000000"/>
          <w:szCs w:val="21"/>
          <w:highlight w:val="none"/>
        </w:rPr>
        <w:fldChar w:fldCharType="end"/>
      </w:r>
    </w:p>
    <w:p w14:paraId="020ACAD7">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_Toc31298 </w:instrText>
      </w:r>
      <w:r>
        <w:rPr>
          <w:rFonts w:hint="eastAsia" w:ascii="宋体" w:hAnsi="宋体" w:cs="宋体"/>
          <w:szCs w:val="21"/>
          <w:highlight w:val="none"/>
        </w:rPr>
        <w:fldChar w:fldCharType="separate"/>
      </w:r>
      <w:r>
        <w:rPr>
          <w:rFonts w:hint="eastAsia" w:ascii="宋体" w:hAnsi="宋体" w:cs="宋体"/>
          <w:szCs w:val="28"/>
          <w:highlight w:val="none"/>
        </w:rPr>
        <w:t>七、履约保证金及签订合同</w:t>
      </w:r>
      <w:r>
        <w:tab/>
      </w:r>
      <w:r>
        <w:fldChar w:fldCharType="begin"/>
      </w:r>
      <w:r>
        <w:instrText xml:space="preserve"> PAGEREF _Toc31298 \h </w:instrText>
      </w:r>
      <w:r>
        <w:fldChar w:fldCharType="separate"/>
      </w:r>
      <w:r>
        <w:t>18</w:t>
      </w:r>
      <w:r>
        <w:fldChar w:fldCharType="end"/>
      </w:r>
      <w:r>
        <w:rPr>
          <w:rFonts w:hint="eastAsia" w:ascii="宋体" w:hAnsi="宋体" w:cs="宋体"/>
          <w:color w:val="000000"/>
          <w:szCs w:val="21"/>
          <w:highlight w:val="none"/>
        </w:rPr>
        <w:fldChar w:fldCharType="end"/>
      </w:r>
    </w:p>
    <w:p w14:paraId="70E3C272">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_Toc14471 </w:instrText>
      </w:r>
      <w:r>
        <w:rPr>
          <w:rFonts w:hint="eastAsia" w:ascii="宋体" w:hAnsi="宋体" w:cs="宋体"/>
          <w:szCs w:val="21"/>
          <w:highlight w:val="none"/>
        </w:rPr>
        <w:fldChar w:fldCharType="separate"/>
      </w:r>
      <w:r>
        <w:rPr>
          <w:rFonts w:hint="eastAsia" w:ascii="宋体" w:hAnsi="宋体" w:cs="宋体"/>
          <w:szCs w:val="21"/>
          <w:highlight w:val="none"/>
        </w:rPr>
        <w:t>34. 履约保证金</w:t>
      </w:r>
      <w:r>
        <w:tab/>
      </w:r>
      <w:r>
        <w:fldChar w:fldCharType="begin"/>
      </w:r>
      <w:r>
        <w:instrText xml:space="preserve"> PAGEREF _Toc14471 \h </w:instrText>
      </w:r>
      <w:r>
        <w:fldChar w:fldCharType="separate"/>
      </w:r>
      <w:r>
        <w:t>18</w:t>
      </w:r>
      <w:r>
        <w:fldChar w:fldCharType="end"/>
      </w:r>
      <w:r>
        <w:rPr>
          <w:rFonts w:hint="eastAsia" w:ascii="宋体" w:hAnsi="宋体" w:cs="宋体"/>
          <w:color w:val="000000"/>
          <w:szCs w:val="21"/>
          <w:highlight w:val="none"/>
        </w:rPr>
        <w:fldChar w:fldCharType="end"/>
      </w:r>
    </w:p>
    <w:p w14:paraId="66104DA8">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_Toc21479 </w:instrText>
      </w:r>
      <w:r>
        <w:rPr>
          <w:rFonts w:hint="eastAsia" w:ascii="宋体" w:hAnsi="宋体" w:cs="宋体"/>
          <w:szCs w:val="21"/>
          <w:highlight w:val="none"/>
        </w:rPr>
        <w:fldChar w:fldCharType="separate"/>
      </w:r>
      <w:r>
        <w:rPr>
          <w:rFonts w:hint="eastAsia" w:ascii="宋体" w:hAnsi="宋体" w:cs="宋体"/>
          <w:szCs w:val="21"/>
          <w:highlight w:val="none"/>
        </w:rPr>
        <w:t>35. 签订合同</w:t>
      </w:r>
      <w:r>
        <w:tab/>
      </w:r>
      <w:r>
        <w:fldChar w:fldCharType="begin"/>
      </w:r>
      <w:r>
        <w:instrText xml:space="preserve"> PAGEREF _Toc21479 \h </w:instrText>
      </w:r>
      <w:r>
        <w:fldChar w:fldCharType="separate"/>
      </w:r>
      <w:r>
        <w:t>18</w:t>
      </w:r>
      <w:r>
        <w:fldChar w:fldCharType="end"/>
      </w:r>
      <w:r>
        <w:rPr>
          <w:rFonts w:hint="eastAsia" w:ascii="宋体" w:hAnsi="宋体" w:cs="宋体"/>
          <w:color w:val="000000"/>
          <w:szCs w:val="21"/>
          <w:highlight w:val="none"/>
        </w:rPr>
        <w:fldChar w:fldCharType="end"/>
      </w:r>
    </w:p>
    <w:p w14:paraId="3B72E36B">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_Toc6125 </w:instrText>
      </w:r>
      <w:r>
        <w:rPr>
          <w:rFonts w:hint="eastAsia" w:ascii="宋体" w:hAnsi="宋体" w:cs="宋体"/>
          <w:szCs w:val="21"/>
          <w:highlight w:val="none"/>
        </w:rPr>
        <w:fldChar w:fldCharType="separate"/>
      </w:r>
      <w:r>
        <w:rPr>
          <w:rFonts w:hint="eastAsia" w:ascii="宋体" w:hAnsi="宋体" w:cs="宋体"/>
          <w:szCs w:val="28"/>
          <w:highlight w:val="none"/>
        </w:rPr>
        <w:t>八、其他事项</w:t>
      </w:r>
      <w:r>
        <w:tab/>
      </w:r>
      <w:r>
        <w:fldChar w:fldCharType="begin"/>
      </w:r>
      <w:r>
        <w:instrText xml:space="preserve"> PAGEREF _Toc6125 \h </w:instrText>
      </w:r>
      <w:r>
        <w:fldChar w:fldCharType="separate"/>
      </w:r>
      <w:r>
        <w:t>18</w:t>
      </w:r>
      <w:r>
        <w:fldChar w:fldCharType="end"/>
      </w:r>
      <w:r>
        <w:rPr>
          <w:rFonts w:hint="eastAsia" w:ascii="宋体" w:hAnsi="宋体" w:cs="宋体"/>
          <w:color w:val="000000"/>
          <w:szCs w:val="21"/>
          <w:highlight w:val="none"/>
        </w:rPr>
        <w:fldChar w:fldCharType="end"/>
      </w:r>
    </w:p>
    <w:p w14:paraId="374EE9DE">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_Toc32604 </w:instrText>
      </w:r>
      <w:r>
        <w:rPr>
          <w:rFonts w:hint="eastAsia" w:ascii="宋体" w:hAnsi="宋体" w:cs="宋体"/>
          <w:szCs w:val="21"/>
          <w:highlight w:val="none"/>
        </w:rPr>
        <w:fldChar w:fldCharType="separate"/>
      </w:r>
      <w:r>
        <w:rPr>
          <w:rFonts w:hint="eastAsia" w:ascii="宋体" w:hAnsi="宋体" w:cs="宋体"/>
          <w:szCs w:val="21"/>
          <w:highlight w:val="none"/>
        </w:rPr>
        <w:t>36. 招标代理服务费</w:t>
      </w:r>
      <w:r>
        <w:tab/>
      </w:r>
      <w:r>
        <w:fldChar w:fldCharType="begin"/>
      </w:r>
      <w:r>
        <w:instrText xml:space="preserve"> PAGEREF _Toc32604 \h </w:instrText>
      </w:r>
      <w:r>
        <w:fldChar w:fldCharType="separate"/>
      </w:r>
      <w:r>
        <w:t>18</w:t>
      </w:r>
      <w:r>
        <w:fldChar w:fldCharType="end"/>
      </w:r>
      <w:r>
        <w:rPr>
          <w:rFonts w:hint="eastAsia" w:ascii="宋体" w:hAnsi="宋体" w:cs="宋体"/>
          <w:color w:val="000000"/>
          <w:szCs w:val="21"/>
          <w:highlight w:val="none"/>
        </w:rPr>
        <w:fldChar w:fldCharType="end"/>
      </w:r>
    </w:p>
    <w:p w14:paraId="56F86D79">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_Toc3259 </w:instrText>
      </w:r>
      <w:r>
        <w:rPr>
          <w:rFonts w:hint="eastAsia" w:ascii="宋体" w:hAnsi="宋体" w:cs="宋体"/>
          <w:szCs w:val="21"/>
          <w:highlight w:val="none"/>
        </w:rPr>
        <w:fldChar w:fldCharType="separate"/>
      </w:r>
      <w:r>
        <w:rPr>
          <w:rFonts w:hint="eastAsia" w:ascii="宋体" w:hAnsi="宋体" w:cs="宋体"/>
          <w:szCs w:val="21"/>
          <w:highlight w:val="none"/>
        </w:rPr>
        <w:t>37. 解释权</w:t>
      </w:r>
      <w:r>
        <w:tab/>
      </w:r>
      <w:r>
        <w:fldChar w:fldCharType="begin"/>
      </w:r>
      <w:r>
        <w:instrText xml:space="preserve"> PAGEREF _Toc3259 \h </w:instrText>
      </w:r>
      <w:r>
        <w:fldChar w:fldCharType="separate"/>
      </w:r>
      <w:r>
        <w:t>19</w:t>
      </w:r>
      <w:r>
        <w:fldChar w:fldCharType="end"/>
      </w:r>
      <w:r>
        <w:rPr>
          <w:rFonts w:hint="eastAsia" w:ascii="宋体" w:hAnsi="宋体" w:cs="宋体"/>
          <w:color w:val="000000"/>
          <w:szCs w:val="21"/>
          <w:highlight w:val="none"/>
        </w:rPr>
        <w:fldChar w:fldCharType="end"/>
      </w:r>
    </w:p>
    <w:p w14:paraId="6769A587">
      <w:pPr>
        <w:pStyle w:val="16"/>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_Toc16140 </w:instrText>
      </w:r>
      <w:r>
        <w:rPr>
          <w:rFonts w:hint="eastAsia" w:ascii="宋体" w:hAnsi="宋体" w:cs="宋体"/>
          <w:szCs w:val="21"/>
          <w:highlight w:val="none"/>
        </w:rPr>
        <w:fldChar w:fldCharType="separate"/>
      </w:r>
      <w:r>
        <w:rPr>
          <w:rFonts w:hint="eastAsia" w:ascii="宋体" w:hAnsi="宋体" w:cs="宋体"/>
          <w:szCs w:val="21"/>
          <w:highlight w:val="none"/>
        </w:rPr>
        <w:t>38. 监督管理机构</w:t>
      </w:r>
      <w:r>
        <w:tab/>
      </w:r>
      <w:r>
        <w:fldChar w:fldCharType="begin"/>
      </w:r>
      <w:r>
        <w:instrText xml:space="preserve"> PAGEREF _Toc16140 \h </w:instrText>
      </w:r>
      <w:r>
        <w:fldChar w:fldCharType="separate"/>
      </w:r>
      <w:r>
        <w:t>19</w:t>
      </w:r>
      <w:r>
        <w:fldChar w:fldCharType="end"/>
      </w:r>
      <w:r>
        <w:rPr>
          <w:rFonts w:hint="eastAsia" w:ascii="宋体" w:hAnsi="宋体" w:cs="宋体"/>
          <w:color w:val="000000"/>
          <w:szCs w:val="21"/>
          <w:highlight w:val="none"/>
        </w:rPr>
        <w:fldChar w:fldCharType="end"/>
      </w:r>
    </w:p>
    <w:p w14:paraId="5D0CF4B5">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_Toc26744 </w:instrText>
      </w:r>
      <w:r>
        <w:rPr>
          <w:rFonts w:hint="eastAsia" w:ascii="宋体" w:hAnsi="宋体" w:cs="宋体"/>
          <w:szCs w:val="21"/>
          <w:highlight w:val="none"/>
        </w:rPr>
        <w:fldChar w:fldCharType="separate"/>
      </w:r>
      <w:r>
        <w:rPr>
          <w:rFonts w:hint="eastAsia"/>
          <w:szCs w:val="32"/>
          <w:highlight w:val="none"/>
        </w:rPr>
        <w:t>第三章  采购需求</w:t>
      </w:r>
      <w:r>
        <w:tab/>
      </w:r>
      <w:r>
        <w:fldChar w:fldCharType="begin"/>
      </w:r>
      <w:r>
        <w:instrText xml:space="preserve"> PAGEREF _Toc26744 \h </w:instrText>
      </w:r>
      <w:r>
        <w:fldChar w:fldCharType="separate"/>
      </w:r>
      <w:r>
        <w:t>20</w:t>
      </w:r>
      <w:r>
        <w:fldChar w:fldCharType="end"/>
      </w:r>
      <w:r>
        <w:rPr>
          <w:rFonts w:hint="eastAsia" w:ascii="宋体" w:hAnsi="宋体" w:cs="宋体"/>
          <w:color w:val="000000"/>
          <w:szCs w:val="21"/>
          <w:highlight w:val="none"/>
        </w:rPr>
        <w:fldChar w:fldCharType="end"/>
      </w:r>
    </w:p>
    <w:p w14:paraId="1DF994D9">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_Toc31750 </w:instrText>
      </w:r>
      <w:r>
        <w:rPr>
          <w:rFonts w:hint="eastAsia" w:ascii="宋体" w:hAnsi="宋体" w:cs="宋体"/>
          <w:szCs w:val="21"/>
          <w:highlight w:val="none"/>
        </w:rPr>
        <w:fldChar w:fldCharType="separate"/>
      </w:r>
      <w:r>
        <w:rPr>
          <w:rFonts w:hint="eastAsia" w:ascii="宋体" w:hAnsi="宋体" w:cs="宋体"/>
          <w:szCs w:val="32"/>
          <w:highlight w:val="none"/>
        </w:rPr>
        <w:t>第四章  评标办法</w:t>
      </w:r>
      <w:r>
        <w:tab/>
      </w:r>
      <w:r>
        <w:fldChar w:fldCharType="begin"/>
      </w:r>
      <w:r>
        <w:instrText xml:space="preserve"> PAGEREF _Toc31750 \h </w:instrText>
      </w:r>
      <w:r>
        <w:fldChar w:fldCharType="separate"/>
      </w:r>
      <w:r>
        <w:t>34</w:t>
      </w:r>
      <w:r>
        <w:fldChar w:fldCharType="end"/>
      </w:r>
      <w:r>
        <w:rPr>
          <w:rFonts w:hint="eastAsia" w:ascii="宋体" w:hAnsi="宋体" w:cs="宋体"/>
          <w:color w:val="000000"/>
          <w:szCs w:val="21"/>
          <w:highlight w:val="none"/>
        </w:rPr>
        <w:fldChar w:fldCharType="end"/>
      </w:r>
    </w:p>
    <w:p w14:paraId="61274F91">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_Toc24343 </w:instrText>
      </w:r>
      <w:r>
        <w:rPr>
          <w:rFonts w:hint="eastAsia" w:ascii="宋体" w:hAnsi="宋体" w:cs="宋体"/>
          <w:szCs w:val="21"/>
          <w:highlight w:val="none"/>
        </w:rPr>
        <w:fldChar w:fldCharType="separate"/>
      </w:r>
      <w:r>
        <w:rPr>
          <w:rFonts w:hint="eastAsia" w:ascii="宋体" w:hAnsi="宋体" w:cs="宋体"/>
          <w:bCs/>
          <w:szCs w:val="32"/>
          <w:highlight w:val="none"/>
        </w:rPr>
        <w:t>第五章  采购合同（合同主要条款及格式）</w:t>
      </w:r>
      <w:r>
        <w:tab/>
      </w:r>
      <w:r>
        <w:fldChar w:fldCharType="begin"/>
      </w:r>
      <w:r>
        <w:instrText xml:space="preserve"> PAGEREF _Toc24343 \h </w:instrText>
      </w:r>
      <w:r>
        <w:fldChar w:fldCharType="separate"/>
      </w:r>
      <w:r>
        <w:t>40</w:t>
      </w:r>
      <w:r>
        <w:fldChar w:fldCharType="end"/>
      </w:r>
      <w:r>
        <w:rPr>
          <w:rFonts w:hint="eastAsia" w:ascii="宋体" w:hAnsi="宋体" w:cs="宋体"/>
          <w:color w:val="000000"/>
          <w:szCs w:val="21"/>
          <w:highlight w:val="none"/>
        </w:rPr>
        <w:fldChar w:fldCharType="end"/>
      </w:r>
    </w:p>
    <w:p w14:paraId="0A620F31">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_Toc13602 </w:instrText>
      </w:r>
      <w:r>
        <w:rPr>
          <w:rFonts w:hint="eastAsia" w:ascii="宋体" w:hAnsi="宋体" w:cs="宋体"/>
          <w:szCs w:val="21"/>
          <w:highlight w:val="none"/>
        </w:rPr>
        <w:fldChar w:fldCharType="separate"/>
      </w:r>
      <w:r>
        <w:rPr>
          <w:rFonts w:hint="eastAsia" w:ascii="宋体" w:hAnsi="宋体" w:eastAsia="宋体" w:cs="宋体"/>
          <w:szCs w:val="21"/>
        </w:rPr>
        <w:t xml:space="preserve">第一条 </w:t>
      </w:r>
      <w:r>
        <w:rPr>
          <w:rFonts w:hint="eastAsia" w:ascii="宋体" w:hAnsi="宋体" w:eastAsia="宋体" w:cs="宋体"/>
          <w:szCs w:val="21"/>
          <w:highlight w:val="none"/>
        </w:rPr>
        <w:t>合同标的及合同金额</w:t>
      </w:r>
      <w:r>
        <w:tab/>
      </w:r>
      <w:r>
        <w:fldChar w:fldCharType="begin"/>
      </w:r>
      <w:r>
        <w:instrText xml:space="preserve"> PAGEREF _Toc13602 \h </w:instrText>
      </w:r>
      <w:r>
        <w:fldChar w:fldCharType="separate"/>
      </w:r>
      <w:r>
        <w:t>40</w:t>
      </w:r>
      <w:r>
        <w:fldChar w:fldCharType="end"/>
      </w:r>
      <w:r>
        <w:rPr>
          <w:rFonts w:hint="eastAsia" w:ascii="宋体" w:hAnsi="宋体" w:cs="宋体"/>
          <w:color w:val="000000"/>
          <w:szCs w:val="21"/>
          <w:highlight w:val="none"/>
        </w:rPr>
        <w:fldChar w:fldCharType="end"/>
      </w:r>
    </w:p>
    <w:p w14:paraId="5F488448">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_Toc27640 </w:instrText>
      </w:r>
      <w:r>
        <w:rPr>
          <w:rFonts w:hint="eastAsia" w:ascii="宋体" w:hAnsi="宋体" w:cs="宋体"/>
          <w:szCs w:val="21"/>
          <w:highlight w:val="none"/>
        </w:rPr>
        <w:fldChar w:fldCharType="separate"/>
      </w:r>
      <w:r>
        <w:rPr>
          <w:rFonts w:hint="eastAsia" w:ascii="宋体" w:hAnsi="宋体" w:eastAsia="宋体" w:cs="宋体"/>
          <w:szCs w:val="21"/>
          <w:highlight w:val="none"/>
        </w:rPr>
        <w:t>第二条  服务保证</w:t>
      </w:r>
      <w:r>
        <w:tab/>
      </w:r>
      <w:r>
        <w:fldChar w:fldCharType="begin"/>
      </w:r>
      <w:r>
        <w:instrText xml:space="preserve"> PAGEREF _Toc27640 \h </w:instrText>
      </w:r>
      <w:r>
        <w:fldChar w:fldCharType="separate"/>
      </w:r>
      <w:r>
        <w:t>40</w:t>
      </w:r>
      <w:r>
        <w:fldChar w:fldCharType="end"/>
      </w:r>
      <w:r>
        <w:rPr>
          <w:rFonts w:hint="eastAsia" w:ascii="宋体" w:hAnsi="宋体" w:cs="宋体"/>
          <w:color w:val="000000"/>
          <w:szCs w:val="21"/>
          <w:highlight w:val="none"/>
        </w:rPr>
        <w:fldChar w:fldCharType="end"/>
      </w:r>
    </w:p>
    <w:p w14:paraId="65B7B5AA">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_Toc14469 </w:instrText>
      </w:r>
      <w:r>
        <w:rPr>
          <w:rFonts w:hint="eastAsia" w:ascii="宋体" w:hAnsi="宋体" w:cs="宋体"/>
          <w:szCs w:val="21"/>
          <w:highlight w:val="none"/>
        </w:rPr>
        <w:fldChar w:fldCharType="separate"/>
      </w:r>
      <w:r>
        <w:rPr>
          <w:rFonts w:hint="eastAsia" w:ascii="宋体" w:hAnsi="宋体" w:eastAsia="宋体" w:cs="宋体"/>
          <w:szCs w:val="21"/>
          <w:highlight w:val="none"/>
        </w:rPr>
        <w:t>第三条  服务期限</w:t>
      </w:r>
      <w:r>
        <w:tab/>
      </w:r>
      <w:r>
        <w:fldChar w:fldCharType="begin"/>
      </w:r>
      <w:r>
        <w:instrText xml:space="preserve"> PAGEREF _Toc14469 \h </w:instrText>
      </w:r>
      <w:r>
        <w:fldChar w:fldCharType="separate"/>
      </w:r>
      <w:r>
        <w:t>40</w:t>
      </w:r>
      <w:r>
        <w:fldChar w:fldCharType="end"/>
      </w:r>
      <w:r>
        <w:rPr>
          <w:rFonts w:hint="eastAsia" w:ascii="宋体" w:hAnsi="宋体" w:cs="宋体"/>
          <w:color w:val="000000"/>
          <w:szCs w:val="21"/>
          <w:highlight w:val="none"/>
        </w:rPr>
        <w:fldChar w:fldCharType="end"/>
      </w:r>
    </w:p>
    <w:p w14:paraId="4160971E">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_Toc27622 </w:instrText>
      </w:r>
      <w:r>
        <w:rPr>
          <w:rFonts w:hint="eastAsia" w:ascii="宋体" w:hAnsi="宋体" w:cs="宋体"/>
          <w:szCs w:val="21"/>
          <w:highlight w:val="none"/>
        </w:rPr>
        <w:fldChar w:fldCharType="separate"/>
      </w:r>
      <w:r>
        <w:rPr>
          <w:rFonts w:hint="eastAsia" w:ascii="宋体" w:hAnsi="宋体" w:eastAsia="宋体" w:cs="宋体"/>
          <w:szCs w:val="21"/>
          <w:highlight w:val="none"/>
        </w:rPr>
        <w:t>第四条  交付</w:t>
      </w:r>
      <w:r>
        <w:tab/>
      </w:r>
      <w:r>
        <w:fldChar w:fldCharType="begin"/>
      </w:r>
      <w:r>
        <w:instrText xml:space="preserve"> PAGEREF _Toc27622 \h </w:instrText>
      </w:r>
      <w:r>
        <w:fldChar w:fldCharType="separate"/>
      </w:r>
      <w:r>
        <w:t>40</w:t>
      </w:r>
      <w:r>
        <w:fldChar w:fldCharType="end"/>
      </w:r>
      <w:r>
        <w:rPr>
          <w:rFonts w:hint="eastAsia" w:ascii="宋体" w:hAnsi="宋体" w:cs="宋体"/>
          <w:color w:val="000000"/>
          <w:szCs w:val="21"/>
          <w:highlight w:val="none"/>
        </w:rPr>
        <w:fldChar w:fldCharType="end"/>
      </w:r>
    </w:p>
    <w:p w14:paraId="1F3A95C7">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_Toc538 </w:instrText>
      </w:r>
      <w:r>
        <w:rPr>
          <w:rFonts w:hint="eastAsia" w:ascii="宋体" w:hAnsi="宋体" w:cs="宋体"/>
          <w:szCs w:val="21"/>
          <w:highlight w:val="none"/>
        </w:rPr>
        <w:fldChar w:fldCharType="separate"/>
      </w:r>
      <w:r>
        <w:rPr>
          <w:rFonts w:hint="eastAsia" w:ascii="宋体" w:hAnsi="宋体" w:eastAsia="宋体" w:cs="宋体"/>
          <w:szCs w:val="21"/>
          <w:highlight w:val="none"/>
        </w:rPr>
        <w:t>第五条  税费</w:t>
      </w:r>
      <w:r>
        <w:tab/>
      </w:r>
      <w:r>
        <w:fldChar w:fldCharType="begin"/>
      </w:r>
      <w:r>
        <w:instrText xml:space="preserve"> PAGEREF _Toc538 \h </w:instrText>
      </w:r>
      <w:r>
        <w:fldChar w:fldCharType="separate"/>
      </w:r>
      <w:r>
        <w:t>40</w:t>
      </w:r>
      <w:r>
        <w:fldChar w:fldCharType="end"/>
      </w:r>
      <w:r>
        <w:rPr>
          <w:rFonts w:hint="eastAsia" w:ascii="宋体" w:hAnsi="宋体" w:cs="宋体"/>
          <w:color w:val="000000"/>
          <w:szCs w:val="21"/>
          <w:highlight w:val="none"/>
        </w:rPr>
        <w:fldChar w:fldCharType="end"/>
      </w:r>
    </w:p>
    <w:p w14:paraId="6F9C41F6">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_Toc12026 </w:instrText>
      </w:r>
      <w:r>
        <w:rPr>
          <w:rFonts w:hint="eastAsia" w:ascii="宋体" w:hAnsi="宋体" w:cs="宋体"/>
          <w:szCs w:val="21"/>
          <w:highlight w:val="none"/>
        </w:rPr>
        <w:fldChar w:fldCharType="separate"/>
      </w:r>
      <w:r>
        <w:rPr>
          <w:rFonts w:hint="eastAsia" w:ascii="宋体" w:hAnsi="宋体" w:eastAsia="宋体" w:cs="宋体"/>
          <w:szCs w:val="21"/>
          <w:highlight w:val="none"/>
        </w:rPr>
        <w:t>第七条  违约责任</w:t>
      </w:r>
      <w:r>
        <w:tab/>
      </w:r>
      <w:r>
        <w:fldChar w:fldCharType="begin"/>
      </w:r>
      <w:r>
        <w:instrText xml:space="preserve"> PAGEREF _Toc12026 \h </w:instrText>
      </w:r>
      <w:r>
        <w:fldChar w:fldCharType="separate"/>
      </w:r>
      <w:r>
        <w:t>40</w:t>
      </w:r>
      <w:r>
        <w:fldChar w:fldCharType="end"/>
      </w:r>
      <w:r>
        <w:rPr>
          <w:rFonts w:hint="eastAsia" w:ascii="宋体" w:hAnsi="宋体" w:cs="宋体"/>
          <w:color w:val="000000"/>
          <w:szCs w:val="21"/>
          <w:highlight w:val="none"/>
        </w:rPr>
        <w:fldChar w:fldCharType="end"/>
      </w:r>
    </w:p>
    <w:p w14:paraId="655E3B3E">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_Toc28365 </w:instrText>
      </w:r>
      <w:r>
        <w:rPr>
          <w:rFonts w:hint="eastAsia" w:ascii="宋体" w:hAnsi="宋体" w:cs="宋体"/>
          <w:szCs w:val="21"/>
          <w:highlight w:val="none"/>
        </w:rPr>
        <w:fldChar w:fldCharType="separate"/>
      </w:r>
      <w:r>
        <w:rPr>
          <w:rFonts w:hint="eastAsia" w:ascii="宋体" w:hAnsi="宋体" w:eastAsia="宋体" w:cs="宋体"/>
          <w:szCs w:val="21"/>
          <w:highlight w:val="none"/>
        </w:rPr>
        <w:t>第八条  不可抗力事件处理</w:t>
      </w:r>
      <w:r>
        <w:tab/>
      </w:r>
      <w:r>
        <w:fldChar w:fldCharType="begin"/>
      </w:r>
      <w:r>
        <w:instrText xml:space="preserve"> PAGEREF _Toc28365 \h </w:instrText>
      </w:r>
      <w:r>
        <w:fldChar w:fldCharType="separate"/>
      </w:r>
      <w:r>
        <w:t>40</w:t>
      </w:r>
      <w:r>
        <w:fldChar w:fldCharType="end"/>
      </w:r>
      <w:r>
        <w:rPr>
          <w:rFonts w:hint="eastAsia" w:ascii="宋体" w:hAnsi="宋体" w:cs="宋体"/>
          <w:color w:val="000000"/>
          <w:szCs w:val="21"/>
          <w:highlight w:val="none"/>
        </w:rPr>
        <w:fldChar w:fldCharType="end"/>
      </w:r>
    </w:p>
    <w:p w14:paraId="34597784">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_Toc13522 </w:instrText>
      </w:r>
      <w:r>
        <w:rPr>
          <w:rFonts w:hint="eastAsia" w:ascii="宋体" w:hAnsi="宋体" w:cs="宋体"/>
          <w:szCs w:val="21"/>
          <w:highlight w:val="none"/>
        </w:rPr>
        <w:fldChar w:fldCharType="separate"/>
      </w:r>
      <w:r>
        <w:rPr>
          <w:rFonts w:hint="eastAsia" w:ascii="宋体" w:hAnsi="宋体" w:eastAsia="宋体" w:cs="宋体"/>
          <w:szCs w:val="21"/>
          <w:highlight w:val="none"/>
        </w:rPr>
        <w:t>第九条  合同争议解决</w:t>
      </w:r>
      <w:r>
        <w:tab/>
      </w:r>
      <w:r>
        <w:fldChar w:fldCharType="begin"/>
      </w:r>
      <w:r>
        <w:instrText xml:space="preserve"> PAGEREF _Toc13522 \h </w:instrText>
      </w:r>
      <w:r>
        <w:fldChar w:fldCharType="separate"/>
      </w:r>
      <w:r>
        <w:t>41</w:t>
      </w:r>
      <w:r>
        <w:fldChar w:fldCharType="end"/>
      </w:r>
      <w:r>
        <w:rPr>
          <w:rFonts w:hint="eastAsia" w:ascii="宋体" w:hAnsi="宋体" w:cs="宋体"/>
          <w:color w:val="000000"/>
          <w:szCs w:val="21"/>
          <w:highlight w:val="none"/>
        </w:rPr>
        <w:fldChar w:fldCharType="end"/>
      </w:r>
    </w:p>
    <w:p w14:paraId="2CD76CE6">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_Toc26361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第十条  合同生效及其它</w:t>
      </w:r>
      <w:r>
        <w:tab/>
      </w:r>
      <w:r>
        <w:fldChar w:fldCharType="begin"/>
      </w:r>
      <w:r>
        <w:instrText xml:space="preserve"> PAGEREF _Toc26361 \h </w:instrText>
      </w:r>
      <w:r>
        <w:fldChar w:fldCharType="separate"/>
      </w:r>
      <w:r>
        <w:t>41</w:t>
      </w:r>
      <w:r>
        <w:fldChar w:fldCharType="end"/>
      </w:r>
      <w:r>
        <w:rPr>
          <w:rFonts w:hint="eastAsia" w:ascii="宋体" w:hAnsi="宋体" w:cs="宋体"/>
          <w:color w:val="000000"/>
          <w:szCs w:val="21"/>
          <w:highlight w:val="none"/>
        </w:rPr>
        <w:fldChar w:fldCharType="end"/>
      </w:r>
    </w:p>
    <w:p w14:paraId="7E910FE2">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_Toc17871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第十一条  合同的变更、终止与转让</w:t>
      </w:r>
      <w:r>
        <w:tab/>
      </w:r>
      <w:r>
        <w:fldChar w:fldCharType="begin"/>
      </w:r>
      <w:r>
        <w:instrText xml:space="preserve"> PAGEREF _Toc17871 \h </w:instrText>
      </w:r>
      <w:r>
        <w:fldChar w:fldCharType="separate"/>
      </w:r>
      <w:r>
        <w:t>41</w:t>
      </w:r>
      <w:r>
        <w:fldChar w:fldCharType="end"/>
      </w:r>
      <w:r>
        <w:rPr>
          <w:rFonts w:hint="eastAsia" w:ascii="宋体" w:hAnsi="宋体" w:cs="宋体"/>
          <w:color w:val="000000"/>
          <w:szCs w:val="21"/>
          <w:highlight w:val="none"/>
        </w:rPr>
        <w:fldChar w:fldCharType="end"/>
      </w:r>
    </w:p>
    <w:p w14:paraId="7D096208">
      <w:pPr>
        <w:pStyle w:val="27"/>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_Toc930 </w:instrText>
      </w:r>
      <w:r>
        <w:rPr>
          <w:rFonts w:hint="eastAsia" w:ascii="宋体" w:hAnsi="宋体" w:cs="宋体"/>
          <w:szCs w:val="21"/>
          <w:highlight w:val="none"/>
        </w:rPr>
        <w:fldChar w:fldCharType="separate"/>
      </w:r>
      <w:r>
        <w:rPr>
          <w:rFonts w:hint="eastAsia" w:ascii="宋体" w:hAnsi="宋体" w:eastAsia="宋体" w:cs="宋体"/>
          <w:szCs w:val="21"/>
          <w:highlight w:val="none"/>
        </w:rPr>
        <w:t>第十二条  签订本合同依据</w:t>
      </w:r>
      <w:r>
        <w:tab/>
      </w:r>
      <w:r>
        <w:fldChar w:fldCharType="begin"/>
      </w:r>
      <w:r>
        <w:instrText xml:space="preserve"> PAGEREF _Toc930 \h </w:instrText>
      </w:r>
      <w:r>
        <w:fldChar w:fldCharType="separate"/>
      </w:r>
      <w:r>
        <w:t>41</w:t>
      </w:r>
      <w:r>
        <w:fldChar w:fldCharType="end"/>
      </w:r>
      <w:r>
        <w:rPr>
          <w:rFonts w:hint="eastAsia" w:ascii="宋体" w:hAnsi="宋体" w:cs="宋体"/>
          <w:color w:val="000000"/>
          <w:szCs w:val="21"/>
          <w:highlight w:val="none"/>
        </w:rPr>
        <w:fldChar w:fldCharType="end"/>
      </w:r>
    </w:p>
    <w:p w14:paraId="2838EE88">
      <w:pPr>
        <w:pStyle w:val="21"/>
        <w:tabs>
          <w:tab w:val="right" w:leader="dot" w:pos="9746"/>
        </w:tabs>
      </w:pPr>
      <w:r>
        <w:rPr>
          <w:rFonts w:hint="eastAsia" w:ascii="宋体" w:hAnsi="宋体" w:cs="宋体"/>
          <w:color w:val="000000"/>
          <w:szCs w:val="21"/>
          <w:highlight w:val="none"/>
        </w:rPr>
        <w:fldChar w:fldCharType="begin"/>
      </w:r>
      <w:r>
        <w:rPr>
          <w:rFonts w:hint="eastAsia" w:ascii="宋体" w:hAnsi="宋体" w:cs="宋体"/>
          <w:szCs w:val="21"/>
          <w:highlight w:val="none"/>
        </w:rPr>
        <w:instrText xml:space="preserve"> HYPERLINK \l _Toc19607 </w:instrText>
      </w:r>
      <w:r>
        <w:rPr>
          <w:rFonts w:hint="eastAsia" w:ascii="宋体" w:hAnsi="宋体" w:cs="宋体"/>
          <w:szCs w:val="21"/>
          <w:highlight w:val="none"/>
        </w:rPr>
        <w:fldChar w:fldCharType="separate"/>
      </w:r>
      <w:r>
        <w:rPr>
          <w:rFonts w:hint="eastAsia" w:ascii="宋体" w:hAnsi="宋体" w:cs="宋体"/>
          <w:bCs/>
          <w:szCs w:val="32"/>
          <w:highlight w:val="none"/>
        </w:rPr>
        <w:t>第六章  投标文件（格式）</w:t>
      </w:r>
      <w:r>
        <w:tab/>
      </w:r>
      <w:r>
        <w:fldChar w:fldCharType="begin"/>
      </w:r>
      <w:r>
        <w:instrText xml:space="preserve"> PAGEREF _Toc19607 \h </w:instrText>
      </w:r>
      <w:r>
        <w:fldChar w:fldCharType="separate"/>
      </w:r>
      <w:r>
        <w:t>42</w:t>
      </w:r>
      <w:r>
        <w:fldChar w:fldCharType="end"/>
      </w:r>
      <w:r>
        <w:rPr>
          <w:rFonts w:hint="eastAsia" w:ascii="宋体" w:hAnsi="宋体" w:cs="宋体"/>
          <w:color w:val="000000"/>
          <w:szCs w:val="21"/>
          <w:highlight w:val="none"/>
        </w:rPr>
        <w:fldChar w:fldCharType="end"/>
      </w:r>
    </w:p>
    <w:p w14:paraId="0C4AB880">
      <w:pPr>
        <w:jc w:val="center"/>
        <w:outlineLvl w:val="0"/>
        <w:rPr>
          <w:rFonts w:ascii="宋体" w:hAnsi="宋体" w:cs="宋体"/>
          <w:color w:val="000000"/>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000000"/>
          <w:szCs w:val="21"/>
          <w:highlight w:val="none"/>
        </w:rPr>
        <w:fldChar w:fldCharType="end"/>
      </w:r>
    </w:p>
    <w:p w14:paraId="0B799362">
      <w:pPr>
        <w:pStyle w:val="193"/>
        <w:numPr>
          <w:ilvl w:val="0"/>
          <w:numId w:val="1"/>
        </w:numPr>
        <w:tabs>
          <w:tab w:val="left" w:pos="0"/>
          <w:tab w:val="left" w:pos="3165"/>
          <w:tab w:val="center" w:pos="4153"/>
        </w:tabs>
        <w:spacing w:before="0" w:after="0" w:line="440" w:lineRule="exact"/>
        <w:jc w:val="center"/>
        <w:rPr>
          <w:rFonts w:ascii="宋体" w:hAnsi="宋体" w:cs="宋体"/>
          <w:color w:val="000000"/>
          <w:sz w:val="32"/>
          <w:szCs w:val="32"/>
          <w:highlight w:val="none"/>
        </w:rPr>
      </w:pPr>
      <w:bookmarkStart w:id="0" w:name="_Toc35393789"/>
      <w:bookmarkStart w:id="1" w:name="_Toc28359001"/>
      <w:r>
        <w:rPr>
          <w:rFonts w:hint="eastAsia" w:ascii="宋体" w:hAnsi="宋体" w:cs="宋体"/>
          <w:color w:val="000000"/>
          <w:sz w:val="32"/>
          <w:szCs w:val="32"/>
          <w:highlight w:val="none"/>
        </w:rPr>
        <w:t xml:space="preserve">  </w:t>
      </w:r>
      <w:bookmarkStart w:id="2" w:name="_Toc27425"/>
      <w:bookmarkStart w:id="3" w:name="_Toc8183"/>
      <w:r>
        <w:rPr>
          <w:rFonts w:hint="eastAsia" w:ascii="宋体" w:hAnsi="宋体" w:cs="宋体"/>
          <w:color w:val="000000"/>
          <w:sz w:val="32"/>
          <w:szCs w:val="32"/>
          <w:highlight w:val="none"/>
        </w:rPr>
        <w:t>公开招标公告</w:t>
      </w:r>
      <w:bookmarkEnd w:id="0"/>
      <w:bookmarkEnd w:id="1"/>
      <w:bookmarkEnd w:id="2"/>
      <w:bookmarkEnd w:id="3"/>
    </w:p>
    <w:tbl>
      <w:tblPr>
        <w:tblStyle w:val="31"/>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08C8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501A27C3">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项目概况</w:t>
            </w:r>
          </w:p>
          <w:p w14:paraId="3DB060EC">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桂林市政府集中采购中心受</w:t>
            </w:r>
            <w:r>
              <w:rPr>
                <w:rFonts w:hint="eastAsia" w:ascii="宋体" w:hAnsi="宋体" w:cs="宋体"/>
                <w:color w:val="000000"/>
                <w:sz w:val="24"/>
                <w:highlight w:val="none"/>
                <w:u w:val="single"/>
                <w:lang w:val="en-US" w:eastAsia="zh-CN"/>
              </w:rPr>
              <w:t>桂林博物馆</w:t>
            </w:r>
            <w:r>
              <w:rPr>
                <w:rFonts w:hint="eastAsia" w:ascii="宋体" w:hAnsi="宋体" w:cs="宋体"/>
                <w:color w:val="000000"/>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000000"/>
                <w:sz w:val="24"/>
                <w:highlight w:val="none"/>
                <w:u w:val="single"/>
                <w:lang w:val="en-US" w:eastAsia="zh-CN"/>
              </w:rPr>
              <w:t>桂林博物馆物业安保一体化服务采购</w:t>
            </w:r>
            <w:r>
              <w:rPr>
                <w:rFonts w:hint="eastAsia" w:ascii="宋体" w:hAnsi="宋体" w:cs="宋体"/>
                <w:color w:val="000000"/>
                <w:sz w:val="24"/>
                <w:highlight w:val="none"/>
              </w:rPr>
              <w:t>进行公开招标，欢迎符合条件的供应商前来投标，并于</w:t>
            </w:r>
            <w:r>
              <w:rPr>
                <w:rFonts w:hint="eastAsia" w:ascii="宋体" w:hAnsi="宋体" w:cs="宋体"/>
                <w:color w:val="000000"/>
                <w:sz w:val="24"/>
                <w:highlight w:val="none"/>
                <w:lang w:eastAsia="zh-CN"/>
              </w:rPr>
              <w:t>2026年</w:t>
            </w:r>
            <w:r>
              <w:rPr>
                <w:rFonts w:hint="eastAsia" w:ascii="宋体" w:hAnsi="宋体" w:cs="宋体"/>
                <w:color w:val="000000"/>
                <w:sz w:val="24"/>
                <w:highlight w:val="none"/>
                <w:lang w:val="en-US" w:eastAsia="zh-CN"/>
              </w:rPr>
              <w:t>10</w:t>
            </w:r>
            <w:r>
              <w:rPr>
                <w:rFonts w:hint="eastAsia" w:ascii="宋体" w:hAnsi="宋体" w:cs="宋体"/>
                <w:color w:val="000000"/>
                <w:sz w:val="24"/>
                <w:highlight w:val="none"/>
                <w:lang w:eastAsia="zh-CN"/>
              </w:rPr>
              <w:t>月</w:t>
            </w:r>
            <w:r>
              <w:rPr>
                <w:rFonts w:hint="eastAsia" w:ascii="宋体" w:hAnsi="宋体" w:cs="宋体"/>
                <w:color w:val="000000"/>
                <w:sz w:val="24"/>
                <w:highlight w:val="none"/>
                <w:lang w:val="en-US" w:eastAsia="zh-CN"/>
              </w:rPr>
              <w:t>10</w:t>
            </w:r>
            <w:r>
              <w:rPr>
                <w:rFonts w:hint="eastAsia" w:ascii="宋体" w:hAnsi="宋体" w:cs="宋体"/>
                <w:color w:val="000000"/>
                <w:sz w:val="24"/>
                <w:highlight w:val="none"/>
                <w:lang w:eastAsia="zh-CN"/>
              </w:rPr>
              <w:t>日上午</w:t>
            </w:r>
            <w:r>
              <w:rPr>
                <w:rFonts w:hint="eastAsia" w:ascii="宋体" w:hAnsi="宋体" w:cs="宋体"/>
                <w:color w:val="000000"/>
                <w:sz w:val="24"/>
                <w:highlight w:val="none"/>
                <w:lang w:val="en-US" w:eastAsia="zh-CN"/>
              </w:rPr>
              <w:t>9</w:t>
            </w:r>
            <w:r>
              <w:rPr>
                <w:rFonts w:hint="eastAsia" w:ascii="宋体" w:hAnsi="宋体" w:cs="宋体"/>
                <w:color w:val="000000"/>
                <w:sz w:val="24"/>
                <w:highlight w:val="none"/>
                <w:lang w:eastAsia="zh-CN"/>
              </w:rPr>
              <w:t>时</w:t>
            </w:r>
            <w:r>
              <w:rPr>
                <w:rFonts w:hint="eastAsia" w:ascii="宋体" w:hAnsi="宋体" w:cs="宋体"/>
                <w:color w:val="000000"/>
                <w:sz w:val="24"/>
                <w:highlight w:val="none"/>
                <w:lang w:val="en-US" w:eastAsia="zh-CN"/>
              </w:rPr>
              <w:t>30</w:t>
            </w:r>
            <w:r>
              <w:rPr>
                <w:rFonts w:hint="eastAsia" w:ascii="宋体" w:hAnsi="宋体" w:cs="宋体"/>
                <w:color w:val="000000"/>
                <w:sz w:val="24"/>
                <w:highlight w:val="none"/>
                <w:lang w:eastAsia="zh-CN"/>
              </w:rPr>
              <w:t>分</w:t>
            </w:r>
            <w:r>
              <w:rPr>
                <w:rFonts w:hint="eastAsia" w:ascii="宋体" w:hAnsi="宋体" w:cs="宋体"/>
                <w:color w:val="000000"/>
                <w:sz w:val="24"/>
                <w:highlight w:val="none"/>
              </w:rPr>
              <w:t xml:space="preserve">前递交投标文件。现将本次公开招标的有关事项公告如下：  </w:t>
            </w:r>
          </w:p>
        </w:tc>
      </w:tr>
    </w:tbl>
    <w:p w14:paraId="65728F4C">
      <w:pPr>
        <w:rPr>
          <w:rFonts w:ascii="宋体" w:hAnsi="宋体" w:cs="宋体"/>
          <w:color w:val="000000"/>
          <w:sz w:val="24"/>
          <w:highlight w:val="none"/>
        </w:rPr>
      </w:pPr>
    </w:p>
    <w:p w14:paraId="05ACA910">
      <w:pPr>
        <w:rPr>
          <w:rFonts w:ascii="宋体" w:hAnsi="宋体" w:cs="宋体"/>
          <w:color w:val="000000"/>
          <w:sz w:val="24"/>
          <w:highlight w:val="none"/>
        </w:rPr>
      </w:pPr>
      <w:bookmarkStart w:id="4" w:name="_Toc28359079"/>
      <w:bookmarkStart w:id="5" w:name="_Toc35393621"/>
      <w:bookmarkStart w:id="6" w:name="_Toc35393790"/>
      <w:bookmarkStart w:id="7" w:name="_Toc28359002"/>
      <w:bookmarkStart w:id="8" w:name="_Hlk24379207"/>
      <w:r>
        <w:rPr>
          <w:rFonts w:hint="eastAsia" w:ascii="宋体" w:hAnsi="宋体" w:cs="宋体"/>
          <w:color w:val="000000"/>
          <w:sz w:val="24"/>
          <w:highlight w:val="none"/>
        </w:rPr>
        <w:t>一、项目基本情况</w:t>
      </w:r>
      <w:bookmarkEnd w:id="4"/>
      <w:bookmarkEnd w:id="5"/>
      <w:bookmarkEnd w:id="6"/>
      <w:bookmarkEnd w:id="7"/>
    </w:p>
    <w:p w14:paraId="3E4BFA16">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项目编号：</w:t>
      </w:r>
      <w:r>
        <w:rPr>
          <w:rFonts w:hint="eastAsia" w:ascii="宋体" w:hAnsi="宋体" w:cs="宋体"/>
          <w:color w:val="000000"/>
          <w:sz w:val="24"/>
          <w:highlight w:val="none"/>
          <w:lang w:eastAsia="zh-CN"/>
        </w:rPr>
        <w:t>GLZC2026-G3-990358-GLSZ</w:t>
      </w:r>
    </w:p>
    <w:p w14:paraId="7D81584A">
      <w:pPr>
        <w:spacing w:line="380" w:lineRule="exact"/>
        <w:ind w:firstLine="480"/>
        <w:rPr>
          <w:rFonts w:hint="eastAsia" w:ascii="宋体" w:hAnsi="宋体" w:eastAsia="宋体" w:cs="宋体"/>
          <w:color w:val="000000"/>
          <w:sz w:val="24"/>
          <w:highlight w:val="none"/>
          <w:lang w:eastAsia="zh-CN"/>
        </w:rPr>
      </w:pPr>
      <w:r>
        <w:rPr>
          <w:rFonts w:hint="eastAsia" w:ascii="宋体" w:hAnsi="宋体" w:cs="宋体"/>
          <w:color w:val="000000"/>
          <w:sz w:val="24"/>
          <w:highlight w:val="none"/>
        </w:rPr>
        <w:t>项目名称：</w:t>
      </w:r>
      <w:r>
        <w:rPr>
          <w:rFonts w:hint="eastAsia" w:ascii="宋体" w:hAnsi="宋体" w:cs="宋体"/>
          <w:color w:val="000000"/>
          <w:sz w:val="24"/>
          <w:highlight w:val="none"/>
          <w:lang w:val="en-US" w:eastAsia="zh-CN"/>
        </w:rPr>
        <w:t xml:space="preserve">桂林博物馆物业安保一体化服务采购  </w:t>
      </w:r>
    </w:p>
    <w:bookmarkEnd w:id="8"/>
    <w:p w14:paraId="5BEFE8E4">
      <w:pPr>
        <w:spacing w:line="380" w:lineRule="exact"/>
        <w:ind w:firstLine="480"/>
        <w:rPr>
          <w:rFonts w:hint="eastAsia" w:ascii="宋体" w:hAnsi="宋体" w:eastAsia="宋体" w:cs="宋体"/>
          <w:color w:val="000000"/>
          <w:sz w:val="24"/>
          <w:highlight w:val="none"/>
          <w:lang w:val="en-US" w:eastAsia="zh-CN"/>
        </w:rPr>
      </w:pPr>
      <w:r>
        <w:rPr>
          <w:rFonts w:hint="eastAsia" w:ascii="宋体" w:hAnsi="宋体" w:cs="宋体"/>
          <w:color w:val="000000"/>
          <w:sz w:val="24"/>
          <w:highlight w:val="none"/>
        </w:rPr>
        <w:t>预算金额：</w:t>
      </w:r>
      <w:r>
        <w:rPr>
          <w:rFonts w:hint="eastAsia" w:ascii="宋体" w:hAnsi="宋体" w:cs="宋体"/>
          <w:color w:val="000000"/>
          <w:sz w:val="24"/>
          <w:highlight w:val="none"/>
          <w:lang w:val="en-US" w:eastAsia="zh-CN"/>
        </w:rPr>
        <w:t>本项目预算金额为人民币肆佰玖拾伍万陆仟元整（¥4956000.00元）。</w:t>
      </w:r>
    </w:p>
    <w:p w14:paraId="14A19EEE">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采购需求：</w:t>
      </w:r>
    </w:p>
    <w:tbl>
      <w:tblPr>
        <w:tblStyle w:val="31"/>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40FE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22590F4D">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3B4D577C">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9314827">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68A389A">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538148BA">
            <w:pPr>
              <w:spacing w:line="380" w:lineRule="exact"/>
              <w:ind w:firstLine="72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项目要求及</w:t>
            </w:r>
            <w:r>
              <w:rPr>
                <w:rFonts w:hint="eastAsia" w:ascii="宋体" w:hAnsi="宋体" w:eastAsia="宋体" w:cs="宋体"/>
                <w:color w:val="000000"/>
                <w:sz w:val="24"/>
                <w:szCs w:val="24"/>
                <w:highlight w:val="none"/>
                <w:lang w:eastAsia="zh-CN"/>
              </w:rPr>
              <w:t>服务</w:t>
            </w:r>
            <w:r>
              <w:rPr>
                <w:rFonts w:hint="eastAsia" w:ascii="宋体" w:hAnsi="宋体" w:eastAsia="宋体" w:cs="宋体"/>
                <w:color w:val="000000"/>
                <w:sz w:val="24"/>
                <w:szCs w:val="24"/>
                <w:highlight w:val="none"/>
              </w:rPr>
              <w:t>需求</w:t>
            </w:r>
          </w:p>
        </w:tc>
      </w:tr>
      <w:tr w14:paraId="040C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101EBF65">
            <w:pPr>
              <w:spacing w:line="380" w:lineRule="exact"/>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50691DD3">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highlight w:val="none"/>
                <w:lang w:val="en-US" w:eastAsia="zh-CN"/>
              </w:rPr>
              <w:t>桂林博物馆物业安保一体化服务采购</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623BEC8">
            <w:pPr>
              <w:spacing w:line="380" w:lineRule="exact"/>
              <w:jc w:val="center"/>
              <w:rPr>
                <w:rFonts w:hint="eastAsia" w:ascii="宋体" w:hAnsi="宋体" w:eastAsia="宋体" w:cs="宋体"/>
                <w:color w:val="000000"/>
                <w:sz w:val="24"/>
                <w:szCs w:val="24"/>
                <w:highlight w:val="none"/>
              </w:rPr>
            </w:pPr>
            <w:r>
              <w:rPr>
                <w:rFonts w:hint="eastAsia" w:ascii="宋体" w:hAnsi="宋体" w:cs="宋体"/>
                <w:bCs/>
                <w:color w:val="000000"/>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107489">
            <w:pPr>
              <w:spacing w:line="380" w:lineRule="exact"/>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3D4F1877">
            <w:pPr>
              <w:spacing w:line="380" w:lineRule="exact"/>
              <w:ind w:firstLine="96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详见招标文件</w:t>
            </w:r>
          </w:p>
        </w:tc>
      </w:tr>
    </w:tbl>
    <w:p w14:paraId="14C761B6">
      <w:pPr>
        <w:spacing w:line="380" w:lineRule="exact"/>
        <w:ind w:firstLine="480"/>
        <w:rPr>
          <w:rFonts w:hint="eastAsia" w:ascii="宋体" w:hAnsi="宋体" w:cs="宋体"/>
          <w:color w:val="000000"/>
          <w:sz w:val="24"/>
          <w:highlight w:val="none"/>
        </w:rPr>
      </w:pPr>
      <w:bookmarkStart w:id="9" w:name="_Toc35393791"/>
      <w:bookmarkStart w:id="10" w:name="_Toc28359080"/>
      <w:bookmarkStart w:id="11" w:name="_Toc35393622"/>
      <w:bookmarkStart w:id="12" w:name="_Toc28359003"/>
      <w:r>
        <w:rPr>
          <w:rFonts w:hint="eastAsia" w:ascii="宋体" w:hAnsi="宋体" w:cs="宋体"/>
          <w:color w:val="000000"/>
          <w:sz w:val="24"/>
          <w:highlight w:val="none"/>
        </w:rPr>
        <w:t>采购需求的详细内容，详见招标文件。</w:t>
      </w:r>
    </w:p>
    <w:p w14:paraId="012380F2">
      <w:pPr>
        <w:spacing w:line="380" w:lineRule="exact"/>
        <w:ind w:firstLine="480"/>
        <w:rPr>
          <w:rFonts w:hint="eastAsia" w:ascii="宋体" w:hAnsi="宋体" w:cs="宋体"/>
          <w:color w:val="000000"/>
          <w:sz w:val="24"/>
          <w:highlight w:val="none"/>
          <w:u w:val="single"/>
        </w:rPr>
      </w:pPr>
      <w:r>
        <w:rPr>
          <w:rFonts w:hint="eastAsia" w:ascii="宋体" w:hAnsi="宋体" w:cs="宋体"/>
          <w:color w:val="000000"/>
          <w:sz w:val="24"/>
          <w:highlight w:val="none"/>
        </w:rPr>
        <w:t>合同履行期限：</w:t>
      </w:r>
      <w:r>
        <w:rPr>
          <w:rFonts w:hint="eastAsia" w:ascii="宋体" w:hAnsi="宋体" w:cs="宋体"/>
          <w:sz w:val="24"/>
        </w:rPr>
        <w:t>自合同签订之日起至</w:t>
      </w:r>
      <w:r>
        <w:rPr>
          <w:rFonts w:hint="eastAsia" w:ascii="宋体" w:hAnsi="宋体" w:eastAsia="宋体" w:cs="宋体"/>
          <w:color w:val="000000"/>
          <w:sz w:val="24"/>
        </w:rPr>
        <w:t>中标人承诺</w:t>
      </w:r>
      <w:r>
        <w:rPr>
          <w:rFonts w:hint="eastAsia" w:ascii="宋体" w:hAnsi="宋体" w:eastAsia="宋体" w:cs="宋体"/>
          <w:color w:val="000000"/>
          <w:sz w:val="24"/>
          <w:lang w:val="en-US" w:eastAsia="zh-CN"/>
        </w:rPr>
        <w:t>服务期</w:t>
      </w:r>
      <w:r>
        <w:rPr>
          <w:rFonts w:hint="eastAsia" w:ascii="宋体" w:hAnsi="宋体" w:eastAsia="宋体" w:cs="宋体"/>
          <w:color w:val="000000"/>
          <w:sz w:val="24"/>
        </w:rPr>
        <w:t>满</w:t>
      </w:r>
      <w:r>
        <w:rPr>
          <w:rFonts w:hint="eastAsia" w:ascii="宋体" w:hAnsi="宋体" w:cs="宋体"/>
          <w:sz w:val="24"/>
        </w:rPr>
        <w:t>。</w:t>
      </w:r>
    </w:p>
    <w:p w14:paraId="7B7FE8A1">
      <w:pPr>
        <w:rPr>
          <w:rFonts w:ascii="宋体" w:hAnsi="宋体" w:cs="宋体"/>
          <w:color w:val="000000"/>
          <w:sz w:val="24"/>
          <w:highlight w:val="none"/>
        </w:rPr>
      </w:pPr>
      <w:r>
        <w:rPr>
          <w:rFonts w:hint="eastAsia" w:ascii="宋体" w:hAnsi="宋体" w:cs="宋体"/>
          <w:color w:val="000000"/>
          <w:sz w:val="24"/>
          <w:highlight w:val="none"/>
        </w:rPr>
        <w:t>二、申请人的资格要求：</w:t>
      </w:r>
      <w:bookmarkEnd w:id="9"/>
      <w:bookmarkEnd w:id="10"/>
      <w:bookmarkEnd w:id="11"/>
      <w:bookmarkEnd w:id="12"/>
    </w:p>
    <w:p w14:paraId="5962C7AB">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1.满足《中华人民共和国政府采购法》第二十二条规定；</w:t>
      </w:r>
    </w:p>
    <w:p w14:paraId="23AB5BC0">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7D53B35">
      <w:pPr>
        <w:spacing w:line="380" w:lineRule="exact"/>
        <w:ind w:firstLine="480"/>
        <w:rPr>
          <w:rFonts w:hint="eastAsia"/>
          <w:color w:val="000000"/>
          <w:highlight w:val="none"/>
        </w:rPr>
      </w:pPr>
      <w:bookmarkStart w:id="13" w:name="_Toc28359081"/>
      <w:bookmarkStart w:id="14" w:name="_Toc28359004"/>
      <w:r>
        <w:rPr>
          <w:rFonts w:hint="eastAsia" w:ascii="宋体" w:hAnsi="宋体" w:cs="宋体"/>
          <w:color w:val="000000"/>
          <w:sz w:val="24"/>
          <w:highlight w:val="none"/>
        </w:rPr>
        <w:t>3.落实政府采购政策需满足的资格要求：</w:t>
      </w:r>
      <w:r>
        <w:rPr>
          <w:rFonts w:hint="eastAsia" w:ascii="宋体" w:hAnsi="宋体" w:eastAsia="宋体" w:cs="宋体"/>
          <w:b/>
          <w:bCs/>
          <w:color w:val="000000"/>
          <w:sz w:val="24"/>
          <w:szCs w:val="24"/>
          <w:highlight w:val="none"/>
          <w:lang w:val="en-US" w:eastAsia="zh-CN"/>
        </w:rPr>
        <w:t>本项目专门面向中小企业，所属行业为物业管理。</w:t>
      </w:r>
    </w:p>
    <w:p w14:paraId="2DEE1A9C">
      <w:pPr>
        <w:spacing w:line="380" w:lineRule="exact"/>
        <w:ind w:firstLine="480"/>
        <w:rPr>
          <w:rFonts w:hint="eastAsia" w:ascii="宋体" w:hAnsi="宋体" w:eastAsia="宋体" w:cs="宋体"/>
          <w:i/>
          <w:iCs/>
          <w:color w:val="000000"/>
          <w:sz w:val="24"/>
          <w:highlight w:val="none"/>
          <w:u w:val="single"/>
          <w:lang w:eastAsia="zh-CN"/>
        </w:rPr>
      </w:pPr>
      <w:r>
        <w:rPr>
          <w:rFonts w:hint="eastAsia" w:ascii="宋体" w:hAnsi="宋体" w:cs="宋体"/>
          <w:color w:val="000000"/>
          <w:sz w:val="24"/>
          <w:highlight w:val="none"/>
        </w:rPr>
        <w:t>4.本项目的特定资格要求：无。</w:t>
      </w:r>
    </w:p>
    <w:p w14:paraId="54EB62D4">
      <w:pPr>
        <w:rPr>
          <w:rFonts w:ascii="宋体" w:hAnsi="宋体" w:cs="宋体"/>
          <w:color w:val="000000"/>
          <w:sz w:val="24"/>
          <w:highlight w:val="none"/>
        </w:rPr>
      </w:pPr>
      <w:bookmarkStart w:id="15" w:name="_Toc35393623"/>
      <w:bookmarkStart w:id="16" w:name="_Toc35393792"/>
      <w:r>
        <w:rPr>
          <w:rFonts w:hint="eastAsia" w:ascii="宋体" w:hAnsi="宋体" w:cs="宋体"/>
          <w:color w:val="000000"/>
          <w:sz w:val="24"/>
          <w:highlight w:val="none"/>
        </w:rPr>
        <w:t>三、获取招标文件</w:t>
      </w:r>
      <w:bookmarkEnd w:id="13"/>
      <w:bookmarkEnd w:id="14"/>
      <w:bookmarkEnd w:id="15"/>
      <w:bookmarkEnd w:id="16"/>
    </w:p>
    <w:p w14:paraId="5E7433A5">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1.招标文件获取时间：</w:t>
      </w:r>
      <w:r>
        <w:rPr>
          <w:rFonts w:hint="eastAsia" w:ascii="宋体" w:hAnsi="宋体" w:cs="宋体"/>
          <w:color w:val="000000" w:themeColor="text1"/>
          <w:sz w:val="24"/>
          <w:highlight w:val="none"/>
          <w:lang w:eastAsia="zh-CN"/>
          <w14:textFill>
            <w14:solidFill>
              <w14:schemeClr w14:val="tx1"/>
            </w14:solidFill>
          </w14:textFill>
        </w:rPr>
        <w:t>2026</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lang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15</w:t>
      </w:r>
      <w:r>
        <w:rPr>
          <w:rFonts w:hint="eastAsia" w:ascii="宋体" w:hAnsi="宋体" w:eastAsia="宋体" w:cs="宋体"/>
          <w:color w:val="000000" w:themeColor="text1"/>
          <w:sz w:val="24"/>
          <w:highlight w:val="none"/>
          <w:lang w:eastAsia="zh-CN"/>
          <w14:textFill>
            <w14:solidFill>
              <w14:schemeClr w14:val="tx1"/>
            </w14:solidFill>
          </w14:textFill>
        </w:rPr>
        <w:t>日</w:t>
      </w:r>
      <w:r>
        <w:rPr>
          <w:rFonts w:hint="eastAsia" w:ascii="宋体" w:hAnsi="宋体" w:eastAsia="宋体" w:cs="宋体"/>
          <w:color w:val="000000" w:themeColor="text1"/>
          <w:sz w:val="24"/>
          <w:highlight w:val="none"/>
          <w14:textFill>
            <w14:solidFill>
              <w14:schemeClr w14:val="tx1"/>
            </w14:solidFill>
          </w14:textFill>
        </w:rPr>
        <w:t>至</w:t>
      </w:r>
      <w:r>
        <w:rPr>
          <w:rFonts w:hint="eastAsia" w:ascii="宋体" w:hAnsi="宋体" w:cs="宋体"/>
          <w:color w:val="000000" w:themeColor="text1"/>
          <w:sz w:val="24"/>
          <w:highlight w:val="none"/>
          <w:lang w:eastAsia="zh-CN"/>
          <w14:textFill>
            <w14:solidFill>
              <w14:schemeClr w14:val="tx1"/>
            </w14:solidFill>
          </w14:textFill>
        </w:rPr>
        <w:t>2026</w:t>
      </w:r>
      <w:r>
        <w:rPr>
          <w:rFonts w:hint="eastAsia" w:ascii="宋体" w:hAnsi="宋体" w:eastAsia="宋体" w:cs="宋体"/>
          <w:color w:val="000000" w:themeColor="text1"/>
          <w:sz w:val="24"/>
          <w:highlight w:val="none"/>
          <w:lang w:eastAsia="zh-CN"/>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eastAsia="宋体" w:cs="宋体"/>
          <w:color w:val="000000" w:themeColor="text1"/>
          <w:sz w:val="24"/>
          <w:highlight w:val="none"/>
          <w:lang w:eastAsia="zh-CN"/>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10</w:t>
      </w:r>
      <w:r>
        <w:rPr>
          <w:rFonts w:hint="eastAsia" w:ascii="宋体" w:hAnsi="宋体" w:eastAsia="宋体" w:cs="宋体"/>
          <w:color w:val="000000" w:themeColor="text1"/>
          <w:sz w:val="24"/>
          <w:highlight w:val="none"/>
          <w:lang w:eastAsia="zh-CN"/>
          <w14:textFill>
            <w14:solidFill>
              <w14:schemeClr w14:val="tx1"/>
            </w14:solidFill>
          </w14:textFill>
        </w:rPr>
        <w:t>日</w:t>
      </w:r>
      <w:r>
        <w:rPr>
          <w:rFonts w:hint="eastAsia" w:ascii="宋体" w:hAnsi="宋体" w:eastAsia="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14:textFill>
            <w14:solidFill>
              <w14:schemeClr w14:val="tx1"/>
            </w14:solidFill>
          </w14:textFill>
        </w:rPr>
        <w:t>时</w:t>
      </w:r>
      <w:r>
        <w:rPr>
          <w:rFonts w:hint="eastAsia" w:ascii="宋体" w:hAnsi="宋体" w:eastAsia="宋体" w:cs="宋体"/>
          <w:color w:val="000000" w:themeColor="text1"/>
          <w:sz w:val="24"/>
          <w:highlight w:val="none"/>
          <w:lang w:val="en-US" w:eastAsia="zh-CN"/>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分。</w:t>
      </w:r>
    </w:p>
    <w:p w14:paraId="79CB1431">
      <w:pPr>
        <w:spacing w:line="380" w:lineRule="exact"/>
        <w:ind w:firstLine="480"/>
        <w:rPr>
          <w:rFonts w:ascii="宋体" w:hAnsi="宋体" w:eastAsia="宋体" w:cs="宋体"/>
          <w:color w:val="000000"/>
          <w:sz w:val="24"/>
          <w:highlight w:val="none"/>
          <w:lang w:val="en-US" w:eastAsia="zh-CN"/>
        </w:rPr>
      </w:pPr>
      <w:r>
        <w:rPr>
          <w:rFonts w:hint="eastAsia" w:ascii="宋体" w:hAnsi="宋体" w:eastAsia="宋体" w:cs="宋体"/>
          <w:color w:val="000000"/>
          <w:sz w:val="24"/>
          <w:highlight w:val="none"/>
        </w:rPr>
        <w:t>2.地点及方式：潜在供应商请</w:t>
      </w:r>
      <w:r>
        <w:rPr>
          <w:rFonts w:hint="eastAsia" w:ascii="宋体" w:hAnsi="宋体" w:eastAsia="宋体" w:cs="宋体"/>
          <w:color w:val="000000"/>
          <w:sz w:val="24"/>
          <w:highlight w:val="none"/>
          <w:lang w:eastAsia="zh-CN"/>
        </w:rPr>
        <w:t>登陆“广西政府采购云平台”获取该招标文件。</w:t>
      </w:r>
    </w:p>
    <w:p w14:paraId="25A985CD">
      <w:pPr>
        <w:spacing w:line="38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3.招标文件售价：本项目招标文件不收取费用。</w:t>
      </w:r>
    </w:p>
    <w:p w14:paraId="020B1F1A">
      <w:pPr>
        <w:rPr>
          <w:rFonts w:ascii="宋体" w:hAnsi="宋体" w:cs="宋体"/>
          <w:color w:val="000000"/>
          <w:sz w:val="24"/>
          <w:highlight w:val="none"/>
        </w:rPr>
      </w:pPr>
      <w:bookmarkStart w:id="17" w:name="_Toc28359082"/>
      <w:bookmarkStart w:id="18" w:name="_Toc28359005"/>
      <w:bookmarkStart w:id="19" w:name="_Toc35393624"/>
      <w:bookmarkStart w:id="20" w:name="_Toc35393793"/>
      <w:r>
        <w:rPr>
          <w:rFonts w:hint="eastAsia" w:ascii="宋体" w:hAnsi="宋体" w:cs="宋体"/>
          <w:color w:val="000000"/>
          <w:sz w:val="24"/>
          <w:highlight w:val="none"/>
        </w:rPr>
        <w:t>四、提交投标文件</w:t>
      </w:r>
      <w:bookmarkEnd w:id="17"/>
      <w:bookmarkEnd w:id="18"/>
      <w:r>
        <w:rPr>
          <w:rFonts w:hint="eastAsia" w:ascii="宋体" w:hAnsi="宋体" w:cs="宋体"/>
          <w:color w:val="000000"/>
          <w:sz w:val="24"/>
          <w:highlight w:val="none"/>
        </w:rPr>
        <w:t>截止时间、开标时间和地点</w:t>
      </w:r>
      <w:bookmarkEnd w:id="19"/>
      <w:bookmarkEnd w:id="20"/>
    </w:p>
    <w:p w14:paraId="48EFDA4B">
      <w:pPr>
        <w:spacing w:line="380" w:lineRule="exact"/>
        <w:ind w:firstLine="480"/>
        <w:rPr>
          <w:rFonts w:ascii="宋体" w:hAnsi="宋体" w:cs="宋体"/>
          <w:bCs/>
          <w:color w:val="000000"/>
          <w:sz w:val="24"/>
          <w:highlight w:val="none"/>
        </w:rPr>
      </w:pPr>
      <w:r>
        <w:rPr>
          <w:rFonts w:hint="eastAsia" w:ascii="宋体" w:hAnsi="宋体" w:cs="宋体"/>
          <w:bCs/>
          <w:color w:val="000000"/>
          <w:sz w:val="24"/>
          <w:highlight w:val="none"/>
        </w:rPr>
        <w:t>截止时间：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10</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10</w:t>
      </w:r>
      <w:r>
        <w:rPr>
          <w:rFonts w:hint="eastAsia" w:ascii="宋体" w:hAnsi="宋体" w:cs="宋体"/>
          <w:color w:val="000000"/>
          <w:sz w:val="24"/>
          <w:highlight w:val="none"/>
          <w:u w:val="single"/>
          <w:lang w:eastAsia="zh-CN"/>
        </w:rPr>
        <w:t>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p>
    <w:p w14:paraId="201CB9EC">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    点：通过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w:t>
      </w:r>
    </w:p>
    <w:p w14:paraId="514BDDB5">
      <w:pPr>
        <w:spacing w:line="380" w:lineRule="exact"/>
        <w:ind w:firstLine="480"/>
        <w:rPr>
          <w:rFonts w:ascii="宋体" w:hAnsi="宋体" w:cs="宋体"/>
          <w:bCs/>
          <w:color w:val="000000"/>
          <w:sz w:val="24"/>
          <w:highlight w:val="none"/>
          <w:u w:val="single"/>
        </w:rPr>
      </w:pPr>
      <w:r>
        <w:rPr>
          <w:rFonts w:hint="eastAsia" w:ascii="宋体" w:hAnsi="宋体" w:cs="宋体"/>
          <w:bCs/>
          <w:color w:val="000000"/>
          <w:sz w:val="24"/>
          <w:highlight w:val="none"/>
        </w:rPr>
        <w:t>开标时间：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10</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10</w:t>
      </w:r>
      <w:r>
        <w:rPr>
          <w:rFonts w:hint="eastAsia" w:ascii="宋体" w:hAnsi="宋体" w:cs="宋体"/>
          <w:color w:val="000000"/>
          <w:sz w:val="24"/>
          <w:highlight w:val="none"/>
          <w:u w:val="single"/>
          <w:lang w:eastAsia="zh-CN"/>
        </w:rPr>
        <w:t>日</w:t>
      </w:r>
      <w:r>
        <w:rPr>
          <w:rFonts w:hint="eastAsia" w:ascii="宋体" w:hAnsi="宋体" w:cs="宋体"/>
          <w:color w:val="000000"/>
          <w:sz w:val="24"/>
          <w:highlight w:val="none"/>
          <w:u w:val="single"/>
          <w:lang w:val="en-US" w:eastAsia="zh-CN"/>
        </w:rPr>
        <w:t>9</w:t>
      </w:r>
      <w:r>
        <w:rPr>
          <w:rFonts w:hint="eastAsia" w:ascii="宋体" w:hAnsi="宋体" w:cs="宋体"/>
          <w:color w:val="000000"/>
          <w:sz w:val="24"/>
          <w:highlight w:val="none"/>
          <w:u w:val="single"/>
        </w:rPr>
        <w:t>时</w:t>
      </w:r>
      <w:r>
        <w:rPr>
          <w:rFonts w:hint="eastAsia" w:ascii="宋体" w:hAnsi="宋体" w:cs="宋体"/>
          <w:color w:val="000000"/>
          <w:sz w:val="24"/>
          <w:highlight w:val="none"/>
          <w:u w:val="single"/>
          <w:lang w:val="en-US" w:eastAsia="zh-CN"/>
        </w:rPr>
        <w:t>30</w:t>
      </w:r>
      <w:r>
        <w:rPr>
          <w:rFonts w:hint="eastAsia" w:ascii="宋体" w:hAnsi="宋体" w:cs="宋体"/>
          <w:color w:val="000000"/>
          <w:sz w:val="24"/>
          <w:highlight w:val="none"/>
          <w:u w:val="single"/>
        </w:rPr>
        <w:t>分</w:t>
      </w:r>
      <w:r>
        <w:rPr>
          <w:rFonts w:hint="eastAsia" w:ascii="宋体" w:hAnsi="宋体" w:cs="宋体"/>
          <w:bCs/>
          <w:color w:val="000000"/>
          <w:sz w:val="24"/>
          <w:highlight w:val="none"/>
        </w:rPr>
        <w:t>（北京时间）</w:t>
      </w:r>
      <w:r>
        <w:rPr>
          <w:rFonts w:hint="eastAsia" w:ascii="宋体" w:hAnsi="宋体" w:cs="宋体"/>
          <w:color w:val="000000"/>
          <w:sz w:val="24"/>
          <w:highlight w:val="none"/>
        </w:rPr>
        <w:t>截标后。</w:t>
      </w:r>
    </w:p>
    <w:p w14:paraId="3B8117D9">
      <w:pPr>
        <w:spacing w:line="380" w:lineRule="exact"/>
        <w:ind w:firstLine="480"/>
        <w:rPr>
          <w:rFonts w:ascii="宋体" w:hAnsi="宋体" w:cs="宋体"/>
          <w:color w:val="000000"/>
          <w:highlight w:val="none"/>
        </w:rPr>
      </w:pPr>
      <w:r>
        <w:rPr>
          <w:rFonts w:hint="eastAsia" w:ascii="宋体" w:hAnsi="宋体" w:cs="宋体"/>
          <w:color w:val="000000"/>
          <w:sz w:val="24"/>
          <w:highlight w:val="none"/>
        </w:rPr>
        <w:t>地</w:t>
      </w:r>
      <w:r>
        <w:rPr>
          <w:rFonts w:ascii="宋体" w:hAnsi="宋体" w:cs="宋体"/>
          <w:color w:val="000000"/>
          <w:sz w:val="24"/>
          <w:highlight w:val="none"/>
        </w:rPr>
        <w:t xml:space="preserve">    </w:t>
      </w:r>
      <w:r>
        <w:rPr>
          <w:rFonts w:hint="eastAsia" w:ascii="宋体" w:hAnsi="宋体" w:cs="宋体"/>
          <w:color w:val="000000"/>
          <w:sz w:val="24"/>
          <w:highlight w:val="none"/>
        </w:rPr>
        <w:t>点：</w:t>
      </w:r>
      <w:r>
        <w:rPr>
          <w:rFonts w:hint="eastAsia" w:ascii="宋体" w:hAnsi="宋体" w:eastAsia="宋体" w:cs="宋体"/>
          <w:color w:val="000000"/>
          <w:sz w:val="24"/>
          <w:highlight w:val="none"/>
          <w:lang w:eastAsia="zh-CN"/>
        </w:rPr>
        <w:t>桂林市公共资源交易中心</w:t>
      </w:r>
      <w:r>
        <w:rPr>
          <w:rFonts w:hint="eastAsia" w:ascii="宋体" w:hAnsi="宋体" w:cs="宋体"/>
          <w:color w:val="000000"/>
          <w:sz w:val="24"/>
          <w:highlight w:val="none"/>
          <w:u w:val="single"/>
          <w:lang w:val="en-US" w:eastAsia="zh-CN"/>
        </w:rPr>
        <w:t>9号开标室7号仓</w:t>
      </w:r>
      <w:r>
        <w:rPr>
          <w:rFonts w:hint="eastAsia" w:ascii="宋体" w:hAnsi="宋体" w:eastAsia="宋体" w:cs="宋体"/>
          <w:color w:val="000000"/>
          <w:sz w:val="24"/>
          <w:highlight w:val="none"/>
        </w:rPr>
        <w:t>通过</w:t>
      </w:r>
      <w:r>
        <w:rPr>
          <w:rFonts w:hint="eastAsia" w:ascii="宋体" w:hAnsi="宋体" w:eastAsia="宋体" w:cs="宋体"/>
          <w:color w:val="000000"/>
          <w:sz w:val="24"/>
          <w:highlight w:val="none"/>
          <w:lang w:eastAsia="zh-CN"/>
        </w:rPr>
        <w:t>广西政府采购云平台</w:t>
      </w:r>
      <w:r>
        <w:rPr>
          <w:rFonts w:hint="eastAsia" w:ascii="宋体" w:hAnsi="宋体" w:eastAsia="宋体" w:cs="宋体"/>
          <w:color w:val="000000"/>
          <w:sz w:val="24"/>
          <w:highlight w:val="none"/>
        </w:rPr>
        <w:t>实行在线解密开启。</w:t>
      </w:r>
    </w:p>
    <w:p w14:paraId="632AE262">
      <w:pPr>
        <w:rPr>
          <w:rFonts w:ascii="宋体" w:hAnsi="宋体" w:cs="宋体"/>
          <w:color w:val="000000"/>
          <w:sz w:val="24"/>
          <w:highlight w:val="none"/>
        </w:rPr>
      </w:pPr>
      <w:bookmarkStart w:id="21" w:name="_Toc35393794"/>
      <w:bookmarkStart w:id="22" w:name="_Toc28359007"/>
      <w:bookmarkStart w:id="23" w:name="_Toc28359084"/>
      <w:bookmarkStart w:id="24" w:name="_Toc35393625"/>
      <w:r>
        <w:rPr>
          <w:rFonts w:hint="eastAsia" w:ascii="宋体" w:hAnsi="宋体" w:cs="宋体"/>
          <w:color w:val="000000"/>
          <w:sz w:val="24"/>
          <w:highlight w:val="none"/>
        </w:rPr>
        <w:t>五、公告期限</w:t>
      </w:r>
      <w:bookmarkEnd w:id="21"/>
      <w:bookmarkEnd w:id="22"/>
      <w:bookmarkEnd w:id="23"/>
      <w:bookmarkEnd w:id="24"/>
    </w:p>
    <w:p w14:paraId="6ABD198E">
      <w:p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自本公告发布之日起5个工作日。</w:t>
      </w:r>
    </w:p>
    <w:p w14:paraId="2C2B1EAB">
      <w:pPr>
        <w:rPr>
          <w:rFonts w:ascii="宋体" w:hAnsi="宋体" w:cs="宋体"/>
          <w:color w:val="000000"/>
          <w:sz w:val="24"/>
          <w:highlight w:val="none"/>
        </w:rPr>
      </w:pPr>
      <w:bookmarkStart w:id="25" w:name="_Toc35393795"/>
      <w:bookmarkStart w:id="26" w:name="_Toc35393626"/>
      <w:r>
        <w:rPr>
          <w:rFonts w:hint="eastAsia" w:ascii="宋体" w:hAnsi="宋体" w:cs="宋体"/>
          <w:color w:val="000000"/>
          <w:sz w:val="24"/>
          <w:highlight w:val="none"/>
        </w:rPr>
        <w:t>六、其他补充事宜</w:t>
      </w:r>
      <w:bookmarkEnd w:id="25"/>
      <w:bookmarkEnd w:id="26"/>
    </w:p>
    <w:p w14:paraId="32220A66">
      <w:pPr>
        <w:numPr>
          <w:ilvl w:val="0"/>
          <w:numId w:val="2"/>
        </w:numPr>
        <w:spacing w:line="380" w:lineRule="exact"/>
        <w:ind w:firstLine="482"/>
        <w:rPr>
          <w:rFonts w:ascii="宋体" w:hAnsi="宋体" w:cs="宋体"/>
          <w:color w:val="000000"/>
          <w:sz w:val="24"/>
          <w:highlight w:val="none"/>
        </w:rPr>
      </w:pPr>
      <w:r>
        <w:rPr>
          <w:rFonts w:hint="eastAsia" w:ascii="宋体" w:hAnsi="宋体" w:cs="宋体"/>
          <w:b/>
          <w:bCs/>
          <w:color w:val="000000"/>
          <w:sz w:val="24"/>
          <w:highlight w:val="none"/>
        </w:rPr>
        <w:t>本项目无需缴纳投标保证金。</w:t>
      </w:r>
    </w:p>
    <w:p w14:paraId="6BE3626B">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7599A978">
      <w:pPr>
        <w:numPr>
          <w:ilvl w:val="0"/>
          <w:numId w:val="2"/>
        </w:numPr>
        <w:spacing w:line="380" w:lineRule="exact"/>
        <w:ind w:firstLine="480"/>
        <w:rPr>
          <w:rFonts w:ascii="宋体" w:hAnsi="宋体" w:cs="宋体"/>
          <w:color w:val="000000"/>
          <w:sz w:val="24"/>
          <w:highlight w:val="none"/>
        </w:rPr>
      </w:pPr>
      <w:r>
        <w:rPr>
          <w:rFonts w:hint="eastAsia" w:ascii="宋体" w:hAnsi="宋体" w:cs="宋体"/>
          <w:color w:val="000000"/>
          <w:sz w:val="24"/>
          <w:highlight w:val="none"/>
        </w:rPr>
        <w:t>本项目信息发布媒体：</w:t>
      </w:r>
    </w:p>
    <w:p w14:paraId="7F9629D3">
      <w:pPr>
        <w:spacing w:line="380" w:lineRule="exact"/>
        <w:ind w:firstLine="480"/>
        <w:rPr>
          <w:rFonts w:ascii="宋体" w:hAnsi="宋体" w:eastAsia="宋体" w:cs="宋体"/>
          <w:color w:val="000000"/>
          <w:sz w:val="24"/>
          <w:highlight w:val="none"/>
          <w:lang w:val="en-US" w:eastAsia="zh-CN"/>
        </w:rPr>
      </w:pPr>
      <w:bookmarkStart w:id="27" w:name="_Toc28359085"/>
      <w:bookmarkStart w:id="28" w:name="_Toc28359008"/>
      <w:bookmarkStart w:id="29" w:name="_Toc35393627"/>
      <w:bookmarkStart w:id="30" w:name="_Toc35393796"/>
      <w:r>
        <w:rPr>
          <w:rFonts w:hint="eastAsia" w:ascii="宋体" w:hAnsi="宋体" w:cs="宋体"/>
          <w:color w:val="000000"/>
          <w:sz w:val="24"/>
          <w:highlight w:val="none"/>
        </w:rPr>
        <w:t>桂林市政府采购网（zfcg.czj.guilin.gov.cn）</w:t>
      </w:r>
    </w:p>
    <w:p w14:paraId="6E998E0E">
      <w:pPr>
        <w:spacing w:line="380" w:lineRule="exact"/>
        <w:ind w:firstLine="480"/>
        <w:rPr>
          <w:highlight w:val="none"/>
        </w:rPr>
      </w:pPr>
      <w:r>
        <w:rPr>
          <w:rFonts w:hint="eastAsia" w:ascii="宋体" w:hAnsi="宋体" w:cs="宋体"/>
          <w:color w:val="000000"/>
          <w:sz w:val="24"/>
          <w:highlight w:val="none"/>
        </w:rPr>
        <w:t>广西壮族自治区政府采购网（www.ccgp-guangxi.gov.cn）</w:t>
      </w:r>
    </w:p>
    <w:p w14:paraId="2758E5C4">
      <w:pPr>
        <w:pStyle w:val="212"/>
        <w:ind w:firstLine="480"/>
        <w:rPr>
          <w:highlight w:val="none"/>
          <w:lang w:val="en-US" w:eastAsia="zh-CN"/>
        </w:rPr>
      </w:pPr>
      <w:r>
        <w:rPr>
          <w:rFonts w:hint="eastAsia" w:ascii="宋体" w:hAnsi="宋体" w:eastAsia="宋体" w:cs="宋体"/>
          <w:color w:val="000000"/>
          <w:sz w:val="24"/>
          <w:highlight w:val="none"/>
          <w:lang w:val="en-US" w:eastAsia="zh-CN"/>
        </w:rPr>
        <w:t>中国政府采购网（www.ccgp.gov.cn/）</w:t>
      </w:r>
    </w:p>
    <w:p w14:paraId="72B9F59C">
      <w:pPr>
        <w:pStyle w:val="40"/>
        <w:numPr>
          <w:ilvl w:val="0"/>
          <w:numId w:val="2"/>
        </w:numPr>
        <w:ind w:firstLine="480"/>
        <w:rPr>
          <w:rFonts w:hint="eastAsia" w:ascii="宋体" w:hAnsi="宋体" w:eastAsia="宋体" w:cs="宋体"/>
          <w:color w:val="000000"/>
          <w:highlight w:val="none"/>
        </w:rPr>
      </w:pPr>
      <w:r>
        <w:rPr>
          <w:rFonts w:hint="eastAsia" w:ascii="宋体" w:hAnsi="宋体" w:eastAsia="宋体" w:cs="宋体"/>
          <w:color w:val="000000"/>
          <w:highlight w:val="none"/>
        </w:rPr>
        <w:t>投标文件解密时间：截标时间后</w:t>
      </w:r>
      <w:r>
        <w:rPr>
          <w:rFonts w:hint="eastAsia" w:ascii="宋体" w:hAnsi="宋体" w:eastAsia="宋体" w:cs="宋体"/>
          <w:color w:val="000000"/>
          <w:highlight w:val="none"/>
          <w:u w:val="single"/>
        </w:rPr>
        <w:t>30</w:t>
      </w:r>
      <w:r>
        <w:rPr>
          <w:rFonts w:hint="eastAsia" w:ascii="宋体" w:hAnsi="宋体" w:eastAsia="宋体" w:cs="宋体"/>
          <w:color w:val="000000"/>
          <w:highlight w:val="none"/>
        </w:rPr>
        <w:t>分钟内（</w:t>
      </w:r>
      <w:r>
        <w:rPr>
          <w:rFonts w:hint="eastAsia" w:ascii="宋体" w:hAnsi="宋体" w:eastAsia="宋体" w:cs="宋体"/>
          <w:color w:val="000000"/>
          <w:highlight w:val="none"/>
          <w:u w:val="single"/>
          <w:lang w:eastAsia="zh-CN"/>
        </w:rPr>
        <w:t>2026年</w:t>
      </w:r>
      <w:r>
        <w:rPr>
          <w:rFonts w:hint="eastAsia" w:ascii="宋体" w:hAnsi="宋体" w:eastAsia="宋体" w:cs="宋体"/>
          <w:color w:val="000000"/>
          <w:highlight w:val="none"/>
          <w:u w:val="single"/>
          <w:lang w:val="en-US" w:eastAsia="zh-CN"/>
        </w:rPr>
        <w:t>10</w:t>
      </w:r>
      <w:r>
        <w:rPr>
          <w:rFonts w:hint="eastAsia" w:ascii="宋体" w:hAnsi="宋体" w:eastAsia="宋体" w:cs="宋体"/>
          <w:color w:val="000000"/>
          <w:highlight w:val="none"/>
          <w:u w:val="single"/>
          <w:lang w:eastAsia="zh-CN"/>
        </w:rPr>
        <w:t>月</w:t>
      </w:r>
      <w:r>
        <w:rPr>
          <w:rFonts w:hint="eastAsia" w:ascii="宋体" w:hAnsi="宋体" w:eastAsia="宋体" w:cs="宋体"/>
          <w:color w:val="000000"/>
          <w:highlight w:val="none"/>
          <w:u w:val="single"/>
          <w:lang w:val="en-US" w:eastAsia="zh-CN"/>
        </w:rPr>
        <w:t>10</w:t>
      </w:r>
      <w:r>
        <w:rPr>
          <w:rFonts w:hint="eastAsia" w:ascii="宋体" w:hAnsi="宋体" w:eastAsia="宋体" w:cs="宋体"/>
          <w:color w:val="000000"/>
          <w:highlight w:val="none"/>
          <w:u w:val="single"/>
          <w:lang w:eastAsia="zh-CN"/>
        </w:rPr>
        <w:t>日</w:t>
      </w:r>
      <w:r>
        <w:rPr>
          <w:rFonts w:hint="eastAsia" w:ascii="宋体" w:hAnsi="宋体" w:eastAsia="宋体" w:cs="宋体"/>
          <w:color w:val="000000"/>
          <w:highlight w:val="none"/>
          <w:u w:val="single"/>
        </w:rPr>
        <w:t>上午</w:t>
      </w:r>
      <w:r>
        <w:rPr>
          <w:rFonts w:hint="eastAsia" w:ascii="宋体" w:hAnsi="宋体" w:eastAsia="宋体" w:cs="宋体"/>
          <w:color w:val="000000"/>
          <w:highlight w:val="none"/>
          <w:u w:val="single"/>
          <w:lang w:val="en-US" w:eastAsia="zh-CN"/>
        </w:rPr>
        <w:t>9</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30</w:t>
      </w:r>
      <w:r>
        <w:rPr>
          <w:rFonts w:hint="eastAsia" w:ascii="宋体" w:hAnsi="宋体" w:eastAsia="宋体" w:cs="宋体"/>
          <w:color w:val="000000"/>
          <w:highlight w:val="none"/>
          <w:u w:val="single"/>
        </w:rPr>
        <w:t>分至</w:t>
      </w:r>
      <w:r>
        <w:rPr>
          <w:rFonts w:hint="eastAsia" w:ascii="宋体" w:hAnsi="宋体" w:eastAsia="宋体" w:cs="宋体"/>
          <w:color w:val="000000"/>
          <w:highlight w:val="none"/>
          <w:u w:val="single"/>
          <w:lang w:val="en-US" w:eastAsia="zh-CN"/>
        </w:rPr>
        <w:t>10</w:t>
      </w:r>
      <w:r>
        <w:rPr>
          <w:rFonts w:hint="eastAsia" w:ascii="宋体" w:hAnsi="宋体" w:eastAsia="宋体" w:cs="宋体"/>
          <w:color w:val="000000"/>
          <w:highlight w:val="none"/>
          <w:u w:val="single"/>
        </w:rPr>
        <w:t>时</w:t>
      </w:r>
      <w:r>
        <w:rPr>
          <w:rFonts w:hint="eastAsia" w:ascii="宋体" w:hAnsi="宋体" w:eastAsia="宋体" w:cs="宋体"/>
          <w:color w:val="000000"/>
          <w:highlight w:val="none"/>
          <w:u w:val="single"/>
          <w:lang w:val="en-US" w:eastAsia="zh-CN"/>
        </w:rPr>
        <w:t>00</w:t>
      </w:r>
      <w:r>
        <w:rPr>
          <w:rFonts w:hint="eastAsia" w:ascii="宋体" w:hAnsi="宋体" w:eastAsia="宋体" w:cs="宋体"/>
          <w:color w:val="000000"/>
          <w:highlight w:val="none"/>
          <w:u w:val="single"/>
        </w:rPr>
        <w:t>分</w:t>
      </w:r>
      <w:r>
        <w:rPr>
          <w:rFonts w:hint="eastAsia" w:ascii="宋体" w:hAnsi="宋体" w:eastAsia="宋体" w:cs="宋体"/>
          <w:color w:val="000000"/>
          <w:highlight w:val="none"/>
        </w:rPr>
        <w:t>)投标人可以登录</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，用“项目采购-开标评标”功能进行解密投标文件。</w:t>
      </w:r>
    </w:p>
    <w:p w14:paraId="2235DEDE">
      <w:pPr>
        <w:pStyle w:val="40"/>
        <w:numPr>
          <w:ilvl w:val="0"/>
          <w:numId w:val="0"/>
        </w:numPr>
        <w:ind w:firstLine="482"/>
        <w:rPr>
          <w:rFonts w:ascii="宋体" w:hAnsi="宋体" w:eastAsia="宋体" w:cs="宋体"/>
          <w:color w:val="000000"/>
          <w:highlight w:val="none"/>
          <w:lang w:val="en-US"/>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响应文件。投标人超过解密时限未解密的，系统默认自动放弃，造成投标无效的后果由投标人自行承担。解密响应文件后，30分钟内在线签字确认，超过时间没有在线签字确认的系统将自动视为供应商认可。</w:t>
      </w:r>
    </w:p>
    <w:p w14:paraId="1D5430A6">
      <w:pPr>
        <w:pStyle w:val="40"/>
        <w:rPr>
          <w:rFonts w:hint="eastAsia" w:ascii="宋体" w:hAnsi="宋体" w:eastAsia="宋体" w:cs="宋体"/>
          <w:color w:val="000000"/>
          <w:highlight w:val="none"/>
        </w:rPr>
      </w:pPr>
      <w:r>
        <w:rPr>
          <w:rFonts w:hint="eastAsia" w:ascii="宋体" w:hAnsi="宋体" w:eastAsia="宋体" w:cs="宋体"/>
          <w:color w:val="000000"/>
          <w:highlight w:val="none"/>
        </w:rPr>
        <w:t>七、在线投标（电子投标）说明</w:t>
      </w:r>
    </w:p>
    <w:p w14:paraId="525E3BBE">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1.本项目通过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实行在线投标响应（电子投标），投标人需要先安装“</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电子交易客户端”，并按照本招标文件和</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的要求，通过“</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电子交易客户端”编制并加密投标文件。投标人未按规定编制并加密的投标文件，</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将予以拒收。</w:t>
      </w:r>
    </w:p>
    <w:p w14:paraId="4D1ADA4E">
      <w:pPr>
        <w:pStyle w:val="40"/>
        <w:ind w:firstLine="480"/>
        <w:rPr>
          <w:rFonts w:hint="eastAsia" w:ascii="宋体" w:hAnsi="宋体" w:eastAsia="宋体" w:cs="宋体"/>
          <w:color w:val="000000"/>
          <w:highlight w:val="none"/>
        </w:rPr>
      </w:pPr>
      <w:r>
        <w:rPr>
          <w:rFonts w:hint="eastAsia" w:ascii="宋体" w:hAnsi="宋体" w:eastAsia="宋体" w:cs="宋体"/>
          <w:color w:val="000000"/>
          <w:highlight w:val="none"/>
        </w:rPr>
        <w:t>“</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投标客户端时，建议使用WIN7及以上操作系统,通过</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参与在线投标时如遇平台技术问题详询</w:t>
      </w:r>
      <w:r>
        <w:rPr>
          <w:rFonts w:hint="eastAsia" w:ascii="宋体" w:hAnsi="宋体" w:eastAsia="宋体" w:cs="宋体"/>
          <w:color w:val="000000"/>
          <w:highlight w:val="none"/>
          <w:lang w:eastAsia="zh-CN"/>
        </w:rPr>
        <w:t>95763</w:t>
      </w:r>
      <w:r>
        <w:rPr>
          <w:rFonts w:hint="eastAsia" w:ascii="宋体" w:hAnsi="宋体" w:eastAsia="宋体" w:cs="宋体"/>
          <w:color w:val="000000"/>
          <w:highlight w:val="none"/>
        </w:rPr>
        <w:t>。</w:t>
      </w:r>
    </w:p>
    <w:p w14:paraId="468C1D99">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2.为确保网上操作合法、有效和安全，投标人应当在投标截止时间前完成在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的身份认证，确保在电子投标过程中能够对相关数据电子文件进行加密和使用电子签章。使用“</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电子交易客户端”需要提前申领CA数字证书，申领流程请自行前往</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网站进行查阅；</w:t>
      </w:r>
      <w:r>
        <w:rPr>
          <w:rFonts w:hint="eastAsia" w:ascii="宋体" w:hAnsi="宋体" w:cs="宋体"/>
          <w:b/>
          <w:bCs/>
          <w:color w:val="000000"/>
          <w:sz w:val="24"/>
          <w:highlight w:val="none"/>
        </w:rPr>
        <w:t>（完成CA数字证书办理预计一周左右，建议供应商获取投标文件后立即办理）</w:t>
      </w:r>
    </w:p>
    <w:p w14:paraId="3127E582">
      <w:pPr>
        <w:spacing w:line="340" w:lineRule="exact"/>
        <w:ind w:firstLine="480"/>
        <w:rPr>
          <w:rFonts w:hint="eastAsia" w:ascii="宋体" w:hAnsi="宋体" w:cs="宋体"/>
          <w:color w:val="000000"/>
          <w:sz w:val="24"/>
          <w:highlight w:val="none"/>
        </w:rPr>
      </w:pPr>
      <w:r>
        <w:rPr>
          <w:rFonts w:hint="eastAsia" w:ascii="宋体" w:hAnsi="宋体" w:cs="宋体"/>
          <w:color w:val="000000"/>
          <w:sz w:val="24"/>
          <w:highlight w:val="none"/>
        </w:rPr>
        <w:t>3.投标人应当在投标截止时间前，将生成的“投标文件”上传递交至</w:t>
      </w:r>
      <w:r>
        <w:rPr>
          <w:rFonts w:hint="eastAsia" w:ascii="宋体" w:hAnsi="宋体" w:cs="宋体"/>
          <w:color w:val="000000"/>
          <w:sz w:val="24"/>
          <w:highlight w:val="none"/>
          <w:lang w:eastAsia="zh-CN"/>
        </w:rPr>
        <w:t>广西政府采购云平台</w:t>
      </w:r>
      <w:r>
        <w:rPr>
          <w:rFonts w:hint="eastAsia" w:ascii="宋体" w:hAnsi="宋体" w:cs="宋体"/>
          <w:color w:val="000000"/>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04FB2945">
      <w:pPr>
        <w:pStyle w:val="40"/>
        <w:ind w:firstLine="480"/>
        <w:rPr>
          <w:color w:val="000000"/>
          <w:highlight w:val="none"/>
        </w:rPr>
      </w:pPr>
      <w:r>
        <w:rPr>
          <w:rFonts w:hint="eastAsia" w:ascii="宋体" w:hAnsi="宋体" w:eastAsia="宋体" w:cs="宋体"/>
          <w:color w:val="000000"/>
          <w:highlight w:val="none"/>
        </w:rPr>
        <w:t>4.本采购项目为</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全流程电子化操作，参与投标的供应商需自备计算机和网络设备（设备需可视频通话和读取</w:t>
      </w:r>
      <w:r>
        <w:rPr>
          <w:rFonts w:hint="eastAsia" w:ascii="宋体" w:hAnsi="宋体" w:eastAsia="宋体" w:cs="宋体"/>
          <w:color w:val="000000"/>
          <w:highlight w:val="none"/>
          <w:lang w:eastAsia="zh-CN"/>
        </w:rPr>
        <w:t>广西政府采购云平台</w:t>
      </w:r>
      <w:r>
        <w:rPr>
          <w:rFonts w:hint="eastAsia" w:ascii="宋体" w:hAnsi="宋体" w:eastAsia="宋体" w:cs="宋体"/>
          <w:color w:val="000000"/>
          <w:highlight w:val="none"/>
        </w:rPr>
        <w:t>CA数字证书），确保投标过程顺利进行；因供应商自身设备或网络原因造成的一切后果，由供应商自行承担。</w:t>
      </w:r>
    </w:p>
    <w:p w14:paraId="0E2C23E1">
      <w:pPr>
        <w:rPr>
          <w:rFonts w:ascii="宋体" w:hAnsi="宋体" w:cs="宋体"/>
          <w:color w:val="000000"/>
          <w:sz w:val="24"/>
          <w:highlight w:val="none"/>
        </w:rPr>
      </w:pPr>
      <w:r>
        <w:rPr>
          <w:rFonts w:hint="eastAsia" w:ascii="宋体" w:hAnsi="宋体" w:cs="宋体"/>
          <w:color w:val="000000"/>
          <w:sz w:val="24"/>
          <w:highlight w:val="none"/>
        </w:rPr>
        <w:t>八、对本次招标提出询问，请按以下方式联系。</w:t>
      </w:r>
      <w:bookmarkEnd w:id="27"/>
      <w:bookmarkEnd w:id="28"/>
      <w:bookmarkEnd w:id="29"/>
      <w:bookmarkEnd w:id="30"/>
    </w:p>
    <w:p w14:paraId="60855A77">
      <w:pPr>
        <w:widowControl/>
        <w:spacing w:line="380" w:lineRule="exact"/>
        <w:ind w:left="0" w:firstLine="420"/>
        <w:jc w:val="left"/>
        <w:rPr>
          <w:rFonts w:ascii="宋体" w:hAnsi="宋体" w:cs="宋体"/>
          <w:color w:val="000000"/>
          <w:sz w:val="24"/>
          <w:highlight w:val="none"/>
        </w:rPr>
      </w:pPr>
      <w:r>
        <w:rPr>
          <w:rFonts w:hint="eastAsia" w:ascii="宋体" w:hAnsi="宋体" w:cs="宋体"/>
          <w:color w:val="000000"/>
          <w:sz w:val="24"/>
          <w:highlight w:val="none"/>
        </w:rPr>
        <w:t>1.采购人信息</w:t>
      </w:r>
    </w:p>
    <w:p w14:paraId="4A7B7C3A">
      <w:pPr>
        <w:spacing w:line="380" w:lineRule="exact"/>
        <w:ind w:left="0" w:firstLine="420"/>
        <w:jc w:val="left"/>
        <w:rPr>
          <w:rFonts w:ascii="宋体" w:hAnsi="宋体" w:eastAsia="宋体" w:cs="宋体"/>
          <w:color w:val="000000"/>
          <w:sz w:val="24"/>
          <w:highlight w:val="none"/>
          <w:lang w:val="en-US" w:eastAsia="zh-CN"/>
        </w:rPr>
      </w:pPr>
      <w:r>
        <w:rPr>
          <w:rFonts w:hint="eastAsia" w:ascii="宋体" w:hAnsi="宋体" w:cs="宋体"/>
          <w:color w:val="000000"/>
          <w:sz w:val="24"/>
          <w:highlight w:val="none"/>
        </w:rPr>
        <w:t>名 称：</w:t>
      </w:r>
      <w:r>
        <w:rPr>
          <w:rFonts w:hint="eastAsia" w:ascii="宋体" w:hAnsi="宋体" w:cs="宋体"/>
          <w:color w:val="000000"/>
          <w:sz w:val="24"/>
          <w:highlight w:val="none"/>
          <w:u w:val="single"/>
          <w:lang w:val="en-US" w:eastAsia="zh-CN"/>
        </w:rPr>
        <w:t>桂林博物馆</w:t>
      </w:r>
    </w:p>
    <w:p w14:paraId="069FA149">
      <w:pPr>
        <w:spacing w:line="380" w:lineRule="exact"/>
        <w:ind w:left="0" w:firstLine="420"/>
        <w:jc w:val="left"/>
        <w:rPr>
          <w:rFonts w:ascii="宋体" w:hAnsi="宋体" w:eastAsia="宋体" w:cs="宋体"/>
          <w:color w:val="000000"/>
          <w:sz w:val="24"/>
          <w:highlight w:val="none"/>
          <w:u w:val="single"/>
          <w:lang w:val="en-US" w:eastAsia="zh-CN"/>
        </w:rPr>
      </w:pPr>
      <w:bookmarkStart w:id="31" w:name="_Toc28359009"/>
      <w:bookmarkStart w:id="32" w:name="_Toc28359086"/>
      <w:r>
        <w:rPr>
          <w:rFonts w:hint="eastAsia" w:ascii="宋体" w:hAnsi="宋体" w:cs="宋体"/>
          <w:color w:val="000000"/>
          <w:sz w:val="24"/>
          <w:highlight w:val="none"/>
        </w:rPr>
        <w:t>地 址：</w:t>
      </w:r>
      <w:r>
        <w:rPr>
          <w:rFonts w:hint="eastAsia" w:ascii="宋体" w:hAnsi="宋体" w:cs="宋体"/>
          <w:color w:val="000000"/>
          <w:sz w:val="24"/>
          <w:highlight w:val="none"/>
          <w:u w:val="single"/>
        </w:rPr>
        <w:t>‌临桂区平桂西路一院两馆</w:t>
      </w:r>
    </w:p>
    <w:p w14:paraId="35D5CD41">
      <w:pPr>
        <w:spacing w:line="380" w:lineRule="exact"/>
        <w:ind w:left="0" w:firstLine="420"/>
        <w:jc w:val="left"/>
        <w:rPr>
          <w:rFonts w:ascii="宋体" w:hAnsi="宋体" w:cs="宋体"/>
          <w:b/>
          <w:bCs/>
          <w:color w:val="000000"/>
          <w:sz w:val="24"/>
          <w:highlight w:val="none"/>
          <w:u w:val="single"/>
          <w:lang w:val="en-US"/>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rPr>
        <w:t>诸葛丽</w:t>
      </w:r>
      <w:r>
        <w:rPr>
          <w:rFonts w:hint="eastAsia" w:ascii="宋体" w:hAnsi="宋体"/>
          <w:color w:val="000000"/>
          <w:sz w:val="24"/>
          <w:highlight w:val="none"/>
          <w:u w:val="single"/>
          <w:lang w:val="en-US" w:eastAsia="zh-CN"/>
        </w:rPr>
        <w:t xml:space="preserve"> </w:t>
      </w:r>
      <w:r>
        <w:rPr>
          <w:rFonts w:hint="eastAsia" w:ascii="宋体" w:hAnsi="宋体" w:cs="宋体"/>
          <w:color w:val="000000"/>
          <w:sz w:val="24"/>
          <w:highlight w:val="none"/>
          <w:u w:val="single"/>
          <w:lang w:val="en-US" w:eastAsia="zh-CN"/>
        </w:rPr>
        <w:t>0773-2898333</w:t>
      </w:r>
    </w:p>
    <w:p w14:paraId="5DD443B3">
      <w:pPr>
        <w:spacing w:line="380" w:lineRule="exact"/>
        <w:ind w:left="0" w:firstLine="420"/>
        <w:jc w:val="left"/>
        <w:rPr>
          <w:rFonts w:ascii="宋体" w:hAnsi="宋体" w:cs="宋体"/>
          <w:color w:val="000000"/>
          <w:sz w:val="24"/>
          <w:highlight w:val="none"/>
        </w:rPr>
      </w:pPr>
      <w:r>
        <w:rPr>
          <w:rFonts w:hint="eastAsia" w:ascii="宋体" w:hAnsi="宋体" w:cs="宋体"/>
          <w:color w:val="000000"/>
          <w:sz w:val="24"/>
          <w:highlight w:val="none"/>
        </w:rPr>
        <w:t>2.采购代理机构信息</w:t>
      </w:r>
      <w:bookmarkEnd w:id="31"/>
      <w:bookmarkEnd w:id="32"/>
    </w:p>
    <w:p w14:paraId="2F5CB9EA">
      <w:pPr>
        <w:spacing w:line="380" w:lineRule="exact"/>
        <w:ind w:left="0" w:firstLine="420"/>
        <w:rPr>
          <w:rFonts w:ascii="宋体" w:hAnsi="宋体" w:cs="宋体"/>
          <w:color w:val="000000"/>
          <w:sz w:val="24"/>
          <w:highlight w:val="none"/>
          <w:u w:val="single"/>
        </w:rPr>
      </w:pPr>
      <w:r>
        <w:rPr>
          <w:rFonts w:hint="eastAsia" w:ascii="宋体" w:hAnsi="宋体" w:cs="宋体"/>
          <w:color w:val="000000"/>
          <w:sz w:val="24"/>
          <w:highlight w:val="none"/>
        </w:rPr>
        <w:t>名  称：</w:t>
      </w:r>
      <w:r>
        <w:rPr>
          <w:rFonts w:hint="eastAsia" w:ascii="宋体" w:hAnsi="宋体" w:cs="宋体"/>
          <w:color w:val="000000"/>
          <w:sz w:val="24"/>
          <w:highlight w:val="none"/>
          <w:u w:val="single"/>
        </w:rPr>
        <w:t xml:space="preserve"> 桂林市政府集中采购中心　</w:t>
      </w:r>
    </w:p>
    <w:p w14:paraId="12945C2D">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地　址：</w:t>
      </w:r>
      <w:r>
        <w:rPr>
          <w:rFonts w:hint="eastAsia" w:ascii="宋体" w:hAnsi="宋体" w:cs="宋体"/>
          <w:color w:val="000000"/>
          <w:sz w:val="24"/>
          <w:highlight w:val="none"/>
          <w:u w:val="single"/>
        </w:rPr>
        <w:t xml:space="preserve"> 桂林市临桂区西城中路69号创业大厦西辅楼5楼</w:t>
      </w:r>
    </w:p>
    <w:p w14:paraId="4FF48F78">
      <w:pPr>
        <w:spacing w:line="380" w:lineRule="exact"/>
        <w:ind w:left="0" w:firstLine="420"/>
        <w:rPr>
          <w:rFonts w:ascii="宋体" w:hAnsi="宋体" w:cs="宋体"/>
          <w:color w:val="000000"/>
          <w:sz w:val="24"/>
          <w:highlight w:val="none"/>
          <w:lang w:val="en-US"/>
        </w:rPr>
      </w:pPr>
      <w:r>
        <w:rPr>
          <w:rFonts w:hint="eastAsia" w:ascii="宋体" w:hAnsi="宋体" w:cs="宋体"/>
          <w:color w:val="000000"/>
          <w:sz w:val="24"/>
          <w:highlight w:val="none"/>
        </w:rPr>
        <w:t>联系方式：</w:t>
      </w:r>
      <w:bookmarkStart w:id="33" w:name="_Toc28359087"/>
      <w:bookmarkStart w:id="34" w:name="_Toc28359010"/>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0773-5625166</w:t>
      </w:r>
    </w:p>
    <w:p w14:paraId="5908DCAC">
      <w:pPr>
        <w:spacing w:line="380" w:lineRule="exact"/>
        <w:ind w:left="0" w:firstLine="420"/>
        <w:rPr>
          <w:rFonts w:ascii="宋体" w:hAnsi="宋体" w:cs="宋体"/>
          <w:color w:val="000000"/>
          <w:sz w:val="24"/>
          <w:highlight w:val="none"/>
          <w:u w:val="single"/>
        </w:rPr>
      </w:pPr>
      <w:r>
        <w:rPr>
          <w:rFonts w:hint="eastAsia" w:ascii="宋体" w:hAnsi="宋体" w:cs="宋体"/>
          <w:color w:val="000000"/>
          <w:sz w:val="24"/>
          <w:highlight w:val="none"/>
        </w:rPr>
        <w:t>3.项目联系方式</w:t>
      </w:r>
      <w:bookmarkEnd w:id="33"/>
      <w:bookmarkEnd w:id="34"/>
    </w:p>
    <w:p w14:paraId="2F1A586B">
      <w:pPr>
        <w:pStyle w:val="344"/>
        <w:spacing w:line="380" w:lineRule="exact"/>
        <w:ind w:left="0" w:firstLine="420"/>
        <w:rPr>
          <w:rFonts w:hAnsi="宋体" w:eastAsia="宋体" w:cs="宋体"/>
          <w:color w:val="000000"/>
          <w:sz w:val="24"/>
          <w:szCs w:val="24"/>
          <w:highlight w:val="none"/>
          <w:lang w:val="en-US" w:eastAsia="zh-CN"/>
        </w:rPr>
      </w:pPr>
      <w:r>
        <w:rPr>
          <w:rFonts w:hint="eastAsia" w:hAnsi="宋体" w:cs="宋体"/>
          <w:color w:val="000000"/>
          <w:sz w:val="24"/>
          <w:szCs w:val="24"/>
          <w:highlight w:val="none"/>
        </w:rPr>
        <w:t>项目联系人：</w:t>
      </w:r>
      <w:r>
        <w:rPr>
          <w:rFonts w:hint="eastAsia" w:hAnsi="宋体" w:cs="宋体"/>
          <w:color w:val="000000"/>
          <w:sz w:val="24"/>
          <w:szCs w:val="24"/>
          <w:highlight w:val="none"/>
          <w:u w:val="single"/>
          <w:lang w:val="en-US" w:eastAsia="zh-CN"/>
        </w:rPr>
        <w:t>欧工</w:t>
      </w:r>
    </w:p>
    <w:p w14:paraId="0FDDDD7E">
      <w:pPr>
        <w:spacing w:line="380" w:lineRule="exact"/>
        <w:ind w:left="0" w:firstLine="420"/>
        <w:rPr>
          <w:rFonts w:ascii="宋体" w:hAnsi="宋体" w:cs="宋体"/>
          <w:color w:val="000000"/>
          <w:sz w:val="24"/>
          <w:highlight w:val="none"/>
          <w:u w:val="single"/>
          <w:lang w:val="en-US" w:eastAsia="zh-CN"/>
        </w:rPr>
      </w:pPr>
      <w:r>
        <w:rPr>
          <w:rFonts w:hint="eastAsia" w:ascii="宋体" w:hAnsi="宋体" w:cs="宋体"/>
          <w:color w:val="000000"/>
          <w:sz w:val="24"/>
          <w:highlight w:val="none"/>
        </w:rPr>
        <w:t>电　话：</w:t>
      </w:r>
      <w:r>
        <w:rPr>
          <w:rFonts w:hint="eastAsia" w:ascii="宋体" w:hAnsi="宋体" w:cs="宋体"/>
          <w:color w:val="000000"/>
          <w:sz w:val="24"/>
          <w:highlight w:val="none"/>
          <w:u w:val="single"/>
          <w:lang w:val="en-US" w:eastAsia="zh-CN"/>
        </w:rPr>
        <w:t>0773-5625166</w:t>
      </w:r>
    </w:p>
    <w:p w14:paraId="3378640A">
      <w:pPr>
        <w:spacing w:line="380" w:lineRule="exact"/>
        <w:ind w:left="0" w:firstLine="420"/>
        <w:rPr>
          <w:rFonts w:ascii="宋体" w:hAnsi="宋体" w:cs="宋体"/>
          <w:color w:val="000000"/>
          <w:sz w:val="24"/>
          <w:highlight w:val="none"/>
        </w:rPr>
      </w:pPr>
      <w:r>
        <w:rPr>
          <w:rFonts w:hint="eastAsia" w:ascii="宋体" w:hAnsi="宋体" w:cs="宋体"/>
          <w:color w:val="000000"/>
          <w:sz w:val="24"/>
          <w:highlight w:val="none"/>
        </w:rPr>
        <w:t>4.政府采购监督管理机构</w:t>
      </w:r>
    </w:p>
    <w:p w14:paraId="161E0E17">
      <w:pPr>
        <w:spacing w:line="380" w:lineRule="exact"/>
        <w:ind w:left="0" w:firstLine="420"/>
        <w:rPr>
          <w:rFonts w:ascii="宋体" w:hAnsi="宋体" w:eastAsia="宋体" w:cs="宋体"/>
          <w:color w:val="000000"/>
          <w:sz w:val="24"/>
          <w:highlight w:val="none"/>
          <w:lang w:val="en-US" w:eastAsia="zh-CN"/>
        </w:rPr>
      </w:pPr>
      <w:r>
        <w:rPr>
          <w:rFonts w:hint="eastAsia" w:ascii="宋体" w:hAnsi="宋体" w:cs="宋体"/>
          <w:color w:val="000000"/>
          <w:sz w:val="24"/>
          <w:highlight w:val="none"/>
        </w:rPr>
        <w:t>名 称：</w:t>
      </w:r>
      <w:r>
        <w:rPr>
          <w:rFonts w:hint="eastAsia" w:ascii="宋体" w:hAnsi="宋体" w:cs="宋体"/>
          <w:color w:val="000000"/>
          <w:sz w:val="24"/>
          <w:highlight w:val="none"/>
          <w:u w:val="single"/>
          <w:lang w:val="en-US" w:eastAsia="zh-CN"/>
        </w:rPr>
        <w:t>桂林市财政局</w:t>
      </w:r>
    </w:p>
    <w:p w14:paraId="681D019E">
      <w:pPr>
        <w:spacing w:line="380" w:lineRule="exact"/>
        <w:ind w:left="0" w:firstLine="420"/>
        <w:rPr>
          <w:rFonts w:ascii="宋体" w:hAnsi="宋体" w:eastAsia="宋体" w:cs="宋体"/>
          <w:color w:val="000000"/>
          <w:sz w:val="24"/>
          <w:highlight w:val="none"/>
          <w:lang w:val="en-US" w:eastAsia="zh-CN"/>
        </w:rPr>
      </w:pPr>
      <w:r>
        <w:rPr>
          <w:rFonts w:hint="eastAsia" w:ascii="宋体" w:hAnsi="宋体" w:cs="宋体"/>
          <w:color w:val="000000"/>
          <w:sz w:val="24"/>
          <w:highlight w:val="none"/>
        </w:rPr>
        <w:t>联系方式：</w:t>
      </w:r>
      <w:r>
        <w:rPr>
          <w:rFonts w:hint="eastAsia" w:ascii="宋体" w:hAnsi="宋体" w:cs="宋体"/>
          <w:color w:val="000000"/>
          <w:sz w:val="24"/>
          <w:highlight w:val="none"/>
          <w:u w:val="single"/>
          <w:lang w:val="en-US" w:eastAsia="zh-CN"/>
        </w:rPr>
        <w:t>0773-2862142</w:t>
      </w:r>
    </w:p>
    <w:p w14:paraId="154ED67F">
      <w:pPr>
        <w:spacing w:line="380" w:lineRule="exact"/>
        <w:ind w:firstLine="720"/>
        <w:rPr>
          <w:rFonts w:ascii="宋体" w:hAnsi="宋体" w:eastAsia="宋体" w:cs="宋体"/>
          <w:color w:val="000000"/>
          <w:sz w:val="24"/>
          <w:highlight w:val="none"/>
          <w:lang w:val="en-US" w:eastAsia="zh-CN"/>
        </w:rPr>
      </w:pPr>
    </w:p>
    <w:p w14:paraId="565D313D">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35" w:name="_Toc13140"/>
      <w:bookmarkStart w:id="36" w:name="_Toc12553"/>
      <w:bookmarkStart w:id="37" w:name="_Toc23983"/>
      <w:r>
        <w:rPr>
          <w:rFonts w:hint="eastAsia" w:ascii="宋体" w:hAnsi="宋体" w:cs="宋体"/>
          <w:b/>
          <w:bCs/>
          <w:color w:val="000000"/>
          <w:sz w:val="32"/>
          <w:szCs w:val="32"/>
          <w:highlight w:val="none"/>
        </w:rPr>
        <w:t>第二章  投标人须知</w:t>
      </w:r>
      <w:bookmarkEnd w:id="35"/>
      <w:bookmarkEnd w:id="36"/>
      <w:bookmarkEnd w:id="37"/>
    </w:p>
    <w:p w14:paraId="2813E096">
      <w:pPr>
        <w:tabs>
          <w:tab w:val="left" w:pos="1065"/>
          <w:tab w:val="center" w:pos="4411"/>
        </w:tabs>
        <w:spacing w:line="440" w:lineRule="exact"/>
        <w:jc w:val="center"/>
        <w:outlineLvl w:val="1"/>
        <w:rPr>
          <w:rFonts w:ascii="宋体" w:hAnsi="宋体" w:cs="宋体"/>
          <w:b/>
          <w:color w:val="000000"/>
          <w:sz w:val="24"/>
          <w:highlight w:val="none"/>
        </w:rPr>
      </w:pPr>
      <w:bookmarkStart w:id="38" w:name="_Toc495841753"/>
      <w:bookmarkStart w:id="39" w:name="_Toc14750"/>
      <w:bookmarkStart w:id="40" w:name="_Toc8999"/>
      <w:bookmarkStart w:id="41" w:name="_Toc14222"/>
      <w:r>
        <w:rPr>
          <w:rFonts w:hint="eastAsia" w:ascii="宋体" w:hAnsi="宋体" w:cs="宋体"/>
          <w:b/>
          <w:color w:val="000000"/>
          <w:sz w:val="24"/>
          <w:highlight w:val="none"/>
        </w:rPr>
        <w:t>投标人须知前附表</w:t>
      </w:r>
      <w:bookmarkEnd w:id="38"/>
      <w:bookmarkEnd w:id="39"/>
      <w:bookmarkEnd w:id="40"/>
      <w:bookmarkEnd w:id="41"/>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31BDE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DD8DF1F">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E282183">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A83E13E">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7F83871">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内容、要求</w:t>
            </w:r>
          </w:p>
        </w:tc>
      </w:tr>
      <w:tr w14:paraId="54CE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A3C039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3C4F05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D1B1D59">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9B7B058">
            <w:pPr>
              <w:spacing w:line="340" w:lineRule="exact"/>
              <w:rPr>
                <w:rFonts w:hint="eastAsia" w:ascii="宋体" w:hAnsi="宋体" w:cs="宋体"/>
                <w:color w:val="000000"/>
                <w:szCs w:val="21"/>
                <w:highlight w:val="none"/>
              </w:rPr>
            </w:pPr>
            <w:r>
              <w:rPr>
                <w:rFonts w:hint="eastAsia" w:ascii="宋体" w:hAnsi="宋体" w:cs="宋体"/>
                <w:color w:val="000000"/>
                <w:szCs w:val="21"/>
                <w:highlight w:val="none"/>
              </w:rPr>
              <w:t>项目名称：</w:t>
            </w:r>
            <w:r>
              <w:rPr>
                <w:rFonts w:hint="eastAsia" w:ascii="宋体" w:hAnsi="宋体" w:cs="宋体"/>
                <w:color w:val="000000"/>
                <w:szCs w:val="21"/>
                <w:highlight w:val="none"/>
                <w:lang w:val="en-US" w:eastAsia="zh-CN"/>
              </w:rPr>
              <w:t xml:space="preserve">桂林博物馆物业安保一体化服务采购  </w:t>
            </w:r>
            <w:r>
              <w:rPr>
                <w:rFonts w:hint="eastAsia" w:ascii="宋体" w:hAnsi="宋体" w:cs="宋体"/>
                <w:color w:val="000000"/>
                <w:highlight w:val="none"/>
              </w:rPr>
              <w:t xml:space="preserve">   </w:t>
            </w:r>
          </w:p>
          <w:p w14:paraId="59F2FD3A">
            <w:pPr>
              <w:spacing w:line="34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项目编号：</w:t>
            </w:r>
            <w:r>
              <w:rPr>
                <w:rFonts w:hint="eastAsia" w:ascii="宋体" w:hAnsi="宋体" w:cs="宋体"/>
                <w:color w:val="000000"/>
                <w:highlight w:val="none"/>
                <w:lang w:eastAsia="zh-CN"/>
              </w:rPr>
              <w:t xml:space="preserve"> GLZC2026-G3-990358-GLSZ</w:t>
            </w:r>
          </w:p>
        </w:tc>
      </w:tr>
      <w:tr w14:paraId="493C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363E49B">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675E4DF">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08E7343">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57E3E29">
            <w:pPr>
              <w:spacing w:line="400" w:lineRule="exact"/>
              <w:rPr>
                <w:rFonts w:hint="eastAsia"/>
                <w:color w:val="000000"/>
                <w:highlight w:val="none"/>
              </w:rPr>
            </w:pPr>
            <w:r>
              <w:rPr>
                <w:rFonts w:hint="eastAsia"/>
                <w:color w:val="000000"/>
                <w:highlight w:val="none"/>
              </w:rPr>
              <w:t>5.1符合《中华人民共和国政府采购法》第二十二条和《政府采购法实施条例》第十八条规定，并且在国内注册或登记、具备合法资格，提供本次采购货物或服务的供应商。</w:t>
            </w:r>
          </w:p>
          <w:p w14:paraId="3369A353">
            <w:pPr>
              <w:spacing w:line="400" w:lineRule="exact"/>
              <w:rPr>
                <w:color w:val="000000"/>
                <w:highlight w:val="none"/>
              </w:rPr>
            </w:pPr>
            <w:r>
              <w:rPr>
                <w:rFonts w:hint="eastAsia"/>
                <w:color w:val="000000"/>
                <w:highlight w:val="none"/>
              </w:rPr>
              <w:t>5.2 本项目不接受联合体投标。</w:t>
            </w:r>
          </w:p>
          <w:p w14:paraId="3110C702">
            <w:pPr>
              <w:spacing w:line="400" w:lineRule="exact"/>
              <w:rPr>
                <w:rFonts w:hint="eastAsia"/>
                <w:color w:val="000000"/>
                <w:highlight w:val="none"/>
              </w:rPr>
            </w:pPr>
            <w:r>
              <w:rPr>
                <w:rFonts w:hint="eastAsia"/>
                <w:color w:val="000000"/>
                <w:highlight w:val="none"/>
              </w:rPr>
              <w:t>5.3对在“信用中国”网站</w:t>
            </w:r>
            <w:r>
              <w:rPr>
                <w:rFonts w:hint="eastAsia" w:ascii="宋体" w:hAnsi="宋体" w:eastAsia="宋体" w:cs="宋体"/>
                <w:color w:val="000000"/>
                <w:highlight w:val="none"/>
              </w:rPr>
              <w:t>（www.creditchina.gov.cn）、中国政府采购网（www.ccgp.gov.cn）</w:t>
            </w:r>
            <w:r>
              <w:rPr>
                <w:rFonts w:hint="eastAsia"/>
                <w:color w:val="000000"/>
                <w:highlight w:val="none"/>
              </w:rPr>
              <w:t>等渠道列入失信被执行人、重大税收违法案件当事人名单、政府采购严重违法失信行为记录名单及其他不符合《中华人民共和国政府采购法》第二十二条规定条件的供应商，不得参与政府采购活动。</w:t>
            </w:r>
          </w:p>
          <w:p w14:paraId="7A5F3BA7">
            <w:pPr>
              <w:pStyle w:val="40"/>
              <w:rPr>
                <w:rFonts w:hint="eastAsia" w:ascii="Calibri" w:eastAsia="Calibri" w:cs="Times New Roman"/>
                <w:b/>
                <w:bCs/>
                <w:color w:val="000000"/>
                <w:sz w:val="21"/>
                <w:highlight w:val="none"/>
              </w:rPr>
            </w:pPr>
            <w:r>
              <w:rPr>
                <w:rFonts w:hint="eastAsia" w:ascii="Calibri" w:eastAsia="Calibri" w:cs="Times New Roman"/>
                <w:b/>
                <w:bCs/>
                <w:color w:val="000000"/>
                <w:sz w:val="21"/>
                <w:highlight w:val="none"/>
              </w:rPr>
              <w:t>5.4 落实政府采购政策需满足的资格要求：</w:t>
            </w:r>
            <w:r>
              <w:rPr>
                <w:rFonts w:hint="eastAsia" w:ascii="Calibri" w:eastAsia="Calibri" w:cs="Times New Roman"/>
                <w:b/>
                <w:bCs/>
                <w:color w:val="000000"/>
                <w:sz w:val="21"/>
                <w:highlight w:val="none"/>
                <w:lang w:val="en-US" w:eastAsia="zh-CN"/>
              </w:rPr>
              <w:t>本项目专门面向</w:t>
            </w:r>
            <w:r>
              <w:rPr>
                <w:rFonts w:hint="eastAsia" w:ascii="Calibri" w:eastAsia="Calibri" w:cs="Times New Roman"/>
                <w:b/>
                <w:bCs/>
                <w:color w:val="000000"/>
                <w:sz w:val="21"/>
                <w:highlight w:val="none"/>
                <w:shd w:val="clear" w:color="auto" w:fill="auto"/>
                <w:lang w:val="en-US" w:eastAsia="zh-CN"/>
              </w:rPr>
              <w:t>中小</w:t>
            </w:r>
            <w:r>
              <w:rPr>
                <w:rFonts w:hint="eastAsia" w:ascii="Calibri" w:eastAsia="Calibri" w:cs="Times New Roman"/>
                <w:b/>
                <w:bCs/>
                <w:color w:val="000000"/>
                <w:sz w:val="21"/>
                <w:highlight w:val="none"/>
                <w:lang w:val="en-US" w:eastAsia="zh-CN"/>
              </w:rPr>
              <w:t>企业，所属行业为物业管理。</w:t>
            </w:r>
          </w:p>
          <w:p w14:paraId="694B85A4">
            <w:pPr>
              <w:pStyle w:val="40"/>
              <w:rPr>
                <w:color w:val="000000"/>
                <w:highlight w:val="none"/>
              </w:rPr>
            </w:pPr>
            <w:r>
              <w:rPr>
                <w:rFonts w:hint="eastAsia" w:ascii="Calibri" w:eastAsia="Calibri" w:cs="Times New Roman"/>
                <w:b/>
                <w:bCs/>
                <w:color w:val="000000"/>
                <w:sz w:val="21"/>
                <w:highlight w:val="none"/>
              </w:rPr>
              <w:t>5.5 本项目的特定资格要求：无。</w:t>
            </w:r>
          </w:p>
        </w:tc>
      </w:tr>
      <w:tr w14:paraId="5885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F0D4346">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FDED58A">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D880BD5">
            <w:pPr>
              <w:spacing w:line="40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8A9C346">
            <w:pPr>
              <w:spacing w:line="400" w:lineRule="exact"/>
              <w:rPr>
                <w:rFonts w:ascii="宋体" w:hAnsi="宋体" w:cs="宋体"/>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tc>
      </w:tr>
      <w:tr w14:paraId="57A0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AF1F1F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42E9526">
            <w:pPr>
              <w:spacing w:line="360" w:lineRule="exact"/>
              <w:jc w:val="center"/>
              <w:rPr>
                <w:rFonts w:ascii="宋体" w:hAnsi="宋体" w:cs="宋体"/>
                <w:color w:val="000000"/>
                <w:position w:val="-2"/>
                <w:szCs w:val="21"/>
                <w:highlight w:val="none"/>
              </w:rPr>
            </w:pPr>
            <w:r>
              <w:rPr>
                <w:rFonts w:hint="eastAsia" w:ascii="宋体" w:hAnsi="宋体" w:cs="宋体"/>
                <w:color w:val="000000"/>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304D2E">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B286189">
            <w:pPr>
              <w:spacing w:line="360" w:lineRule="exact"/>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15.1投标报价应按招标文件中第六章“投标文件（格式）”填写，本项目采购预算金额：</w:t>
            </w:r>
            <w:r>
              <w:rPr>
                <w:rFonts w:hint="eastAsia" w:ascii="宋体" w:hAnsi="宋体" w:cs="宋体"/>
                <w:color w:val="000000"/>
                <w:szCs w:val="21"/>
                <w:highlight w:val="none"/>
                <w:lang w:val="en-US" w:eastAsia="zh-CN"/>
              </w:rPr>
              <w:t>本项目预算金额为人民币肆佰玖拾陆万伍仟元整（¥4965000.00元）</w:t>
            </w:r>
            <w:r>
              <w:rPr>
                <w:rFonts w:hint="eastAsia" w:ascii="宋体" w:hAnsi="宋体" w:cs="宋体"/>
                <w:color w:val="000000"/>
                <w:szCs w:val="21"/>
                <w:highlight w:val="none"/>
                <w:u w:val="none"/>
                <w:lang w:eastAsia="zh-CN"/>
              </w:rPr>
              <w:t>。</w:t>
            </w:r>
            <w:r>
              <w:rPr>
                <w:rFonts w:hint="eastAsia" w:ascii="宋体" w:hAnsi="宋体" w:cs="宋体"/>
                <w:color w:val="000000"/>
                <w:szCs w:val="21"/>
                <w:highlight w:val="none"/>
              </w:rPr>
              <w:t>投标报价超过采购预算金额的，投标文件按无效处理。</w:t>
            </w:r>
          </w:p>
          <w:p w14:paraId="21F2455D">
            <w:pPr>
              <w:spacing w:line="360" w:lineRule="exact"/>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tc>
      </w:tr>
      <w:tr w14:paraId="1544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B5CA1E1">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9BA2DE5">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B710A33">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B103C4E">
            <w:pPr>
              <w:spacing w:line="400" w:lineRule="exact"/>
              <w:rPr>
                <w:rFonts w:ascii="宋体" w:hAnsi="宋体" w:cs="宋体"/>
                <w:color w:val="000000"/>
                <w:szCs w:val="21"/>
                <w:highlight w:val="none"/>
              </w:rPr>
            </w:pPr>
            <w:r>
              <w:rPr>
                <w:rFonts w:hint="eastAsia" w:ascii="宋体" w:hAnsi="宋体" w:cs="宋体"/>
                <w:color w:val="000000"/>
                <w:szCs w:val="21"/>
                <w:highlight w:val="none"/>
              </w:rPr>
              <w:t>投标截止时间之日起90天。</w:t>
            </w:r>
          </w:p>
        </w:tc>
      </w:tr>
      <w:tr w14:paraId="12BB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57FD9B2">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A8A4484">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230EEE3">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1E3B0579">
            <w:pPr>
              <w:spacing w:line="400" w:lineRule="exact"/>
              <w:rPr>
                <w:rFonts w:ascii="宋体" w:hAnsi="宋体" w:cs="宋体"/>
                <w:color w:val="000000"/>
                <w:szCs w:val="21"/>
                <w:highlight w:val="none"/>
              </w:rPr>
            </w:pPr>
            <w:r>
              <w:rPr>
                <w:rFonts w:hint="eastAsia" w:ascii="宋体" w:hAnsi="宋体" w:cs="宋体"/>
                <w:b/>
                <w:bCs/>
                <w:color w:val="000000"/>
                <w:szCs w:val="21"/>
                <w:highlight w:val="none"/>
              </w:rPr>
              <w:t>本项目无需缴纳投标保证金</w:t>
            </w:r>
            <w:r>
              <w:rPr>
                <w:rFonts w:hint="eastAsia" w:ascii="宋体" w:hAnsi="宋体" w:cs="宋体"/>
                <w:color w:val="000000"/>
                <w:szCs w:val="21"/>
                <w:highlight w:val="none"/>
              </w:rPr>
              <w:t>。</w:t>
            </w:r>
          </w:p>
        </w:tc>
      </w:tr>
      <w:tr w14:paraId="334A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44396DC">
            <w:pPr>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100BDDC">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40DF6785">
            <w:pPr>
              <w:spacing w:line="400" w:lineRule="exact"/>
              <w:jc w:val="center"/>
              <w:rPr>
                <w:rFonts w:ascii="宋体" w:hAnsi="宋体" w:cs="宋体"/>
                <w:color w:val="000000"/>
                <w:position w:val="10"/>
                <w:szCs w:val="21"/>
                <w:highlight w:val="none"/>
              </w:rPr>
            </w:pPr>
            <w:r>
              <w:rPr>
                <w:rFonts w:hint="eastAsia" w:ascii="宋体" w:hAnsi="宋体" w:cs="宋体"/>
                <w:color w:val="000000"/>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AE8796">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989842D">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个人CA签章的可在投标文件中涉及到签字的位置手写签字后扫描或者拍照做成 PDF 的格式上传即可。 </w:t>
            </w:r>
          </w:p>
          <w:p w14:paraId="51645B2F">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12E8001F">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50910B84">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737295E4">
            <w:pPr>
              <w:spacing w:line="360" w:lineRule="exact"/>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 CA 数字证书申领。因未注册入库、未办理CA数字证书等原因造成无法投标或投标失败等后果由供应商自行承担。 </w:t>
            </w:r>
          </w:p>
          <w:p w14:paraId="4849D828">
            <w:pPr>
              <w:spacing w:line="360" w:lineRule="exact"/>
              <w:rPr>
                <w:rFonts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 CA 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客户服务热线 </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tc>
      </w:tr>
      <w:tr w14:paraId="678C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1F94BB4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25F8E1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E48A57B">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03B3A8E">
            <w:pPr>
              <w:spacing w:line="360" w:lineRule="exact"/>
              <w:rPr>
                <w:rFonts w:ascii="宋体" w:hAnsi="宋体" w:cs="宋体"/>
                <w:color w:val="000000"/>
                <w:szCs w:val="21"/>
                <w:highlight w:val="none"/>
              </w:rPr>
            </w:pPr>
            <w:r>
              <w:rPr>
                <w:rFonts w:hint="eastAsia" w:ascii="宋体" w:hAnsi="宋体" w:cs="宋体"/>
                <w:color w:val="000000"/>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36F5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8F81A9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787E9A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0A0FA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0D4454B">
            <w:pPr>
              <w:spacing w:line="360" w:lineRule="exact"/>
              <w:rPr>
                <w:rFonts w:ascii="宋体" w:hAnsi="宋体" w:cs="宋体"/>
                <w:color w:val="000000"/>
                <w:szCs w:val="21"/>
                <w:highlight w:val="yellow"/>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tc>
      </w:tr>
      <w:tr w14:paraId="1606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EDC8FF3">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9021627">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12505EC">
            <w:pPr>
              <w:spacing w:line="360" w:lineRule="exact"/>
              <w:rPr>
                <w:rFonts w:ascii="宋体" w:hAnsi="宋体" w:cs="宋体"/>
                <w:color w:val="000000"/>
                <w:szCs w:val="21"/>
                <w:highlight w:val="none"/>
              </w:rPr>
            </w:pPr>
            <w:r>
              <w:rPr>
                <w:rFonts w:hint="eastAsia" w:ascii="宋体" w:hAnsi="宋体" w:cs="宋体"/>
                <w:color w:val="000000"/>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2CED553">
            <w:pPr>
              <w:spacing w:line="360" w:lineRule="exact"/>
              <w:rPr>
                <w:rFonts w:hint="eastAsia" w:ascii="宋体" w:hAnsi="宋体" w:cs="宋体"/>
                <w:color w:val="000000"/>
                <w:highlight w:val="none"/>
              </w:rPr>
            </w:pPr>
            <w:r>
              <w:rPr>
                <w:rFonts w:hint="eastAsia" w:ascii="宋体" w:hAnsi="宋体" w:cs="宋体"/>
                <w:color w:val="000000"/>
                <w:szCs w:val="21"/>
                <w:highlight w:val="none"/>
              </w:rPr>
              <w:t>20.2</w:t>
            </w:r>
            <w:r>
              <w:rPr>
                <w:rFonts w:hint="eastAsia" w:ascii="宋体" w:hAnsi="宋体" w:cs="宋体"/>
                <w:color w:val="000000"/>
                <w:highlight w:val="none"/>
              </w:rPr>
              <w:t>投标文件解密时间：截标时间后</w:t>
            </w:r>
            <w:r>
              <w:rPr>
                <w:rFonts w:hint="eastAsia" w:ascii="宋体" w:hAnsi="宋体" w:cs="宋体"/>
                <w:color w:val="000000"/>
                <w:highlight w:val="none"/>
                <w:u w:val="single"/>
              </w:rPr>
              <w:t>30</w:t>
            </w:r>
            <w:r>
              <w:rPr>
                <w:rFonts w:hint="eastAsia" w:ascii="宋体" w:hAnsi="宋体" w:cs="宋体"/>
                <w:color w:val="000000"/>
                <w:highlight w:val="none"/>
              </w:rPr>
              <w:t>分钟内（</w:t>
            </w:r>
            <w:r>
              <w:rPr>
                <w:rFonts w:hint="eastAsia" w:ascii="宋体" w:hAnsi="宋体" w:cs="宋体"/>
                <w:color w:val="000000"/>
                <w:highlight w:val="none"/>
                <w:u w:val="single"/>
                <w:lang w:eastAsia="zh-CN"/>
              </w:rPr>
              <w:t>2026年</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lang w:eastAsia="zh-CN"/>
              </w:rPr>
              <w:t>月</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lang w:eastAsia="zh-CN"/>
              </w:rPr>
              <w:t>日</w:t>
            </w:r>
            <w:r>
              <w:rPr>
                <w:rFonts w:hint="eastAsia" w:ascii="宋体" w:hAnsi="宋体" w:cs="宋体"/>
                <w:color w:val="000000"/>
                <w:highlight w:val="none"/>
                <w:u w:val="single"/>
              </w:rPr>
              <w:t>上午</w:t>
            </w:r>
            <w:r>
              <w:rPr>
                <w:rFonts w:hint="eastAsia" w:ascii="宋体" w:hAnsi="宋体" w:cs="宋体"/>
                <w:color w:val="000000"/>
                <w:highlight w:val="none"/>
                <w:u w:val="single"/>
                <w:lang w:val="en-US" w:eastAsia="zh-CN"/>
              </w:rPr>
              <w:t>9</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30</w:t>
            </w:r>
            <w:r>
              <w:rPr>
                <w:rFonts w:hint="eastAsia" w:ascii="宋体" w:hAnsi="宋体" w:cs="宋体"/>
                <w:color w:val="000000"/>
                <w:highlight w:val="none"/>
                <w:u w:val="single"/>
              </w:rPr>
              <w:t>分至</w:t>
            </w:r>
            <w:r>
              <w:rPr>
                <w:rFonts w:hint="eastAsia" w:ascii="宋体" w:hAnsi="宋体" w:cs="宋体"/>
                <w:color w:val="000000"/>
                <w:highlight w:val="none"/>
                <w:u w:val="single"/>
                <w:lang w:val="en-US" w:eastAsia="zh-CN"/>
              </w:rPr>
              <w:t>10</w:t>
            </w:r>
            <w:r>
              <w:rPr>
                <w:rFonts w:hint="eastAsia" w:ascii="宋体" w:hAnsi="宋体" w:cs="宋体"/>
                <w:color w:val="000000"/>
                <w:highlight w:val="none"/>
                <w:u w:val="single"/>
              </w:rPr>
              <w:t>时</w:t>
            </w:r>
            <w:r>
              <w:rPr>
                <w:rFonts w:hint="eastAsia" w:ascii="宋体" w:hAnsi="宋体" w:cs="宋体"/>
                <w:color w:val="000000"/>
                <w:highlight w:val="none"/>
                <w:u w:val="single"/>
                <w:lang w:val="en-US" w:eastAsia="zh-CN"/>
              </w:rPr>
              <w:t>00</w:t>
            </w:r>
            <w:r>
              <w:rPr>
                <w:rFonts w:hint="eastAsia" w:ascii="宋体" w:hAnsi="宋体" w:cs="宋体"/>
                <w:color w:val="000000"/>
                <w:highlight w:val="none"/>
                <w:u w:val="single"/>
              </w:rPr>
              <w:t>分</w:t>
            </w:r>
            <w:r>
              <w:rPr>
                <w:rFonts w:hint="eastAsia" w:ascii="宋体" w:hAnsi="宋体" w:cs="宋体"/>
                <w:color w:val="000000"/>
                <w:highlight w:val="none"/>
              </w:rPr>
              <w:t>)投标人可以登录</w:t>
            </w:r>
            <w:r>
              <w:rPr>
                <w:rFonts w:hint="eastAsia" w:ascii="宋体" w:hAnsi="宋体" w:cs="宋体"/>
                <w:color w:val="000000"/>
                <w:highlight w:val="none"/>
                <w:lang w:eastAsia="zh-CN"/>
              </w:rPr>
              <w:t>广西政府采购云平台</w:t>
            </w:r>
            <w:r>
              <w:rPr>
                <w:rFonts w:hint="eastAsia" w:ascii="宋体" w:hAnsi="宋体" w:cs="宋体"/>
                <w:color w:val="000000"/>
                <w:highlight w:val="none"/>
              </w:rPr>
              <w:t>，用“项目采购-开标评标”功能进行解密投标文件。</w:t>
            </w:r>
          </w:p>
          <w:p w14:paraId="58E38FFA">
            <w:pPr>
              <w:spacing w:line="360" w:lineRule="exact"/>
              <w:rPr>
                <w:rFonts w:ascii="宋体" w:hAnsi="宋体" w:cs="宋体"/>
                <w:color w:val="000000"/>
                <w:szCs w:val="21"/>
                <w:highlight w:val="yellow"/>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响应文件。投标人超过解密时限未解密的，系统默认自动放弃，造成投标无效的后果由投标人自行承担。解密响应文件后，30分钟内在线签字确认，超过时间没有在线签字确认的系统将自动视为供应商认可。</w:t>
            </w:r>
          </w:p>
        </w:tc>
      </w:tr>
      <w:tr w14:paraId="1B9B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EB1FF2B">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1E755FF">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07307B0">
            <w:pPr>
              <w:spacing w:line="360" w:lineRule="exact"/>
              <w:jc w:val="center"/>
              <w:rPr>
                <w:rFonts w:ascii="宋体" w:hAnsi="宋体" w:cs="宋体"/>
                <w:color w:val="000000"/>
                <w:position w:val="-2"/>
                <w:szCs w:val="21"/>
                <w:highlight w:val="none"/>
              </w:rPr>
            </w:pPr>
            <w:r>
              <w:rPr>
                <w:rFonts w:hint="eastAsia" w:ascii="宋体" w:hAnsi="宋体" w:cs="宋体"/>
                <w:color w:val="000000"/>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3835BE22">
            <w:pPr>
              <w:spacing w:line="400" w:lineRule="exact"/>
              <w:rPr>
                <w:rFonts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lang w:eastAsia="zh-CN"/>
              </w:rPr>
              <w:t>月</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lang w:eastAsia="zh-CN"/>
              </w:rPr>
              <w:t>日</w:t>
            </w:r>
            <w:r>
              <w:rPr>
                <w:rFonts w:hint="eastAsia" w:ascii="宋体" w:hAnsi="宋体" w:cs="宋体"/>
                <w:color w:val="000000"/>
                <w:szCs w:val="21"/>
                <w:highlight w:val="none"/>
                <w:lang w:val="en-US" w:eastAsia="zh-CN"/>
              </w:rPr>
              <w:t>9时30</w:t>
            </w:r>
            <w:r>
              <w:rPr>
                <w:rFonts w:hint="eastAsia" w:ascii="宋体" w:hAnsi="宋体" w:cs="宋体"/>
                <w:color w:val="000000"/>
                <w:szCs w:val="21"/>
                <w:highlight w:val="none"/>
              </w:rPr>
              <w:t>分（北京时间）截标后。地点：</w:t>
            </w:r>
            <w:r>
              <w:rPr>
                <w:rFonts w:hint="eastAsia" w:ascii="宋体" w:hAnsi="宋体" w:eastAsia="宋体" w:cs="宋体"/>
                <w:color w:val="000000"/>
                <w:sz w:val="21"/>
                <w:szCs w:val="21"/>
                <w:highlight w:val="none"/>
                <w:lang w:eastAsia="zh-CN"/>
              </w:rPr>
              <w:t>桂林市公共资源交易中心</w:t>
            </w:r>
            <w:r>
              <w:rPr>
                <w:rFonts w:hint="eastAsia" w:ascii="宋体" w:hAnsi="宋体" w:cs="宋体"/>
                <w:color w:val="000000"/>
                <w:sz w:val="21"/>
                <w:szCs w:val="21"/>
                <w:highlight w:val="none"/>
                <w:u w:val="single"/>
                <w:lang w:val="en-US" w:eastAsia="zh-CN"/>
              </w:rPr>
              <w:t>9号开标室7号仓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tc>
      </w:tr>
      <w:tr w14:paraId="4712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6E586E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465C55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B47922">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764B4A2">
            <w:pPr>
              <w:spacing w:line="360" w:lineRule="exact"/>
              <w:rPr>
                <w:rFonts w:ascii="宋体" w:hAnsi="宋体" w:cs="宋体"/>
                <w:color w:val="000000"/>
                <w:szCs w:val="21"/>
                <w:highlight w:val="none"/>
              </w:rPr>
            </w:pPr>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tc>
      </w:tr>
      <w:tr w14:paraId="02FE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53D6ADF">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D192B6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16178D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F72466C">
            <w:pPr>
              <w:spacing w:line="360" w:lineRule="exact"/>
              <w:rPr>
                <w:rFonts w:ascii="宋体" w:hAnsi="宋体" w:cs="宋体"/>
                <w:color w:val="000000"/>
                <w:szCs w:val="21"/>
                <w:highlight w:val="none"/>
              </w:rPr>
            </w:pPr>
            <w:r>
              <w:rPr>
                <w:rFonts w:hint="eastAsia" w:ascii="宋体" w:hAnsi="宋体" w:cs="宋体"/>
                <w:color w:val="000000"/>
                <w:szCs w:val="21"/>
                <w:highlight w:val="none"/>
              </w:rPr>
              <w:t>综合评分法，具体评标内容及标准详见第四章。</w:t>
            </w:r>
          </w:p>
        </w:tc>
      </w:tr>
      <w:tr w14:paraId="4BD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900778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3006FB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ED59C11">
            <w:pPr>
              <w:tabs>
                <w:tab w:val="left" w:pos="1140"/>
              </w:tabs>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3E841A8">
            <w:pPr>
              <w:spacing w:line="340" w:lineRule="exact"/>
              <w:rPr>
                <w:rFonts w:ascii="宋体" w:hAnsi="宋体" w:cs="宋体"/>
                <w:color w:val="000000"/>
                <w:szCs w:val="21"/>
                <w:highlight w:val="none"/>
              </w:rPr>
            </w:pPr>
            <w:r>
              <w:rPr>
                <w:rFonts w:hint="eastAsia" w:ascii="宋体" w:hAnsi="宋体" w:cs="宋体"/>
                <w:color w:val="000000"/>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404E9DDF">
            <w:pPr>
              <w:spacing w:line="340" w:lineRule="exact"/>
              <w:rPr>
                <w:rFonts w:ascii="宋体" w:hAnsi="宋体" w:cs="宋体"/>
                <w:color w:val="000000"/>
                <w:szCs w:val="21"/>
                <w:highlight w:val="none"/>
              </w:rPr>
            </w:pPr>
            <w:r>
              <w:rPr>
                <w:rFonts w:hint="eastAsia" w:ascii="宋体" w:hAnsi="宋体" w:cs="宋体"/>
                <w:color w:val="000000"/>
                <w:szCs w:val="21"/>
                <w:highlight w:val="none"/>
              </w:rPr>
              <w:t>⑴查询渠道：“信用中国”网站(www.creditchina.gov.cn)、中国政府采购网(www.ccgp.gov.cn)等；</w:t>
            </w:r>
          </w:p>
          <w:p w14:paraId="1AE2B0F7">
            <w:pPr>
              <w:spacing w:line="340" w:lineRule="exact"/>
              <w:rPr>
                <w:rFonts w:ascii="宋体" w:hAnsi="宋体" w:cs="宋体"/>
                <w:color w:val="000000"/>
                <w:szCs w:val="21"/>
                <w:highlight w:val="none"/>
              </w:rPr>
            </w:pPr>
            <w:r>
              <w:rPr>
                <w:rFonts w:hint="eastAsia" w:ascii="宋体" w:hAnsi="宋体" w:cs="宋体"/>
                <w:color w:val="000000"/>
                <w:szCs w:val="21"/>
                <w:highlight w:val="none"/>
              </w:rPr>
              <w:t>⑵查询时间：中标通知书发出前；</w:t>
            </w:r>
          </w:p>
          <w:p w14:paraId="7FF1744C">
            <w:pPr>
              <w:spacing w:line="340" w:lineRule="exact"/>
              <w:rPr>
                <w:rFonts w:ascii="宋体" w:hAnsi="宋体" w:cs="宋体"/>
                <w:color w:val="000000"/>
                <w:szCs w:val="21"/>
                <w:highlight w:val="none"/>
              </w:rPr>
            </w:pPr>
            <w:r>
              <w:rPr>
                <w:rFonts w:hint="eastAsia" w:ascii="宋体" w:hAnsi="宋体" w:cs="宋体"/>
                <w:color w:val="000000"/>
                <w:szCs w:val="21"/>
                <w:highlight w:val="none"/>
              </w:rPr>
              <w:t>⑶信用信息查询记录和证据留存方式：在查询网站中直接打印查询记录，打印材料作为采购活动资料保存；</w:t>
            </w:r>
          </w:p>
          <w:p w14:paraId="393505C2">
            <w:pPr>
              <w:spacing w:line="340" w:lineRule="exact"/>
              <w:rPr>
                <w:rFonts w:ascii="宋体" w:hAnsi="宋体" w:cs="宋体"/>
                <w:color w:val="000000"/>
                <w:szCs w:val="21"/>
                <w:highlight w:val="none"/>
              </w:rPr>
            </w:pPr>
            <w:r>
              <w:rPr>
                <w:rFonts w:hint="eastAsia" w:ascii="宋体" w:hAnsi="宋体" w:cs="宋体"/>
                <w:color w:val="000000"/>
                <w:szCs w:val="21"/>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1ED05C8B">
            <w:pPr>
              <w:spacing w:line="340" w:lineRule="exact"/>
              <w:rPr>
                <w:rFonts w:ascii="宋体" w:hAnsi="宋体" w:cs="宋体"/>
                <w:color w:val="000000"/>
                <w:szCs w:val="21"/>
                <w:highlight w:val="none"/>
              </w:rPr>
            </w:pPr>
            <w:r>
              <w:rPr>
                <w:rFonts w:hint="eastAsia" w:ascii="宋体" w:hAnsi="宋体" w:cs="宋体"/>
                <w:color w:val="000000"/>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0101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626D89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57D9C4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4EE9DC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9EDC776">
            <w:pPr>
              <w:tabs>
                <w:tab w:val="left" w:pos="455"/>
              </w:tabs>
              <w:spacing w:line="360" w:lineRule="exact"/>
              <w:rPr>
                <w:rFonts w:ascii="宋体" w:hAnsi="宋体" w:cs="宋体"/>
                <w:color w:val="000000"/>
                <w:szCs w:val="21"/>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1537291B">
            <w:pPr>
              <w:spacing w:line="360" w:lineRule="exact"/>
              <w:rPr>
                <w:rFonts w:ascii="宋体" w:hAnsi="宋体" w:cs="宋体"/>
                <w:color w:val="000000"/>
                <w:szCs w:val="21"/>
                <w:highlight w:val="none"/>
              </w:rPr>
            </w:pPr>
            <w:r>
              <w:rPr>
                <w:rFonts w:hint="eastAsia" w:ascii="宋体" w:hAnsi="宋体" w:cs="宋体"/>
                <w:color w:val="000000"/>
                <w:szCs w:val="21"/>
                <w:highlight w:val="none"/>
              </w:rPr>
              <w:t>33.2</w:t>
            </w:r>
            <w:r>
              <w:rPr>
                <w:rFonts w:hint="eastAsia" w:ascii="宋体" w:hAnsi="宋体" w:cs="宋体"/>
                <w:szCs w:val="21"/>
                <w:lang w:eastAsia="zh-CN"/>
              </w:rPr>
              <w:t>中标公告发布的同时，采购代理机构在线向中标供应商发出电子中标通知书</w:t>
            </w:r>
            <w:r>
              <w:rPr>
                <w:rFonts w:hint="eastAsia" w:ascii="宋体" w:hAnsi="宋体" w:cs="宋体"/>
                <w:color w:val="000000"/>
                <w:szCs w:val="21"/>
                <w:highlight w:val="none"/>
              </w:rPr>
              <w:t>。</w:t>
            </w:r>
          </w:p>
        </w:tc>
      </w:tr>
      <w:tr w14:paraId="275E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58EBC7D">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0A0EC5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F3333B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1BF2C9B">
            <w:pPr>
              <w:pStyle w:val="216"/>
              <w:spacing w:line="360" w:lineRule="exact"/>
              <w:rPr>
                <w:rFonts w:hint="eastAsia" w:hAnsi="宋体" w:eastAsia="宋体" w:cs="宋体"/>
                <w:color w:val="000000"/>
                <w:szCs w:val="21"/>
                <w:highlight w:val="none"/>
                <w:lang w:val="en-US" w:eastAsia="zh-CN"/>
              </w:rPr>
            </w:pPr>
            <w:r>
              <w:rPr>
                <w:rFonts w:hint="eastAsia" w:hAnsi="宋体" w:cs="宋体"/>
                <w:color w:val="000000"/>
                <w:szCs w:val="21"/>
                <w:highlight w:val="none"/>
              </w:rPr>
              <w:t>本项目无需缴纳履约保证金</w:t>
            </w:r>
            <w:r>
              <w:rPr>
                <w:rFonts w:hint="eastAsia" w:hAnsi="宋体" w:cs="宋体"/>
                <w:color w:val="000000"/>
                <w:szCs w:val="21"/>
                <w:highlight w:val="none"/>
                <w:lang w:eastAsia="zh-CN"/>
              </w:rPr>
              <w:t>。</w:t>
            </w:r>
          </w:p>
        </w:tc>
      </w:tr>
      <w:tr w14:paraId="2346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119DC0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99C16C8">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2B3683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F83D4C">
            <w:pPr>
              <w:spacing w:line="360" w:lineRule="exact"/>
              <w:rPr>
                <w:rFonts w:hAnsi="宋体" w:cs="宋体"/>
                <w:color w:val="000000"/>
                <w:szCs w:val="21"/>
                <w:highlight w:val="none"/>
              </w:rPr>
            </w:pP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中标人收到中标通知书后，应按规定与采购人在“广西政府采购云平台”上在线签订电子合同。</w:t>
            </w:r>
          </w:p>
        </w:tc>
      </w:tr>
      <w:tr w14:paraId="58D1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C78DEAE">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2222FD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0B2083A">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546C91C">
            <w:pPr>
              <w:spacing w:line="360" w:lineRule="exac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政府采购合同双方自签订之日起</w:t>
            </w:r>
            <w:r>
              <w:rPr>
                <w:rFonts w:hint="eastAsia" w:ascii="宋体" w:hAnsi="宋体" w:cs="宋体"/>
                <w:color w:val="000000"/>
                <w:szCs w:val="21"/>
                <w:highlight w:val="none"/>
                <w:lang w:eastAsia="zh-CN"/>
              </w:rPr>
              <w:t>将自动存档于“广西政府采购云平台”上。</w:t>
            </w:r>
          </w:p>
        </w:tc>
      </w:tr>
      <w:tr w14:paraId="0540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5FC999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4B1FFE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595EB45">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4E1E6C4">
            <w:pPr>
              <w:spacing w:line="360" w:lineRule="exact"/>
              <w:rPr>
                <w:rFonts w:ascii="宋体" w:hAnsi="宋体" w:cs="宋体"/>
                <w:color w:val="000000"/>
                <w:szCs w:val="21"/>
                <w:highlight w:val="none"/>
              </w:rPr>
            </w:pPr>
            <w:r>
              <w:rPr>
                <w:rFonts w:hint="eastAsia" w:ascii="宋体" w:hAnsi="宋体" w:cs="宋体"/>
                <w:color w:val="000000"/>
                <w:szCs w:val="21"/>
                <w:highlight w:val="none"/>
              </w:rPr>
              <w:t>本项目免收代理服务费。</w:t>
            </w:r>
          </w:p>
        </w:tc>
      </w:tr>
      <w:tr w14:paraId="1F61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156679">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4515F3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C16F261">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9939A4C">
            <w:pPr>
              <w:spacing w:line="360" w:lineRule="exact"/>
              <w:rPr>
                <w:rFonts w:ascii="宋体" w:hAnsi="宋体" w:cs="宋体"/>
                <w:color w:val="000000"/>
                <w:szCs w:val="21"/>
                <w:highlight w:val="none"/>
              </w:rPr>
            </w:pPr>
            <w:r>
              <w:rPr>
                <w:rFonts w:hint="eastAsia" w:ascii="宋体" w:hAnsi="宋体" w:cs="宋体"/>
                <w:color w:val="000000"/>
                <w:szCs w:val="21"/>
                <w:highlight w:val="none"/>
              </w:rPr>
              <w:t>本招标文件是根据《中华人民共和国政府采购法》《中华人民共和国政府采购法实施条例》及《政府采购货物和服务招标投标管理办法》（财政部令第87号）等相关规定编制，本招标文件的解释权属于桂林市政府集中采购中心。</w:t>
            </w:r>
          </w:p>
        </w:tc>
      </w:tr>
      <w:tr w14:paraId="2537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5570FEC">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C633486">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6A769C0">
            <w:pPr>
              <w:spacing w:line="360" w:lineRule="exact"/>
              <w:jc w:val="center"/>
              <w:rPr>
                <w:rFonts w:ascii="宋体" w:hAnsi="宋体" w:cs="宋体"/>
                <w:color w:val="000000"/>
                <w:szCs w:val="21"/>
                <w:highlight w:val="none"/>
              </w:rPr>
            </w:pPr>
            <w:r>
              <w:rPr>
                <w:rFonts w:hint="eastAsia" w:ascii="宋体" w:hAnsi="宋体" w:cs="宋体"/>
                <w:color w:val="000000"/>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07A38DA">
            <w:pPr>
              <w:spacing w:line="360" w:lineRule="exact"/>
              <w:rPr>
                <w:rFonts w:ascii="宋体" w:hAnsi="宋体" w:cs="宋体"/>
                <w:color w:val="000000"/>
                <w:szCs w:val="21"/>
                <w:highlight w:val="none"/>
              </w:rPr>
            </w:pPr>
            <w:r>
              <w:rPr>
                <w:rFonts w:hint="eastAsia" w:ascii="宋体" w:hAnsi="宋体" w:cs="宋体"/>
                <w:color w:val="000000"/>
                <w:szCs w:val="21"/>
                <w:highlight w:val="none"/>
                <w:lang w:val="en-US" w:eastAsia="zh-CN"/>
              </w:rPr>
              <w:t>桂林市财政局</w:t>
            </w:r>
            <w:r>
              <w:rPr>
                <w:rFonts w:hint="eastAsia" w:ascii="宋体" w:hAnsi="宋体" w:cs="宋体"/>
                <w:color w:val="000000"/>
                <w:szCs w:val="21"/>
                <w:highlight w:val="none"/>
              </w:rPr>
              <w:t xml:space="preserve">     </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电话：</w:t>
            </w:r>
            <w:r>
              <w:rPr>
                <w:rFonts w:hint="eastAsia" w:ascii="宋体" w:hAnsi="宋体" w:cs="宋体"/>
                <w:color w:val="000000"/>
                <w:szCs w:val="21"/>
                <w:highlight w:val="none"/>
                <w:lang w:val="en-US" w:eastAsia="zh-CN"/>
              </w:rPr>
              <w:t>0773-2862142</w:t>
            </w:r>
          </w:p>
        </w:tc>
      </w:tr>
    </w:tbl>
    <w:p w14:paraId="33A12170">
      <w:pPr>
        <w:spacing w:line="360" w:lineRule="auto"/>
        <w:jc w:val="center"/>
        <w:outlineLvl w:val="1"/>
        <w:rPr>
          <w:rFonts w:ascii="宋体" w:hAnsi="宋体" w:cs="宋体"/>
          <w:b/>
          <w:color w:val="000000"/>
          <w:sz w:val="28"/>
          <w:szCs w:val="28"/>
          <w:highlight w:val="none"/>
        </w:rPr>
      </w:pPr>
      <w:bookmarkStart w:id="42" w:name="_Toc495841754"/>
      <w:bookmarkStart w:id="43" w:name="_Toc3679"/>
      <w:r>
        <w:rPr>
          <w:rFonts w:hint="eastAsia" w:ascii="宋体" w:hAnsi="宋体" w:cs="宋体"/>
          <w:b/>
          <w:color w:val="000000"/>
          <w:sz w:val="28"/>
          <w:szCs w:val="28"/>
          <w:highlight w:val="none"/>
        </w:rPr>
        <w:br w:type="page" w:clear="all"/>
      </w:r>
      <w:bookmarkStart w:id="44" w:name="_Toc7996"/>
      <w:bookmarkStart w:id="45" w:name="_Toc29593"/>
      <w:r>
        <w:rPr>
          <w:rFonts w:hint="eastAsia" w:ascii="宋体" w:hAnsi="宋体" w:cs="宋体"/>
          <w:b/>
          <w:color w:val="000000"/>
          <w:sz w:val="28"/>
          <w:szCs w:val="28"/>
          <w:highlight w:val="none"/>
        </w:rPr>
        <w:t>一、总则</w:t>
      </w:r>
      <w:bookmarkEnd w:id="42"/>
      <w:bookmarkEnd w:id="43"/>
      <w:bookmarkEnd w:id="44"/>
      <w:bookmarkEnd w:id="45"/>
    </w:p>
    <w:p w14:paraId="1E3E9342">
      <w:pPr>
        <w:spacing w:line="400" w:lineRule="exact"/>
        <w:ind w:firstLine="413"/>
        <w:outlineLvl w:val="2"/>
        <w:rPr>
          <w:rFonts w:ascii="宋体" w:hAnsi="宋体" w:cs="宋体"/>
          <w:b/>
          <w:color w:val="000000"/>
          <w:szCs w:val="21"/>
          <w:highlight w:val="none"/>
        </w:rPr>
      </w:pPr>
      <w:bookmarkStart w:id="46" w:name="_Toc23807"/>
      <w:bookmarkStart w:id="47" w:name="_Toc30452"/>
      <w:bookmarkStart w:id="48" w:name="_Toc6156"/>
      <w:r>
        <w:rPr>
          <w:rFonts w:hint="eastAsia" w:ascii="宋体" w:hAnsi="宋体" w:cs="宋体"/>
          <w:b/>
          <w:color w:val="000000"/>
          <w:szCs w:val="21"/>
          <w:highlight w:val="none"/>
        </w:rPr>
        <w:t>1. 项目名称及项目编号</w:t>
      </w:r>
      <w:bookmarkEnd w:id="46"/>
      <w:bookmarkEnd w:id="47"/>
      <w:bookmarkEnd w:id="48"/>
    </w:p>
    <w:p w14:paraId="32C70EC4">
      <w:pPr>
        <w:spacing w:line="340" w:lineRule="exact"/>
        <w:ind w:firstLine="420"/>
        <w:rPr>
          <w:rFonts w:hint="eastAsia" w:ascii="宋体" w:hAnsi="宋体" w:cs="宋体"/>
          <w:color w:val="000000"/>
          <w:szCs w:val="21"/>
          <w:highlight w:val="none"/>
        </w:rPr>
      </w:pPr>
      <w:bookmarkStart w:id="49" w:name="_Toc340"/>
      <w:bookmarkStart w:id="50" w:name="_Toc11983"/>
      <w:r>
        <w:rPr>
          <w:rFonts w:hint="eastAsia" w:ascii="宋体" w:hAnsi="宋体" w:cs="宋体"/>
          <w:color w:val="000000"/>
          <w:szCs w:val="21"/>
          <w:highlight w:val="none"/>
        </w:rPr>
        <w:t>项目名称：</w:t>
      </w:r>
      <w:r>
        <w:rPr>
          <w:rFonts w:hint="eastAsia" w:ascii="宋体" w:hAnsi="宋体" w:cs="宋体"/>
          <w:color w:val="000000"/>
          <w:highlight w:val="none"/>
          <w:lang w:val="en-US" w:eastAsia="zh-CN"/>
        </w:rPr>
        <w:t xml:space="preserve">桂林博物馆物业安保一体化服务采购  </w:t>
      </w:r>
    </w:p>
    <w:p w14:paraId="7A4750A5">
      <w:pPr>
        <w:spacing w:line="400" w:lineRule="exact"/>
        <w:ind w:firstLine="411"/>
        <w:rPr>
          <w:rFonts w:hint="eastAsia" w:ascii="宋体" w:hAnsi="宋体" w:eastAsia="宋体" w:cs="宋体"/>
          <w:color w:val="000000"/>
          <w:szCs w:val="21"/>
          <w:highlight w:val="none"/>
          <w:lang w:eastAsia="zh-CN"/>
        </w:rPr>
      </w:pPr>
      <w:bookmarkStart w:id="51" w:name="_Toc32432"/>
      <w:bookmarkStart w:id="52" w:name="_Toc4756"/>
      <w:bookmarkStart w:id="53" w:name="_Toc8531"/>
      <w:r>
        <w:rPr>
          <w:rFonts w:hint="eastAsia" w:ascii="宋体" w:hAnsi="宋体" w:cs="宋体"/>
          <w:color w:val="000000"/>
          <w:szCs w:val="21"/>
          <w:highlight w:val="none"/>
        </w:rPr>
        <w:t>项目编号：</w:t>
      </w:r>
      <w:bookmarkEnd w:id="49"/>
      <w:bookmarkEnd w:id="50"/>
      <w:bookmarkEnd w:id="51"/>
      <w:r>
        <w:rPr>
          <w:rFonts w:hint="eastAsia" w:ascii="宋体" w:hAnsi="宋体" w:cs="宋体"/>
          <w:color w:val="000000"/>
          <w:highlight w:val="none"/>
          <w:lang w:eastAsia="zh-CN"/>
        </w:rPr>
        <w:t xml:space="preserve"> GLZC2026-G3-990358-GLSZ</w:t>
      </w:r>
    </w:p>
    <w:p w14:paraId="27FACC39">
      <w:pPr>
        <w:spacing w:line="400" w:lineRule="exact"/>
        <w:ind w:firstLine="413"/>
        <w:outlineLvl w:val="2"/>
        <w:rPr>
          <w:rFonts w:ascii="宋体" w:hAnsi="宋体" w:cs="宋体"/>
          <w:b/>
          <w:color w:val="000000"/>
          <w:szCs w:val="21"/>
          <w:highlight w:val="none"/>
        </w:rPr>
      </w:pPr>
      <w:bookmarkStart w:id="54" w:name="_Toc20863"/>
      <w:r>
        <w:rPr>
          <w:rFonts w:hint="eastAsia" w:ascii="宋体" w:hAnsi="宋体" w:cs="宋体"/>
          <w:b/>
          <w:color w:val="000000"/>
          <w:szCs w:val="21"/>
          <w:highlight w:val="none"/>
        </w:rPr>
        <w:t>2. 适应范围</w:t>
      </w:r>
      <w:bookmarkEnd w:id="52"/>
      <w:bookmarkEnd w:id="53"/>
      <w:bookmarkEnd w:id="54"/>
    </w:p>
    <w:p w14:paraId="03E510AA">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本招标文件适用本招标采购项目的招标、投标、评标、合同履约、验收、付款等行为（法律、法规另有规定的，从其规定）。</w:t>
      </w:r>
    </w:p>
    <w:p w14:paraId="70BA847E">
      <w:pPr>
        <w:spacing w:line="400" w:lineRule="exact"/>
        <w:ind w:firstLine="413"/>
        <w:outlineLvl w:val="2"/>
        <w:rPr>
          <w:rFonts w:ascii="宋体" w:hAnsi="宋体" w:cs="宋体"/>
          <w:b/>
          <w:color w:val="000000"/>
          <w:szCs w:val="21"/>
          <w:highlight w:val="none"/>
        </w:rPr>
      </w:pPr>
      <w:bookmarkStart w:id="55" w:name="_Toc3064"/>
      <w:bookmarkStart w:id="56" w:name="_Toc1895"/>
      <w:bookmarkStart w:id="57" w:name="_Toc11360"/>
      <w:r>
        <w:rPr>
          <w:rFonts w:hint="eastAsia" w:ascii="宋体" w:hAnsi="宋体" w:cs="宋体"/>
          <w:b/>
          <w:color w:val="000000"/>
          <w:szCs w:val="21"/>
          <w:highlight w:val="none"/>
        </w:rPr>
        <w:t>3. 定义</w:t>
      </w:r>
      <w:bookmarkEnd w:id="55"/>
      <w:bookmarkEnd w:id="56"/>
      <w:bookmarkEnd w:id="57"/>
    </w:p>
    <w:p w14:paraId="7711263C">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3.1“投标人”系指响应招标、参加投标竞争的法人、其他组织或者自然人。</w:t>
      </w:r>
    </w:p>
    <w:p w14:paraId="3A418BF9">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3.2“货物”系指按招标文件规定，投标人须向采购人提供的一切设备、保险、税金、备品备件、工具、手册及其它有关技术资料和材料。</w:t>
      </w:r>
    </w:p>
    <w:p w14:paraId="5698CE8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3.3“服务”系指按招标文件规定，投标人须承担的安装、调试、技术协助、校准、培训、技术指导以及其他类似的义务。</w:t>
      </w:r>
    </w:p>
    <w:p w14:paraId="37B91ABA">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3.4“项目”系指投标人按招标文件规定向采购人提供的货物和服务。</w:t>
      </w:r>
    </w:p>
    <w:p w14:paraId="61C80D9C">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3.5“书面形式”包括信函、传真、电报等。</w:t>
      </w:r>
    </w:p>
    <w:p w14:paraId="609CFAA5">
      <w:pPr>
        <w:spacing w:line="400" w:lineRule="exact"/>
        <w:ind w:firstLine="435"/>
        <w:rPr>
          <w:rFonts w:ascii="宋体" w:hAnsi="宋体" w:cs="宋体"/>
          <w:b/>
          <w:color w:val="000000"/>
          <w:szCs w:val="21"/>
          <w:highlight w:val="none"/>
        </w:rPr>
      </w:pPr>
      <w:r>
        <w:rPr>
          <w:rFonts w:hint="eastAsia" w:ascii="宋体" w:hAnsi="宋体" w:cs="宋体"/>
          <w:b/>
          <w:color w:val="000000"/>
          <w:szCs w:val="21"/>
          <w:highlight w:val="none"/>
        </w:rPr>
        <w:t>3.6实质性要求：</w:t>
      </w:r>
      <w:r>
        <w:rPr>
          <w:rFonts w:hint="eastAsia" w:ascii="宋体" w:hAnsi="宋体" w:cs="宋体"/>
          <w:b/>
          <w:szCs w:val="21"/>
        </w:rPr>
        <w:t>标注★号项的要求为实质性要求，不允许负偏离，否则投标无效</w:t>
      </w:r>
      <w:r>
        <w:rPr>
          <w:rFonts w:hint="eastAsia" w:ascii="宋体" w:hAnsi="宋体" w:cs="宋体"/>
          <w:b/>
          <w:color w:val="000000"/>
          <w:szCs w:val="21"/>
          <w:highlight w:val="none"/>
        </w:rPr>
        <w:t>。</w:t>
      </w:r>
    </w:p>
    <w:p w14:paraId="7D88F23E">
      <w:pPr>
        <w:spacing w:line="400" w:lineRule="exact"/>
        <w:ind w:firstLine="413"/>
        <w:outlineLvl w:val="2"/>
        <w:rPr>
          <w:rFonts w:ascii="宋体" w:hAnsi="宋体" w:cs="宋体"/>
          <w:b/>
          <w:color w:val="000000"/>
          <w:szCs w:val="21"/>
          <w:highlight w:val="none"/>
        </w:rPr>
      </w:pPr>
      <w:bookmarkStart w:id="58" w:name="_Toc28906"/>
      <w:bookmarkStart w:id="59" w:name="_Toc24020"/>
      <w:bookmarkStart w:id="60" w:name="_Toc22130"/>
      <w:r>
        <w:rPr>
          <w:rFonts w:hint="eastAsia" w:ascii="宋体" w:hAnsi="宋体" w:cs="宋体"/>
          <w:b/>
          <w:color w:val="000000"/>
          <w:szCs w:val="21"/>
          <w:highlight w:val="none"/>
        </w:rPr>
        <w:t>4. 招标方式、评分办法</w:t>
      </w:r>
      <w:bookmarkEnd w:id="58"/>
      <w:bookmarkEnd w:id="59"/>
      <w:bookmarkEnd w:id="60"/>
    </w:p>
    <w:p w14:paraId="40C75A3D">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公开招标、综合评分法</w:t>
      </w:r>
    </w:p>
    <w:p w14:paraId="07A3E744">
      <w:pPr>
        <w:spacing w:line="400" w:lineRule="exact"/>
        <w:ind w:firstLine="413"/>
        <w:outlineLvl w:val="2"/>
        <w:rPr>
          <w:rFonts w:ascii="宋体" w:hAnsi="宋体" w:cs="宋体"/>
          <w:b/>
          <w:color w:val="000000"/>
          <w:szCs w:val="21"/>
          <w:highlight w:val="none"/>
        </w:rPr>
      </w:pPr>
      <w:bookmarkStart w:id="61" w:name="_Toc16575"/>
      <w:bookmarkStart w:id="62" w:name="_Toc15345"/>
      <w:bookmarkStart w:id="63" w:name="_Toc598"/>
      <w:r>
        <w:rPr>
          <w:rFonts w:hint="eastAsia" w:ascii="宋体" w:hAnsi="宋体" w:cs="宋体"/>
          <w:b/>
          <w:color w:val="000000"/>
          <w:szCs w:val="21"/>
          <w:highlight w:val="none"/>
        </w:rPr>
        <w:t>5. 投标人资格</w:t>
      </w:r>
      <w:bookmarkEnd w:id="61"/>
      <w:bookmarkEnd w:id="62"/>
      <w:bookmarkEnd w:id="63"/>
    </w:p>
    <w:p w14:paraId="09CA24F7">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5.1符合《中华人民共和国政府采购法》第二十二条和《政府采购法实施条例》第十八条规定，并且在国内注册或登记、具备合法资格，提供本次采购货物或服务的供应商。</w:t>
      </w:r>
    </w:p>
    <w:p w14:paraId="520FE827">
      <w:pPr>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5.2 本项目不接受联合体投标。</w:t>
      </w:r>
    </w:p>
    <w:p w14:paraId="31D3D585">
      <w:pPr>
        <w:spacing w:line="400" w:lineRule="exact"/>
        <w:ind w:firstLine="435"/>
        <w:rPr>
          <w:rFonts w:hint="eastAsia" w:ascii="宋体" w:hAnsi="宋体" w:cs="宋体"/>
          <w:color w:val="000000"/>
          <w:szCs w:val="21"/>
          <w:highlight w:val="none"/>
        </w:rPr>
      </w:pPr>
      <w:r>
        <w:rPr>
          <w:rFonts w:hint="eastAsia" w:ascii="宋体" w:hAnsi="宋体" w:cs="宋体"/>
          <w:color w:val="000000"/>
          <w:szCs w:val="21"/>
          <w:highlight w:val="none"/>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D461CE8">
      <w:pPr>
        <w:spacing w:line="400" w:lineRule="exact"/>
        <w:ind w:firstLine="435"/>
        <w:rPr>
          <w:rFonts w:hint="eastAsia"/>
          <w:b/>
          <w:bCs/>
          <w:color w:val="000000"/>
          <w:highlight w:val="none"/>
        </w:rPr>
      </w:pPr>
      <w:r>
        <w:rPr>
          <w:rFonts w:hint="eastAsia" w:ascii="宋体" w:hAnsi="宋体" w:cs="宋体"/>
          <w:b/>
          <w:bCs/>
          <w:color w:val="000000"/>
          <w:highlight w:val="none"/>
        </w:rPr>
        <w:t xml:space="preserve">5.4 </w:t>
      </w:r>
      <w:r>
        <w:rPr>
          <w:rFonts w:hint="eastAsia"/>
          <w:b/>
          <w:bCs/>
          <w:color w:val="000000"/>
          <w:highlight w:val="none"/>
        </w:rPr>
        <w:t>落实政府采购政策需满足的资格要求：</w:t>
      </w:r>
      <w:r>
        <w:rPr>
          <w:rFonts w:hint="eastAsia" w:ascii="宋体" w:hAnsi="宋体" w:cs="宋体"/>
          <w:b/>
          <w:bCs/>
          <w:color w:val="000000"/>
          <w:szCs w:val="21"/>
          <w:highlight w:val="none"/>
          <w:lang w:val="en-US" w:eastAsia="zh-CN"/>
        </w:rPr>
        <w:t>本项目专门面向中小企业，所属行业为物业管理。</w:t>
      </w:r>
    </w:p>
    <w:p w14:paraId="45E2F323">
      <w:pPr>
        <w:spacing w:line="400" w:lineRule="exact"/>
        <w:ind w:firstLine="435"/>
        <w:rPr>
          <w:color w:val="000000"/>
          <w:highlight w:val="none"/>
        </w:rPr>
      </w:pPr>
      <w:r>
        <w:rPr>
          <w:rFonts w:hint="eastAsia" w:ascii="宋体" w:hAnsi="宋体" w:cs="宋体"/>
          <w:b/>
          <w:bCs/>
          <w:color w:val="000000"/>
          <w:szCs w:val="21"/>
          <w:highlight w:val="none"/>
        </w:rPr>
        <w:t>5.5本项目的特定资格要求：</w:t>
      </w:r>
      <w:r>
        <w:rPr>
          <w:rFonts w:hint="eastAsia"/>
          <w:b/>
          <w:bCs/>
          <w:color w:val="000000"/>
          <w:highlight w:val="none"/>
        </w:rPr>
        <w:t>无。</w:t>
      </w:r>
    </w:p>
    <w:p w14:paraId="46DFBA01">
      <w:pPr>
        <w:spacing w:line="400" w:lineRule="exact"/>
        <w:ind w:firstLine="413"/>
        <w:outlineLvl w:val="2"/>
        <w:rPr>
          <w:rFonts w:ascii="宋体" w:hAnsi="宋体" w:cs="宋体"/>
          <w:b/>
          <w:color w:val="000000"/>
          <w:szCs w:val="21"/>
          <w:highlight w:val="none"/>
        </w:rPr>
      </w:pPr>
      <w:bookmarkStart w:id="64" w:name="_Toc14174"/>
      <w:bookmarkStart w:id="65" w:name="_Toc24742"/>
      <w:bookmarkStart w:id="66" w:name="_Toc15961"/>
      <w:r>
        <w:rPr>
          <w:rFonts w:hint="eastAsia" w:ascii="宋体" w:hAnsi="宋体" w:cs="宋体"/>
          <w:b/>
          <w:color w:val="000000"/>
          <w:szCs w:val="21"/>
          <w:highlight w:val="none"/>
        </w:rPr>
        <w:t>6. 投标费用</w:t>
      </w:r>
      <w:bookmarkEnd w:id="64"/>
      <w:bookmarkEnd w:id="65"/>
      <w:bookmarkEnd w:id="66"/>
    </w:p>
    <w:p w14:paraId="0362CBC8">
      <w:pPr>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不论投标结果如何，投标人均应自行承担所有与投标有关的全部费用。</w:t>
      </w:r>
    </w:p>
    <w:p w14:paraId="1EF84F54">
      <w:pPr>
        <w:spacing w:line="400" w:lineRule="exact"/>
        <w:ind w:firstLine="413"/>
        <w:outlineLvl w:val="2"/>
        <w:rPr>
          <w:rFonts w:ascii="宋体" w:hAnsi="宋体" w:cs="宋体"/>
          <w:b/>
          <w:color w:val="000000"/>
          <w:szCs w:val="21"/>
          <w:highlight w:val="none"/>
        </w:rPr>
      </w:pPr>
      <w:bookmarkStart w:id="67" w:name="_Toc764"/>
      <w:bookmarkStart w:id="68" w:name="_Toc31803"/>
      <w:bookmarkStart w:id="69" w:name="_Toc22702"/>
      <w:r>
        <w:rPr>
          <w:rFonts w:hint="eastAsia" w:ascii="宋体" w:hAnsi="宋体" w:cs="宋体"/>
          <w:b/>
          <w:color w:val="000000"/>
          <w:szCs w:val="21"/>
          <w:highlight w:val="none"/>
        </w:rPr>
        <w:t>7. 联合体投标要求</w:t>
      </w:r>
      <w:bookmarkEnd w:id="67"/>
      <w:bookmarkEnd w:id="68"/>
      <w:bookmarkEnd w:id="69"/>
    </w:p>
    <w:p w14:paraId="68D455D7">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本项目不接受联合体投标。</w:t>
      </w:r>
    </w:p>
    <w:p w14:paraId="602EA22D">
      <w:pPr>
        <w:spacing w:line="400" w:lineRule="exact"/>
        <w:ind w:firstLine="413"/>
        <w:outlineLvl w:val="2"/>
        <w:rPr>
          <w:rFonts w:ascii="宋体" w:hAnsi="宋体" w:cs="宋体"/>
          <w:b/>
          <w:color w:val="000000"/>
          <w:szCs w:val="21"/>
          <w:highlight w:val="none"/>
        </w:rPr>
      </w:pPr>
      <w:bookmarkStart w:id="70" w:name="_Toc25586"/>
      <w:bookmarkStart w:id="71" w:name="_Toc24292"/>
      <w:bookmarkStart w:id="72" w:name="_Toc6046"/>
      <w:r>
        <w:rPr>
          <w:rFonts w:hint="eastAsia" w:ascii="宋体" w:hAnsi="宋体" w:cs="宋体"/>
          <w:b/>
          <w:color w:val="000000"/>
          <w:szCs w:val="21"/>
          <w:highlight w:val="none"/>
        </w:rPr>
        <w:t>8. 转包与分包</w:t>
      </w:r>
      <w:bookmarkEnd w:id="70"/>
      <w:bookmarkEnd w:id="71"/>
      <w:bookmarkEnd w:id="72"/>
    </w:p>
    <w:p w14:paraId="095FFA5F">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8.1本项目不允许转包。</w:t>
      </w:r>
    </w:p>
    <w:p w14:paraId="71F12C4E">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8.2本项目不可以分包。</w:t>
      </w:r>
    </w:p>
    <w:p w14:paraId="640EB7A2">
      <w:pPr>
        <w:spacing w:line="400" w:lineRule="exact"/>
        <w:ind w:firstLine="413"/>
        <w:outlineLvl w:val="2"/>
        <w:rPr>
          <w:rFonts w:ascii="宋体" w:hAnsi="宋体" w:cs="宋体"/>
          <w:b/>
          <w:color w:val="000000"/>
          <w:szCs w:val="21"/>
          <w:highlight w:val="none"/>
        </w:rPr>
      </w:pPr>
      <w:bookmarkStart w:id="73" w:name="_Toc24350"/>
      <w:bookmarkStart w:id="74" w:name="_Toc16095"/>
      <w:bookmarkStart w:id="75" w:name="_Toc1504"/>
      <w:r>
        <w:rPr>
          <w:rFonts w:hint="eastAsia" w:ascii="宋体" w:hAnsi="宋体" w:cs="宋体"/>
          <w:b/>
          <w:color w:val="000000"/>
          <w:szCs w:val="21"/>
          <w:highlight w:val="none"/>
        </w:rPr>
        <w:t>9. 特别说明</w:t>
      </w:r>
      <w:bookmarkEnd w:id="73"/>
      <w:bookmarkEnd w:id="74"/>
      <w:bookmarkEnd w:id="75"/>
    </w:p>
    <w:p w14:paraId="6762024D">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推荐资格；评审得分相同的，评标价最低的同品牌投标人获得</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推荐资格；评标价也相同的，由评标委员会以抽签方式确定中标候选供应商。其他同品牌投标人不作为中标候选供应商。</w:t>
      </w:r>
    </w:p>
    <w:p w14:paraId="31CA1F9A">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多家投标人提供的核心产品品牌相同的，按前款规定处理。</w:t>
      </w:r>
    </w:p>
    <w:p w14:paraId="64F2A5D9">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9.2关联供应商不得参加同一合同项下政府采购活动，否则投标文件将被视为无效：</w:t>
      </w:r>
    </w:p>
    <w:p w14:paraId="14BA3896">
      <w:pPr>
        <w:tabs>
          <w:tab w:val="left" w:pos="163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（1）单位负责人为同一人或者存在直接控股、管理关系的不同供应商，不得参加同一合同项下的政府采购活动。</w:t>
      </w:r>
    </w:p>
    <w:p w14:paraId="1E6B6C38">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（2）为本采购项目提供整体设计、规范编制或者项目管理、监理、检测等服务的供应商，不得再参加本次采购活动。</w:t>
      </w:r>
    </w:p>
    <w:p w14:paraId="7EF48100">
      <w:pPr>
        <w:tabs>
          <w:tab w:val="left" w:pos="1635"/>
        </w:tabs>
        <w:spacing w:line="400" w:lineRule="exact"/>
        <w:ind w:firstLine="435"/>
        <w:rPr>
          <w:rFonts w:ascii="宋体" w:hAnsi="宋体" w:cs="宋体"/>
          <w:color w:val="000000"/>
          <w:szCs w:val="21"/>
          <w:highlight w:val="none"/>
        </w:rPr>
      </w:pPr>
      <w:r>
        <w:rPr>
          <w:rFonts w:hint="eastAsia" w:ascii="宋体" w:hAnsi="宋体" w:cs="宋体"/>
          <w:color w:val="000000"/>
          <w:szCs w:val="21"/>
          <w:highlight w:val="none"/>
        </w:rPr>
        <w:t>9.3投标人应仔细阅读招标文件的所有内容，按照招标文件的要求提交投标文件，并对所提供的全部资料的真实性承担法律责任。</w:t>
      </w:r>
    </w:p>
    <w:p w14:paraId="4035539B">
      <w:pPr>
        <w:tabs>
          <w:tab w:val="left" w:pos="1635"/>
        </w:tabs>
        <w:spacing w:line="400" w:lineRule="exact"/>
        <w:ind w:firstLine="435"/>
        <w:rPr>
          <w:rFonts w:ascii="宋体" w:hAnsi="宋体" w:cs="宋体"/>
          <w:b/>
          <w:color w:val="000000"/>
          <w:szCs w:val="21"/>
          <w:highlight w:val="none"/>
        </w:rPr>
      </w:pPr>
      <w:r>
        <w:rPr>
          <w:rFonts w:hint="eastAsia" w:ascii="宋体" w:hAnsi="宋体" w:cs="宋体"/>
          <w:color w:val="000000"/>
          <w:szCs w:val="21"/>
          <w:highlight w:val="none"/>
        </w:rPr>
        <w:t>9.4投标人在投标活动中提供任何虚假材料，其投标无效，并报监管部门查处；中标后发现的，</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须依照《中华人民共和国消费者权益保护法》赔偿采购人，且民事赔偿并不免除违法投标人的行政与刑事责任。</w:t>
      </w:r>
    </w:p>
    <w:p w14:paraId="4BEB9A57">
      <w:pPr>
        <w:spacing w:line="400" w:lineRule="exact"/>
        <w:ind w:firstLine="413"/>
        <w:outlineLvl w:val="2"/>
        <w:rPr>
          <w:rFonts w:ascii="宋体" w:hAnsi="宋体" w:cs="宋体"/>
          <w:b/>
          <w:color w:val="000000"/>
          <w:szCs w:val="21"/>
          <w:highlight w:val="none"/>
        </w:rPr>
      </w:pPr>
      <w:bookmarkStart w:id="76" w:name="_Toc29184"/>
      <w:bookmarkStart w:id="77" w:name="_Toc6489"/>
      <w:bookmarkStart w:id="78" w:name="_Toc21847"/>
      <w:r>
        <w:rPr>
          <w:rFonts w:hint="eastAsia" w:ascii="宋体" w:hAnsi="宋体" w:cs="宋体"/>
          <w:b/>
          <w:color w:val="000000"/>
          <w:szCs w:val="21"/>
          <w:highlight w:val="none"/>
        </w:rPr>
        <w:t>10. 质疑和投诉</w:t>
      </w:r>
      <w:bookmarkEnd w:id="76"/>
      <w:bookmarkEnd w:id="77"/>
      <w:bookmarkEnd w:id="78"/>
    </w:p>
    <w:p w14:paraId="24588BF7">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4F335D03">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接收质疑函方式：以书面形式（原件）提交。</w:t>
      </w:r>
    </w:p>
    <w:p w14:paraId="6E7BD6E4">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质疑联系人：桂林市政府集中采购中心，联系电话：0773-5625162</w:t>
      </w:r>
    </w:p>
    <w:p w14:paraId="21B5CB29">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通讯地址：桂林市临桂区西城中路69号创业大厦西辅楼5楼574室</w:t>
      </w:r>
    </w:p>
    <w:p w14:paraId="2C00F076">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027CAE24">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10.3供应商对采购人或采购代理机构的答复不满意，或者采购人或采购代理机构未在规定的时间内作出答复的，可以在答复期满后十五个工作日内向本级财政部门投诉。</w:t>
      </w:r>
    </w:p>
    <w:p w14:paraId="38C91E2F">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10.4质疑、投诉应当采用书面形式，质疑书、投诉书实行实名制，均应明确阐述招标文件、招标过程或中标结果中使自己合法权益受到损害的实质性内容，并提供必要的证明材料。</w:t>
      </w:r>
    </w:p>
    <w:p w14:paraId="534D92E9">
      <w:pPr>
        <w:tabs>
          <w:tab w:val="left" w:pos="1635"/>
        </w:tabs>
        <w:spacing w:line="400" w:lineRule="exact"/>
        <w:ind w:firstLine="435"/>
        <w:rPr>
          <w:rFonts w:hint="eastAsia" w:ascii="宋体" w:hAnsi="宋体" w:cs="宋体"/>
          <w:b w:val="0"/>
          <w:bCs/>
          <w:szCs w:val="21"/>
        </w:rPr>
      </w:pPr>
      <w:r>
        <w:rPr>
          <w:rFonts w:hint="eastAsia" w:ascii="宋体" w:hAnsi="宋体" w:cs="宋体"/>
          <w:b w:val="0"/>
          <w:bCs/>
          <w:szCs w:val="21"/>
        </w:rPr>
        <w:t>10.5供应商在法定质疑期内应当一次性提出针对同一采购程序环节的质疑。</w:t>
      </w:r>
    </w:p>
    <w:p w14:paraId="3248D5EC">
      <w:pPr>
        <w:tabs>
          <w:tab w:val="left" w:pos="1635"/>
        </w:tabs>
        <w:spacing w:line="400" w:lineRule="exact"/>
        <w:ind w:firstLine="435"/>
        <w:rPr>
          <w:rFonts w:hint="eastAsia" w:ascii="宋体" w:hAnsi="宋体" w:eastAsia="宋体" w:cs="宋体"/>
          <w:b/>
          <w:color w:val="000000"/>
          <w:sz w:val="28"/>
          <w:szCs w:val="28"/>
          <w:highlight w:val="none"/>
        </w:rPr>
      </w:pPr>
      <w:r>
        <w:rPr>
          <w:rFonts w:hint="eastAsia" w:ascii="宋体" w:hAnsi="宋体" w:cs="宋体"/>
          <w:b w:val="0"/>
          <w:bCs/>
          <w:szCs w:val="21"/>
        </w:rPr>
        <w:t>10.6 不在法定质疑期内提出的质疑函可以拒收。不符合要求的质疑函在法定质疑期内及时补充完整，否则作质疑不成立处理</w:t>
      </w:r>
      <w:r>
        <w:rPr>
          <w:rFonts w:hint="eastAsia" w:ascii="宋体" w:hAnsi="宋体" w:cs="宋体"/>
          <w:szCs w:val="21"/>
        </w:rPr>
        <w:t>。</w:t>
      </w:r>
    </w:p>
    <w:p w14:paraId="29755F7E">
      <w:pPr>
        <w:tabs>
          <w:tab w:val="left" w:pos="2190"/>
        </w:tabs>
        <w:spacing w:line="400" w:lineRule="exact"/>
        <w:ind w:firstLine="435"/>
        <w:rPr>
          <w:rFonts w:ascii="宋体" w:hAnsi="宋体" w:cs="宋体"/>
          <w:b/>
          <w:color w:val="000000"/>
          <w:sz w:val="28"/>
          <w:szCs w:val="28"/>
          <w:highlight w:val="none"/>
        </w:rPr>
      </w:pPr>
    </w:p>
    <w:p w14:paraId="001FA9F6">
      <w:pPr>
        <w:spacing w:line="360" w:lineRule="auto"/>
        <w:jc w:val="center"/>
        <w:outlineLvl w:val="1"/>
        <w:rPr>
          <w:rFonts w:ascii="宋体" w:hAnsi="宋体" w:cs="宋体"/>
          <w:b/>
          <w:color w:val="000000"/>
          <w:sz w:val="28"/>
          <w:szCs w:val="28"/>
          <w:highlight w:val="none"/>
        </w:rPr>
      </w:pPr>
      <w:bookmarkStart w:id="79" w:name="_Toc6682"/>
      <w:bookmarkStart w:id="80" w:name="_Toc26849"/>
      <w:bookmarkStart w:id="81" w:name="_Toc31267"/>
      <w:bookmarkStart w:id="82" w:name="_Toc495841755"/>
      <w:r>
        <w:rPr>
          <w:rFonts w:hint="eastAsia" w:ascii="宋体" w:hAnsi="宋体" w:cs="宋体"/>
          <w:b/>
          <w:color w:val="000000"/>
          <w:sz w:val="28"/>
          <w:szCs w:val="28"/>
          <w:highlight w:val="none"/>
        </w:rPr>
        <w:t>二、招标文件</w:t>
      </w:r>
      <w:bookmarkEnd w:id="79"/>
      <w:bookmarkEnd w:id="80"/>
      <w:bookmarkEnd w:id="81"/>
      <w:bookmarkEnd w:id="82"/>
    </w:p>
    <w:p w14:paraId="56B6B441">
      <w:pPr>
        <w:spacing w:line="400" w:lineRule="exact"/>
        <w:ind w:firstLine="413"/>
        <w:outlineLvl w:val="2"/>
        <w:rPr>
          <w:rFonts w:ascii="宋体" w:hAnsi="宋体" w:cs="宋体"/>
          <w:b/>
          <w:color w:val="000000"/>
          <w:szCs w:val="21"/>
          <w:highlight w:val="none"/>
        </w:rPr>
      </w:pPr>
      <w:bookmarkStart w:id="83" w:name="_Toc31060"/>
      <w:bookmarkStart w:id="84" w:name="_Toc27965"/>
      <w:bookmarkStart w:id="85" w:name="_Toc3397"/>
      <w:r>
        <w:rPr>
          <w:rFonts w:hint="eastAsia" w:ascii="宋体" w:hAnsi="宋体" w:cs="宋体"/>
          <w:b/>
          <w:color w:val="000000"/>
          <w:szCs w:val="21"/>
          <w:highlight w:val="none"/>
        </w:rPr>
        <w:t>11. 招标文件的构成</w:t>
      </w:r>
      <w:bookmarkEnd w:id="83"/>
      <w:bookmarkEnd w:id="84"/>
      <w:bookmarkEnd w:id="85"/>
    </w:p>
    <w:p w14:paraId="42E939C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（1）招标公告；</w:t>
      </w:r>
    </w:p>
    <w:p w14:paraId="1E61A494">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（2）投标人须知；</w:t>
      </w:r>
    </w:p>
    <w:p w14:paraId="36F4A9F6">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w:t>
      </w:r>
    </w:p>
    <w:p w14:paraId="2F48383E">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（4）评标办法；</w:t>
      </w:r>
    </w:p>
    <w:p w14:paraId="78F094D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（5）采购合同（合同主要条款及格式）；</w:t>
      </w:r>
    </w:p>
    <w:p w14:paraId="6F867DB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（6）投标文件（格式）。</w:t>
      </w:r>
    </w:p>
    <w:p w14:paraId="46B513CB">
      <w:pPr>
        <w:spacing w:line="400" w:lineRule="exact"/>
        <w:ind w:firstLine="413"/>
        <w:outlineLvl w:val="2"/>
        <w:rPr>
          <w:rFonts w:ascii="宋体" w:hAnsi="宋体" w:cs="宋体"/>
          <w:b/>
          <w:color w:val="000000"/>
          <w:szCs w:val="21"/>
          <w:highlight w:val="none"/>
        </w:rPr>
      </w:pPr>
      <w:bookmarkStart w:id="86" w:name="_Toc24191"/>
      <w:bookmarkStart w:id="87" w:name="_Toc2160"/>
      <w:bookmarkStart w:id="88" w:name="_Toc115"/>
      <w:r>
        <w:rPr>
          <w:rFonts w:hint="eastAsia" w:ascii="宋体" w:hAnsi="宋体" w:cs="宋体"/>
          <w:b/>
          <w:color w:val="000000"/>
          <w:szCs w:val="21"/>
          <w:highlight w:val="none"/>
        </w:rPr>
        <w:t>12. 招标文件的澄清与修改</w:t>
      </w:r>
      <w:bookmarkEnd w:id="86"/>
      <w:bookmarkEnd w:id="87"/>
      <w:bookmarkEnd w:id="88"/>
    </w:p>
    <w:p w14:paraId="02B279A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12.1投标人应认真阅读招标文件，发现其中有误或有不合理要求的，投标人必须在招标公告期限届满之日起七个工作日内以书面形式要求采购代理机构澄清。</w:t>
      </w:r>
    </w:p>
    <w:p w14:paraId="5E93D90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59318BD0">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12.3</w:t>
      </w:r>
      <w:r>
        <w:rPr>
          <w:rFonts w:hint="eastAsia" w:ascii="宋体" w:hAnsi="宋体" w:cs="宋体"/>
          <w:b/>
          <w:color w:val="000000"/>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6D05014B">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12.4必要的澄清、修改的内容为招标文件的组成部分。当澄清、修改通知就同一内容的表述不一致时，以最后发出的书面文件为准。</w:t>
      </w:r>
    </w:p>
    <w:p w14:paraId="7FCD0A0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12.5招标文件的澄清、修改都应该通过采购代理机构以法定形式发布，采购人非通过本机构，不得擅自澄清、修改招标文件。</w:t>
      </w:r>
    </w:p>
    <w:p w14:paraId="08D5793E">
      <w:pPr>
        <w:tabs>
          <w:tab w:val="left" w:pos="2190"/>
        </w:tabs>
        <w:spacing w:line="400" w:lineRule="exact"/>
        <w:ind w:firstLine="435"/>
        <w:rPr>
          <w:rFonts w:ascii="宋体" w:hAnsi="宋体" w:cs="宋体"/>
          <w:color w:val="000000"/>
          <w:szCs w:val="21"/>
          <w:highlight w:val="none"/>
        </w:rPr>
      </w:pPr>
    </w:p>
    <w:p w14:paraId="17764BF4">
      <w:pPr>
        <w:spacing w:line="360" w:lineRule="auto"/>
        <w:jc w:val="center"/>
        <w:outlineLvl w:val="1"/>
        <w:rPr>
          <w:rFonts w:ascii="宋体" w:hAnsi="宋体" w:cs="宋体"/>
          <w:b/>
          <w:color w:val="000000"/>
          <w:sz w:val="28"/>
          <w:szCs w:val="28"/>
          <w:highlight w:val="none"/>
        </w:rPr>
      </w:pPr>
      <w:bookmarkStart w:id="89" w:name="_Toc13489"/>
      <w:bookmarkStart w:id="90" w:name="_Toc495841756"/>
      <w:bookmarkStart w:id="91" w:name="_Toc21553"/>
      <w:bookmarkStart w:id="92" w:name="_Toc7631"/>
      <w:r>
        <w:rPr>
          <w:rFonts w:hint="eastAsia" w:ascii="宋体" w:hAnsi="宋体" w:cs="宋体"/>
          <w:b/>
          <w:color w:val="000000"/>
          <w:sz w:val="28"/>
          <w:szCs w:val="28"/>
          <w:highlight w:val="none"/>
        </w:rPr>
        <w:t>三、投标文件的编制</w:t>
      </w:r>
      <w:bookmarkEnd w:id="89"/>
      <w:bookmarkEnd w:id="90"/>
      <w:bookmarkEnd w:id="91"/>
      <w:bookmarkEnd w:id="92"/>
    </w:p>
    <w:p w14:paraId="2CAD29C3">
      <w:pPr>
        <w:spacing w:line="400" w:lineRule="exact"/>
        <w:ind w:firstLine="413"/>
        <w:outlineLvl w:val="2"/>
        <w:rPr>
          <w:rFonts w:hint="eastAsia" w:ascii="宋体" w:hAnsi="宋体" w:cs="宋体"/>
          <w:b/>
          <w:color w:val="000000"/>
          <w:szCs w:val="21"/>
          <w:highlight w:val="none"/>
        </w:rPr>
      </w:pPr>
      <w:bookmarkStart w:id="93" w:name="_Toc18258"/>
      <w:bookmarkStart w:id="94" w:name="_Toc29721"/>
      <w:bookmarkStart w:id="95" w:name="_Toc15443"/>
      <w:r>
        <w:rPr>
          <w:rFonts w:hint="eastAsia" w:ascii="宋体" w:hAnsi="宋体" w:cs="宋体"/>
          <w:b/>
          <w:color w:val="000000"/>
          <w:szCs w:val="21"/>
          <w:highlight w:val="none"/>
        </w:rPr>
        <w:t>13. 投标文件的组成及要求</w:t>
      </w:r>
      <w:bookmarkEnd w:id="93"/>
      <w:bookmarkEnd w:id="94"/>
      <w:bookmarkEnd w:id="95"/>
    </w:p>
    <w:p w14:paraId="24C37AAF">
      <w:pPr>
        <w:spacing w:line="360" w:lineRule="auto"/>
        <w:ind w:firstLine="422"/>
        <w:rPr>
          <w:rFonts w:ascii="宋体" w:hAnsi="宋体" w:cs="宋体"/>
          <w:b/>
          <w:bCs/>
          <w:color w:val="000000"/>
          <w:szCs w:val="21"/>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 本项目实行电子投标，供应商应准备电子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w:t>
      </w:r>
      <w:r>
        <w:rPr>
          <w:rFonts w:hint="eastAsia" w:ascii="宋体" w:hAnsi="宋体" w:cs="宋体"/>
          <w:b/>
          <w:bCs/>
          <w:color w:val="000000"/>
          <w:szCs w:val="21"/>
          <w:highlight w:val="none"/>
        </w:rPr>
        <w:t>：</w:t>
      </w:r>
    </w:p>
    <w:p w14:paraId="53689F7F">
      <w:pPr>
        <w:spacing w:line="360" w:lineRule="auto"/>
        <w:ind w:firstLine="422"/>
        <w:rPr>
          <w:color w:val="000000"/>
          <w:highlight w:val="none"/>
        </w:rPr>
      </w:pPr>
      <w:r>
        <w:rPr>
          <w:rFonts w:hint="eastAsia" w:ascii="宋体" w:hAnsi="宋体" w:cs="宋体"/>
          <w:b/>
          <w:bCs/>
          <w:color w:val="000000"/>
          <w:szCs w:val="21"/>
          <w:highlight w:val="none"/>
        </w:rPr>
        <w:t>13</w:t>
      </w:r>
      <w:r>
        <w:rPr>
          <w:rFonts w:ascii="宋体" w:hAnsi="宋体" w:cs="宋体"/>
          <w:b/>
          <w:bCs/>
          <w:color w:val="000000"/>
          <w:szCs w:val="21"/>
          <w:highlight w:val="none"/>
        </w:rPr>
        <w:t>.1.1 电子</w:t>
      </w:r>
      <w:r>
        <w:rPr>
          <w:rFonts w:hint="eastAsia" w:ascii="宋体" w:hAnsi="宋体" w:cs="宋体"/>
          <w:b/>
          <w:bCs/>
          <w:color w:val="000000"/>
          <w:szCs w:val="21"/>
          <w:highlight w:val="none"/>
        </w:rPr>
        <w:t>投标</w:t>
      </w:r>
      <w:r>
        <w:rPr>
          <w:rFonts w:ascii="宋体" w:hAnsi="宋体" w:cs="宋体"/>
          <w:b/>
          <w:bCs/>
          <w:color w:val="000000"/>
          <w:szCs w:val="21"/>
          <w:highlight w:val="none"/>
        </w:rPr>
        <w:t>文件按</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要求及本</w:t>
      </w:r>
      <w:r>
        <w:rPr>
          <w:rFonts w:hint="eastAsia" w:ascii="宋体" w:hAnsi="宋体" w:cs="宋体"/>
          <w:b/>
          <w:bCs/>
          <w:color w:val="000000"/>
          <w:szCs w:val="21"/>
          <w:highlight w:val="none"/>
        </w:rPr>
        <w:t>招标</w:t>
      </w:r>
      <w:r>
        <w:rPr>
          <w:rFonts w:ascii="宋体" w:hAnsi="宋体" w:cs="宋体"/>
          <w:b/>
          <w:bCs/>
          <w:color w:val="000000"/>
          <w:szCs w:val="21"/>
          <w:highlight w:val="none"/>
        </w:rPr>
        <w:t>文件要求制作、加密并递交。具体操作流程可参考《政府采购项目电子交易管理操作指南-供应商》</w:t>
      </w:r>
      <w:r>
        <w:rPr>
          <w:rFonts w:hint="eastAsia" w:ascii="宋体" w:hAnsi="宋体" w:cs="宋体"/>
          <w:b/>
          <w:bCs/>
          <w:color w:val="000000"/>
          <w:szCs w:val="21"/>
          <w:highlight w:val="none"/>
        </w:rPr>
        <w:t>，</w:t>
      </w:r>
      <w:r>
        <w:rPr>
          <w:rFonts w:ascii="宋体" w:hAnsi="宋体" w:cs="宋体"/>
          <w:b/>
          <w:bCs/>
          <w:color w:val="000000"/>
          <w:szCs w:val="21"/>
          <w:highlight w:val="none"/>
        </w:rPr>
        <w:t>指南可在 “</w:t>
      </w:r>
      <w:r>
        <w:rPr>
          <w:rFonts w:hint="eastAsia" w:ascii="宋体" w:hAnsi="宋体" w:cs="宋体"/>
          <w:b/>
          <w:bCs/>
          <w:color w:val="000000"/>
          <w:szCs w:val="21"/>
          <w:highlight w:val="none"/>
          <w:lang w:eastAsia="zh-CN"/>
        </w:rPr>
        <w:t>广西政府采购云平台</w:t>
      </w:r>
      <w:r>
        <w:rPr>
          <w:rFonts w:ascii="宋体" w:hAnsi="宋体" w:cs="宋体"/>
          <w:b/>
          <w:bCs/>
          <w:color w:val="000000"/>
          <w:szCs w:val="21"/>
          <w:highlight w:val="none"/>
        </w:rPr>
        <w:t xml:space="preserve">”下载。 </w:t>
      </w:r>
    </w:p>
    <w:p w14:paraId="7B1175B1">
      <w:pPr>
        <w:tabs>
          <w:tab w:val="left" w:pos="2190"/>
        </w:tabs>
        <w:spacing w:line="400" w:lineRule="exact"/>
        <w:ind w:firstLine="435"/>
        <w:rPr>
          <w:rFonts w:ascii="宋体" w:hAnsi="宋体" w:cs="宋体"/>
          <w:b/>
          <w:color w:val="000000"/>
          <w:szCs w:val="21"/>
          <w:highlight w:val="none"/>
        </w:rPr>
      </w:pPr>
      <w:r>
        <w:rPr>
          <w:rFonts w:hint="eastAsia" w:ascii="宋体" w:hAnsi="宋体" w:cs="宋体"/>
          <w:b/>
          <w:bCs/>
          <w:color w:val="000000"/>
          <w:szCs w:val="21"/>
          <w:highlight w:val="none"/>
        </w:rPr>
        <w:t>13.2</w:t>
      </w:r>
      <w:r>
        <w:rPr>
          <w:rFonts w:hint="eastAsia" w:ascii="宋体" w:hAnsi="宋体" w:cs="宋体"/>
          <w:b/>
          <w:color w:val="000000"/>
          <w:szCs w:val="21"/>
          <w:highlight w:val="none"/>
        </w:rPr>
        <w:t>投标文件组成【格式见第六章“投标文件（格式）”】</w:t>
      </w:r>
    </w:p>
    <w:p w14:paraId="433E06AC">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13.2.1资格性响应证明材料：</w:t>
      </w:r>
    </w:p>
    <w:p w14:paraId="168C46ED">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Cs w:val="21"/>
          <w:highlight w:val="none"/>
        </w:rPr>
        <w:t>；</w:t>
      </w:r>
    </w:p>
    <w:p w14:paraId="7EA85088">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val="en-US" w:eastAsia="zh-CN"/>
        </w:rPr>
        <w:t>四</w:t>
      </w:r>
      <w:r>
        <w:rPr>
          <w:rFonts w:hint="eastAsia" w:ascii="宋体" w:hAnsi="宋体" w:cs="宋体"/>
          <w:color w:val="000000"/>
          <w:szCs w:val="21"/>
          <w:highlight w:val="none"/>
        </w:rPr>
        <w:t>种情形的：</w:t>
      </w:r>
    </w:p>
    <w:p w14:paraId="1754399A">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45CC17A4">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2773B193">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4AA27F5">
      <w:pPr>
        <w:pStyle w:val="212"/>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347C1AF5">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szCs w:val="21"/>
          <w:lang w:eastAsia="zh-CN"/>
        </w:rPr>
        <w:t>。</w:t>
      </w:r>
      <w:r>
        <w:rPr>
          <w:rFonts w:hint="eastAsia" w:ascii="宋体" w:hAnsi="宋体" w:cs="宋体"/>
          <w:b/>
          <w:bCs/>
          <w:szCs w:val="21"/>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3AD3CE7C">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692D67EC">
      <w:pPr>
        <w:tabs>
          <w:tab w:val="left" w:pos="1305"/>
        </w:tabs>
        <w:spacing w:line="400" w:lineRule="exact"/>
        <w:ind w:firstLine="422"/>
        <w:rPr>
          <w:rFonts w:ascii="宋体" w:hAnsi="宋体" w:cs="宋体"/>
          <w:color w:val="000000"/>
          <w:szCs w:val="21"/>
          <w:highlight w:val="none"/>
          <w:u w:val="single"/>
        </w:rPr>
      </w:pPr>
      <w:r>
        <w:rPr>
          <w:rFonts w:hint="eastAsia" w:ascii="宋体" w:hAnsi="宋体" w:cs="宋体"/>
          <w:b/>
          <w:color w:val="000000"/>
          <w:szCs w:val="21"/>
          <w:highlight w:val="none"/>
          <w:u w:val="single"/>
        </w:rPr>
        <w:t>注：供应商为企业（包括合伙企业），应提供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6CD4021A">
      <w:pPr>
        <w:numPr>
          <w:ilvl w:val="0"/>
          <w:numId w:val="0"/>
        </w:numPr>
        <w:spacing w:line="400" w:lineRule="exact"/>
        <w:ind w:left="9" w:firstLine="411"/>
        <w:rPr>
          <w:rFonts w:ascii="宋体" w:hAnsi="宋体" w:cs="宋体"/>
          <w:color w:val="000000"/>
          <w:szCs w:val="21"/>
          <w:highlight w:val="none"/>
        </w:rPr>
      </w:pPr>
      <w:r>
        <w:rPr>
          <w:rFonts w:ascii="宋体" w:hAnsi="宋体" w:cs="宋体"/>
          <w:color w:val="000000"/>
          <w:sz w:val="21"/>
          <w:szCs w:val="21"/>
          <w:lang w:val="en-US" w:eastAsia="zh-CN" w:bidi="ar-SA"/>
        </w:rPr>
        <w:t>（4）</w:t>
      </w:r>
      <w:r>
        <w:rPr>
          <w:rFonts w:hint="eastAsia" w:ascii="宋体" w:hAnsi="宋体" w:cs="宋体"/>
          <w:color w:val="000000"/>
          <w:szCs w:val="21"/>
          <w:highlight w:val="none"/>
        </w:rPr>
        <w:t>财务状况报告</w:t>
      </w:r>
      <w:r>
        <w:rPr>
          <w:rFonts w:hint="eastAsia" w:ascii="宋体" w:hAnsi="宋体" w:cs="宋体"/>
          <w:b/>
          <w:bCs/>
          <w:szCs w:val="21"/>
          <w:lang w:eastAsia="zh-CN"/>
        </w:rPr>
        <w:t>（格式自拟，必须提供）</w:t>
      </w:r>
      <w:r>
        <w:rPr>
          <w:rFonts w:hint="eastAsia" w:ascii="宋体" w:hAnsi="宋体" w:cs="宋体"/>
          <w:b/>
          <w:bCs/>
          <w:color w:val="000000"/>
          <w:szCs w:val="21"/>
          <w:highlight w:val="none"/>
        </w:rPr>
        <w:t>；</w:t>
      </w:r>
    </w:p>
    <w:p w14:paraId="4448C530">
      <w:pPr>
        <w:numPr>
          <w:ilvl w:val="0"/>
          <w:numId w:val="0"/>
        </w:numPr>
        <w:spacing w:line="400" w:lineRule="exact"/>
        <w:ind w:left="9" w:firstLine="411"/>
        <w:rPr>
          <w:rFonts w:hint="eastAsia" w:ascii="宋体" w:hAnsi="宋体" w:cs="宋体"/>
          <w:color w:val="000000"/>
          <w:szCs w:val="21"/>
          <w:highlight w:val="none"/>
        </w:rPr>
      </w:pPr>
      <w:r>
        <w:rPr>
          <w:rFonts w:ascii="宋体" w:hAnsi="宋体" w:cs="宋体"/>
          <w:color w:val="000000"/>
          <w:sz w:val="21"/>
          <w:szCs w:val="21"/>
          <w:lang w:val="en-US" w:eastAsia="zh-CN" w:bidi="ar-SA"/>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000000"/>
          <w:szCs w:val="21"/>
          <w:highlight w:val="none"/>
        </w:rPr>
        <w:t>（必须提供）</w:t>
      </w:r>
      <w:r>
        <w:rPr>
          <w:rFonts w:hint="eastAsia" w:ascii="宋体" w:hAnsi="宋体" w:cs="宋体"/>
          <w:color w:val="000000"/>
          <w:szCs w:val="21"/>
          <w:highlight w:val="none"/>
        </w:rPr>
        <w:t>；</w:t>
      </w:r>
    </w:p>
    <w:p w14:paraId="2A601397">
      <w:pPr>
        <w:numPr>
          <w:ilvl w:val="0"/>
          <w:numId w:val="0"/>
        </w:numPr>
        <w:spacing w:line="400" w:lineRule="exact"/>
        <w:ind w:left="9" w:firstLine="411"/>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0B7A680D">
      <w:pPr>
        <w:numPr>
          <w:ilvl w:val="0"/>
          <w:numId w:val="0"/>
        </w:numPr>
        <w:spacing w:line="400" w:lineRule="exact"/>
        <w:ind w:left="9" w:firstLine="411"/>
        <w:rPr>
          <w:color w:val="000000"/>
          <w:highlight w:val="none"/>
        </w:rPr>
      </w:pPr>
      <w:r>
        <w:rPr>
          <w:color w:val="000000"/>
          <w:sz w:val="21"/>
          <w:szCs w:val="21"/>
          <w:lang w:val="en-US" w:eastAsia="zh-CN" w:bidi="ar-SA"/>
        </w:rPr>
        <w:t>（6）</w:t>
      </w:r>
      <w:r>
        <w:rPr>
          <w:rFonts w:hint="eastAsia" w:ascii="宋体" w:hAnsi="宋体" w:cs="宋体"/>
          <w:color w:val="000000"/>
          <w:szCs w:val="21"/>
          <w:highlight w:val="none"/>
        </w:rPr>
        <w:t>投标人近半年内任意一个月或任一季度依法缴纳税收的证明材料【增值税发票(税收完税证明)或企业所得税完税证明或税务部门出具的免税证明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0EF6EED6">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ascii="宋体" w:hAnsi="宋体" w:eastAsia="宋体" w:cs="宋体"/>
          <w:color w:val="000000"/>
          <w:sz w:val="21"/>
          <w:szCs w:val="21"/>
          <w:lang w:val="en-US" w:eastAsia="zh-CN" w:bidi="ar-SA"/>
        </w:rPr>
        <w:t>（7）</w:t>
      </w:r>
      <w:r>
        <w:rPr>
          <w:rFonts w:hint="eastAsia" w:ascii="宋体" w:hAnsi="宋体" w:eastAsia="宋体" w:cs="宋体"/>
          <w:color w:val="000000"/>
          <w:szCs w:val="21"/>
          <w:highlight w:val="none"/>
          <w:lang w:val="en-US" w:eastAsia="zh-CN"/>
        </w:rPr>
        <w:t>《中小企业声明函》（见附件）</w:t>
      </w:r>
      <w:r>
        <w:rPr>
          <w:rFonts w:hint="eastAsia" w:ascii="宋体" w:hAnsi="宋体" w:eastAsia="宋体" w:cs="宋体"/>
          <w:b/>
          <w:bCs/>
          <w:color w:val="000000"/>
          <w:szCs w:val="21"/>
          <w:highlight w:val="none"/>
          <w:lang w:val="en-US" w:eastAsia="zh-CN"/>
        </w:rPr>
        <w:t>（除监狱企业及残疾人福利性单位外，必须提供）；</w:t>
      </w:r>
    </w:p>
    <w:p w14:paraId="273D0A0A">
      <w:pPr>
        <w:numPr>
          <w:ilvl w:val="0"/>
          <w:numId w:val="0"/>
        </w:numPr>
        <w:spacing w:line="400" w:lineRule="exact"/>
        <w:ind w:left="9" w:firstLine="411"/>
        <w:rPr>
          <w:rFonts w:hint="eastAsia" w:ascii="宋体" w:hAnsi="宋体" w:eastAsia="宋体" w:cs="宋体"/>
          <w:color w:val="000000"/>
          <w:szCs w:val="21"/>
          <w:highlight w:val="none"/>
          <w:lang w:val="en-US" w:eastAsia="zh-CN"/>
        </w:rPr>
      </w:pPr>
      <w:r>
        <w:rPr>
          <w:rFonts w:ascii="宋体" w:hAnsi="宋体" w:eastAsia="宋体" w:cs="宋体"/>
          <w:color w:val="000000"/>
          <w:sz w:val="21"/>
          <w:szCs w:val="21"/>
          <w:lang w:val="en-US" w:eastAsia="zh-CN" w:bidi="ar-SA"/>
        </w:rPr>
        <w:t>（8）</w:t>
      </w:r>
      <w:r>
        <w:rPr>
          <w:rFonts w:hint="eastAsia" w:ascii="宋体" w:hAnsi="宋体" w:eastAsia="宋体" w:cs="宋体"/>
          <w:color w:val="000000"/>
          <w:szCs w:val="21"/>
          <w:highlight w:val="none"/>
          <w:lang w:val="en-US" w:eastAsia="zh-CN"/>
        </w:rPr>
        <w:t>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Cs w:val="21"/>
          <w:highlight w:val="none"/>
          <w:lang w:val="en-US" w:eastAsia="zh-CN"/>
        </w:rPr>
        <w:t>（如供应商属于监狱企业的，则必须提供）；</w:t>
      </w:r>
    </w:p>
    <w:p w14:paraId="053751A3">
      <w:pPr>
        <w:numPr>
          <w:ilvl w:val="0"/>
          <w:numId w:val="0"/>
        </w:numPr>
        <w:spacing w:line="400" w:lineRule="exact"/>
        <w:ind w:left="9" w:firstLine="411"/>
        <w:rPr>
          <w:rFonts w:hint="eastAsia" w:ascii="宋体" w:hAnsi="宋体" w:eastAsia="宋体" w:cs="宋体"/>
          <w:color w:val="000000"/>
          <w:szCs w:val="21"/>
          <w:highlight w:val="none"/>
        </w:rPr>
      </w:pPr>
      <w:r>
        <w:rPr>
          <w:rFonts w:ascii="宋体" w:hAnsi="宋体" w:eastAsia="宋体" w:cs="宋体"/>
          <w:color w:val="000000"/>
          <w:sz w:val="21"/>
          <w:szCs w:val="21"/>
          <w:lang w:val="en-US" w:eastAsia="zh-CN" w:bidi="ar-SA"/>
        </w:rPr>
        <w:t>（9）</w:t>
      </w:r>
      <w:r>
        <w:rPr>
          <w:rFonts w:hint="eastAsia" w:ascii="宋体" w:hAnsi="宋体" w:eastAsia="宋体" w:cs="宋体"/>
          <w:color w:val="000000"/>
          <w:szCs w:val="21"/>
          <w:highlight w:val="none"/>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color w:val="000000"/>
          <w:szCs w:val="21"/>
          <w:highlight w:val="none"/>
          <w:lang w:val="en-US" w:eastAsia="zh-CN"/>
        </w:rPr>
        <w:t>（如供应商属于残疾人福利性单位的，则必须提供）。</w:t>
      </w:r>
    </w:p>
    <w:p w14:paraId="2C58B929">
      <w:pPr>
        <w:tabs>
          <w:tab w:val="left" w:pos="1305"/>
        </w:tabs>
        <w:spacing w:line="360" w:lineRule="auto"/>
        <w:ind w:firstLine="422"/>
        <w:rPr>
          <w:rFonts w:hint="eastAsia" w:ascii="宋体" w:hAnsi="宋体" w:cs="宋体"/>
          <w:b/>
          <w:color w:val="000000"/>
          <w:szCs w:val="21"/>
          <w:highlight w:val="none"/>
        </w:rPr>
      </w:pPr>
      <w:r>
        <w:rPr>
          <w:rFonts w:hint="eastAsia" w:ascii="宋体" w:hAnsi="宋体" w:cs="宋体"/>
          <w:b/>
          <w:bCs/>
          <w:color w:val="000000"/>
          <w:szCs w:val="21"/>
          <w:highlight w:val="none"/>
        </w:rPr>
        <w:t>13.2.2</w:t>
      </w:r>
      <w:r>
        <w:rPr>
          <w:rFonts w:hint="eastAsia" w:ascii="宋体" w:hAnsi="宋体" w:cs="宋体"/>
          <w:b/>
          <w:color w:val="000000"/>
          <w:szCs w:val="21"/>
          <w:highlight w:val="none"/>
        </w:rPr>
        <w:t>商务、技术性响应及其他证明材料：</w:t>
      </w:r>
    </w:p>
    <w:p w14:paraId="0D2AA24B">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（1）</w:t>
      </w:r>
      <w:r>
        <w:rPr>
          <w:rFonts w:hint="eastAsia" w:ascii="宋体" w:hAnsi="宋体" w:eastAsia="宋体" w:cs="宋体"/>
          <w:color w:val="000000"/>
          <w:szCs w:val="21"/>
          <w:highlight w:val="none"/>
          <w:lang w:val="en-US" w:eastAsia="zh-CN"/>
        </w:rPr>
        <w:t>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eastAsia="zh-CN"/>
        </w:rPr>
        <w:t>；</w:t>
      </w:r>
    </w:p>
    <w:p w14:paraId="55A5C035">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4C623BE3">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05A3F522">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ascii="宋体" w:hAnsi="宋体" w:eastAsia="宋体" w:cs="宋体"/>
          <w:b w:val="0"/>
          <w:bCs w:val="0"/>
          <w:color w:val="000000"/>
          <w:sz w:val="21"/>
          <w:szCs w:val="21"/>
          <w:lang w:val="en-US" w:eastAsia="zh-CN" w:bidi="ar-SA"/>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1710CDDF">
      <w:pPr>
        <w:numPr>
          <w:ilvl w:val="0"/>
          <w:numId w:val="0"/>
        </w:numPr>
        <w:tabs>
          <w:tab w:val="left" w:pos="1305"/>
        </w:tabs>
        <w:spacing w:line="400" w:lineRule="exact"/>
        <w:ind w:firstLine="420"/>
        <w:rPr>
          <w:rFonts w:hint="eastAsia" w:ascii="宋体" w:hAnsi="宋体" w:eastAsia="宋体" w:cs="宋体"/>
          <w:color w:val="000000"/>
          <w:highlight w:val="none"/>
        </w:rPr>
      </w:pPr>
      <w:r>
        <w:rPr>
          <w:rFonts w:ascii="宋体" w:hAnsi="宋体" w:eastAsia="宋体" w:cs="宋体"/>
          <w:b w:val="0"/>
          <w:bCs w:val="0"/>
          <w:color w:val="000000"/>
          <w:sz w:val="21"/>
          <w:szCs w:val="24"/>
          <w:lang w:val="en-US" w:eastAsia="zh-CN" w:bidi="ar-SA"/>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18B14415">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53D8FE8C">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eastAsia="宋体" w:cs="宋体"/>
          <w:color w:val="000000"/>
          <w:szCs w:val="21"/>
          <w:highlight w:val="none"/>
          <w:lang w:val="en-US" w:eastAsia="zh-CN"/>
        </w:rPr>
        <w:t>202</w:t>
      </w:r>
      <w:r>
        <w:rPr>
          <w:rFonts w:hint="eastAsia" w:ascii="宋体" w:hAnsi="宋体" w:cs="宋体"/>
          <w:color w:val="000000"/>
          <w:szCs w:val="21"/>
          <w:highlight w:val="none"/>
          <w:lang w:val="en-US" w:eastAsia="zh-CN"/>
        </w:rPr>
        <w:t>4</w:t>
      </w:r>
      <w:r>
        <w:rPr>
          <w:rFonts w:hint="eastAsia" w:ascii="宋体" w:hAnsi="宋体" w:eastAsia="宋体" w:cs="宋体"/>
          <w:color w:val="000000"/>
          <w:szCs w:val="21"/>
          <w:highlight w:val="none"/>
          <w:lang w:val="en-US" w:eastAsia="zh-CN"/>
        </w:rPr>
        <w:t>年1月1日以来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17269D49">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w:t>
      </w:r>
      <w:r>
        <w:rPr>
          <w:rFonts w:hint="eastAsia" w:ascii="宋体" w:hAnsi="宋体" w:eastAsia="宋体" w:cs="宋体"/>
          <w:color w:val="000000"/>
          <w:szCs w:val="21"/>
          <w:highlight w:val="none"/>
          <w:lang w:eastAsia="zh-CN"/>
        </w:rPr>
        <w:t>实施</w:t>
      </w:r>
      <w:r>
        <w:rPr>
          <w:rFonts w:hint="eastAsia" w:ascii="宋体" w:hAnsi="宋体" w:eastAsia="宋体" w:cs="宋体"/>
          <w:color w:val="000000"/>
          <w:szCs w:val="21"/>
          <w:highlight w:val="none"/>
        </w:rPr>
        <w:t>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5CD0F5FE">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48EF753D">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758CF87C">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57108114">
      <w:pPr>
        <w:spacing w:line="400" w:lineRule="exact"/>
        <w:ind w:firstLine="420"/>
        <w:rPr>
          <w:rFonts w:ascii="宋体" w:hAnsi="宋体" w:cs="宋体"/>
          <w:color w:val="000000"/>
          <w:highlight w:val="none"/>
        </w:rPr>
      </w:pPr>
      <w:r>
        <w:rPr>
          <w:rFonts w:hint="eastAsia" w:ascii="宋体" w:hAnsi="宋体" w:cs="宋体"/>
          <w:color w:val="000000"/>
          <w:szCs w:val="21"/>
          <w:highlight w:val="none"/>
        </w:rPr>
        <w:t>13.3</w:t>
      </w:r>
      <w:r>
        <w:rPr>
          <w:rFonts w:hint="eastAsia" w:ascii="宋体" w:hAnsi="宋体" w:cs="宋体"/>
          <w:color w:val="000000"/>
          <w:highlight w:val="none"/>
        </w:rPr>
        <w:t>投标人应按招标文件第六章“投标文件（格式）”编制投标文件。</w:t>
      </w:r>
    </w:p>
    <w:p w14:paraId="0008E6CB">
      <w:pPr>
        <w:spacing w:line="400" w:lineRule="exact"/>
        <w:ind w:firstLine="420"/>
        <w:rPr>
          <w:rFonts w:hint="eastAsia" w:ascii="宋体" w:hAnsi="宋体" w:cs="宋体"/>
          <w:color w:val="000000"/>
          <w:highlight w:val="none"/>
        </w:rPr>
      </w:pPr>
      <w:r>
        <w:rPr>
          <w:rFonts w:hint="eastAsia" w:ascii="宋体" w:hAnsi="宋体" w:cs="宋体"/>
          <w:color w:val="000000"/>
          <w:highlight w:val="none"/>
        </w:rPr>
        <w:t>13.4投标文件应当对招标文件提出的要求和条件作出明确响应。</w:t>
      </w:r>
    </w:p>
    <w:p w14:paraId="24958AE1">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特别说明：</w:t>
      </w:r>
    </w:p>
    <w:p w14:paraId="3BE0A93E">
      <w:pPr>
        <w:tabs>
          <w:tab w:val="left" w:pos="1305"/>
        </w:tabs>
        <w:spacing w:line="400" w:lineRule="exact"/>
        <w:ind w:firstLine="422"/>
        <w:rPr>
          <w:rFonts w:hint="eastAsia" w:ascii="宋体" w:hAnsi="宋体" w:cs="宋体"/>
          <w:b/>
          <w:bCs/>
          <w:color w:val="000000"/>
          <w:szCs w:val="21"/>
          <w:highlight w:val="none"/>
        </w:rPr>
      </w:pPr>
      <w:bookmarkStart w:id="96" w:name="_Toc11037"/>
      <w:r>
        <w:rPr>
          <w:rFonts w:hint="eastAsia" w:ascii="宋体" w:hAnsi="宋体" w:cs="宋体"/>
          <w:b/>
          <w:bCs/>
          <w:color w:val="000000"/>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60549C83">
      <w:pPr>
        <w:spacing w:line="400" w:lineRule="exact"/>
        <w:ind w:firstLine="413"/>
        <w:rPr>
          <w:rFonts w:hint="eastAsia" w:ascii="宋体" w:hAnsi="宋体" w:cs="宋体"/>
          <w:b/>
          <w:bCs/>
          <w:color w:val="000000"/>
          <w:szCs w:val="21"/>
          <w:highlight w:val="none"/>
        </w:rPr>
      </w:pPr>
      <w:bookmarkStart w:id="97" w:name="_Toc2599"/>
      <w:r>
        <w:rPr>
          <w:rFonts w:hint="eastAsia" w:ascii="宋体" w:hAnsi="宋体" w:cs="宋体"/>
          <w:b/>
          <w:bCs/>
          <w:color w:val="000000"/>
          <w:szCs w:val="21"/>
          <w:highlight w:val="none"/>
        </w:rPr>
        <w:t>（2）招标文件要求法定代表人（负责人）或委托代理人签字的部分必须签字然后扫描或者拍照做成 pdf 格式上传（或加盖个人CA签章），无签字的视为投标无效。</w:t>
      </w:r>
      <w:bookmarkEnd w:id="96"/>
    </w:p>
    <w:p w14:paraId="5514FFE5">
      <w:pPr>
        <w:spacing w:line="400" w:lineRule="exact"/>
        <w:ind w:firstLine="413"/>
        <w:outlineLvl w:val="2"/>
        <w:rPr>
          <w:rFonts w:ascii="宋体" w:hAnsi="宋体" w:cs="宋体"/>
          <w:b/>
          <w:color w:val="000000"/>
          <w:szCs w:val="21"/>
          <w:highlight w:val="none"/>
        </w:rPr>
      </w:pPr>
      <w:bookmarkStart w:id="98" w:name="_Toc13992"/>
      <w:bookmarkStart w:id="99" w:name="_Toc8048"/>
      <w:r>
        <w:rPr>
          <w:rFonts w:hint="eastAsia" w:ascii="宋体" w:hAnsi="宋体" w:cs="宋体"/>
          <w:b/>
          <w:color w:val="000000"/>
          <w:szCs w:val="21"/>
          <w:highlight w:val="none"/>
        </w:rPr>
        <w:t>14. 投标文件的语言及计量</w:t>
      </w:r>
      <w:bookmarkEnd w:id="97"/>
      <w:bookmarkEnd w:id="98"/>
      <w:bookmarkEnd w:id="99"/>
    </w:p>
    <w:p w14:paraId="73EBCD0D">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4FEF5AFA">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14.2投标计量单位，招标文件已有明确规定的，使用招标文件规定的计量单位；招标文件没有规定的，应采用中华人民共和国法定计量单位（货币单位：元人民币），否则视同未响应。</w:t>
      </w:r>
    </w:p>
    <w:p w14:paraId="1D40B336">
      <w:pPr>
        <w:numPr>
          <w:ilvl w:val="0"/>
          <w:numId w:val="3"/>
        </w:numPr>
        <w:spacing w:line="400" w:lineRule="exact"/>
        <w:ind w:firstLine="413"/>
        <w:outlineLvl w:val="2"/>
        <w:rPr>
          <w:rFonts w:ascii="宋体" w:hAnsi="宋体" w:cs="宋体"/>
          <w:b/>
          <w:color w:val="000000"/>
          <w:szCs w:val="21"/>
          <w:highlight w:val="none"/>
        </w:rPr>
      </w:pPr>
      <w:bookmarkStart w:id="100" w:name="_Toc9350"/>
      <w:bookmarkStart w:id="101" w:name="_Toc8372"/>
      <w:bookmarkStart w:id="102" w:name="_Toc27930"/>
      <w:r>
        <w:rPr>
          <w:rFonts w:hint="eastAsia" w:ascii="宋体" w:hAnsi="宋体" w:cs="宋体"/>
          <w:b/>
          <w:color w:val="000000"/>
          <w:szCs w:val="21"/>
          <w:highlight w:val="none"/>
        </w:rPr>
        <w:t>投标报价</w:t>
      </w:r>
      <w:bookmarkEnd w:id="100"/>
      <w:bookmarkEnd w:id="101"/>
      <w:bookmarkEnd w:id="102"/>
    </w:p>
    <w:p w14:paraId="107ABE03">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15.1投标报价应按招标文件中第六章“投标文件（格式）”填写，</w:t>
      </w:r>
      <w:r>
        <w:rPr>
          <w:rFonts w:hint="eastAsia" w:ascii="宋体" w:hAnsi="宋体" w:cs="宋体"/>
          <w:color w:val="000000"/>
          <w:szCs w:val="21"/>
          <w:highlight w:val="none"/>
          <w:lang w:val="en-US" w:eastAsia="zh-CN"/>
        </w:rPr>
        <w:t>本项目预算金额为人民币肆佰玖拾伍万陆仟元整（¥4956000.00元）。</w:t>
      </w:r>
      <w:r>
        <w:rPr>
          <w:rFonts w:hint="eastAsia" w:ascii="宋体" w:hAnsi="宋体" w:cs="宋体"/>
          <w:color w:val="000000"/>
          <w:szCs w:val="21"/>
          <w:highlight w:val="none"/>
        </w:rPr>
        <w:t>投标报价超过采购预算金额的，投标文件按无效处理。</w:t>
      </w:r>
    </w:p>
    <w:p w14:paraId="13533176">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15.2投标人必须就“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”中所投分标内容作完整唯一报价，否则，其投标将被拒绝；投标文件只允许有一个报价，有选择的或有条件的报价将不予接受。</w:t>
      </w:r>
    </w:p>
    <w:p w14:paraId="0FC66694">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15.3投标报价应包括本次招标采购范围内</w:t>
      </w:r>
      <w:r>
        <w:rPr>
          <w:rFonts w:hint="eastAsia" w:ascii="宋体" w:hAnsi="宋体" w:eastAsia="宋体" w:cs="宋体"/>
        </w:rPr>
        <w:t>所需服务的人员工资及社保、服装、工具、管理、培训、加班费、节假日奖金、税费及其他成本等所有费用</w:t>
      </w:r>
      <w:r>
        <w:rPr>
          <w:rFonts w:hint="eastAsia" w:ascii="宋体" w:hAnsi="宋体" w:eastAsia="宋体" w:cs="宋体"/>
          <w:lang w:eastAsia="zh-CN"/>
        </w:rPr>
        <w:t>，供应商</w:t>
      </w:r>
      <w:r>
        <w:rPr>
          <w:rFonts w:hint="eastAsia" w:ascii="宋体" w:hAnsi="宋体" w:eastAsia="宋体" w:cs="宋体"/>
        </w:rPr>
        <w:t>综合考虑在报价中</w:t>
      </w:r>
      <w:r>
        <w:rPr>
          <w:rFonts w:hint="eastAsia" w:ascii="宋体" w:hAnsi="宋体" w:cs="宋体"/>
          <w:color w:val="000000"/>
          <w:highlight w:val="none"/>
        </w:rPr>
        <w:t>。</w:t>
      </w:r>
    </w:p>
    <w:p w14:paraId="000EF8C8">
      <w:pPr>
        <w:spacing w:line="400" w:lineRule="exact"/>
        <w:ind w:firstLine="413"/>
        <w:outlineLvl w:val="2"/>
        <w:rPr>
          <w:rFonts w:ascii="宋体" w:hAnsi="宋体" w:cs="宋体"/>
          <w:b/>
          <w:color w:val="000000"/>
          <w:szCs w:val="21"/>
          <w:highlight w:val="none"/>
        </w:rPr>
      </w:pPr>
      <w:bookmarkStart w:id="103" w:name="_Toc18209"/>
      <w:bookmarkStart w:id="104" w:name="_Toc22333"/>
      <w:bookmarkStart w:id="105" w:name="_Toc3604"/>
      <w:r>
        <w:rPr>
          <w:rFonts w:hint="eastAsia" w:ascii="宋体" w:hAnsi="宋体" w:cs="宋体"/>
          <w:b/>
          <w:color w:val="000000"/>
          <w:szCs w:val="21"/>
          <w:highlight w:val="none"/>
        </w:rPr>
        <w:t>16. 投标有效期</w:t>
      </w:r>
      <w:bookmarkEnd w:id="103"/>
      <w:bookmarkEnd w:id="104"/>
      <w:bookmarkEnd w:id="105"/>
    </w:p>
    <w:p w14:paraId="7210723E">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16.1投标有效期：</w:t>
      </w:r>
      <w:r>
        <w:rPr>
          <w:rFonts w:hint="eastAsia" w:ascii="宋体" w:hAnsi="宋体" w:cs="宋体"/>
          <w:color w:val="000000"/>
          <w:highlight w:val="none"/>
        </w:rPr>
        <w:t>投标截止时间之日起90天</w:t>
      </w:r>
      <w:r>
        <w:rPr>
          <w:rFonts w:hint="eastAsia" w:ascii="宋体" w:hAnsi="宋体" w:cs="宋体"/>
          <w:color w:val="000000"/>
          <w:sz w:val="22"/>
          <w:szCs w:val="22"/>
          <w:highlight w:val="none"/>
        </w:rPr>
        <w:t>。</w:t>
      </w:r>
    </w:p>
    <w:p w14:paraId="3C135CF0">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16.2出现特殊情况下，需要延长投标有效期的，采购代理机构以书面形式通知投标人延长投标有效期。投标人同意延长的，原投标文件继续有效。投标人拒绝延长的，其投标无效。</w:t>
      </w:r>
    </w:p>
    <w:p w14:paraId="61ABF3A1">
      <w:pPr>
        <w:spacing w:line="400" w:lineRule="exact"/>
        <w:ind w:firstLine="413"/>
        <w:outlineLvl w:val="2"/>
        <w:rPr>
          <w:rFonts w:ascii="宋体" w:hAnsi="宋体" w:cs="宋体"/>
          <w:b/>
          <w:color w:val="000000"/>
          <w:szCs w:val="21"/>
          <w:highlight w:val="none"/>
        </w:rPr>
      </w:pPr>
      <w:bookmarkStart w:id="106" w:name="_Toc25125"/>
      <w:bookmarkStart w:id="107" w:name="_Toc5668"/>
      <w:bookmarkStart w:id="108" w:name="_Toc31528"/>
      <w:r>
        <w:rPr>
          <w:rFonts w:hint="eastAsia" w:ascii="宋体" w:hAnsi="宋体" w:cs="宋体"/>
          <w:b/>
          <w:color w:val="000000"/>
          <w:szCs w:val="21"/>
          <w:highlight w:val="none"/>
        </w:rPr>
        <w:t>17. 投标保证金</w:t>
      </w:r>
      <w:bookmarkEnd w:id="106"/>
      <w:bookmarkEnd w:id="107"/>
      <w:bookmarkEnd w:id="108"/>
    </w:p>
    <w:p w14:paraId="359B14DB">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本项目无需缴纳投标保证金。</w:t>
      </w:r>
    </w:p>
    <w:p w14:paraId="28170B1B">
      <w:pPr>
        <w:spacing w:line="400" w:lineRule="exact"/>
        <w:ind w:firstLine="413"/>
        <w:outlineLvl w:val="2"/>
        <w:rPr>
          <w:rFonts w:ascii="宋体" w:hAnsi="宋体" w:cs="宋体"/>
          <w:b/>
          <w:color w:val="000000"/>
          <w:szCs w:val="21"/>
          <w:highlight w:val="none"/>
        </w:rPr>
      </w:pPr>
      <w:bookmarkStart w:id="109" w:name="_Toc30873"/>
      <w:bookmarkStart w:id="110" w:name="_Toc6809"/>
      <w:bookmarkStart w:id="111" w:name="_Toc17461"/>
      <w:bookmarkStart w:id="112" w:name="_Toc29989"/>
      <w:bookmarkStart w:id="113" w:name="_Toc14142"/>
      <w:bookmarkStart w:id="114" w:name="_Toc24490"/>
      <w:r>
        <w:rPr>
          <w:rFonts w:hint="eastAsia" w:ascii="宋体" w:hAnsi="宋体" w:cs="宋体"/>
          <w:b/>
          <w:color w:val="000000"/>
          <w:szCs w:val="21"/>
          <w:highlight w:val="none"/>
        </w:rPr>
        <w:t>18. 投标文件的</w:t>
      </w:r>
      <w:bookmarkEnd w:id="109"/>
      <w:bookmarkEnd w:id="110"/>
      <w:bookmarkEnd w:id="111"/>
      <w:r>
        <w:rPr>
          <w:rFonts w:hint="eastAsia" w:ascii="宋体" w:hAnsi="宋体" w:cs="宋体"/>
          <w:b/>
          <w:color w:val="000000"/>
          <w:szCs w:val="21"/>
          <w:highlight w:val="none"/>
        </w:rPr>
        <w:t>制作</w:t>
      </w:r>
      <w:bookmarkEnd w:id="112"/>
      <w:bookmarkEnd w:id="113"/>
    </w:p>
    <w:p w14:paraId="43033C7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058793B4">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18.2 供应商法人（负责人）或授权代表持有</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个人CA签章的，应在投标文件中涉及到签字的位置使用个人CA签章，没有办理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个人CA签章的可在投标文件中涉及到签字的位置手写签字后扫描或者拍照做成PDF的格式上传即可。 </w:t>
      </w:r>
    </w:p>
    <w:p w14:paraId="6D16A3B2">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18.3 投标文件不得涂改，若有修改错漏处，须法定代表人（负责人）或授权委托人签字（或个人CA签章）。投标文件因字迹潦草或表达不清所引起的后果由供应商负责。</w:t>
      </w:r>
    </w:p>
    <w:p w14:paraId="21054D77">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18.4评审前准备 </w:t>
      </w:r>
    </w:p>
    <w:p w14:paraId="5016468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 xml:space="preserve">18.4.1本项目实行网上评审，采用电子投标文件；若供应商参与投标，自行承担投标一切费用。 </w:t>
      </w:r>
    </w:p>
    <w:p w14:paraId="418CE0B9">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18.4.2各供应商在截标前应确保成为</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正式注册入库供应商，并完成CA数字证书申领。因未注册入库、未办理 CA 数字证书等原因造成无法投标或投标失败等后果由供应商自行承担。 </w:t>
      </w:r>
    </w:p>
    <w:p w14:paraId="5E43E869">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18.4.3供应商将</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客户服务热线</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进行咨询。</w:t>
      </w:r>
    </w:p>
    <w:bookmarkEnd w:id="114"/>
    <w:p w14:paraId="685CA245">
      <w:pPr>
        <w:spacing w:line="400" w:lineRule="exact"/>
        <w:ind w:firstLine="413"/>
        <w:outlineLvl w:val="2"/>
        <w:rPr>
          <w:rFonts w:ascii="宋体" w:hAnsi="宋体" w:cs="宋体"/>
          <w:b/>
          <w:color w:val="000000"/>
          <w:szCs w:val="21"/>
          <w:highlight w:val="none"/>
        </w:rPr>
      </w:pPr>
      <w:bookmarkStart w:id="115" w:name="_Toc14188"/>
      <w:bookmarkStart w:id="116" w:name="_Toc12348"/>
      <w:bookmarkStart w:id="117" w:name="_Toc15098"/>
      <w:bookmarkStart w:id="118" w:name="_Toc12798"/>
      <w:bookmarkStart w:id="119" w:name="_Toc31572"/>
      <w:r>
        <w:rPr>
          <w:rFonts w:hint="eastAsia" w:ascii="宋体" w:hAnsi="宋体" w:cs="宋体"/>
          <w:b/>
          <w:color w:val="000000"/>
          <w:szCs w:val="21"/>
          <w:highlight w:val="none"/>
        </w:rPr>
        <w:t>19. 投标文件的补充、修改和撤回</w:t>
      </w:r>
      <w:bookmarkEnd w:id="115"/>
      <w:bookmarkEnd w:id="116"/>
      <w:bookmarkEnd w:id="117"/>
      <w:bookmarkEnd w:id="118"/>
    </w:p>
    <w:p w14:paraId="364C2A2C">
      <w:pPr>
        <w:spacing w:line="360" w:lineRule="auto"/>
        <w:ind w:firstLine="420"/>
        <w:rPr>
          <w:rFonts w:hint="eastAsia" w:ascii="宋体" w:hAns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.1 </w:t>
      </w:r>
      <w:r>
        <w:rPr>
          <w:rFonts w:hint="eastAsia" w:ascii="宋体" w:hAnsi="宋体" w:cs="宋体"/>
          <w:color w:val="000000"/>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5700D54B">
      <w:pPr>
        <w:spacing w:line="360" w:lineRule="auto"/>
        <w:ind w:firstLine="420"/>
        <w:rPr>
          <w:rFonts w:ascii="宋体" w:cs="宋体"/>
          <w:color w:val="000000"/>
          <w:szCs w:val="21"/>
          <w:highlight w:val="none"/>
        </w:rPr>
      </w:pPr>
      <w:r>
        <w:rPr>
          <w:rFonts w:ascii="宋体" w:hAnsi="宋体" w:cs="宋体"/>
          <w:color w:val="000000"/>
          <w:szCs w:val="21"/>
          <w:highlight w:val="none"/>
        </w:rPr>
        <w:t>1</w:t>
      </w:r>
      <w:r>
        <w:rPr>
          <w:rFonts w:hint="eastAsia" w:ascii="宋体" w:hAnsi="宋体" w:cs="宋体"/>
          <w:color w:val="000000"/>
          <w:szCs w:val="21"/>
          <w:highlight w:val="none"/>
        </w:rPr>
        <w:t>9</w:t>
      </w:r>
      <w:r>
        <w:rPr>
          <w:rFonts w:ascii="宋体" w:hAnsi="宋体" w:cs="宋体"/>
          <w:color w:val="000000"/>
          <w:szCs w:val="21"/>
          <w:highlight w:val="none"/>
        </w:rPr>
        <w:t xml:space="preserve">.2 </w:t>
      </w:r>
      <w:r>
        <w:rPr>
          <w:rFonts w:hint="eastAsia" w:ascii="宋体" w:hAnsi="宋体" w:cs="宋体"/>
          <w:color w:val="000000"/>
          <w:szCs w:val="21"/>
          <w:highlight w:val="none"/>
        </w:rPr>
        <w:t>在投标文件递交截止时间后的投标文件有效期内，供应商不得撤回其投标文件。</w:t>
      </w:r>
    </w:p>
    <w:bookmarkEnd w:id="119"/>
    <w:p w14:paraId="68DAA067">
      <w:pPr>
        <w:spacing w:line="400" w:lineRule="exact"/>
        <w:ind w:firstLine="413"/>
        <w:outlineLvl w:val="2"/>
        <w:rPr>
          <w:rFonts w:ascii="宋体" w:hAnsi="宋体" w:cs="宋体"/>
          <w:b/>
          <w:color w:val="000000"/>
          <w:szCs w:val="21"/>
          <w:highlight w:val="none"/>
        </w:rPr>
      </w:pPr>
      <w:bookmarkStart w:id="120" w:name="_Toc13713"/>
      <w:bookmarkStart w:id="121" w:name="_Toc16777"/>
      <w:bookmarkStart w:id="122" w:name="_Toc8898"/>
      <w:bookmarkStart w:id="123" w:name="_Toc28568"/>
      <w:r>
        <w:rPr>
          <w:rFonts w:hint="eastAsia" w:ascii="宋体" w:hAnsi="宋体" w:cs="宋体"/>
          <w:b/>
          <w:color w:val="000000"/>
          <w:szCs w:val="21"/>
          <w:highlight w:val="none"/>
        </w:rPr>
        <w:t>20. 投标文件的递交</w:t>
      </w:r>
      <w:bookmarkEnd w:id="120"/>
      <w:r>
        <w:rPr>
          <w:rFonts w:hint="eastAsia" w:ascii="宋体" w:hAnsi="宋体" w:cs="宋体"/>
          <w:b/>
          <w:color w:val="000000"/>
          <w:szCs w:val="21"/>
          <w:highlight w:val="none"/>
        </w:rPr>
        <w:t>和解密</w:t>
      </w:r>
      <w:bookmarkEnd w:id="121"/>
      <w:bookmarkEnd w:id="122"/>
      <w:bookmarkEnd w:id="123"/>
    </w:p>
    <w:p w14:paraId="5FE7873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20.1</w:t>
      </w:r>
      <w:r>
        <w:rPr>
          <w:rFonts w:hint="eastAsia" w:ascii="宋体" w:hAnsi="宋体"/>
          <w:color w:val="000000"/>
          <w:szCs w:val="21"/>
          <w:highlight w:val="none"/>
        </w:rPr>
        <w:t>投标文件递交截止时间：于</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之前将电子投标文件上传到</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。应按照本项目招标文件和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的要求编制、加密传输投标文件。供应商在使用系统进行投标的过程中遇到涉及平台使用的任何问题，可致电</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技术支持热线咨询，联系方式：</w:t>
      </w:r>
      <w:r>
        <w:rPr>
          <w:rFonts w:hint="eastAsia" w:ascii="宋体" w:hAnsi="宋体" w:cs="宋体"/>
          <w:color w:val="000000"/>
          <w:szCs w:val="21"/>
          <w:highlight w:val="none"/>
          <w:lang w:eastAsia="zh-CN"/>
        </w:rPr>
        <w:t>95763</w:t>
      </w:r>
      <w:r>
        <w:rPr>
          <w:rFonts w:hint="eastAsia" w:ascii="宋体" w:hAnsi="宋体" w:cs="宋体"/>
          <w:color w:val="000000"/>
          <w:szCs w:val="21"/>
          <w:highlight w:val="none"/>
        </w:rPr>
        <w:t>。</w:t>
      </w:r>
    </w:p>
    <w:p w14:paraId="62C8BA8B">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20.2投标文件解密时间：截标时间后</w:t>
      </w:r>
      <w:r>
        <w:rPr>
          <w:rFonts w:hint="eastAsia" w:ascii="宋体" w:hAnsi="宋体" w:cs="宋体"/>
          <w:color w:val="000000"/>
          <w:szCs w:val="21"/>
          <w:highlight w:val="none"/>
          <w:u w:val="single"/>
        </w:rPr>
        <w:t>30</w:t>
      </w:r>
      <w:r>
        <w:rPr>
          <w:rFonts w:hint="eastAsia" w:ascii="宋体" w:hAnsi="宋体" w:cs="宋体"/>
          <w:color w:val="000000"/>
          <w:szCs w:val="21"/>
          <w:highlight w:val="none"/>
        </w:rPr>
        <w:t>分钟内（</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lang w:eastAsia="zh-CN"/>
        </w:rPr>
        <w:t>日</w:t>
      </w:r>
      <w:r>
        <w:rPr>
          <w:rFonts w:hint="eastAsia" w:ascii="宋体" w:hAnsi="宋体" w:cs="宋体"/>
          <w:color w:val="000000"/>
          <w:szCs w:val="21"/>
          <w:highlight w:val="none"/>
          <w:u w:val="single"/>
        </w:rPr>
        <w:t>上午</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分至</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时</w:t>
      </w:r>
      <w:r>
        <w:rPr>
          <w:rFonts w:hint="eastAsia" w:ascii="宋体" w:hAnsi="宋体" w:cs="宋体"/>
          <w:color w:val="000000"/>
          <w:szCs w:val="21"/>
          <w:highlight w:val="none"/>
          <w:u w:val="single"/>
          <w:lang w:val="en-US" w:eastAsia="zh-CN"/>
        </w:rPr>
        <w:t>00</w:t>
      </w:r>
      <w:r>
        <w:rPr>
          <w:rFonts w:hint="eastAsia" w:ascii="宋体" w:hAnsi="宋体" w:cs="宋体"/>
          <w:color w:val="000000"/>
          <w:szCs w:val="21"/>
          <w:highlight w:val="none"/>
          <w:u w:val="single"/>
        </w:rPr>
        <w:t>分</w:t>
      </w:r>
      <w:r>
        <w:rPr>
          <w:rFonts w:hint="eastAsia" w:ascii="宋体" w:hAnsi="宋体" w:cs="宋体"/>
          <w:color w:val="000000"/>
          <w:szCs w:val="21"/>
          <w:highlight w:val="none"/>
        </w:rPr>
        <w:t>)投标人可以登录</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，用“项目采购-开标评标”功能进行解密投标文件。</w:t>
      </w:r>
    </w:p>
    <w:p w14:paraId="43DC7549">
      <w:pPr>
        <w:spacing w:line="360" w:lineRule="auto"/>
        <w:ind w:firstLine="422"/>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响应文件。投标人超过解密时限未解密的，系统默认自动放弃，造成投标无效的后果由投标人自行承担。解密响应文件后，30分钟内在线签字确认，超过时间没有在线签字确认的系统将自动视为供应商认可。</w:t>
      </w:r>
    </w:p>
    <w:p w14:paraId="794CF168">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20.3 除招标文件另有规定外，供应商所递交的投标文件不予退还。</w:t>
      </w:r>
    </w:p>
    <w:p w14:paraId="04D5D992">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20.4 电子投标文件的相关说明</w:t>
      </w:r>
    </w:p>
    <w:p w14:paraId="425F7183">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（1）供应商进行电子投标应安装客户端软件，并按照采购文件和</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的要求编制并加密投标文件。供应商未按规定加密的投标文件，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 xml:space="preserve">将拒收。 </w:t>
      </w:r>
      <w:bookmarkStart w:id="270" w:name="_GoBack"/>
      <w:bookmarkEnd w:id="270"/>
    </w:p>
    <w:p w14:paraId="1EA2EA08">
      <w:pPr>
        <w:spacing w:line="360" w:lineRule="auto"/>
        <w:ind w:firstLine="420"/>
        <w:rPr>
          <w:color w:val="000000"/>
          <w:highlight w:val="none"/>
        </w:rPr>
      </w:pPr>
      <w:r>
        <w:rPr>
          <w:rFonts w:hint="eastAsia" w:ascii="宋体" w:hAnsi="宋体" w:cs="宋体"/>
          <w:color w:val="000000"/>
          <w:szCs w:val="21"/>
          <w:highlight w:val="none"/>
        </w:rPr>
        <w:t>（2）如有特殊情况，采购代理机构延长截止时间和开标时间，采购代理机构和供应商的权利和义务将受到新的截止时间和开标时间的约束。</w:t>
      </w:r>
    </w:p>
    <w:p w14:paraId="66AD4D63">
      <w:pPr>
        <w:pStyle w:val="40"/>
        <w:rPr>
          <w:color w:val="000000"/>
          <w:highlight w:val="none"/>
        </w:rPr>
      </w:pPr>
    </w:p>
    <w:p w14:paraId="5E8CA366">
      <w:pPr>
        <w:spacing w:line="360" w:lineRule="auto"/>
        <w:jc w:val="center"/>
        <w:outlineLvl w:val="1"/>
        <w:rPr>
          <w:rFonts w:ascii="宋体" w:hAnsi="宋体" w:cs="宋体"/>
          <w:b/>
          <w:color w:val="000000"/>
          <w:sz w:val="28"/>
          <w:szCs w:val="28"/>
          <w:highlight w:val="none"/>
        </w:rPr>
      </w:pPr>
      <w:bookmarkStart w:id="124" w:name="_Toc495841757"/>
      <w:bookmarkStart w:id="125" w:name="_Toc307"/>
      <w:bookmarkStart w:id="126" w:name="_Toc6481"/>
      <w:bookmarkStart w:id="127" w:name="_Toc16788"/>
      <w:r>
        <w:rPr>
          <w:rFonts w:hint="eastAsia" w:ascii="宋体" w:hAnsi="宋体" w:cs="宋体"/>
          <w:b/>
          <w:color w:val="000000"/>
          <w:sz w:val="28"/>
          <w:szCs w:val="28"/>
          <w:highlight w:val="none"/>
        </w:rPr>
        <w:t>四、开标</w:t>
      </w:r>
      <w:bookmarkEnd w:id="124"/>
      <w:bookmarkEnd w:id="125"/>
      <w:bookmarkEnd w:id="126"/>
      <w:bookmarkEnd w:id="127"/>
    </w:p>
    <w:p w14:paraId="64AA09EA">
      <w:pPr>
        <w:spacing w:line="400" w:lineRule="exact"/>
        <w:ind w:firstLine="413"/>
        <w:outlineLvl w:val="2"/>
        <w:rPr>
          <w:rFonts w:ascii="宋体" w:hAnsi="宋体" w:cs="宋体"/>
          <w:b/>
          <w:color w:val="000000"/>
          <w:szCs w:val="21"/>
          <w:highlight w:val="none"/>
        </w:rPr>
      </w:pPr>
      <w:bookmarkStart w:id="128" w:name="_Toc30656"/>
      <w:bookmarkStart w:id="129" w:name="_Toc17073"/>
      <w:bookmarkStart w:id="130" w:name="_Toc5456"/>
      <w:bookmarkStart w:id="131" w:name="_Toc19384"/>
      <w:bookmarkStart w:id="132" w:name="_Toc25198"/>
      <w:bookmarkStart w:id="133" w:name="_Toc13013"/>
      <w:bookmarkStart w:id="134" w:name="_Toc495841758"/>
      <w:r>
        <w:rPr>
          <w:rFonts w:hint="eastAsia" w:ascii="宋体" w:hAnsi="宋体" w:cs="宋体"/>
          <w:b/>
          <w:color w:val="000000"/>
          <w:szCs w:val="21"/>
          <w:highlight w:val="none"/>
        </w:rPr>
        <w:t>21. 开标时间及地点</w:t>
      </w:r>
      <w:bookmarkEnd w:id="128"/>
      <w:bookmarkEnd w:id="129"/>
      <w:bookmarkEnd w:id="130"/>
      <w:bookmarkEnd w:id="131"/>
      <w:bookmarkEnd w:id="132"/>
    </w:p>
    <w:p w14:paraId="0D589AE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21.1开标时间及地点：</w:t>
      </w:r>
    </w:p>
    <w:p w14:paraId="143DBDE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开标时间：</w:t>
      </w:r>
      <w:r>
        <w:rPr>
          <w:rFonts w:hint="eastAsia" w:ascii="宋体" w:hAnsi="宋体" w:cs="宋体"/>
          <w:color w:val="000000"/>
          <w:szCs w:val="21"/>
          <w:highlight w:val="none"/>
          <w:lang w:eastAsia="zh-CN"/>
        </w:rPr>
        <w:t>2026年</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lang w:eastAsia="zh-CN"/>
        </w:rPr>
        <w:t>月</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lang w:eastAsia="zh-CN"/>
        </w:rPr>
        <w:t>日</w:t>
      </w:r>
      <w:r>
        <w:rPr>
          <w:rFonts w:hint="eastAsia" w:ascii="宋体" w:hAnsi="宋体" w:cs="宋体"/>
          <w:color w:val="000000"/>
          <w:szCs w:val="21"/>
          <w:highlight w:val="none"/>
          <w:lang w:val="en-US" w:eastAsia="zh-CN"/>
        </w:rPr>
        <w:t>9</w:t>
      </w:r>
      <w:r>
        <w:rPr>
          <w:rFonts w:hint="eastAsia" w:ascii="宋体" w:hAnsi="宋体" w:cs="宋体"/>
          <w:color w:val="000000"/>
          <w:szCs w:val="21"/>
          <w:highlight w:val="none"/>
        </w:rPr>
        <w:t>时</w:t>
      </w: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分（北京时间）截标后。</w:t>
      </w:r>
    </w:p>
    <w:p w14:paraId="3DE8D672">
      <w:pPr>
        <w:spacing w:line="360" w:lineRule="auto"/>
        <w:ind w:firstLine="420"/>
        <w:rPr>
          <w:rFonts w:hint="eastAsia" w:ascii="宋体" w:hAnsi="宋体" w:cs="宋体"/>
          <w:color w:val="000000"/>
          <w:sz w:val="21"/>
          <w:szCs w:val="21"/>
          <w:highlight w:val="none"/>
        </w:rPr>
      </w:pPr>
      <w:r>
        <w:rPr>
          <w:rFonts w:hint="eastAsia" w:ascii="宋体" w:hAnsi="宋体" w:cs="宋体"/>
          <w:color w:val="000000"/>
          <w:szCs w:val="21"/>
          <w:highlight w:val="none"/>
        </w:rPr>
        <w:t>地    点：</w:t>
      </w:r>
      <w:r>
        <w:rPr>
          <w:rFonts w:hint="eastAsia" w:ascii="宋体" w:hAnsi="宋体" w:eastAsia="宋体" w:cs="宋体"/>
          <w:color w:val="000000"/>
          <w:sz w:val="21"/>
          <w:szCs w:val="21"/>
          <w:highlight w:val="none"/>
          <w:lang w:eastAsia="zh-CN"/>
        </w:rPr>
        <w:t>桂林市公共资源交易中心</w:t>
      </w:r>
      <w:r>
        <w:rPr>
          <w:rFonts w:hint="eastAsia" w:ascii="宋体" w:hAnsi="宋体" w:eastAsia="宋体" w:cs="宋体"/>
          <w:color w:val="000000"/>
          <w:sz w:val="21"/>
          <w:szCs w:val="21"/>
          <w:highlight w:val="none"/>
          <w:lang w:val="en-US" w:eastAsia="zh-CN"/>
        </w:rPr>
        <w:t>9</w:t>
      </w:r>
      <w:r>
        <w:rPr>
          <w:rFonts w:hint="eastAsia" w:ascii="宋体" w:hAnsi="宋体" w:cs="宋体"/>
          <w:color w:val="000000"/>
          <w:sz w:val="21"/>
          <w:szCs w:val="21"/>
          <w:highlight w:val="none"/>
          <w:u w:val="single"/>
          <w:lang w:val="en-US" w:eastAsia="zh-CN"/>
        </w:rPr>
        <w:t>号开标室7号仓</w:t>
      </w:r>
      <w:r>
        <w:rPr>
          <w:rFonts w:hint="eastAsia" w:ascii="宋体" w:hAnsi="宋体" w:eastAsia="宋体" w:cs="宋体"/>
          <w:color w:val="000000"/>
          <w:sz w:val="21"/>
          <w:szCs w:val="21"/>
          <w:highlight w:val="none"/>
        </w:rPr>
        <w:t>通过</w:t>
      </w:r>
      <w:r>
        <w:rPr>
          <w:rFonts w:hint="eastAsia" w:ascii="宋体" w:hAnsi="宋体" w:eastAsia="宋体" w:cs="宋体"/>
          <w:color w:val="000000"/>
          <w:sz w:val="21"/>
          <w:szCs w:val="21"/>
          <w:highlight w:val="none"/>
          <w:lang w:eastAsia="zh-CN"/>
        </w:rPr>
        <w:t>广西政府采购云平台</w:t>
      </w:r>
      <w:r>
        <w:rPr>
          <w:rFonts w:hint="eastAsia" w:ascii="宋体" w:hAnsi="宋体" w:eastAsia="宋体" w:cs="宋体"/>
          <w:color w:val="000000"/>
          <w:sz w:val="21"/>
          <w:szCs w:val="21"/>
          <w:highlight w:val="none"/>
        </w:rPr>
        <w:t>实行在线解密开启。</w:t>
      </w:r>
    </w:p>
    <w:p w14:paraId="31F15169">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21.2投标人不足3家的，不得开标，采购人或者采购代理机构应当重新组织采购。</w:t>
      </w:r>
    </w:p>
    <w:p w14:paraId="1CCF81BF">
      <w:pPr>
        <w:spacing w:line="400" w:lineRule="exact"/>
        <w:ind w:firstLine="413"/>
        <w:outlineLvl w:val="2"/>
        <w:rPr>
          <w:rFonts w:hint="eastAsia" w:ascii="宋体" w:hAnsi="宋体" w:cs="宋体"/>
          <w:b/>
          <w:bCs/>
          <w:color w:val="000000"/>
          <w:szCs w:val="21"/>
          <w:highlight w:val="none"/>
        </w:rPr>
      </w:pPr>
      <w:bookmarkStart w:id="135" w:name="_Toc17"/>
      <w:bookmarkStart w:id="136" w:name="_Toc11217"/>
      <w:bookmarkStart w:id="137" w:name="_Toc20854"/>
      <w:bookmarkStart w:id="138" w:name="_Toc15515"/>
      <w:bookmarkStart w:id="139" w:name="_Toc8462"/>
      <w:r>
        <w:rPr>
          <w:rFonts w:hint="eastAsia" w:ascii="宋体" w:hAnsi="宋体" w:cs="宋体"/>
          <w:b/>
          <w:bCs/>
          <w:color w:val="000000"/>
          <w:szCs w:val="21"/>
          <w:highlight w:val="none"/>
        </w:rPr>
        <w:t>22. 开标程序</w:t>
      </w:r>
      <w:bookmarkEnd w:id="133"/>
      <w:bookmarkEnd w:id="134"/>
      <w:bookmarkEnd w:id="135"/>
      <w:bookmarkEnd w:id="136"/>
      <w:bookmarkEnd w:id="137"/>
      <w:bookmarkEnd w:id="138"/>
    </w:p>
    <w:p w14:paraId="0C0DAEE2">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22.1开标准备</w:t>
      </w:r>
    </w:p>
    <w:p w14:paraId="4CF42A0A">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22.1.1.开标的准备工作由本中心负责落实；</w:t>
      </w:r>
    </w:p>
    <w:p w14:paraId="05CBB5E0">
      <w:pPr>
        <w:spacing w:line="360" w:lineRule="auto"/>
        <w:ind w:firstLine="420"/>
        <w:rPr>
          <w:rFonts w:hint="eastAsia" w:ascii="宋体" w:hAnsi="宋体" w:cs="宋体"/>
          <w:color w:val="000000"/>
          <w:szCs w:val="21"/>
          <w:highlight w:val="none"/>
        </w:rPr>
      </w:pPr>
      <w:r>
        <w:rPr>
          <w:rFonts w:hint="eastAsia" w:ascii="宋体" w:hAnsi="宋体" w:cs="宋体"/>
          <w:color w:val="000000"/>
          <w:szCs w:val="21"/>
          <w:highlight w:val="none"/>
        </w:rPr>
        <w:t>22.1.2.本中心将按照招标文件规定的时间通过</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6531A8B">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22.2开标程序</w:t>
      </w:r>
    </w:p>
    <w:p w14:paraId="4368DD58">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000000"/>
          <w:szCs w:val="21"/>
          <w:highlight w:val="none"/>
          <w:lang w:eastAsia="zh-CN"/>
        </w:rPr>
        <w:t>未</w:t>
      </w:r>
      <w:r>
        <w:rPr>
          <w:rFonts w:hint="eastAsia" w:ascii="宋体" w:hAnsi="宋体" w:cs="宋体"/>
          <w:b/>
          <w:bCs/>
          <w:color w:val="000000"/>
          <w:szCs w:val="21"/>
          <w:highlight w:val="none"/>
        </w:rPr>
        <w:t>在规定的时间内</w:t>
      </w:r>
      <w:r>
        <w:rPr>
          <w:rFonts w:hint="eastAsia" w:ascii="宋体" w:hAnsi="宋体" w:cs="宋体"/>
          <w:b/>
          <w:bCs/>
          <w:color w:val="000000"/>
          <w:szCs w:val="21"/>
          <w:highlight w:val="none"/>
          <w:lang w:eastAsia="zh-CN"/>
        </w:rPr>
        <w:t>完成</w:t>
      </w:r>
      <w:r>
        <w:rPr>
          <w:rFonts w:hint="eastAsia" w:ascii="宋体" w:hAnsi="宋体" w:cs="宋体"/>
          <w:b/>
          <w:bCs/>
          <w:color w:val="000000"/>
          <w:szCs w:val="21"/>
          <w:highlight w:val="none"/>
        </w:rPr>
        <w:t>在线解密视为投标人放弃投标</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rPr>
        <w:t>在线解密时间为 30 分钟。</w:t>
      </w:r>
    </w:p>
    <w:p w14:paraId="55D1D081">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22.2.2.投标文件解密结束后，开标活动组织人员在线开启投标文件。</w:t>
      </w:r>
    </w:p>
    <w:p w14:paraId="418393E6">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22.2.3.开启投标人报价文件，</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广西政府采购云平台</w:t>
      </w:r>
      <w:r>
        <w:rPr>
          <w:rFonts w:hint="eastAsia" w:ascii="宋体" w:hAnsi="宋体" w:cs="宋体"/>
          <w:b/>
          <w:bCs/>
          <w:color w:val="000000"/>
          <w:szCs w:val="21"/>
          <w:highlight w:val="none"/>
          <w:lang w:eastAsia="zh-CN"/>
        </w:rPr>
        <w:t>”</w:t>
      </w:r>
      <w:r>
        <w:rPr>
          <w:rFonts w:hint="eastAsia" w:ascii="宋体" w:hAnsi="宋体" w:cs="宋体"/>
          <w:b/>
          <w:bCs/>
          <w:color w:val="000000"/>
          <w:szCs w:val="21"/>
          <w:highlight w:val="none"/>
          <w:lang w:val="en-US" w:eastAsia="zh-CN"/>
        </w:rPr>
        <w:t>在线向投标人公开</w:t>
      </w:r>
      <w:r>
        <w:rPr>
          <w:rFonts w:hint="eastAsia" w:ascii="宋体" w:hAnsi="宋体" w:cs="宋体"/>
          <w:b/>
          <w:bCs/>
          <w:color w:val="000000"/>
          <w:szCs w:val="21"/>
          <w:highlight w:val="none"/>
        </w:rPr>
        <w:t>开标（报价）一览表有关内容，投标人代表如果认为</w:t>
      </w:r>
      <w:r>
        <w:rPr>
          <w:rFonts w:hint="eastAsia" w:ascii="宋体" w:hAnsi="宋体" w:cs="宋体"/>
          <w:b/>
          <w:bCs/>
          <w:color w:val="000000"/>
          <w:szCs w:val="21"/>
          <w:highlight w:val="none"/>
          <w:lang w:val="en-US" w:eastAsia="zh-CN"/>
        </w:rPr>
        <w:t>开标信息</w:t>
      </w:r>
      <w:r>
        <w:rPr>
          <w:rFonts w:hint="eastAsia" w:ascii="宋体" w:hAnsi="宋体" w:cs="宋体"/>
          <w:b/>
          <w:bCs/>
          <w:color w:val="000000"/>
          <w:szCs w:val="21"/>
          <w:highlight w:val="none"/>
        </w:rPr>
        <w:t>有误，可以当场</w:t>
      </w:r>
      <w:r>
        <w:rPr>
          <w:rFonts w:hint="eastAsia" w:ascii="宋体" w:hAnsi="宋体" w:cs="宋体"/>
          <w:b/>
          <w:bCs/>
          <w:color w:val="000000"/>
          <w:szCs w:val="21"/>
          <w:highlight w:val="none"/>
          <w:lang w:val="en-US" w:eastAsia="zh-CN"/>
        </w:rPr>
        <w:t>或在线</w:t>
      </w:r>
      <w:r>
        <w:rPr>
          <w:rFonts w:hint="eastAsia" w:ascii="宋体" w:hAnsi="宋体" w:cs="宋体"/>
          <w:b/>
          <w:bCs/>
          <w:color w:val="000000"/>
          <w:szCs w:val="21"/>
          <w:highlight w:val="none"/>
        </w:rPr>
        <w:t>提出异议。</w:t>
      </w:r>
    </w:p>
    <w:p w14:paraId="09864D51">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开标结束后，如发现开标结果与报价文件不一致者，由评标委员会根据报价文件内容进行修正。</w:t>
      </w:r>
    </w:p>
    <w:p w14:paraId="244657C3">
      <w:pPr>
        <w:spacing w:line="360" w:lineRule="auto"/>
        <w:ind w:firstLine="422"/>
        <w:rPr>
          <w:rFonts w:hint="eastAsia" w:ascii="宋体" w:hAnsi="宋体" w:cs="宋体"/>
          <w:b/>
          <w:bCs/>
          <w:color w:val="000000"/>
          <w:szCs w:val="21"/>
          <w:highlight w:val="none"/>
        </w:rPr>
      </w:pPr>
      <w:r>
        <w:rPr>
          <w:rFonts w:hint="eastAsia" w:ascii="宋体" w:hAnsi="宋体" w:cs="宋体"/>
          <w:b/>
          <w:bCs/>
          <w:color w:val="000000"/>
          <w:szCs w:val="21"/>
          <w:highlight w:val="none"/>
        </w:rPr>
        <w:t>特别说明：如遇“</w:t>
      </w:r>
      <w:r>
        <w:rPr>
          <w:rFonts w:hint="eastAsia" w:ascii="宋体" w:hAnsi="宋体" w:cs="宋体"/>
          <w:b/>
          <w:bCs/>
          <w:color w:val="000000"/>
          <w:szCs w:val="21"/>
          <w:highlight w:val="none"/>
          <w:lang w:eastAsia="zh-CN"/>
        </w:rPr>
        <w:t>广西政府采购云平台</w:t>
      </w:r>
      <w:r>
        <w:rPr>
          <w:rFonts w:hint="eastAsia" w:ascii="宋体" w:hAnsi="宋体" w:cs="宋体"/>
          <w:b/>
          <w:bCs/>
          <w:color w:val="000000"/>
          <w:szCs w:val="21"/>
          <w:highlight w:val="none"/>
        </w:rPr>
        <w:t>”电子化开标或评审程序调整的，按调整后程序执行。</w:t>
      </w:r>
    </w:p>
    <w:p w14:paraId="5A0F5B76">
      <w:pPr>
        <w:pStyle w:val="40"/>
        <w:rPr>
          <w:rFonts w:hint="eastAsia"/>
          <w:color w:val="000000"/>
          <w:highlight w:val="none"/>
        </w:rPr>
      </w:pPr>
    </w:p>
    <w:p w14:paraId="04D6FE22">
      <w:pPr>
        <w:spacing w:line="360" w:lineRule="auto"/>
        <w:jc w:val="center"/>
        <w:outlineLvl w:val="1"/>
        <w:rPr>
          <w:rFonts w:ascii="宋体" w:hAnsi="宋体" w:cs="宋体"/>
          <w:b/>
          <w:color w:val="000000"/>
          <w:sz w:val="28"/>
          <w:szCs w:val="28"/>
          <w:highlight w:val="none"/>
        </w:rPr>
      </w:pPr>
      <w:bookmarkStart w:id="140" w:name="_Toc6385"/>
      <w:bookmarkStart w:id="141" w:name="_Toc24351"/>
      <w:r>
        <w:rPr>
          <w:rFonts w:hint="eastAsia" w:ascii="宋体" w:hAnsi="宋体" w:cs="宋体"/>
          <w:b/>
          <w:color w:val="000000"/>
          <w:sz w:val="28"/>
          <w:szCs w:val="28"/>
          <w:highlight w:val="none"/>
        </w:rPr>
        <w:t>五、资格性审查</w:t>
      </w:r>
      <w:bookmarkEnd w:id="139"/>
      <w:bookmarkEnd w:id="140"/>
      <w:bookmarkEnd w:id="141"/>
    </w:p>
    <w:p w14:paraId="03AF7843">
      <w:pPr>
        <w:spacing w:line="400" w:lineRule="exact"/>
        <w:ind w:firstLine="413"/>
        <w:outlineLvl w:val="2"/>
        <w:rPr>
          <w:rFonts w:ascii="宋体" w:hAnsi="宋体" w:cs="宋体"/>
          <w:b/>
          <w:color w:val="000000"/>
          <w:szCs w:val="21"/>
          <w:highlight w:val="none"/>
        </w:rPr>
      </w:pPr>
      <w:bookmarkStart w:id="142" w:name="_Toc30532"/>
      <w:bookmarkStart w:id="143" w:name="_Toc13578"/>
      <w:bookmarkStart w:id="144" w:name="_Toc8907"/>
      <w:r>
        <w:rPr>
          <w:rFonts w:hint="eastAsia" w:ascii="宋体" w:hAnsi="宋体" w:cs="宋体"/>
          <w:b/>
          <w:color w:val="000000"/>
          <w:szCs w:val="21"/>
          <w:highlight w:val="none"/>
        </w:rPr>
        <w:t>23. 资格性审查</w:t>
      </w:r>
      <w:bookmarkEnd w:id="142"/>
      <w:bookmarkEnd w:id="143"/>
      <w:bookmarkEnd w:id="144"/>
    </w:p>
    <w:p w14:paraId="3D315BBB">
      <w:pPr>
        <w:tabs>
          <w:tab w:val="left" w:pos="1305"/>
        </w:tabs>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23.1公开招标采购项目开标结束后，采购人应当依法对投标人的资格进行审查。合格投标人不足3家的，不得评标。</w:t>
      </w:r>
    </w:p>
    <w:p w14:paraId="5860147A">
      <w:pPr>
        <w:spacing w:line="400" w:lineRule="exact"/>
        <w:ind w:firstLine="420"/>
        <w:rPr>
          <w:rFonts w:ascii="宋体" w:hAnsi="宋体" w:cs="宋体"/>
          <w:b/>
          <w:color w:val="000000"/>
          <w:szCs w:val="21"/>
          <w:highlight w:val="none"/>
        </w:rPr>
      </w:pPr>
      <w:r>
        <w:rPr>
          <w:rFonts w:hint="eastAsia" w:ascii="宋体" w:hAnsi="宋体" w:cs="宋体"/>
          <w:color w:val="000000"/>
          <w:szCs w:val="21"/>
          <w:highlight w:val="none"/>
        </w:rPr>
        <w:t>23.2</w:t>
      </w:r>
      <w:r>
        <w:rPr>
          <w:rFonts w:hint="eastAsia" w:ascii="宋体" w:hAnsi="宋体" w:cs="宋体"/>
          <w:b/>
          <w:bCs/>
          <w:color w:val="000000"/>
          <w:szCs w:val="21"/>
          <w:highlight w:val="none"/>
        </w:rPr>
        <w:t>采购人或者采购代理机构</w:t>
      </w:r>
      <w:r>
        <w:rPr>
          <w:rFonts w:hint="eastAsia" w:ascii="宋体" w:hAnsi="宋体" w:cs="宋体"/>
          <w:b/>
          <w:color w:val="000000"/>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71271916">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查询渠道：《国家企业信用信息公示系统》（网址：www.gsxt.gov.cn/index.html）</w:t>
      </w:r>
    </w:p>
    <w:p w14:paraId="2867256D">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审查流程：</w:t>
      </w:r>
    </w:p>
    <w:p w14:paraId="5CC990EA">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（1）进入《国家企业信用信息公示系统》（网址：www.gsxt.gov.cn/index.html），输入企业名称，进入企业信息主页面；</w:t>
      </w:r>
    </w:p>
    <w:p w14:paraId="65ADE787">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（2）查看主页“股东及出资信息”栏，或年报中的“股东及出资信息”栏信息；</w:t>
      </w:r>
    </w:p>
    <w:p w14:paraId="0FA2680C">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（3）将各投标人的股东及出资信息进行比对，得出审查结论；</w:t>
      </w:r>
    </w:p>
    <w:p w14:paraId="2100C84B">
      <w:pPr>
        <w:spacing w:line="400" w:lineRule="exact"/>
        <w:ind w:firstLine="420"/>
        <w:rPr>
          <w:rFonts w:ascii="宋体" w:hAnsi="宋体" w:cs="宋体"/>
          <w:b/>
          <w:color w:val="000000"/>
          <w:sz w:val="28"/>
          <w:szCs w:val="28"/>
          <w:highlight w:val="none"/>
        </w:rPr>
      </w:pPr>
      <w:r>
        <w:rPr>
          <w:rFonts w:hint="eastAsia" w:ascii="宋体" w:hAnsi="宋体" w:cs="宋体"/>
          <w:color w:val="000000"/>
          <w:szCs w:val="21"/>
          <w:highlight w:val="none"/>
        </w:rPr>
        <w:t>（4）将相关资料作为评审资料打印存档。</w:t>
      </w:r>
      <w:bookmarkStart w:id="145" w:name="_Toc3415"/>
      <w:bookmarkStart w:id="146" w:name="_Toc495841759"/>
    </w:p>
    <w:p w14:paraId="1CE3D1E8">
      <w:pPr>
        <w:spacing w:line="360" w:lineRule="auto"/>
        <w:jc w:val="center"/>
        <w:outlineLvl w:val="1"/>
        <w:rPr>
          <w:rFonts w:ascii="宋体" w:hAnsi="宋体" w:cs="宋体"/>
          <w:b/>
          <w:color w:val="000000"/>
          <w:sz w:val="28"/>
          <w:szCs w:val="28"/>
          <w:highlight w:val="none"/>
        </w:rPr>
      </w:pPr>
      <w:bookmarkStart w:id="147" w:name="_Toc2558"/>
      <w:bookmarkStart w:id="148" w:name="_Toc5417"/>
      <w:r>
        <w:rPr>
          <w:rFonts w:hint="eastAsia" w:ascii="宋体" w:hAnsi="宋体" w:cs="宋体"/>
          <w:b/>
          <w:color w:val="000000"/>
          <w:sz w:val="28"/>
          <w:szCs w:val="28"/>
          <w:highlight w:val="none"/>
        </w:rPr>
        <w:t>六、评标</w:t>
      </w:r>
      <w:bookmarkEnd w:id="145"/>
      <w:bookmarkEnd w:id="146"/>
      <w:bookmarkEnd w:id="147"/>
      <w:bookmarkEnd w:id="148"/>
    </w:p>
    <w:p w14:paraId="6958750E">
      <w:pPr>
        <w:spacing w:line="360" w:lineRule="exact"/>
        <w:ind w:firstLine="413"/>
        <w:outlineLvl w:val="2"/>
        <w:rPr>
          <w:rFonts w:ascii="宋体" w:hAnsi="宋体" w:cs="宋体"/>
          <w:b/>
          <w:color w:val="000000"/>
          <w:szCs w:val="21"/>
          <w:highlight w:val="none"/>
        </w:rPr>
      </w:pPr>
      <w:bookmarkStart w:id="149" w:name="_Toc32662"/>
      <w:bookmarkStart w:id="150" w:name="_Toc14749"/>
      <w:bookmarkStart w:id="151" w:name="_Toc19311"/>
      <w:r>
        <w:rPr>
          <w:rFonts w:hint="eastAsia" w:ascii="宋体" w:hAnsi="宋体" w:cs="宋体"/>
          <w:b/>
          <w:color w:val="000000"/>
          <w:szCs w:val="21"/>
          <w:highlight w:val="none"/>
        </w:rPr>
        <w:t>24. 评标委员会组成</w:t>
      </w:r>
      <w:bookmarkEnd w:id="149"/>
      <w:bookmarkEnd w:id="150"/>
      <w:bookmarkEnd w:id="151"/>
    </w:p>
    <w:p w14:paraId="4DC9912D">
      <w:pPr>
        <w:spacing w:line="360" w:lineRule="exact"/>
        <w:ind w:firstLine="420"/>
        <w:rPr>
          <w:rFonts w:ascii="宋体" w:hAnsi="宋体" w:cs="宋体"/>
          <w:color w:val="000000"/>
          <w:szCs w:val="21"/>
          <w:highlight w:val="yellow"/>
        </w:rPr>
      </w:pPr>
      <w:bookmarkStart w:id="152" w:name="_Toc24437"/>
      <w:bookmarkStart w:id="153" w:name="_Toc28655"/>
      <w:r>
        <w:rPr>
          <w:rFonts w:hint="eastAsia" w:ascii="宋体" w:hAnsi="宋体" w:cs="宋体"/>
          <w:color w:val="000000"/>
          <w:szCs w:val="21"/>
          <w:highlight w:val="none"/>
        </w:rPr>
        <w:t>评标委员会由采购人代表和有关方面的专家组成，成员人数共</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人，其中采购人代表</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人，</w:t>
      </w:r>
      <w:r>
        <w:rPr>
          <w:rFonts w:hint="eastAsia" w:ascii="宋体" w:hAnsi="宋体" w:cs="宋体"/>
          <w:color w:val="000000"/>
          <w:szCs w:val="21"/>
          <w:highlight w:val="none"/>
          <w:lang w:val="en-US" w:eastAsia="zh-CN"/>
        </w:rPr>
        <w:t>评审</w:t>
      </w:r>
      <w:r>
        <w:rPr>
          <w:rFonts w:hint="eastAsia" w:ascii="宋体" w:hAnsi="宋体" w:cs="宋体"/>
          <w:color w:val="000000"/>
          <w:szCs w:val="21"/>
          <w:highlight w:val="none"/>
        </w:rPr>
        <w:t>专家</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人。</w:t>
      </w:r>
    </w:p>
    <w:p w14:paraId="7E0774C2">
      <w:pPr>
        <w:spacing w:line="360" w:lineRule="exact"/>
        <w:ind w:firstLine="413"/>
        <w:outlineLvl w:val="2"/>
        <w:rPr>
          <w:rFonts w:hint="eastAsia" w:ascii="宋体" w:hAnsi="宋体" w:cs="宋体"/>
          <w:b/>
          <w:color w:val="000000"/>
          <w:szCs w:val="21"/>
          <w:highlight w:val="none"/>
        </w:rPr>
      </w:pPr>
      <w:bookmarkStart w:id="154" w:name="_Toc12521"/>
      <w:r>
        <w:rPr>
          <w:rFonts w:hint="eastAsia" w:ascii="宋体" w:hAnsi="宋体" w:cs="宋体"/>
          <w:b/>
          <w:color w:val="000000"/>
          <w:szCs w:val="21"/>
          <w:highlight w:val="none"/>
        </w:rPr>
        <w:t>25. 评标</w:t>
      </w:r>
      <w:bookmarkEnd w:id="152"/>
      <w:r>
        <w:rPr>
          <w:rFonts w:hint="eastAsia" w:ascii="宋体" w:hAnsi="宋体" w:cs="宋体"/>
          <w:b/>
          <w:color w:val="000000"/>
          <w:szCs w:val="21"/>
          <w:highlight w:val="none"/>
        </w:rPr>
        <w:t>原则</w:t>
      </w:r>
      <w:bookmarkEnd w:id="153"/>
      <w:bookmarkEnd w:id="154"/>
    </w:p>
    <w:p w14:paraId="67F1A594">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25.1评标办法：综合评分法，具体评标内容及标准详见第四章。</w:t>
      </w:r>
    </w:p>
    <w:p w14:paraId="78FF51BA">
      <w:pPr>
        <w:tabs>
          <w:tab w:val="left" w:pos="1140"/>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25.2评标委员会应按招标文件进行评标，不得擅自更改评标办法。</w:t>
      </w:r>
    </w:p>
    <w:p w14:paraId="49F3F8A1">
      <w:pPr>
        <w:spacing w:line="360" w:lineRule="exact"/>
        <w:ind w:firstLine="413"/>
        <w:outlineLvl w:val="2"/>
        <w:rPr>
          <w:rFonts w:ascii="宋体" w:hAnsi="宋体" w:cs="宋体"/>
          <w:b/>
          <w:color w:val="000000"/>
          <w:szCs w:val="21"/>
          <w:highlight w:val="none"/>
        </w:rPr>
      </w:pPr>
      <w:bookmarkStart w:id="155" w:name="_Toc1764"/>
      <w:bookmarkStart w:id="156" w:name="_Toc27531"/>
      <w:bookmarkStart w:id="157" w:name="_Toc20321"/>
      <w:r>
        <w:rPr>
          <w:rFonts w:hint="eastAsia" w:ascii="宋体" w:hAnsi="宋体" w:cs="宋体"/>
          <w:b/>
          <w:color w:val="000000"/>
          <w:szCs w:val="21"/>
          <w:highlight w:val="none"/>
        </w:rPr>
        <w:t>26. 评标</w:t>
      </w:r>
      <w:bookmarkEnd w:id="155"/>
      <w:bookmarkEnd w:id="156"/>
      <w:bookmarkEnd w:id="157"/>
    </w:p>
    <w:p w14:paraId="417D8CC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504D88D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；向采购人、采购代理机构或者有关部门报告评标中发现的违法行为。</w:t>
      </w:r>
    </w:p>
    <w:p w14:paraId="1DF2B4F0">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26.3在评标过程中，评标委员会任何人不得对某个投标人发表任何倾向性意见，不得向其他专家评委明示或者暗示自己的评审意见。</w:t>
      </w:r>
    </w:p>
    <w:p w14:paraId="2E8E376B">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26.4评标委员会应当对符合资格的投标人的投标文件进行符合性审查，以确定其是否满足招标文件的实质性要求。</w:t>
      </w:r>
    </w:p>
    <w:p w14:paraId="1C2C8E2C">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76348443">
      <w:pPr>
        <w:tabs>
          <w:tab w:val="left" w:pos="1140"/>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41C1D3E2">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26.6评标委员会应当按照招标文件中规定的评标方法和标准，对符合性审查合格的投标文件进行商务和技术评估，综合比较与评价。</w:t>
      </w:r>
    </w:p>
    <w:p w14:paraId="3C89A23B">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26.7投标文件报价出现前后不一致的，除招标文件另有规定外，按照下列规定修正：</w:t>
      </w:r>
    </w:p>
    <w:p w14:paraId="38A1F658">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（1）投标文件中投标报价表内容与投标文件中相应内容不一致的，以投标报价表为准；</w:t>
      </w:r>
    </w:p>
    <w:p w14:paraId="79D4FB7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（2）大写金额和小写金额不一致的，以大写金额为准；</w:t>
      </w:r>
    </w:p>
    <w:p w14:paraId="23E48DD9">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（3）单价金额小数点或者百分比有明显错位的，以报价表的总价为准，并修改单价；</w:t>
      </w:r>
    </w:p>
    <w:p w14:paraId="7240227F">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（4）总价金额与按单价汇总金额不一致的，以单价金额计算结果为准。</w:t>
      </w:r>
    </w:p>
    <w:p w14:paraId="7B87A83A">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4CC0888C">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26.8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CBF59DC">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519ACEE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26.10评标结果汇总完成后，除下列情形外，任何人不得修改评标结果：</w:t>
      </w:r>
    </w:p>
    <w:p w14:paraId="614661BF">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（一）分值汇总计算错误的；</w:t>
      </w:r>
    </w:p>
    <w:p w14:paraId="6ACB157A">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（二）分项评分超出评分标准范围的；</w:t>
      </w:r>
    </w:p>
    <w:p w14:paraId="477F4FBE">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（三）评标委员会成员对客观评审因素评分不一致的；</w:t>
      </w:r>
    </w:p>
    <w:p w14:paraId="0A51F0D8">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（四）经评标委员会认定评分畸高、畸低的。</w:t>
      </w:r>
    </w:p>
    <w:p w14:paraId="6574C9A8">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D9593B7">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投标人对本条第一款情形提出质疑的，采购人或者采购代理机构可以组织原评标委员会进行重新评审，重新评审改变评标结果的，应当书面报告本级财政部门。</w:t>
      </w:r>
    </w:p>
    <w:p w14:paraId="1D678F6E">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26.11采购代理机构发现评标委员会有明显的违规倾向或歧视现象，或不按评标办法进行，或其他不正常行为的，应当及时制止。如制止无效，应及时向本级财政部门报告。</w:t>
      </w:r>
    </w:p>
    <w:p w14:paraId="5D18AF9B">
      <w:pPr>
        <w:spacing w:line="360" w:lineRule="exact"/>
        <w:ind w:firstLine="413"/>
        <w:outlineLvl w:val="2"/>
        <w:rPr>
          <w:rFonts w:ascii="宋体" w:hAnsi="宋体" w:cs="宋体"/>
          <w:b/>
          <w:color w:val="000000"/>
          <w:szCs w:val="21"/>
          <w:highlight w:val="none"/>
        </w:rPr>
      </w:pPr>
      <w:bookmarkStart w:id="158" w:name="_Toc262"/>
      <w:bookmarkStart w:id="159" w:name="_Toc25944"/>
      <w:bookmarkStart w:id="160" w:name="_Toc30450"/>
      <w:r>
        <w:rPr>
          <w:rFonts w:hint="eastAsia" w:ascii="宋体" w:hAnsi="宋体" w:cs="宋体"/>
          <w:b/>
          <w:color w:val="000000"/>
          <w:szCs w:val="21"/>
          <w:highlight w:val="none"/>
        </w:rPr>
        <w:t>27. 推荐及确定中标候选供应商原则</w:t>
      </w:r>
      <w:bookmarkEnd w:id="158"/>
      <w:bookmarkEnd w:id="159"/>
      <w:bookmarkEnd w:id="160"/>
    </w:p>
    <w:p w14:paraId="043EA494">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000000"/>
          <w:sz w:val="22"/>
          <w:szCs w:val="22"/>
          <w:highlight w:val="none"/>
        </w:rPr>
        <w:t>。</w:t>
      </w:r>
    </w:p>
    <w:p w14:paraId="1EF278C9">
      <w:pPr>
        <w:tabs>
          <w:tab w:val="left" w:pos="4214"/>
        </w:tabs>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（2）评标委员会可推荐前三名为中标候选供应商，采购人应当确定评标委员会推荐排名第一的中标候选供应商为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w:t>
      </w:r>
    </w:p>
    <w:p w14:paraId="631D231C">
      <w:pPr>
        <w:spacing w:line="360" w:lineRule="exact"/>
        <w:ind w:firstLine="447"/>
        <w:rPr>
          <w:rFonts w:ascii="宋体" w:hAnsi="宋体" w:cs="宋体"/>
          <w:color w:val="000000"/>
          <w:szCs w:val="21"/>
          <w:highlight w:val="none"/>
        </w:rPr>
      </w:pPr>
      <w:r>
        <w:rPr>
          <w:rFonts w:hint="eastAsia" w:ascii="宋体" w:hAnsi="宋体" w:cs="宋体"/>
          <w:color w:val="000000"/>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，并依此类推。</w:t>
      </w:r>
    </w:p>
    <w:p w14:paraId="27E10E8F">
      <w:pPr>
        <w:spacing w:line="360" w:lineRule="exact"/>
        <w:ind w:firstLine="413"/>
        <w:outlineLvl w:val="2"/>
        <w:rPr>
          <w:rFonts w:ascii="宋体" w:hAnsi="宋体" w:cs="宋体"/>
          <w:b/>
          <w:color w:val="000000"/>
          <w:szCs w:val="21"/>
          <w:highlight w:val="none"/>
        </w:rPr>
      </w:pPr>
      <w:bookmarkStart w:id="161" w:name="_Toc3571"/>
      <w:bookmarkStart w:id="162" w:name="_Toc7396"/>
      <w:bookmarkStart w:id="163" w:name="_Toc1836"/>
      <w:r>
        <w:rPr>
          <w:rFonts w:hint="eastAsia" w:ascii="宋体" w:hAnsi="宋体" w:cs="宋体"/>
          <w:b/>
          <w:color w:val="000000"/>
          <w:szCs w:val="21"/>
          <w:highlight w:val="none"/>
        </w:rPr>
        <w:t>28. 属于下列情况之一者，投标无效</w:t>
      </w:r>
      <w:bookmarkEnd w:id="161"/>
      <w:bookmarkEnd w:id="162"/>
      <w:bookmarkEnd w:id="163"/>
    </w:p>
    <w:p w14:paraId="00B09927">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（1）未按照招标文件规定要求签字、盖章的；</w:t>
      </w:r>
    </w:p>
    <w:p w14:paraId="58F7182F">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（2）报价超过招标文件中规定的预算金额的；</w:t>
      </w:r>
    </w:p>
    <w:p w14:paraId="1DD03D8C">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（3）不具备招标文件中规定的资格要求的</w:t>
      </w:r>
      <w:r>
        <w:rPr>
          <w:rFonts w:hint="eastAsia" w:ascii="宋体" w:hAnsi="宋体" w:cs="宋体"/>
          <w:color w:val="000000"/>
          <w:highlight w:val="none"/>
        </w:rPr>
        <w:t>；</w:t>
      </w:r>
    </w:p>
    <w:p w14:paraId="58ED9CA3">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（4）投标文件含有采购人不能接受的附加条件的；</w:t>
      </w:r>
    </w:p>
    <w:p w14:paraId="1FA601AE">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（5）投标文件未按招标文件的内容和要求编制，或提供虚假材料的；</w:t>
      </w:r>
    </w:p>
    <w:p w14:paraId="7FB06022">
      <w:pPr>
        <w:spacing w:line="360" w:lineRule="exact"/>
        <w:ind w:firstLine="411"/>
        <w:rPr>
          <w:rFonts w:ascii="宋体" w:hAnsi="宋体" w:cs="宋体"/>
          <w:color w:val="000000"/>
          <w:highlight w:val="none"/>
        </w:rPr>
      </w:pPr>
      <w:r>
        <w:rPr>
          <w:rFonts w:hint="eastAsia" w:ascii="宋体" w:hAnsi="宋体" w:cs="宋体"/>
          <w:color w:val="000000"/>
          <w:szCs w:val="21"/>
          <w:highlight w:val="none"/>
        </w:rPr>
        <w:t>（6）</w:t>
      </w:r>
      <w:r>
        <w:rPr>
          <w:rFonts w:hint="eastAsia" w:ascii="宋体" w:hAnsi="宋体" w:cs="宋体"/>
          <w:color w:val="000000"/>
          <w:highlight w:val="none"/>
        </w:rPr>
        <w:t>投标</w:t>
      </w:r>
      <w:r>
        <w:rPr>
          <w:rFonts w:hint="eastAsia" w:ascii="宋体" w:hAnsi="宋体" w:cs="宋体"/>
          <w:color w:val="000000"/>
          <w:szCs w:val="21"/>
          <w:highlight w:val="none"/>
        </w:rPr>
        <w:t>人未就“</w:t>
      </w:r>
      <w:r>
        <w:rPr>
          <w:rFonts w:hint="eastAsia" w:ascii="宋体" w:hAnsi="宋体" w:cs="宋体"/>
          <w:color w:val="000000"/>
          <w:szCs w:val="21"/>
          <w:highlight w:val="none"/>
          <w:lang w:eastAsia="zh-CN"/>
        </w:rPr>
        <w:t>采购需求</w:t>
      </w:r>
      <w:r>
        <w:rPr>
          <w:rFonts w:hint="eastAsia" w:ascii="宋体" w:hAnsi="宋体" w:cs="宋体"/>
          <w:color w:val="000000"/>
          <w:szCs w:val="21"/>
          <w:highlight w:val="none"/>
        </w:rPr>
        <w:t>”中的所有内容作完整唯一报价的</w:t>
      </w:r>
      <w:r>
        <w:rPr>
          <w:rFonts w:hint="eastAsia" w:ascii="宋体" w:hAnsi="宋体" w:cs="宋体"/>
          <w:color w:val="000000"/>
          <w:highlight w:val="none"/>
        </w:rPr>
        <w:t>；</w:t>
      </w:r>
    </w:p>
    <w:p w14:paraId="3BCC930C">
      <w:pPr>
        <w:spacing w:line="360" w:lineRule="exact"/>
        <w:ind w:firstLine="411"/>
        <w:rPr>
          <w:rFonts w:ascii="宋体" w:hAnsi="宋体" w:cs="宋体"/>
          <w:color w:val="000000"/>
          <w:szCs w:val="21"/>
          <w:highlight w:val="none"/>
        </w:rPr>
      </w:pPr>
      <w:r>
        <w:rPr>
          <w:rFonts w:hint="eastAsia" w:ascii="宋体" w:hAnsi="宋体" w:cs="宋体"/>
          <w:color w:val="000000"/>
          <w:szCs w:val="21"/>
          <w:highlight w:val="none"/>
        </w:rPr>
        <w:t>（7）未完全响应招标文件实质性要求的；</w:t>
      </w:r>
    </w:p>
    <w:p w14:paraId="05C21AF5">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（8）法律、法规和招标文件规定的其他无效情形。</w:t>
      </w:r>
    </w:p>
    <w:p w14:paraId="54A11416">
      <w:pPr>
        <w:spacing w:line="360" w:lineRule="exact"/>
        <w:ind w:firstLine="413"/>
        <w:outlineLvl w:val="2"/>
        <w:rPr>
          <w:rFonts w:ascii="宋体" w:hAnsi="宋体" w:cs="宋体"/>
          <w:b/>
          <w:color w:val="000000"/>
          <w:szCs w:val="21"/>
          <w:highlight w:val="none"/>
        </w:rPr>
      </w:pPr>
      <w:bookmarkStart w:id="164" w:name="_Toc32362"/>
      <w:bookmarkStart w:id="165" w:name="_Toc28430"/>
      <w:bookmarkStart w:id="166" w:name="_Toc15081"/>
      <w:r>
        <w:rPr>
          <w:rFonts w:hint="eastAsia" w:ascii="宋体" w:hAnsi="宋体" w:cs="宋体"/>
          <w:b/>
          <w:color w:val="000000"/>
          <w:szCs w:val="21"/>
          <w:highlight w:val="none"/>
        </w:rPr>
        <w:t>29. 投标人有下列情形之一的，视为串通投标，投标文件将被视为无效</w:t>
      </w:r>
      <w:bookmarkEnd w:id="164"/>
      <w:bookmarkEnd w:id="165"/>
      <w:bookmarkEnd w:id="166"/>
    </w:p>
    <w:p w14:paraId="1296AA59">
      <w:pPr>
        <w:spacing w:line="360" w:lineRule="exact"/>
        <w:ind w:left="355" w:firstLine="102"/>
        <w:rPr>
          <w:rFonts w:ascii="宋体" w:hAnsi="宋体" w:cs="宋体"/>
          <w:color w:val="000000"/>
          <w:highlight w:val="none"/>
        </w:rPr>
      </w:pPr>
      <w:r>
        <w:rPr>
          <w:rFonts w:hint="eastAsia" w:ascii="宋体" w:hAnsi="宋体" w:cs="宋体"/>
          <w:color w:val="000000"/>
          <w:highlight w:val="none"/>
        </w:rPr>
        <w:t>（1）不同投标人的投标文件由同一单位或者个人编制；</w:t>
      </w:r>
    </w:p>
    <w:p w14:paraId="7B3C0EBA">
      <w:pPr>
        <w:spacing w:line="360" w:lineRule="exact"/>
        <w:ind w:left="355" w:firstLine="102"/>
        <w:rPr>
          <w:rFonts w:ascii="宋体" w:hAnsi="宋体" w:cs="宋体"/>
          <w:color w:val="000000"/>
          <w:highlight w:val="none"/>
        </w:rPr>
      </w:pPr>
      <w:r>
        <w:rPr>
          <w:rFonts w:hint="eastAsia" w:ascii="宋体" w:hAnsi="宋体" w:cs="宋体"/>
          <w:color w:val="000000"/>
          <w:highlight w:val="none"/>
        </w:rPr>
        <w:t>（2）不同投标人委托同一单位或者个人办理投标事宜；</w:t>
      </w:r>
    </w:p>
    <w:p w14:paraId="2F38EC59">
      <w:pPr>
        <w:spacing w:line="360" w:lineRule="exact"/>
        <w:ind w:left="355" w:firstLine="102"/>
        <w:rPr>
          <w:rFonts w:ascii="宋体" w:hAnsi="宋体" w:cs="宋体"/>
          <w:color w:val="000000"/>
          <w:highlight w:val="none"/>
        </w:rPr>
      </w:pPr>
      <w:r>
        <w:rPr>
          <w:rFonts w:hint="eastAsia" w:ascii="宋体" w:hAnsi="宋体" w:cs="宋体"/>
          <w:color w:val="000000"/>
          <w:highlight w:val="none"/>
        </w:rPr>
        <w:t>（3）不同的投标人的投标文件载明的项目管理员或者联系人员为同一个人；</w:t>
      </w:r>
    </w:p>
    <w:p w14:paraId="4A0028C4">
      <w:pPr>
        <w:spacing w:line="360" w:lineRule="exact"/>
        <w:ind w:left="355" w:firstLine="102"/>
        <w:rPr>
          <w:rFonts w:ascii="宋体" w:hAnsi="宋体" w:cs="宋体"/>
          <w:color w:val="000000"/>
          <w:highlight w:val="none"/>
        </w:rPr>
      </w:pPr>
      <w:r>
        <w:rPr>
          <w:rFonts w:hint="eastAsia" w:ascii="宋体" w:hAnsi="宋体" w:cs="宋体"/>
          <w:color w:val="000000"/>
          <w:highlight w:val="none"/>
        </w:rPr>
        <w:t xml:space="preserve">（4）不同投标人的投标文件异常一致或投标报价呈规律性差异； </w:t>
      </w:r>
    </w:p>
    <w:p w14:paraId="19D2F2CC">
      <w:pPr>
        <w:spacing w:line="360" w:lineRule="exact"/>
        <w:ind w:left="355" w:firstLine="102"/>
        <w:rPr>
          <w:rFonts w:ascii="宋体" w:hAnsi="宋体" w:cs="宋体"/>
          <w:color w:val="000000"/>
          <w:highlight w:val="none"/>
        </w:rPr>
      </w:pPr>
      <w:r>
        <w:rPr>
          <w:rFonts w:hint="eastAsia" w:ascii="宋体" w:hAnsi="宋体" w:cs="宋体"/>
          <w:color w:val="000000"/>
          <w:highlight w:val="none"/>
        </w:rPr>
        <w:t>（5）不同投标人的投标文件相互混</w:t>
      </w:r>
      <w:r>
        <w:rPr>
          <w:rFonts w:hint="eastAsia" w:ascii="宋体" w:hAnsi="宋体" w:cs="宋体"/>
          <w:color w:val="000000"/>
          <w:highlight w:val="none"/>
          <w:lang w:eastAsia="zh-CN"/>
        </w:rPr>
        <w:t>编</w:t>
      </w:r>
      <w:r>
        <w:rPr>
          <w:rFonts w:hint="eastAsia" w:ascii="宋体" w:hAnsi="宋体" w:cs="宋体"/>
          <w:color w:val="000000"/>
          <w:highlight w:val="none"/>
        </w:rPr>
        <w:t>；</w:t>
      </w:r>
    </w:p>
    <w:p w14:paraId="4C98C4C2">
      <w:pPr>
        <w:spacing w:line="360" w:lineRule="exact"/>
        <w:ind w:left="355" w:firstLine="102"/>
        <w:rPr>
          <w:rFonts w:ascii="宋体" w:hAnsi="宋体" w:cs="宋体"/>
          <w:color w:val="000000"/>
          <w:highlight w:val="none"/>
        </w:rPr>
      </w:pPr>
      <w:r>
        <w:rPr>
          <w:rFonts w:hint="eastAsia" w:ascii="宋体" w:hAnsi="宋体" w:cs="宋体"/>
          <w:color w:val="000000"/>
          <w:highlight w:val="none"/>
        </w:rPr>
        <w:t>（6）不同投标人的投标保证金从同一单位或者个人账户转出。</w:t>
      </w:r>
    </w:p>
    <w:p w14:paraId="696ADD2A">
      <w:pPr>
        <w:spacing w:line="360" w:lineRule="exact"/>
        <w:ind w:firstLine="413"/>
        <w:outlineLvl w:val="2"/>
        <w:rPr>
          <w:rFonts w:ascii="宋体" w:hAnsi="宋体" w:cs="宋体"/>
          <w:b/>
          <w:color w:val="000000"/>
          <w:szCs w:val="21"/>
          <w:highlight w:val="none"/>
        </w:rPr>
      </w:pPr>
      <w:bookmarkStart w:id="167" w:name="_Toc18148"/>
      <w:bookmarkStart w:id="168" w:name="_Toc5942"/>
      <w:bookmarkStart w:id="169" w:name="_Toc2973"/>
      <w:r>
        <w:rPr>
          <w:rFonts w:hint="eastAsia" w:ascii="宋体" w:hAnsi="宋体" w:cs="宋体"/>
          <w:b/>
          <w:color w:val="000000"/>
          <w:szCs w:val="21"/>
          <w:highlight w:val="none"/>
        </w:rPr>
        <w:t>30. 属于下列情形之一的，应予废标</w:t>
      </w:r>
      <w:bookmarkEnd w:id="167"/>
      <w:bookmarkEnd w:id="168"/>
      <w:bookmarkEnd w:id="169"/>
    </w:p>
    <w:p w14:paraId="15359814">
      <w:pPr>
        <w:tabs>
          <w:tab w:val="left" w:pos="840"/>
        </w:tabs>
        <w:spacing w:line="360" w:lineRule="exact"/>
        <w:ind w:left="330" w:firstLine="102"/>
        <w:rPr>
          <w:rFonts w:ascii="宋体" w:hAnsi="宋体" w:cs="宋体"/>
          <w:color w:val="000000"/>
          <w:szCs w:val="21"/>
          <w:highlight w:val="none"/>
        </w:rPr>
      </w:pPr>
      <w:r>
        <w:rPr>
          <w:rFonts w:hint="eastAsia" w:ascii="宋体" w:hAnsi="宋体" w:cs="宋体"/>
          <w:color w:val="000000"/>
          <w:szCs w:val="21"/>
          <w:highlight w:val="none"/>
        </w:rPr>
        <w:t>（1）符合专业条件的供应商或者对招标文件作实质响应的供应商不足3家的；</w:t>
      </w:r>
    </w:p>
    <w:p w14:paraId="4687B4BE">
      <w:pPr>
        <w:tabs>
          <w:tab w:val="left" w:pos="840"/>
        </w:tabs>
        <w:spacing w:line="360" w:lineRule="exact"/>
        <w:ind w:left="330" w:firstLine="105"/>
        <w:rPr>
          <w:rFonts w:ascii="宋体" w:hAnsi="宋体" w:cs="宋体"/>
          <w:color w:val="000000"/>
          <w:szCs w:val="21"/>
          <w:highlight w:val="none"/>
        </w:rPr>
      </w:pPr>
      <w:r>
        <w:rPr>
          <w:rFonts w:hint="eastAsia" w:ascii="宋体" w:hAnsi="宋体" w:cs="宋体"/>
          <w:color w:val="000000"/>
          <w:szCs w:val="21"/>
          <w:highlight w:val="none"/>
        </w:rPr>
        <w:t>（2）出现影响采购公正的违法、违规行为的；</w:t>
      </w:r>
    </w:p>
    <w:p w14:paraId="68165D31">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（3）采购文件内容违反国家有关强制性规定的；</w:t>
      </w:r>
    </w:p>
    <w:p w14:paraId="59B7B758">
      <w:pPr>
        <w:tabs>
          <w:tab w:val="left" w:pos="840"/>
        </w:tabs>
        <w:spacing w:line="360" w:lineRule="exact"/>
        <w:ind w:left="330" w:firstLine="105"/>
        <w:rPr>
          <w:rFonts w:ascii="宋体" w:hAnsi="宋体" w:cs="宋体"/>
          <w:color w:val="000000"/>
          <w:highlight w:val="none"/>
        </w:rPr>
      </w:pPr>
      <w:r>
        <w:rPr>
          <w:rFonts w:hint="eastAsia" w:ascii="宋体" w:hAnsi="宋体" w:cs="宋体"/>
          <w:color w:val="000000"/>
          <w:highlight w:val="none"/>
        </w:rPr>
        <w:t>（4）因重大变故，采购任务取消的。</w:t>
      </w:r>
    </w:p>
    <w:p w14:paraId="07AACA84">
      <w:pPr>
        <w:spacing w:line="360" w:lineRule="exact"/>
        <w:ind w:firstLine="413"/>
        <w:outlineLvl w:val="2"/>
        <w:rPr>
          <w:rFonts w:ascii="宋体" w:hAnsi="宋体" w:cs="宋体"/>
          <w:b/>
          <w:color w:val="000000"/>
          <w:szCs w:val="21"/>
          <w:highlight w:val="none"/>
        </w:rPr>
      </w:pPr>
      <w:bookmarkStart w:id="170" w:name="_Toc12274"/>
      <w:bookmarkStart w:id="171" w:name="_Toc28686"/>
      <w:bookmarkStart w:id="172" w:name="_Toc21242"/>
      <w:r>
        <w:rPr>
          <w:rFonts w:hint="eastAsia" w:ascii="宋体" w:hAnsi="宋体" w:cs="宋体"/>
          <w:b/>
          <w:color w:val="000000"/>
          <w:szCs w:val="21"/>
          <w:highlight w:val="none"/>
        </w:rPr>
        <w:t>31. 开标、评标过程的监控</w:t>
      </w:r>
      <w:bookmarkEnd w:id="170"/>
      <w:bookmarkEnd w:id="171"/>
      <w:bookmarkEnd w:id="172"/>
    </w:p>
    <w:p w14:paraId="069B6C9D">
      <w:pPr>
        <w:spacing w:line="360" w:lineRule="exact"/>
        <w:ind w:firstLine="411"/>
        <w:rPr>
          <w:rFonts w:ascii="宋体" w:hAnsi="宋体" w:cs="宋体"/>
          <w:color w:val="000000"/>
          <w:highlight w:val="none"/>
        </w:rPr>
      </w:pPr>
      <w:r>
        <w:rPr>
          <w:rFonts w:hint="eastAsia" w:ascii="宋体" w:hAnsi="宋体" w:cs="宋体"/>
          <w:color w:val="000000"/>
          <w:highlight w:val="none"/>
        </w:rPr>
        <w:t>本项目开标、评标过程实行全程录音、录像监控，投标人在评标过程中所进行的试图影响评标结果的不公正活动，可能导致其投标被拒绝。</w:t>
      </w:r>
    </w:p>
    <w:p w14:paraId="685C7C36">
      <w:pPr>
        <w:spacing w:line="360" w:lineRule="exact"/>
        <w:ind w:firstLine="413"/>
        <w:outlineLvl w:val="2"/>
        <w:rPr>
          <w:rFonts w:ascii="宋体" w:hAnsi="宋体" w:cs="宋体"/>
          <w:b/>
          <w:color w:val="000000"/>
          <w:szCs w:val="21"/>
          <w:highlight w:val="none"/>
        </w:rPr>
      </w:pPr>
      <w:bookmarkStart w:id="173" w:name="_Toc1321"/>
      <w:bookmarkStart w:id="174" w:name="_Toc26650"/>
      <w:bookmarkStart w:id="175" w:name="_Toc4710"/>
      <w:r>
        <w:rPr>
          <w:rFonts w:hint="eastAsia" w:ascii="宋体" w:hAnsi="宋体" w:cs="宋体"/>
          <w:b/>
          <w:color w:val="000000"/>
          <w:szCs w:val="21"/>
          <w:highlight w:val="none"/>
        </w:rPr>
        <w:t>32. 信用查询</w:t>
      </w:r>
      <w:bookmarkEnd w:id="173"/>
      <w:bookmarkEnd w:id="174"/>
      <w:bookmarkEnd w:id="175"/>
    </w:p>
    <w:p w14:paraId="148E48DE">
      <w:pPr>
        <w:spacing w:line="360" w:lineRule="exact"/>
        <w:ind w:firstLine="411"/>
        <w:rPr>
          <w:rFonts w:ascii="宋体" w:hAnsi="宋体" w:cs="宋体"/>
          <w:color w:val="000000"/>
          <w:highlight w:val="none"/>
        </w:rPr>
      </w:pPr>
      <w:r>
        <w:rPr>
          <w:rFonts w:hint="eastAsia" w:ascii="宋体" w:hAnsi="宋体" w:cs="宋体"/>
          <w:color w:val="000000"/>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238D92F6">
      <w:pPr>
        <w:spacing w:line="360" w:lineRule="exact"/>
        <w:ind w:firstLine="411"/>
        <w:rPr>
          <w:rFonts w:ascii="宋体" w:hAnsi="宋体" w:cs="宋体"/>
          <w:color w:val="000000"/>
          <w:highlight w:val="none"/>
        </w:rPr>
      </w:pPr>
      <w:r>
        <w:rPr>
          <w:rFonts w:hint="eastAsia" w:ascii="宋体" w:hAnsi="宋体" w:cs="宋体"/>
          <w:color w:val="000000"/>
          <w:highlight w:val="none"/>
        </w:rPr>
        <w:t>⑴查询渠道：“信用中国”网站(www.creditchina.gov.cn)、中国政府采购网(www.ccgp.gov.cn)等；</w:t>
      </w:r>
    </w:p>
    <w:p w14:paraId="26835F3C">
      <w:pPr>
        <w:spacing w:line="360" w:lineRule="exact"/>
        <w:ind w:firstLine="411"/>
        <w:rPr>
          <w:rFonts w:ascii="宋体" w:hAnsi="宋体" w:cs="宋体"/>
          <w:color w:val="000000"/>
          <w:highlight w:val="none"/>
        </w:rPr>
      </w:pPr>
      <w:r>
        <w:rPr>
          <w:rFonts w:hint="eastAsia" w:ascii="宋体" w:hAnsi="宋体" w:cs="宋体"/>
          <w:color w:val="000000"/>
          <w:highlight w:val="none"/>
        </w:rPr>
        <w:t>⑵查询时间：中标通知书发出前；</w:t>
      </w:r>
    </w:p>
    <w:p w14:paraId="73FC3DFE">
      <w:pPr>
        <w:spacing w:line="360" w:lineRule="exact"/>
        <w:ind w:firstLine="411"/>
        <w:rPr>
          <w:rFonts w:ascii="宋体" w:hAnsi="宋体" w:cs="宋体"/>
          <w:color w:val="000000"/>
          <w:highlight w:val="none"/>
        </w:rPr>
      </w:pPr>
      <w:r>
        <w:rPr>
          <w:rFonts w:hint="eastAsia" w:ascii="宋体" w:hAnsi="宋体" w:cs="宋体"/>
          <w:color w:val="000000"/>
          <w:highlight w:val="none"/>
        </w:rPr>
        <w:t>⑶信用信息查询记录和证据留存方式：在查询网站中直接打印查询记录，打印材料作为采购活动资料保存；</w:t>
      </w:r>
    </w:p>
    <w:p w14:paraId="38E0DB54">
      <w:pPr>
        <w:spacing w:line="360" w:lineRule="exact"/>
        <w:ind w:firstLine="411"/>
        <w:rPr>
          <w:rFonts w:ascii="宋体" w:hAnsi="宋体" w:cs="宋体"/>
          <w:color w:val="000000"/>
          <w:highlight w:val="none"/>
        </w:rPr>
      </w:pPr>
      <w:r>
        <w:rPr>
          <w:rFonts w:hint="eastAsia" w:ascii="宋体" w:hAnsi="宋体" w:cs="宋体"/>
          <w:color w:val="000000"/>
          <w:highlight w:val="none"/>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4B2E5C28">
      <w:pPr>
        <w:spacing w:line="360" w:lineRule="exact"/>
        <w:ind w:firstLine="411"/>
        <w:rPr>
          <w:rFonts w:ascii="宋体" w:hAnsi="宋体" w:cs="宋体"/>
          <w:color w:val="000000"/>
          <w:highlight w:val="none"/>
        </w:rPr>
      </w:pPr>
      <w:r>
        <w:rPr>
          <w:rFonts w:hint="eastAsia" w:ascii="宋体" w:hAnsi="宋体" w:cs="宋体"/>
          <w:color w:val="000000"/>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62F2447B">
      <w:pPr>
        <w:spacing w:line="360" w:lineRule="exact"/>
        <w:ind w:firstLine="413"/>
        <w:outlineLvl w:val="2"/>
        <w:rPr>
          <w:rFonts w:ascii="宋体" w:hAnsi="宋体" w:cs="宋体"/>
          <w:b/>
          <w:color w:val="000000"/>
          <w:szCs w:val="21"/>
          <w:highlight w:val="none"/>
        </w:rPr>
      </w:pPr>
      <w:bookmarkStart w:id="176" w:name="_Toc27712"/>
      <w:bookmarkStart w:id="177" w:name="_Toc3495"/>
      <w:bookmarkStart w:id="178" w:name="_Toc30043"/>
      <w:r>
        <w:rPr>
          <w:rFonts w:hint="eastAsia" w:ascii="宋体" w:hAnsi="宋体" w:cs="宋体"/>
          <w:b/>
          <w:color w:val="000000"/>
          <w:szCs w:val="21"/>
          <w:highlight w:val="none"/>
        </w:rPr>
        <w:t>33. 中标公告及中标通知书</w:t>
      </w:r>
      <w:bookmarkEnd w:id="176"/>
      <w:bookmarkEnd w:id="177"/>
      <w:bookmarkEnd w:id="178"/>
    </w:p>
    <w:p w14:paraId="028B7A1B">
      <w:pPr>
        <w:tabs>
          <w:tab w:val="left" w:pos="455"/>
        </w:tabs>
        <w:spacing w:line="360" w:lineRule="exact"/>
        <w:ind w:firstLine="420"/>
        <w:rPr>
          <w:rFonts w:ascii="宋体" w:hAnsi="宋体" w:cs="宋体"/>
          <w:color w:val="000000"/>
          <w:highlight w:val="none"/>
        </w:rPr>
      </w:pPr>
      <w:r>
        <w:rPr>
          <w:rFonts w:hint="eastAsia" w:ascii="宋体" w:hAnsi="宋体" w:cs="宋体"/>
          <w:color w:val="000000"/>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；采购代理机构在</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确定之日起两个工作日内在指定媒体上公告中标结果，中标公告期限为一个工作日。</w:t>
      </w:r>
    </w:p>
    <w:p w14:paraId="6C731E1F">
      <w:pPr>
        <w:spacing w:line="360" w:lineRule="exact"/>
        <w:ind w:firstLine="420"/>
        <w:rPr>
          <w:rFonts w:ascii="宋体" w:hAnsi="宋体" w:cs="宋体"/>
          <w:color w:val="000000"/>
          <w:szCs w:val="21"/>
          <w:highlight w:val="none"/>
        </w:rPr>
      </w:pPr>
      <w:r>
        <w:rPr>
          <w:rFonts w:hint="eastAsia" w:ascii="宋体" w:hAnsi="宋体" w:cs="宋体"/>
          <w:color w:val="000000"/>
          <w:szCs w:val="21"/>
          <w:highlight w:val="none"/>
        </w:rPr>
        <w:t>33.2中标公告发布的同时，</w:t>
      </w:r>
      <w:r>
        <w:rPr>
          <w:rFonts w:hint="eastAsia" w:ascii="宋体" w:hAnsi="宋体" w:cs="宋体"/>
          <w:szCs w:val="21"/>
          <w:lang w:eastAsia="zh-CN"/>
        </w:rPr>
        <w:t>采购代理机构在线向中标供应商发出电子中标通知书</w:t>
      </w:r>
      <w:r>
        <w:rPr>
          <w:rFonts w:hint="eastAsia" w:ascii="宋体" w:hAnsi="宋体" w:cs="宋体"/>
          <w:color w:val="000000"/>
          <w:szCs w:val="21"/>
          <w:highlight w:val="none"/>
        </w:rPr>
        <w:t>。</w:t>
      </w:r>
      <w:bookmarkStart w:id="179" w:name="_Toc495841760"/>
      <w:bookmarkStart w:id="180" w:name="_Toc31543"/>
    </w:p>
    <w:p w14:paraId="32890642">
      <w:pPr>
        <w:pStyle w:val="40"/>
        <w:rPr>
          <w:color w:val="000000"/>
          <w:highlight w:val="none"/>
        </w:rPr>
      </w:pPr>
    </w:p>
    <w:p w14:paraId="200EDAF7">
      <w:pPr>
        <w:spacing w:line="360" w:lineRule="auto"/>
        <w:jc w:val="center"/>
        <w:outlineLvl w:val="1"/>
        <w:rPr>
          <w:rFonts w:ascii="宋体" w:hAnsi="宋体" w:cs="宋体"/>
          <w:b/>
          <w:color w:val="000000"/>
          <w:sz w:val="28"/>
          <w:szCs w:val="28"/>
          <w:highlight w:val="none"/>
        </w:rPr>
      </w:pPr>
      <w:bookmarkStart w:id="181" w:name="_Toc31298"/>
      <w:bookmarkStart w:id="182" w:name="_Toc31963"/>
      <w:r>
        <w:rPr>
          <w:rFonts w:hint="eastAsia" w:ascii="宋体" w:hAnsi="宋体" w:cs="宋体"/>
          <w:b/>
          <w:color w:val="000000"/>
          <w:sz w:val="28"/>
          <w:szCs w:val="28"/>
          <w:highlight w:val="none"/>
        </w:rPr>
        <w:t>七、履约保证金及签订合同</w:t>
      </w:r>
      <w:bookmarkEnd w:id="179"/>
      <w:bookmarkEnd w:id="180"/>
      <w:bookmarkEnd w:id="181"/>
      <w:bookmarkEnd w:id="182"/>
    </w:p>
    <w:p w14:paraId="6D47F25F">
      <w:pPr>
        <w:spacing w:line="360" w:lineRule="exact"/>
        <w:ind w:firstLine="413"/>
        <w:outlineLvl w:val="2"/>
        <w:rPr>
          <w:rFonts w:ascii="宋体" w:hAnsi="宋体" w:cs="宋体"/>
          <w:b/>
          <w:color w:val="000000"/>
          <w:szCs w:val="21"/>
          <w:highlight w:val="none"/>
        </w:rPr>
      </w:pPr>
      <w:bookmarkStart w:id="183" w:name="_Toc14471"/>
      <w:bookmarkStart w:id="184" w:name="_Toc10047"/>
      <w:bookmarkStart w:id="185" w:name="_Toc6994"/>
      <w:r>
        <w:rPr>
          <w:rFonts w:hint="eastAsia" w:ascii="宋体" w:hAnsi="宋体" w:cs="宋体"/>
          <w:b/>
          <w:color w:val="000000"/>
          <w:szCs w:val="21"/>
          <w:highlight w:val="none"/>
        </w:rPr>
        <w:t>34. 履约保证金</w:t>
      </w:r>
      <w:bookmarkEnd w:id="183"/>
      <w:bookmarkEnd w:id="184"/>
      <w:bookmarkEnd w:id="185"/>
    </w:p>
    <w:p w14:paraId="6210EA11">
      <w:pPr>
        <w:ind w:firstLine="420"/>
        <w:rPr>
          <w:rFonts w:hint="eastAsia" w:eastAsia="宋体"/>
          <w:color w:val="000000"/>
          <w:highlight w:val="none"/>
          <w:lang w:eastAsia="zh-CN"/>
        </w:rPr>
      </w:pPr>
      <w:bookmarkStart w:id="186" w:name="_Toc18160"/>
      <w:r>
        <w:rPr>
          <w:rFonts w:hint="eastAsia"/>
          <w:color w:val="000000"/>
          <w:highlight w:val="none"/>
        </w:rPr>
        <w:t>本项目无需缴纳履约保证金</w:t>
      </w:r>
      <w:r>
        <w:rPr>
          <w:rFonts w:hint="eastAsia"/>
          <w:color w:val="000000"/>
          <w:highlight w:val="none"/>
          <w:lang w:eastAsia="zh-CN"/>
        </w:rPr>
        <w:t>。</w:t>
      </w:r>
    </w:p>
    <w:p w14:paraId="79EF5ECE">
      <w:pPr>
        <w:spacing w:line="360" w:lineRule="exact"/>
        <w:ind w:firstLine="413"/>
        <w:outlineLvl w:val="2"/>
        <w:rPr>
          <w:rFonts w:ascii="宋体" w:hAnsi="宋体" w:cs="宋体"/>
          <w:b/>
          <w:color w:val="000000"/>
          <w:szCs w:val="21"/>
          <w:highlight w:val="none"/>
        </w:rPr>
      </w:pPr>
      <w:bookmarkStart w:id="187" w:name="_Toc21479"/>
      <w:bookmarkStart w:id="188" w:name="_Toc14679"/>
      <w:r>
        <w:rPr>
          <w:rFonts w:hint="eastAsia" w:ascii="宋体" w:hAnsi="宋体" w:cs="宋体"/>
          <w:b/>
          <w:color w:val="000000"/>
          <w:szCs w:val="21"/>
          <w:highlight w:val="none"/>
        </w:rPr>
        <w:t>35. 签订合同</w:t>
      </w:r>
      <w:bookmarkEnd w:id="186"/>
      <w:bookmarkEnd w:id="187"/>
      <w:bookmarkEnd w:id="188"/>
    </w:p>
    <w:p w14:paraId="660F2925">
      <w:pPr>
        <w:spacing w:line="360" w:lineRule="exact"/>
        <w:ind w:left="2" w:firstLine="420"/>
        <w:rPr>
          <w:rFonts w:hint="eastAsia" w:ascii="宋体" w:hAnsi="宋体" w:cs="宋体"/>
          <w:color w:val="000000"/>
          <w:szCs w:val="21"/>
          <w:highlight w:val="none"/>
        </w:rPr>
      </w:pPr>
      <w:r>
        <w:rPr>
          <w:rFonts w:hint="eastAsia" w:ascii="宋体" w:hAnsi="宋体" w:cs="宋体"/>
          <w:color w:val="000000"/>
          <w:szCs w:val="21"/>
          <w:highlight w:val="none"/>
        </w:rPr>
        <w:t>35.1签订合同时间：</w:t>
      </w:r>
      <w:r>
        <w:rPr>
          <w:rFonts w:hint="eastAsia" w:ascii="宋体" w:hAnsi="宋体" w:cs="宋体"/>
          <w:color w:val="000000"/>
          <w:szCs w:val="21"/>
          <w:highlight w:val="none"/>
          <w:lang w:eastAsia="zh-CN"/>
        </w:rPr>
        <w:t>中标通知书发出之日起八个工作日内</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中标人收到</w:t>
      </w:r>
      <w:r>
        <w:rPr>
          <w:rFonts w:hint="eastAsia" w:ascii="宋体" w:hAnsi="宋体" w:cs="宋体"/>
          <w:color w:val="000000"/>
          <w:szCs w:val="21"/>
          <w:highlight w:val="none"/>
        </w:rPr>
        <w:t>中标通知书后，应按规定与采购人在“</w:t>
      </w:r>
      <w:r>
        <w:rPr>
          <w:rFonts w:hint="eastAsia" w:ascii="宋体" w:hAnsi="宋体" w:cs="宋体"/>
          <w:color w:val="000000"/>
          <w:szCs w:val="21"/>
          <w:highlight w:val="none"/>
          <w:lang w:eastAsia="zh-CN"/>
        </w:rPr>
        <w:t>广西政府采购云平台</w:t>
      </w:r>
      <w:r>
        <w:rPr>
          <w:rFonts w:hint="eastAsia" w:ascii="宋体" w:hAnsi="宋体" w:cs="宋体"/>
          <w:color w:val="000000"/>
          <w:szCs w:val="21"/>
          <w:highlight w:val="none"/>
        </w:rPr>
        <w:t>”上在线签订电子合同。</w:t>
      </w:r>
    </w:p>
    <w:p w14:paraId="49E67A27">
      <w:pPr>
        <w:spacing w:line="360" w:lineRule="exact"/>
        <w:ind w:left="2" w:firstLine="420"/>
        <w:rPr>
          <w:rFonts w:ascii="宋体" w:hAnsi="宋体" w:cs="宋体"/>
          <w:color w:val="000000"/>
          <w:szCs w:val="21"/>
          <w:highlight w:val="none"/>
        </w:rPr>
      </w:pPr>
      <w:r>
        <w:rPr>
          <w:rFonts w:hint="eastAsia" w:ascii="宋体" w:hAnsi="宋体" w:cs="宋体"/>
          <w:color w:val="000000"/>
          <w:highlight w:val="none"/>
        </w:rPr>
        <w:t>35.2</w:t>
      </w:r>
      <w:r>
        <w:rPr>
          <w:rFonts w:hint="eastAsia" w:ascii="宋体" w:hAnsi="宋体" w:cs="宋体"/>
          <w:color w:val="000000"/>
          <w:highlight w:val="none"/>
          <w:lang w:eastAsia="zh-CN"/>
        </w:rPr>
        <w:t>中标人</w:t>
      </w:r>
      <w:r>
        <w:rPr>
          <w:rFonts w:hint="eastAsia" w:ascii="宋体" w:hAnsi="宋体" w:cs="宋体"/>
          <w:color w:val="000000"/>
          <w:highlight w:val="none"/>
        </w:rPr>
        <w:t>为联合体的，联合体各方均应与采购人签订合同，并承担连带责任。（本项目不接受联合体投标）</w:t>
      </w:r>
    </w:p>
    <w:p w14:paraId="6A6C2E20">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35.3如</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000000"/>
          <w:szCs w:val="21"/>
          <w:highlight w:val="none"/>
          <w:lang w:eastAsia="zh-CN"/>
        </w:rPr>
        <w:t>中标人</w:t>
      </w:r>
      <w:r>
        <w:rPr>
          <w:rFonts w:hint="eastAsia" w:ascii="宋体" w:hAnsi="宋体" w:cs="宋体"/>
          <w:color w:val="000000"/>
          <w:szCs w:val="21"/>
          <w:highlight w:val="none"/>
        </w:rPr>
        <w:t>或重新组织招标。</w:t>
      </w:r>
    </w:p>
    <w:p w14:paraId="4C509F8E">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（1）中标后不与采购人签订合同的（不可抗力除外）；</w:t>
      </w:r>
    </w:p>
    <w:p w14:paraId="7683653F">
      <w:pPr>
        <w:spacing w:line="360" w:lineRule="exact"/>
        <w:ind w:left="2" w:firstLine="315"/>
        <w:rPr>
          <w:rFonts w:ascii="宋体" w:hAnsi="宋体" w:cs="宋体"/>
          <w:color w:val="000000"/>
          <w:szCs w:val="21"/>
          <w:highlight w:val="none"/>
        </w:rPr>
      </w:pPr>
      <w:r>
        <w:rPr>
          <w:rFonts w:hint="eastAsia" w:ascii="宋体" w:hAnsi="宋体" w:cs="宋体"/>
          <w:color w:val="000000"/>
          <w:szCs w:val="21"/>
          <w:highlight w:val="none"/>
        </w:rPr>
        <w:t>（2）将中标项目转让给他人，或者在投标文件中未说明，且未经采购人同意，将中标项目分包给他人的；</w:t>
      </w:r>
    </w:p>
    <w:p w14:paraId="26E68CB2">
      <w:pPr>
        <w:spacing w:line="360" w:lineRule="exact"/>
        <w:ind w:firstLine="315"/>
        <w:rPr>
          <w:rFonts w:ascii="宋体" w:hAnsi="宋体" w:cs="宋体"/>
          <w:color w:val="000000"/>
          <w:szCs w:val="21"/>
          <w:highlight w:val="none"/>
        </w:rPr>
      </w:pPr>
      <w:r>
        <w:rPr>
          <w:rFonts w:hint="eastAsia" w:ascii="宋体" w:hAnsi="宋体" w:cs="宋体"/>
          <w:color w:val="000000"/>
          <w:szCs w:val="21"/>
          <w:highlight w:val="none"/>
        </w:rPr>
        <w:t>（3）拒绝履行合同义务的。</w:t>
      </w:r>
    </w:p>
    <w:p w14:paraId="2D5E8A69">
      <w:pPr>
        <w:spacing w:line="360" w:lineRule="exact"/>
        <w:ind w:left="2" w:firstLine="420"/>
        <w:rPr>
          <w:rFonts w:ascii="宋体" w:hAnsi="宋体" w:cs="宋体"/>
          <w:color w:val="000000"/>
          <w:szCs w:val="21"/>
          <w:highlight w:val="none"/>
        </w:rPr>
      </w:pPr>
      <w:r>
        <w:rPr>
          <w:rFonts w:hint="eastAsia" w:ascii="宋体" w:hAnsi="宋体" w:cs="宋体"/>
          <w:color w:val="000000"/>
          <w:szCs w:val="21"/>
          <w:highlight w:val="none"/>
        </w:rPr>
        <w:t>35.4合同备案存档：政府采购合同双方自签订之日起</w:t>
      </w:r>
      <w:r>
        <w:rPr>
          <w:rFonts w:hint="eastAsia" w:ascii="宋体" w:hAnsi="宋体" w:cs="宋体"/>
          <w:color w:val="000000"/>
          <w:szCs w:val="21"/>
          <w:highlight w:val="none"/>
          <w:lang w:eastAsia="zh-CN"/>
        </w:rPr>
        <w:t>将自动存档于“广西政府采购云平台”上</w:t>
      </w:r>
      <w:r>
        <w:rPr>
          <w:rFonts w:hint="eastAsia" w:ascii="宋体" w:hAnsi="宋体" w:cs="宋体"/>
          <w:color w:val="000000"/>
          <w:szCs w:val="21"/>
          <w:highlight w:val="none"/>
        </w:rPr>
        <w:t>，采购人于合同签订之日起七个工作日内将一份合同原件送本级财政部门备案。</w:t>
      </w:r>
    </w:p>
    <w:p w14:paraId="55964D6B">
      <w:pPr>
        <w:spacing w:line="400" w:lineRule="exact"/>
        <w:ind w:left="2" w:firstLine="420"/>
        <w:rPr>
          <w:rFonts w:ascii="宋体" w:hAnsi="宋体" w:cs="宋体"/>
          <w:color w:val="000000"/>
          <w:szCs w:val="21"/>
          <w:highlight w:val="none"/>
        </w:rPr>
      </w:pPr>
    </w:p>
    <w:p w14:paraId="7067C7F4">
      <w:pPr>
        <w:spacing w:line="360" w:lineRule="auto"/>
        <w:jc w:val="center"/>
        <w:outlineLvl w:val="1"/>
        <w:rPr>
          <w:rFonts w:ascii="宋体" w:hAnsi="宋体" w:cs="宋体"/>
          <w:b/>
          <w:color w:val="000000"/>
          <w:sz w:val="28"/>
          <w:szCs w:val="28"/>
          <w:highlight w:val="none"/>
        </w:rPr>
      </w:pPr>
      <w:bookmarkStart w:id="189" w:name="_Toc6125"/>
      <w:bookmarkStart w:id="190" w:name="_Toc495841761"/>
      <w:bookmarkStart w:id="191" w:name="_Toc4983"/>
      <w:bookmarkStart w:id="192" w:name="_Toc1909"/>
      <w:r>
        <w:rPr>
          <w:rFonts w:hint="eastAsia" w:ascii="宋体" w:hAnsi="宋体" w:cs="宋体"/>
          <w:b/>
          <w:color w:val="000000"/>
          <w:sz w:val="28"/>
          <w:szCs w:val="28"/>
          <w:highlight w:val="none"/>
        </w:rPr>
        <w:t>八、其他事项</w:t>
      </w:r>
      <w:bookmarkEnd w:id="189"/>
      <w:bookmarkEnd w:id="190"/>
      <w:bookmarkEnd w:id="191"/>
      <w:bookmarkEnd w:id="192"/>
    </w:p>
    <w:p w14:paraId="0BBACE10">
      <w:pPr>
        <w:spacing w:line="380" w:lineRule="exact"/>
        <w:ind w:firstLine="413"/>
        <w:outlineLvl w:val="2"/>
        <w:rPr>
          <w:rFonts w:ascii="宋体" w:hAnsi="宋体" w:cs="宋体"/>
          <w:b/>
          <w:color w:val="000000"/>
          <w:szCs w:val="21"/>
          <w:highlight w:val="none"/>
        </w:rPr>
      </w:pPr>
      <w:bookmarkStart w:id="193" w:name="_Toc18260"/>
      <w:bookmarkStart w:id="194" w:name="_Toc4309"/>
      <w:bookmarkStart w:id="195" w:name="_Toc5655"/>
      <w:bookmarkStart w:id="196" w:name="_Toc2437"/>
      <w:bookmarkStart w:id="197" w:name="_Toc19503"/>
      <w:bookmarkStart w:id="198" w:name="_Toc32604"/>
      <w:bookmarkStart w:id="199" w:name="_Toc32243"/>
      <w:r>
        <w:rPr>
          <w:rFonts w:hint="eastAsia" w:ascii="宋体" w:hAnsi="宋体" w:cs="宋体"/>
          <w:b/>
          <w:color w:val="000000"/>
          <w:szCs w:val="21"/>
          <w:highlight w:val="none"/>
        </w:rPr>
        <w:t>36. 招标代理服务费</w:t>
      </w:r>
      <w:bookmarkEnd w:id="193"/>
      <w:bookmarkEnd w:id="194"/>
      <w:bookmarkEnd w:id="195"/>
      <w:bookmarkEnd w:id="196"/>
      <w:bookmarkEnd w:id="197"/>
      <w:bookmarkEnd w:id="198"/>
    </w:p>
    <w:p w14:paraId="588DD625">
      <w:pPr>
        <w:spacing w:line="380" w:lineRule="exact"/>
        <w:ind w:firstLine="420"/>
        <w:rPr>
          <w:rFonts w:ascii="宋体" w:hAnsi="宋体" w:cs="宋体"/>
          <w:b/>
          <w:color w:val="000000"/>
          <w:szCs w:val="21"/>
          <w:highlight w:val="none"/>
        </w:rPr>
      </w:pPr>
      <w:r>
        <w:rPr>
          <w:rFonts w:hint="eastAsia" w:ascii="宋体" w:hAnsi="宋体" w:cs="宋体"/>
          <w:color w:val="000000"/>
          <w:szCs w:val="21"/>
          <w:highlight w:val="none"/>
        </w:rPr>
        <w:t>本项目免收代理服务费。</w:t>
      </w:r>
    </w:p>
    <w:p w14:paraId="1C1BDA8E">
      <w:pPr>
        <w:spacing w:line="400" w:lineRule="exact"/>
        <w:ind w:firstLine="413"/>
        <w:outlineLvl w:val="2"/>
        <w:rPr>
          <w:rFonts w:ascii="宋体" w:hAnsi="宋体" w:cs="宋体"/>
          <w:b/>
          <w:color w:val="000000"/>
          <w:szCs w:val="21"/>
          <w:highlight w:val="none"/>
        </w:rPr>
      </w:pPr>
      <w:bookmarkStart w:id="200" w:name="_Toc3259"/>
      <w:bookmarkStart w:id="201" w:name="_Toc19124"/>
      <w:r>
        <w:rPr>
          <w:rFonts w:hint="eastAsia" w:ascii="宋体" w:hAnsi="宋体" w:cs="宋体"/>
          <w:b/>
          <w:color w:val="000000"/>
          <w:szCs w:val="21"/>
          <w:highlight w:val="none"/>
        </w:rPr>
        <w:t>37. 解释权</w:t>
      </w:r>
      <w:bookmarkEnd w:id="199"/>
      <w:bookmarkEnd w:id="200"/>
    </w:p>
    <w:p w14:paraId="3E703B5B">
      <w:pPr>
        <w:spacing w:line="400" w:lineRule="exact"/>
        <w:ind w:firstLine="420"/>
        <w:rPr>
          <w:rFonts w:ascii="宋体" w:hAnsi="宋体" w:cs="宋体"/>
          <w:color w:val="000000"/>
          <w:highlight w:val="none"/>
        </w:rPr>
      </w:pPr>
      <w:r>
        <w:rPr>
          <w:rFonts w:hint="eastAsia" w:ascii="宋体" w:hAnsi="宋体" w:cs="宋体"/>
          <w:color w:val="000000"/>
          <w:highlight w:val="none"/>
        </w:rPr>
        <w:t>本招标文件是根据《中华人民共和国政府采购法》《中华人民共和国政府采购法实施条例》及《政府采购货物和服务招标投标管理办法》（财政部令第87号）和政府采购管理有关规定编制，本招标文件的解释权属于桂林市政府集中采购中心。</w:t>
      </w:r>
      <w:bookmarkEnd w:id="201"/>
    </w:p>
    <w:p w14:paraId="57E502E7">
      <w:pPr>
        <w:spacing w:line="400" w:lineRule="exact"/>
        <w:ind w:firstLine="413"/>
        <w:outlineLvl w:val="2"/>
        <w:rPr>
          <w:rFonts w:ascii="宋体" w:hAnsi="宋体" w:cs="宋体"/>
          <w:b/>
          <w:color w:val="000000"/>
          <w:szCs w:val="21"/>
          <w:highlight w:val="none"/>
        </w:rPr>
      </w:pPr>
      <w:bookmarkStart w:id="202" w:name="_Toc29343"/>
      <w:bookmarkStart w:id="203" w:name="_Toc16140"/>
      <w:bookmarkStart w:id="204" w:name="_Toc11077"/>
      <w:r>
        <w:rPr>
          <w:rFonts w:hint="eastAsia" w:ascii="宋体" w:hAnsi="宋体" w:cs="宋体"/>
          <w:b/>
          <w:color w:val="000000"/>
          <w:szCs w:val="21"/>
          <w:highlight w:val="none"/>
        </w:rPr>
        <w:t>38. 监督管理机构</w:t>
      </w:r>
      <w:bookmarkEnd w:id="202"/>
      <w:bookmarkEnd w:id="203"/>
    </w:p>
    <w:bookmarkEnd w:id="204"/>
    <w:p w14:paraId="715E4126">
      <w:pPr>
        <w:spacing w:line="400" w:lineRule="exact"/>
        <w:ind w:firstLine="420"/>
        <w:rPr>
          <w:rFonts w:hint="eastAsia" w:ascii="宋体" w:hAnsi="宋体" w:eastAsia="宋体" w:cs="宋体"/>
          <w:color w:val="auto"/>
          <w:szCs w:val="21"/>
          <w:highlight w:val="none"/>
          <w:lang w:val="en-US" w:eastAsia="zh-CN"/>
        </w:rPr>
      </w:pPr>
      <w:bookmarkStart w:id="205" w:name="_Toc23297"/>
      <w:r>
        <w:rPr>
          <w:rFonts w:hint="eastAsia" w:ascii="宋体" w:hAnsi="宋体" w:cs="宋体"/>
          <w:color w:val="auto"/>
          <w:szCs w:val="21"/>
          <w:highlight w:val="none"/>
          <w:lang w:val="en-US" w:eastAsia="zh-CN"/>
        </w:rPr>
        <w:t>桂林市财政局</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eastAsia="zh-CN"/>
        </w:rPr>
        <w:t>0773-2862142</w:t>
      </w:r>
    </w:p>
    <w:p w14:paraId="2465E3F6">
      <w:pPr>
        <w:pStyle w:val="216"/>
        <w:spacing w:line="390" w:lineRule="exact"/>
        <w:contextualSpacing/>
        <w:rPr>
          <w:rFonts w:hAnsi="宋体" w:cs="宋体"/>
          <w:b/>
          <w:bCs/>
          <w:color w:val="000000"/>
          <w:highlight w:val="none"/>
        </w:rPr>
      </w:pPr>
    </w:p>
    <w:p w14:paraId="7D253FC7">
      <w:pPr>
        <w:pStyle w:val="216"/>
        <w:spacing w:line="390" w:lineRule="exact"/>
        <w:contextualSpacing/>
        <w:rPr>
          <w:rFonts w:hAnsi="宋体" w:cs="宋体"/>
          <w:b/>
          <w:bCs/>
          <w:color w:val="000000"/>
          <w:highlight w:val="none"/>
        </w:rPr>
      </w:pPr>
    </w:p>
    <w:p w14:paraId="4F26803F">
      <w:pPr>
        <w:pStyle w:val="216"/>
        <w:spacing w:line="390" w:lineRule="exact"/>
        <w:contextualSpacing/>
        <w:rPr>
          <w:rFonts w:hAnsi="宋体" w:cs="宋体"/>
          <w:b/>
          <w:bCs/>
          <w:color w:val="000000"/>
          <w:highlight w:val="none"/>
        </w:rPr>
      </w:pPr>
    </w:p>
    <w:p w14:paraId="79026296">
      <w:pPr>
        <w:pStyle w:val="216"/>
        <w:spacing w:line="390" w:lineRule="exact"/>
        <w:contextualSpacing/>
        <w:rPr>
          <w:rFonts w:hAnsi="宋体" w:cs="宋体"/>
          <w:b/>
          <w:bCs/>
          <w:color w:val="000000"/>
          <w:highlight w:val="none"/>
        </w:rPr>
      </w:pPr>
    </w:p>
    <w:p w14:paraId="55D9EEDE">
      <w:pPr>
        <w:pStyle w:val="216"/>
        <w:spacing w:line="390" w:lineRule="exact"/>
        <w:contextualSpacing/>
        <w:rPr>
          <w:rFonts w:hAnsi="宋体" w:cs="宋体"/>
          <w:b/>
          <w:bCs/>
          <w:color w:val="000000"/>
          <w:highlight w:val="none"/>
        </w:rPr>
      </w:pPr>
    </w:p>
    <w:p w14:paraId="6C6499D8">
      <w:pPr>
        <w:pStyle w:val="216"/>
        <w:spacing w:line="390" w:lineRule="exact"/>
        <w:contextualSpacing/>
        <w:rPr>
          <w:rFonts w:hAnsi="宋体" w:cs="宋体"/>
          <w:b/>
          <w:bCs/>
          <w:color w:val="000000"/>
          <w:highlight w:val="none"/>
        </w:rPr>
      </w:pPr>
    </w:p>
    <w:p w14:paraId="546144E7">
      <w:pPr>
        <w:pStyle w:val="216"/>
        <w:spacing w:line="390" w:lineRule="exact"/>
        <w:contextualSpacing/>
        <w:rPr>
          <w:rFonts w:hAnsi="宋体" w:cs="宋体"/>
          <w:b/>
          <w:bCs/>
          <w:color w:val="000000"/>
          <w:highlight w:val="none"/>
        </w:rPr>
      </w:pPr>
    </w:p>
    <w:p w14:paraId="170B1849">
      <w:pPr>
        <w:rPr>
          <w:rFonts w:hAnsi="宋体" w:cs="宋体"/>
          <w:b/>
          <w:bCs/>
          <w:color w:val="000000"/>
          <w:highlight w:val="none"/>
        </w:rPr>
      </w:pPr>
    </w:p>
    <w:p w14:paraId="6833A765">
      <w:pPr>
        <w:pStyle w:val="212"/>
        <w:rPr>
          <w:rFonts w:hAnsi="宋体" w:cs="宋体"/>
          <w:b/>
          <w:bCs/>
          <w:color w:val="000000"/>
          <w:highlight w:val="none"/>
        </w:rPr>
      </w:pPr>
    </w:p>
    <w:p w14:paraId="0BCAD626">
      <w:pPr>
        <w:rPr>
          <w:rFonts w:hAnsi="宋体" w:cs="宋体"/>
          <w:b/>
          <w:bCs/>
          <w:color w:val="000000"/>
          <w:highlight w:val="none"/>
        </w:rPr>
      </w:pPr>
    </w:p>
    <w:p w14:paraId="19CDA88F">
      <w:pPr>
        <w:pStyle w:val="212"/>
        <w:rPr>
          <w:color w:val="000000"/>
          <w:highlight w:val="none"/>
        </w:rPr>
      </w:pPr>
    </w:p>
    <w:p w14:paraId="3FBFE12B">
      <w:pPr>
        <w:pStyle w:val="216"/>
        <w:spacing w:line="390" w:lineRule="exact"/>
        <w:contextualSpacing/>
        <w:rPr>
          <w:rFonts w:hAnsi="宋体" w:cs="宋体"/>
          <w:b/>
          <w:bCs/>
          <w:color w:val="000000"/>
          <w:highlight w:val="none"/>
        </w:rPr>
      </w:pPr>
    </w:p>
    <w:p w14:paraId="6AE02074">
      <w:pPr>
        <w:pStyle w:val="216"/>
        <w:spacing w:line="390" w:lineRule="exact"/>
        <w:contextualSpacing/>
        <w:rPr>
          <w:rFonts w:hAnsi="宋体" w:cs="宋体"/>
          <w:b/>
          <w:bCs/>
          <w:color w:val="000000"/>
          <w:highlight w:val="none"/>
        </w:rPr>
      </w:pPr>
    </w:p>
    <w:p w14:paraId="252231D3">
      <w:pPr>
        <w:pStyle w:val="203"/>
        <w:rPr>
          <w:rFonts w:hAnsi="宋体" w:cs="宋体"/>
          <w:b/>
          <w:bCs/>
          <w:color w:val="000000"/>
          <w:highlight w:val="none"/>
        </w:rPr>
      </w:pPr>
    </w:p>
    <w:p w14:paraId="0717CD50">
      <w:pPr>
        <w:rPr>
          <w:rFonts w:hAnsi="宋体" w:cs="宋体"/>
          <w:b/>
          <w:bCs/>
          <w:color w:val="000000"/>
          <w:highlight w:val="none"/>
        </w:rPr>
      </w:pPr>
    </w:p>
    <w:p w14:paraId="085428E2">
      <w:pPr>
        <w:pStyle w:val="205"/>
        <w:rPr>
          <w:rFonts w:hAnsi="宋体" w:cs="宋体"/>
          <w:b/>
          <w:bCs/>
          <w:color w:val="000000"/>
          <w:highlight w:val="none"/>
        </w:rPr>
      </w:pPr>
    </w:p>
    <w:p w14:paraId="3CD525AA">
      <w:pPr>
        <w:pStyle w:val="205"/>
        <w:rPr>
          <w:rFonts w:hAnsi="宋体" w:cs="宋体"/>
          <w:b/>
          <w:bCs/>
          <w:color w:val="000000"/>
          <w:highlight w:val="none"/>
        </w:rPr>
      </w:pPr>
    </w:p>
    <w:p w14:paraId="47B7C602">
      <w:pPr>
        <w:pStyle w:val="205"/>
        <w:rPr>
          <w:rFonts w:hAnsi="宋体" w:cs="宋体"/>
          <w:b/>
          <w:bCs/>
          <w:color w:val="000000"/>
          <w:highlight w:val="none"/>
        </w:rPr>
      </w:pPr>
    </w:p>
    <w:p w14:paraId="76247E79">
      <w:pPr>
        <w:pStyle w:val="205"/>
        <w:rPr>
          <w:rFonts w:hAnsi="宋体" w:cs="宋体"/>
          <w:b/>
          <w:bCs/>
          <w:color w:val="000000"/>
          <w:highlight w:val="none"/>
        </w:rPr>
      </w:pPr>
    </w:p>
    <w:p w14:paraId="189F5D4F">
      <w:pPr>
        <w:pStyle w:val="205"/>
        <w:rPr>
          <w:rFonts w:hAnsi="宋体" w:cs="宋体"/>
          <w:b/>
          <w:bCs/>
          <w:color w:val="000000"/>
          <w:highlight w:val="none"/>
        </w:rPr>
      </w:pPr>
    </w:p>
    <w:p w14:paraId="3678F892">
      <w:pPr>
        <w:pStyle w:val="205"/>
        <w:rPr>
          <w:rFonts w:hAnsi="宋体" w:cs="宋体"/>
          <w:b/>
          <w:bCs/>
          <w:color w:val="000000"/>
          <w:highlight w:val="none"/>
        </w:rPr>
      </w:pPr>
    </w:p>
    <w:p w14:paraId="6E038EAD">
      <w:pPr>
        <w:pStyle w:val="205"/>
        <w:rPr>
          <w:rFonts w:hAnsi="宋体" w:cs="宋体"/>
          <w:b/>
          <w:bCs/>
          <w:color w:val="000000"/>
          <w:highlight w:val="none"/>
        </w:rPr>
      </w:pPr>
    </w:p>
    <w:p w14:paraId="2E67DF3C">
      <w:pPr>
        <w:pStyle w:val="205"/>
        <w:rPr>
          <w:rFonts w:hAnsi="宋体" w:cs="宋体"/>
          <w:b/>
          <w:bCs/>
          <w:color w:val="000000"/>
          <w:highlight w:val="none"/>
        </w:rPr>
      </w:pPr>
    </w:p>
    <w:p w14:paraId="737AA3AC">
      <w:pPr>
        <w:pStyle w:val="205"/>
        <w:rPr>
          <w:rFonts w:hAnsi="宋体" w:cs="宋体"/>
          <w:b/>
          <w:bCs/>
          <w:color w:val="000000"/>
          <w:highlight w:val="none"/>
        </w:rPr>
      </w:pPr>
    </w:p>
    <w:p w14:paraId="79F13EB2">
      <w:pPr>
        <w:pStyle w:val="205"/>
        <w:rPr>
          <w:rFonts w:hAnsi="宋体" w:cs="宋体"/>
          <w:b/>
          <w:bCs/>
          <w:color w:val="000000"/>
          <w:highlight w:val="none"/>
        </w:rPr>
      </w:pPr>
    </w:p>
    <w:p w14:paraId="0488B55A">
      <w:pPr>
        <w:pStyle w:val="205"/>
        <w:rPr>
          <w:rFonts w:hAnsi="宋体" w:cs="宋体"/>
          <w:b/>
          <w:bCs/>
          <w:color w:val="000000"/>
          <w:highlight w:val="none"/>
        </w:rPr>
      </w:pPr>
    </w:p>
    <w:p w14:paraId="7B6CED87">
      <w:pPr>
        <w:pStyle w:val="205"/>
        <w:rPr>
          <w:rFonts w:hAnsi="宋体" w:cs="宋体"/>
          <w:b/>
          <w:bCs/>
          <w:color w:val="000000"/>
          <w:highlight w:val="none"/>
        </w:rPr>
      </w:pPr>
    </w:p>
    <w:p w14:paraId="4D13650B">
      <w:pPr>
        <w:pStyle w:val="205"/>
        <w:rPr>
          <w:rFonts w:hAnsi="宋体" w:cs="宋体"/>
          <w:b/>
          <w:bCs/>
          <w:color w:val="000000"/>
          <w:highlight w:val="none"/>
        </w:rPr>
      </w:pPr>
    </w:p>
    <w:p w14:paraId="3A663BF1">
      <w:pPr>
        <w:pStyle w:val="205"/>
        <w:rPr>
          <w:rFonts w:hAnsi="宋体" w:cs="宋体"/>
          <w:b/>
          <w:bCs/>
          <w:color w:val="000000"/>
          <w:highlight w:val="none"/>
        </w:rPr>
      </w:pPr>
    </w:p>
    <w:p w14:paraId="6659130B">
      <w:pPr>
        <w:pStyle w:val="205"/>
        <w:rPr>
          <w:rFonts w:hAnsi="宋体" w:cs="宋体"/>
          <w:b/>
          <w:bCs/>
          <w:color w:val="000000"/>
          <w:highlight w:val="none"/>
        </w:rPr>
      </w:pPr>
    </w:p>
    <w:p w14:paraId="7CDC1858">
      <w:pPr>
        <w:pStyle w:val="205"/>
        <w:rPr>
          <w:rFonts w:hAnsi="宋体" w:cs="宋体"/>
          <w:b/>
          <w:bCs/>
          <w:color w:val="000000"/>
          <w:highlight w:val="none"/>
        </w:rPr>
      </w:pPr>
    </w:p>
    <w:p w14:paraId="3D52718B">
      <w:pPr>
        <w:pStyle w:val="205"/>
        <w:rPr>
          <w:rFonts w:hAnsi="宋体" w:cs="宋体"/>
          <w:b/>
          <w:bCs/>
          <w:color w:val="000000"/>
          <w:highlight w:val="none"/>
        </w:rPr>
      </w:pPr>
    </w:p>
    <w:p w14:paraId="02C6656B">
      <w:pPr>
        <w:pStyle w:val="205"/>
        <w:rPr>
          <w:rFonts w:hAnsi="宋体" w:cs="宋体"/>
          <w:b/>
          <w:bCs/>
          <w:color w:val="000000"/>
          <w:highlight w:val="none"/>
        </w:rPr>
      </w:pPr>
    </w:p>
    <w:p w14:paraId="4B6CF5B4">
      <w:pPr>
        <w:pStyle w:val="205"/>
        <w:rPr>
          <w:rFonts w:hAnsi="宋体" w:cs="宋体"/>
          <w:b/>
          <w:bCs/>
          <w:color w:val="000000"/>
          <w:highlight w:val="none"/>
        </w:rPr>
      </w:pPr>
    </w:p>
    <w:p w14:paraId="448188BE">
      <w:pPr>
        <w:pStyle w:val="205"/>
        <w:rPr>
          <w:rFonts w:hAnsi="宋体" w:cs="宋体"/>
          <w:b/>
          <w:bCs/>
          <w:color w:val="000000"/>
          <w:highlight w:val="none"/>
        </w:rPr>
      </w:pPr>
    </w:p>
    <w:p w14:paraId="366C5CFC">
      <w:pPr>
        <w:pStyle w:val="205"/>
        <w:rPr>
          <w:rFonts w:hAnsi="宋体" w:cs="宋体"/>
          <w:b/>
          <w:bCs/>
          <w:color w:val="000000"/>
          <w:highlight w:val="none"/>
        </w:rPr>
      </w:pPr>
    </w:p>
    <w:p w14:paraId="3259D200">
      <w:pPr>
        <w:pStyle w:val="193"/>
        <w:spacing w:line="400" w:lineRule="exact"/>
        <w:jc w:val="center"/>
        <w:rPr>
          <w:color w:val="000000"/>
          <w:sz w:val="32"/>
          <w:szCs w:val="32"/>
          <w:highlight w:val="none"/>
        </w:rPr>
      </w:pPr>
      <w:bookmarkStart w:id="206" w:name="_Toc26744"/>
      <w:bookmarkStart w:id="207" w:name="_Toc20149"/>
      <w:bookmarkStart w:id="208" w:name="_Toc12929"/>
      <w:bookmarkStart w:id="209" w:name="_Toc30701"/>
      <w:r>
        <w:rPr>
          <w:rFonts w:hint="eastAsia"/>
          <w:color w:val="000000"/>
          <w:sz w:val="32"/>
          <w:szCs w:val="32"/>
          <w:highlight w:val="none"/>
        </w:rPr>
        <w:t>第三章  采购需求</w:t>
      </w:r>
      <w:bookmarkEnd w:id="205"/>
      <w:bookmarkEnd w:id="206"/>
      <w:bookmarkEnd w:id="207"/>
      <w:bookmarkEnd w:id="208"/>
    </w:p>
    <w:p w14:paraId="56F2EBED">
      <w:pPr>
        <w:jc w:val="both"/>
        <w:rPr>
          <w:rFonts w:hint="eastAsia" w:ascii="宋体" w:hAnsi="宋体" w:cs="宋体"/>
          <w:color w:val="000000"/>
          <w:szCs w:val="21"/>
        </w:rPr>
      </w:pPr>
      <w:bookmarkStart w:id="210" w:name="_Toc17907"/>
      <w:bookmarkStart w:id="211" w:name="_Toc30534"/>
      <w:r>
        <w:rPr>
          <w:rFonts w:hint="eastAsia"/>
          <w:b/>
          <w:bCs/>
          <w:color w:val="000000"/>
          <w:sz w:val="21"/>
          <w:szCs w:val="21"/>
          <w:highlight w:val="none"/>
          <w:lang w:val="en-US" w:eastAsia="zh-CN"/>
        </w:rPr>
        <w:t>注：</w:t>
      </w:r>
      <w:r>
        <w:rPr>
          <w:rFonts w:hint="eastAsia" w:ascii="宋体" w:hAnsi="宋体" w:cs="宋体"/>
          <w:b/>
          <w:szCs w:val="21"/>
        </w:rPr>
        <w:t>标注★号项的要求为实质性要求，不允许负偏离，否则投标无效</w:t>
      </w:r>
    </w:p>
    <w:p w14:paraId="21BA494B">
      <w:r>
        <w:rPr>
          <w:rFonts w:hint="eastAsia"/>
          <w:b/>
          <w:sz w:val="24"/>
        </w:rPr>
        <w:t>1.项目基本情况</w:t>
      </w:r>
    </w:p>
    <w:p w14:paraId="6478A074">
      <w:r>
        <w:rPr>
          <w:rFonts w:hint="eastAsia"/>
          <w:b/>
          <w:sz w:val="24"/>
        </w:rPr>
        <w:t>1.1物业情况</w:t>
      </w:r>
    </w:p>
    <w:tbl>
      <w:tblPr>
        <w:tblStyle w:val="2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60"/>
        <w:gridCol w:w="4860"/>
      </w:tblGrid>
      <w:tr w14:paraId="3DD65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4860" w:type="dxa"/>
            <w:tcBorders>
              <w:top w:val="single" w:color="000000" w:sz="4" w:space="0"/>
              <w:left w:val="single" w:color="000000" w:sz="4" w:space="0"/>
              <w:bottom w:val="single" w:color="000000" w:sz="4" w:space="0"/>
              <w:right w:val="single" w:color="000000" w:sz="4" w:space="0"/>
            </w:tcBorders>
            <w:noWrap w:val="0"/>
            <w:vAlign w:val="top"/>
          </w:tcPr>
          <w:p w14:paraId="007317B9">
            <w:pPr>
              <w:spacing w:after="0" w:line="240" w:lineRule="auto"/>
            </w:pPr>
            <w:r>
              <w:rPr>
                <w:rFonts w:hint="eastAsia"/>
                <w:b/>
              </w:rPr>
              <w:t>物业名称</w:t>
            </w:r>
          </w:p>
        </w:tc>
        <w:tc>
          <w:tcPr>
            <w:tcW w:w="4860" w:type="dxa"/>
            <w:tcBorders>
              <w:top w:val="single" w:color="000000" w:sz="4" w:space="0"/>
              <w:left w:val="single" w:color="000000" w:sz="4" w:space="0"/>
              <w:bottom w:val="single" w:color="000000" w:sz="4" w:space="0"/>
              <w:right w:val="single" w:color="000000" w:sz="4" w:space="0"/>
            </w:tcBorders>
            <w:noWrap w:val="0"/>
            <w:vAlign w:val="top"/>
          </w:tcPr>
          <w:p w14:paraId="05977E20">
            <w:pPr>
              <w:spacing w:after="0" w:line="240" w:lineRule="auto"/>
            </w:pPr>
            <w:r>
              <w:rPr>
                <w:rFonts w:hint="eastAsia"/>
                <w:b/>
              </w:rPr>
              <w:t>物业地址</w:t>
            </w:r>
          </w:p>
        </w:tc>
      </w:tr>
      <w:tr w14:paraId="07343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4860" w:type="dxa"/>
            <w:tcBorders>
              <w:top w:val="single" w:color="000000" w:sz="4" w:space="0"/>
              <w:left w:val="single" w:color="000000" w:sz="4" w:space="0"/>
              <w:bottom w:val="single" w:color="000000" w:sz="4" w:space="0"/>
              <w:right w:val="single" w:color="000000" w:sz="4" w:space="0"/>
            </w:tcBorders>
            <w:noWrap w:val="0"/>
            <w:vAlign w:val="top"/>
          </w:tcPr>
          <w:p w14:paraId="70C75840">
            <w:pPr>
              <w:spacing w:after="0" w:line="240" w:lineRule="auto"/>
            </w:pPr>
            <w:r>
              <w:rPr>
                <w:rFonts w:hint="eastAsia"/>
                <w:lang w:val="en-US" w:eastAsia="zh-CN"/>
              </w:rPr>
              <w:t>1、</w:t>
            </w:r>
            <w:r>
              <w:rPr>
                <w:rFonts w:hint="eastAsia"/>
              </w:rPr>
              <w:t>桂林博物馆（总馆）</w:t>
            </w:r>
          </w:p>
        </w:tc>
        <w:tc>
          <w:tcPr>
            <w:tcW w:w="4860" w:type="dxa"/>
            <w:tcBorders>
              <w:top w:val="single" w:color="000000" w:sz="4" w:space="0"/>
              <w:left w:val="single" w:color="000000" w:sz="4" w:space="0"/>
              <w:bottom w:val="single" w:color="000000" w:sz="4" w:space="0"/>
              <w:right w:val="single" w:color="000000" w:sz="4" w:space="0"/>
            </w:tcBorders>
            <w:noWrap w:val="0"/>
            <w:vAlign w:val="top"/>
          </w:tcPr>
          <w:p w14:paraId="659FE140">
            <w:pPr>
              <w:spacing w:after="0" w:line="240" w:lineRule="auto"/>
              <w:rPr>
                <w:rFonts w:hint="eastAsia" w:eastAsia="宋体"/>
                <w:lang w:eastAsia="zh-CN"/>
              </w:rPr>
            </w:pPr>
            <w:r>
              <w:rPr>
                <w:rFonts w:hint="eastAsia"/>
              </w:rPr>
              <w:t>桂林市临桂区一院两馆</w:t>
            </w:r>
            <w:r>
              <w:rPr>
                <w:rFonts w:hint="eastAsia"/>
                <w:lang w:eastAsia="zh-CN"/>
              </w:rPr>
              <w:t>（</w:t>
            </w:r>
            <w:r>
              <w:rPr>
                <w:rFonts w:hint="eastAsia"/>
                <w:lang w:val="en-US" w:eastAsia="zh-CN"/>
              </w:rPr>
              <w:t>桂林博物馆</w:t>
            </w:r>
            <w:r>
              <w:rPr>
                <w:rFonts w:hint="eastAsia"/>
                <w:lang w:eastAsia="zh-CN"/>
              </w:rPr>
              <w:t>）</w:t>
            </w:r>
          </w:p>
        </w:tc>
      </w:tr>
      <w:tr w14:paraId="697BF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4860" w:type="dxa"/>
            <w:tcBorders>
              <w:top w:val="single" w:color="000000" w:sz="4" w:space="0"/>
              <w:left w:val="single" w:color="000000" w:sz="4" w:space="0"/>
              <w:bottom w:val="single" w:color="000000" w:sz="4" w:space="0"/>
              <w:right w:val="single" w:color="000000" w:sz="4" w:space="0"/>
            </w:tcBorders>
            <w:noWrap w:val="0"/>
            <w:vAlign w:val="top"/>
          </w:tcPr>
          <w:p w14:paraId="68DF98B8">
            <w:pPr>
              <w:spacing w:after="0" w:line="240" w:lineRule="auto"/>
            </w:pPr>
            <w:r>
              <w:rPr>
                <w:rFonts w:hint="eastAsia"/>
                <w:lang w:val="en-US" w:eastAsia="zh-CN"/>
              </w:rPr>
              <w:t>2、</w:t>
            </w:r>
            <w:r>
              <w:rPr>
                <w:rFonts w:hint="eastAsia"/>
              </w:rPr>
              <w:t>桂林抗战文化名人博物馆（分馆）</w:t>
            </w:r>
          </w:p>
        </w:tc>
        <w:tc>
          <w:tcPr>
            <w:tcW w:w="4860" w:type="dxa"/>
            <w:tcBorders>
              <w:top w:val="single" w:color="000000" w:sz="4" w:space="0"/>
              <w:left w:val="single" w:color="000000" w:sz="4" w:space="0"/>
              <w:bottom w:val="single" w:color="000000" w:sz="4" w:space="0"/>
              <w:right w:val="single" w:color="000000" w:sz="4" w:space="0"/>
            </w:tcBorders>
            <w:noWrap w:val="0"/>
            <w:vAlign w:val="top"/>
          </w:tcPr>
          <w:p w14:paraId="1A65315D">
            <w:pPr>
              <w:spacing w:after="0" w:line="240" w:lineRule="auto"/>
            </w:pPr>
            <w:r>
              <w:rPr>
                <w:rFonts w:hint="eastAsia"/>
              </w:rPr>
              <w:t>桂林市临桂区飞虎路8号(飞虎队遗址公园西北侧)</w:t>
            </w:r>
          </w:p>
        </w:tc>
      </w:tr>
    </w:tbl>
    <w:p w14:paraId="09F3FBDB">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lang w:eastAsia="zh-CN"/>
        </w:rPr>
        <w:t>（</w:t>
      </w:r>
      <w:r>
        <w:rPr>
          <w:rFonts w:hint="eastAsia"/>
          <w:lang w:val="en-US" w:eastAsia="zh-CN"/>
        </w:rPr>
        <w:t>一</w:t>
      </w:r>
      <w:r>
        <w:rPr>
          <w:rFonts w:hint="eastAsia"/>
          <w:lang w:eastAsia="zh-CN"/>
        </w:rPr>
        <w:t>）</w:t>
      </w:r>
      <w:r>
        <w:rPr>
          <w:rFonts w:hint="eastAsia"/>
        </w:rPr>
        <w:t>桂林博物馆、桂林抗战文化名人博物馆坐落于临桂区，为临桂区“一院两馆”核心公共文化阵地，兼具文物典藏展示、爱国主义宣教、文旅政务接待三大核心职能。场馆馆藏珍贵文物存量大、日常参观客流密集，消防安全、文物安全实行分级高阶管控，为一级文物安防管控场馆。本项目实行两馆一体化全委托物业+安保综合服务模式，一体化统筹展厅定点值守、游客便民服务、全域设施设备运维、全域安防闭环管控、全域消防安全管控、园区绿化保洁、全域突发事件应急处置全链条一体化服务工作。</w:t>
      </w:r>
    </w:p>
    <w:p w14:paraId="30DBDD85">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二）服务地点：本项目服务地分桂林博物馆（总馆）和桂林抗战文化名人博物馆（分馆），总面积3.55万平方米（原桂林博物馆面积3.4万平方米，增加抗战文化名人博物馆1000平方米，增加桂林博物馆二楼平台550平方米）。</w:t>
      </w:r>
    </w:p>
    <w:p w14:paraId="7FF27882">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（三）1.配置服务总人数</w:t>
      </w:r>
      <w:r>
        <w:rPr>
          <w:rFonts w:hint="eastAsia"/>
          <w:lang w:val="en-US" w:eastAsia="zh-CN"/>
        </w:rPr>
        <w:t>128</w:t>
      </w:r>
      <w:r>
        <w:rPr>
          <w:rFonts w:hint="eastAsia"/>
        </w:rPr>
        <w:t>人，人员足额在岗，不得压缩岗位编制、变相合并岗位、兼职顶岗、季节性减配人员，岗位编制为合同硬性编制。2.服务模式：两馆一体化统筹管理、全包干委托物业安保综合服务，统一人员管理、统一物资调配、统一应急调度、统一台账归档。</w:t>
      </w:r>
    </w:p>
    <w:p w14:paraId="1AE80A3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b/>
          <w:sz w:val="24"/>
        </w:rPr>
        <w:t>1.2采购人提供中标人使用的场地、设施设备、耗材等</w:t>
      </w:r>
    </w:p>
    <w:p w14:paraId="4D8EBF87">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（1）采购人提供两馆场馆建筑本体、各系统设备设施、办公及配套场地（具体内容见“物业服务范围”）。</w:t>
      </w:r>
    </w:p>
    <w:p w14:paraId="48B998A0">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日常管理所需的易耗品、维修零配件、公共消耗品、安保防暴器材、应急药品、绿植、工装、保险、演练物料、讲解配套物资等由中标人按本采购需求全额包干，采购人不另行支付（详见“6.商务要求”及物资包干条款）。</w:t>
      </w:r>
    </w:p>
    <w:p w14:paraId="4EFE9D29">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（3）采购人提供物业办公室等必要作业场地，具体以现场踏勘及交接为准。</w:t>
      </w:r>
    </w:p>
    <w:p w14:paraId="130794C2">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b/>
          <w:sz w:val="24"/>
          <w:lang w:val="en-US" w:eastAsia="zh-CN"/>
        </w:rPr>
        <w:t>2.</w:t>
      </w:r>
      <w:r>
        <w:rPr>
          <w:rFonts w:hint="eastAsia"/>
          <w:b/>
          <w:sz w:val="24"/>
        </w:rPr>
        <w:t>物业服务范围</w:t>
      </w:r>
    </w:p>
    <w:p w14:paraId="604E7B35">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室内全域服务区域：两馆全部常设展厅、临时特展厅、文物库房、文物修复间、办公区、会议室、多功能报告厅、公共卫生间、强弱电机房、给排水机房、中央空调机房、消防控制室、视频监控中心、走廊、扶梯楼梯、电梯轿厢、职工食堂、研学互动中心、文创商店、贵宾接待室、物资储藏间、涉密档案室、讲解接待室。</w:t>
      </w:r>
    </w:p>
    <w:p w14:paraId="7DEBCA8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重点管控禁区管理规定：文物库房、文物修复室、涉密档案室，非工作必要严禁物业人员单独进入，确需作业进入必须双人持证登记，且有采购人在编工作人员全程陪同、全程影像留痕，离场核对物资、关闭门禁后方可离场。</w:t>
      </w:r>
    </w:p>
    <w:p w14:paraId="34941E45">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室外全域服务区域：场馆门前广场、车行与人行通道、地面及地下停车场、景观绿化区域、屋面露台、室外消防栓、垃圾分类收集点、导视标识标牌、室外监控立杆、外墙幕墙、化粪池、室外排水管网、场馆围墙边界、出入口安检通道。</w:t>
      </w:r>
    </w:p>
    <w:p w14:paraId="69E6A67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（3）标准化全品类服务内容：</w:t>
      </w:r>
    </w:p>
    <w:p w14:paraId="465B15EE">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①房屋建筑本体日常巡查、墙面、地面、屋面轻微破损登记、拍照上报、闭环跟进，统筹公共区域建筑附属设施日常管护。</w:t>
      </w:r>
    </w:p>
    <w:p w14:paraId="6D92C535">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②高低压配电、给排水、中央空调、电梯、消防、安防监控等公用设备24小时轮岗巡检、设备外立面日常清洁、故障隐患拍照建档并书面上报采购人，建立隐患整改闭环台账。</w:t>
      </w:r>
    </w:p>
    <w:p w14:paraId="1415FC66">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③全域24小时安防闭环运营：门岗人车核验、入口全域安检、定点岗位值守、网格化不间断巡逻、监控消控专人双人值班、全流程消防台账化管理。</w:t>
      </w:r>
    </w:p>
    <w:p w14:paraId="4EE78DCE">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④展厅常态化秩序管理、观众文明引导、老弱病残孕特殊群体一对一帮扶、文物全天候定点防护、临时展览布撤展、文物转运全程专项闭环安保值守；桂林抗战文化名人博物馆专职讲解员完成日常公益讲解、政务接待讲解、研学团队讲解服务，规范做好讲解登记台账。</w:t>
      </w:r>
    </w:p>
    <w:p w14:paraId="7B0F5872">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⑤场馆全域分级常态化保洁、生活垃圾分类定点清运、公共区域每日全域消杀、季节性全域四害消杀。常态化开展公共区域石材地面打磨晶面养护、室内外玻璃深度清洗专项作业，全程采用文博场馆专用环保耗材，杜绝腐蚀损伤文物及展陈设施；专项作业硬性频次（全年固定、不可降标）：玻璃清洗养护——场馆外墙玻璃年度深度清洗不少于2次，室内玻璃区域每月完成1次全覆盖深度清洗养护；石材地面打磨养护——人流密集石材地面每季度1次精细化打磨抛光晶面养护，全馆公共区域石材地面每年2次全域深度打磨翻新养护。所有作业须闭馆后或非开放时段开展，避开观众参观、研学、政务讲解高峰。</w:t>
      </w:r>
    </w:p>
    <w:p w14:paraId="3EBBE901">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⑥室内绿植常态化养护，场馆固定绿植保有量不少于353盆，定期标准化修剪、施肥、无害化除虫，枯萎、黄叶、病虫害植株24小时内同规格更换，建立绿植资产台账。</w:t>
      </w:r>
    </w:p>
    <w:p w14:paraId="018802B7">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⑦日常政务会议接待、重大主题展览、公益研学活动、上级政务参观、节假日高峰客流专项后勤保障、保密会务服务，同步配套专业讲解接待保障。</w:t>
      </w:r>
    </w:p>
    <w:p w14:paraId="4FDA4933">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⑧火灾、反恐、人员踩踏、文物破损、极端天气等各类突发事件分级应急处置、观众投诉闭环处置归档、全项目服务档案分类归档、场馆涉密信息分级保密管理。</w:t>
      </w:r>
    </w:p>
    <w:p w14:paraId="64C866A6">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⑨公共区域消耗品定时巡检动态补给，全覆盖服务点位全天候不间断供应。</w:t>
      </w:r>
    </w:p>
    <w:p w14:paraId="3FE069FF">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⑩安保、安检、防暴器材统一配置、每日点位点检、定期维保校验、老化破损器材即时增补更换，台账一物一档。</w:t>
      </w:r>
    </w:p>
    <w:p w14:paraId="55ED5F2E">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⑪两馆独立配置标准化上锁应急医药箱，统筹药品采购、效期动态核查、过期合规销毁、月度动态增补管理。</w:t>
      </w:r>
    </w:p>
    <w:p w14:paraId="209949C1">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⑫消防设施点位常态化巡检、全员分级消防安全培训、季度综合消防演练、半年反恐防暴专项演练；全套应急预案编制、动态修订、主管部门报备、全过程台账影像归档。</w:t>
      </w:r>
    </w:p>
    <w:p w14:paraId="58BF2321">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⑬无条件承接采购人交办场馆运营配套合理物业服务，包含文明城市创建、文旅行业迎检、消防公安文物专项督导配套保障工作。</w:t>
      </w:r>
    </w:p>
    <w:p w14:paraId="7DE888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hd w:val="clear" w:color="auto" w:fill="auto"/>
        </w:rPr>
      </w:pPr>
      <w:r>
        <w:rPr>
          <w:rFonts w:hint="eastAsia"/>
        </w:rPr>
        <w:t>⑭辅助采购人完成场馆固定资产、公共设施台账盘点、每日客流数据精准统计上报、安全隐患整改全流程闭环跟踪；同步统计每日讲解接</w:t>
      </w:r>
      <w:r>
        <w:rPr>
          <w:rFonts w:hint="eastAsia"/>
          <w:color w:val="auto"/>
          <w:shd w:val="clear" w:color="auto" w:fill="auto"/>
        </w:rPr>
        <w:t>待人次，按月提交讲解服务汇总台账。</w:t>
      </w:r>
    </w:p>
    <w:p w14:paraId="25144D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hd w:val="clear" w:color="auto" w:fill="auto"/>
        </w:rPr>
      </w:pPr>
      <w:r>
        <w:rPr>
          <w:rFonts w:hint="eastAsia" w:ascii="微软雅黑" w:hAnsi="微软雅黑" w:eastAsia="微软雅黑" w:cs="微软雅黑"/>
          <w:color w:val="auto"/>
          <w:shd w:val="clear" w:color="auto" w:fill="auto"/>
        </w:rPr>
        <w:t>⑮</w:t>
      </w:r>
      <w:r>
        <w:rPr>
          <w:rFonts w:hint="eastAsia"/>
          <w:color w:val="auto"/>
          <w:shd w:val="clear" w:color="auto" w:fill="auto"/>
          <w:lang w:val="en-US" w:eastAsia="zh-CN"/>
        </w:rPr>
        <w:t>建立</w:t>
      </w:r>
      <w:r>
        <w:rPr>
          <w:rFonts w:hint="eastAsia"/>
          <w:color w:val="auto"/>
          <w:shd w:val="clear" w:color="auto" w:fill="auto"/>
        </w:rPr>
        <w:t>“九防” 安全体系</w:t>
      </w:r>
      <w:r>
        <w:rPr>
          <w:rFonts w:hint="eastAsia"/>
          <w:color w:val="auto"/>
          <w:shd w:val="clear" w:color="auto" w:fill="auto"/>
          <w:lang w:eastAsia="zh-CN"/>
        </w:rPr>
        <w:t>，</w:t>
      </w:r>
      <w:r>
        <w:rPr>
          <w:rFonts w:hint="eastAsia"/>
          <w:color w:val="auto"/>
          <w:shd w:val="clear" w:color="auto" w:fill="auto"/>
        </w:rPr>
        <w:t>防火、防盗、防破坏、防踩踏、防蚁患、防鼠害、防水渍、防暴恐、防</w:t>
      </w:r>
      <w:r>
        <w:rPr>
          <w:rFonts w:hint="eastAsia"/>
          <w:color w:val="auto"/>
          <w:shd w:val="clear" w:color="auto" w:fill="auto"/>
          <w:lang w:eastAsia="zh-CN"/>
        </w:rPr>
        <w:t>负面影响</w:t>
      </w:r>
      <w:r>
        <w:rPr>
          <w:rFonts w:hint="eastAsia"/>
          <w:color w:val="auto"/>
          <w:shd w:val="clear" w:color="auto" w:fill="auto"/>
        </w:rPr>
        <w:t>、防设备故障九防体系</w:t>
      </w:r>
      <w:r>
        <w:rPr>
          <w:rFonts w:hint="eastAsia"/>
          <w:color w:val="auto"/>
          <w:shd w:val="clear" w:color="auto" w:fill="auto"/>
          <w:lang w:eastAsia="zh-CN"/>
        </w:rPr>
        <w:t>，</w:t>
      </w:r>
      <w:r>
        <w:rPr>
          <w:rFonts w:hint="eastAsia"/>
          <w:color w:val="auto"/>
          <w:shd w:val="clear" w:color="auto" w:fill="auto"/>
        </w:rPr>
        <w:t>分区分级管控、24小时不间断巡查、突发事件分级处置、月度安全复盘整改机制齐全，管控措施针对本项目两馆馆藏、展厅、库房场景定制，针对性极强。</w:t>
      </w:r>
    </w:p>
    <w:p w14:paraId="1BE5492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hd w:val="clear" w:color="auto" w:fill="auto"/>
        </w:rPr>
      </w:pPr>
      <w:r>
        <w:rPr>
          <w:rFonts w:hint="eastAsia"/>
          <w:b/>
          <w:color w:val="auto"/>
          <w:sz w:val="24"/>
          <w:shd w:val="clear" w:color="auto" w:fill="auto"/>
        </w:rPr>
        <w:t>3.物业管理服务内容及标准</w:t>
      </w:r>
    </w:p>
    <w:p w14:paraId="3883FC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color w:val="auto"/>
          <w:shd w:val="clear" w:color="auto" w:fill="auto"/>
        </w:rPr>
        <w:t>物业管理服务包含基本服务、房屋维护服务、公用设施设备维护服务、保洁服务、绿化服务、保安服务、服务区管理和咨询引导等，并实行两馆一体化统筹管理、全包干委托物业安保综合服务。具体包括：房屋建筑本体日常巡查与轻微破损闭环跟进；高低压配电、给排水、中央空调、电梯、消防、安防监控等公用设备24小时轮岗巡检与隐患整改闭环；全域24小时安防闭环运营与文物专项看护；展厅秩序管理与专职讲解接待；场馆全域分级保洁、石材地面打磨晶面养护与室内外玻璃深度清洗；室内外绿植常态化养护；重大活动后勤保障、保密会务与突发事件分级应急处置；公共消耗品动态补给、安保器材与应急药</w:t>
      </w:r>
      <w:r>
        <w:rPr>
          <w:rFonts w:hint="eastAsia"/>
        </w:rPr>
        <w:t>品一物一档管理、消防反恐演练及全套应急预案体系等。</w:t>
      </w:r>
    </w:p>
    <w:p w14:paraId="4D5A5F73">
      <w:pPr>
        <w:pStyle w:val="2"/>
        <w:rPr>
          <w:rFonts w:hint="eastAsia"/>
        </w:rPr>
      </w:pPr>
    </w:p>
    <w:p w14:paraId="60766CC3">
      <w:pPr>
        <w:pStyle w:val="2"/>
        <w:rPr>
          <w:rFonts w:hint="eastAsia"/>
        </w:rPr>
      </w:pPr>
    </w:p>
    <w:p w14:paraId="77C5B967">
      <w:pPr>
        <w:pStyle w:val="2"/>
        <w:rPr>
          <w:rFonts w:hint="eastAsia"/>
        </w:rPr>
      </w:pPr>
    </w:p>
    <w:p w14:paraId="55AEFADD">
      <w:pPr>
        <w:pStyle w:val="2"/>
        <w:rPr>
          <w:rFonts w:hint="eastAsia"/>
        </w:rPr>
      </w:pPr>
    </w:p>
    <w:p w14:paraId="76AC958A">
      <w:pPr>
        <w:pStyle w:val="2"/>
        <w:rPr>
          <w:rFonts w:hint="eastAsia"/>
        </w:rPr>
      </w:pPr>
    </w:p>
    <w:p w14:paraId="7174E007">
      <w:pPr>
        <w:pStyle w:val="2"/>
        <w:rPr>
          <w:rFonts w:hint="eastAsia"/>
        </w:rPr>
      </w:pPr>
    </w:p>
    <w:p w14:paraId="73328B6A">
      <w:pPr>
        <w:pStyle w:val="2"/>
        <w:rPr>
          <w:rFonts w:hint="eastAsia"/>
        </w:rPr>
      </w:pPr>
    </w:p>
    <w:p w14:paraId="1BEE94DD">
      <w:pPr>
        <w:pStyle w:val="2"/>
        <w:rPr>
          <w:rFonts w:hint="eastAsia"/>
        </w:rPr>
      </w:pPr>
    </w:p>
    <w:p w14:paraId="6AEFF80D">
      <w:pPr>
        <w:pStyle w:val="2"/>
        <w:rPr>
          <w:rFonts w:hint="eastAsia"/>
        </w:rPr>
      </w:pPr>
    </w:p>
    <w:p w14:paraId="071E7325">
      <w:pPr>
        <w:pStyle w:val="2"/>
        <w:rPr>
          <w:rFonts w:hint="eastAsia"/>
        </w:rPr>
      </w:pPr>
    </w:p>
    <w:p w14:paraId="0F258745">
      <w:pPr>
        <w:pStyle w:val="2"/>
        <w:rPr>
          <w:rFonts w:hint="eastAsia"/>
        </w:rPr>
      </w:pPr>
    </w:p>
    <w:p w14:paraId="3E4D9525">
      <w:pPr>
        <w:pStyle w:val="2"/>
        <w:rPr>
          <w:rFonts w:hint="eastAsia"/>
        </w:rPr>
      </w:pPr>
    </w:p>
    <w:p w14:paraId="2DFA78C8">
      <w:pPr>
        <w:pStyle w:val="2"/>
        <w:rPr>
          <w:rFonts w:hint="eastAsia"/>
        </w:rPr>
      </w:pPr>
    </w:p>
    <w:p w14:paraId="2AA377CF">
      <w:pPr>
        <w:pStyle w:val="2"/>
        <w:rPr>
          <w:rFonts w:hint="eastAsia"/>
        </w:rPr>
      </w:pPr>
    </w:p>
    <w:p w14:paraId="7D36BFE0">
      <w:pPr>
        <w:pStyle w:val="2"/>
        <w:rPr>
          <w:rFonts w:hint="eastAsia"/>
        </w:rPr>
      </w:pPr>
    </w:p>
    <w:p w14:paraId="2905C7ED">
      <w:pPr>
        <w:pStyle w:val="2"/>
        <w:rPr>
          <w:rFonts w:hint="eastAsia"/>
        </w:rPr>
      </w:pPr>
    </w:p>
    <w:p w14:paraId="41889926">
      <w:pPr>
        <w:pStyle w:val="2"/>
        <w:rPr>
          <w:rFonts w:hint="eastAsia"/>
        </w:rPr>
      </w:pPr>
    </w:p>
    <w:p w14:paraId="1F362907">
      <w:pPr>
        <w:pStyle w:val="2"/>
        <w:rPr>
          <w:rFonts w:hint="eastAsia"/>
        </w:rPr>
      </w:pPr>
    </w:p>
    <w:p w14:paraId="265AF843">
      <w:pPr>
        <w:pStyle w:val="2"/>
        <w:rPr>
          <w:rFonts w:hint="eastAsia"/>
        </w:rPr>
      </w:pPr>
    </w:p>
    <w:p w14:paraId="4834869D">
      <w:pPr>
        <w:pStyle w:val="2"/>
        <w:rPr>
          <w:rFonts w:hint="eastAsia"/>
        </w:rPr>
      </w:pPr>
    </w:p>
    <w:p w14:paraId="116ACE7E">
      <w:pPr>
        <w:pStyle w:val="2"/>
        <w:rPr>
          <w:rFonts w:hint="eastAsia"/>
        </w:rPr>
      </w:pPr>
    </w:p>
    <w:p w14:paraId="6F286200">
      <w:pPr>
        <w:pStyle w:val="2"/>
        <w:rPr>
          <w:rFonts w:hint="eastAsia"/>
        </w:rPr>
      </w:pPr>
    </w:p>
    <w:tbl>
      <w:tblPr>
        <w:tblStyle w:val="236"/>
        <w:tblpPr w:leftFromText="180" w:rightFromText="180" w:vertAnchor="text" w:horzAnchor="page" w:tblpX="1273" w:tblpY="434"/>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40"/>
        <w:gridCol w:w="2256"/>
        <w:gridCol w:w="6751"/>
      </w:tblGrid>
      <w:tr w14:paraId="4F0A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7675AB0F">
            <w:pPr>
              <w:spacing w:after="0" w:line="240" w:lineRule="auto"/>
            </w:pPr>
            <w:r>
              <w:rPr>
                <w:rFonts w:hint="eastAsia"/>
                <w:b/>
              </w:rPr>
              <w:t>序号</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20E28046">
            <w:pPr>
              <w:spacing w:after="0" w:line="240" w:lineRule="auto"/>
            </w:pPr>
            <w:r>
              <w:rPr>
                <w:rFonts w:hint="eastAsia"/>
                <w:b/>
              </w:rPr>
              <w:t>服务内容</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7E5AEAAE">
            <w:pPr>
              <w:spacing w:after="0" w:line="240" w:lineRule="auto"/>
            </w:pPr>
            <w:r>
              <w:rPr>
                <w:rFonts w:hint="eastAsia"/>
                <w:b/>
              </w:rPr>
              <w:t>服务标准</w:t>
            </w:r>
          </w:p>
        </w:tc>
      </w:tr>
      <w:tr w14:paraId="4E177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58ED5718">
            <w:pPr>
              <w:spacing w:after="0" w:line="240" w:lineRule="auto"/>
            </w:pPr>
            <w:r>
              <w:rPr>
                <w:rFonts w:hint="eastAsia"/>
                <w:lang w:eastAsia="zh-CN"/>
              </w:rPr>
              <w:t xml:space="preserve"> </w:t>
            </w:r>
            <w:r>
              <w:t>1</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26CE08CA">
            <w:pPr>
              <w:spacing w:after="0" w:line="240" w:lineRule="auto"/>
            </w:pPr>
            <w:r>
              <w:rPr>
                <w:rFonts w:hint="eastAsia"/>
              </w:rPr>
              <w:t>目标与责任及管理要求</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70BBAAB1">
            <w:pPr>
              <w:spacing w:after="0" w:line="240" w:lineRule="auto"/>
            </w:pPr>
            <w:r>
              <w:rPr>
                <w:rFonts w:hint="eastAsia"/>
              </w:rPr>
              <w:t>（1）中标人必须足额配置</w:t>
            </w:r>
            <w:r>
              <w:rPr>
                <w:rFonts w:hint="eastAsia"/>
                <w:lang w:val="en-US" w:eastAsia="zh-CN"/>
              </w:rPr>
              <w:t>128</w:t>
            </w:r>
            <w:r>
              <w:rPr>
                <w:rFonts w:hint="eastAsia"/>
              </w:rPr>
              <w:t>名在岗人员，含抗战馆2名专职讲解员，严禁缺岗、空岗、私下找人顶岗、跨岗位兼职；单人单日缺岗扣款200元，同一岗位连续缺岗3天扣款加倍，讲解员脱岗按双倍处罚，缺岗7日内未补齐采购人有权扣减当月</w:t>
            </w:r>
            <w:r>
              <w:rPr>
                <w:rFonts w:hint="eastAsia"/>
                <w:lang w:val="en-US" w:eastAsia="zh-CN"/>
              </w:rPr>
              <w:t>5</w:t>
            </w:r>
            <w:r>
              <w:rPr>
                <w:rFonts w:hint="eastAsia"/>
              </w:rPr>
              <w:t>%月度服务费。（2）依法足额发放员工工资、按月合规缴纳社保；恶意拖欠工资、断缴社保单次扣款5000元，限期3日整改，年度累计3次采购人有权单方无偿解除合同。（3）不接受联合体投标，严禁整体转包；安保、消防监控、展厅值守、文物看护、涉密区域管控五大核心岗位不得拆分外包、劳务派遣外包；查实转包/</w:t>
            </w:r>
            <w:r>
              <w:rPr>
                <w:rFonts w:hint="eastAsia"/>
                <w:color w:val="000000" w:themeColor="text1"/>
                <w:highlight w:val="none"/>
                <w14:textFill>
                  <w14:solidFill>
                    <w14:schemeClr w14:val="tx1"/>
                  </w14:solidFill>
                </w14:textFill>
              </w:rPr>
              <w:t>挂靠/核心岗位外包，采购人立即单方解除合同。（4）中标人自合同签订生效之日起10个自然日内完成全部人员、物资配齐进场筹备工作；全部管理及服务人员须在正式服务开始前5个工作日全部到位，参加采购人组织岗前培训及项目交接，培训、交接产生全部费用由中标人承担；逾期未完成全员全物资进场，每日按月度服务费3‰计扣违约金，逾期超7日采购人有权单方解除合同。（5）全员严守《文物保护法》《博物馆条例》，</w:t>
            </w:r>
            <w:r>
              <w:rPr>
                <w:rFonts w:hint="eastAsia"/>
                <w:color w:val="000000" w:themeColor="text1"/>
                <w:highlight w:val="none"/>
                <w:lang w:eastAsia="zh-CN"/>
                <w14:textFill>
                  <w14:solidFill>
                    <w14:schemeClr w14:val="tx1"/>
                  </w14:solidFill>
                </w14:textFill>
              </w:rPr>
              <w:t>因中标人原因造成的</w:t>
            </w:r>
            <w:r>
              <w:rPr>
                <w:rFonts w:hint="eastAsia"/>
                <w:color w:val="000000" w:themeColor="text1"/>
                <w:highlight w:val="none"/>
                <w14:textFill>
                  <w14:solidFill>
                    <w14:schemeClr w14:val="tx1"/>
                  </w14:solidFill>
                </w14:textFill>
              </w:rPr>
              <w:t>文物安全事故实行一票否决，一经发生直接解约追责。</w:t>
            </w:r>
          </w:p>
        </w:tc>
      </w:tr>
      <w:tr w14:paraId="3732B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456587B3">
            <w:pPr>
              <w:spacing w:after="0" w:line="240" w:lineRule="auto"/>
            </w:pPr>
            <w:r>
              <w:t>2</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0458C2B6">
            <w:pPr>
              <w:spacing w:after="0" w:line="240" w:lineRule="auto"/>
            </w:pPr>
            <w:r>
              <w:rPr>
                <w:rFonts w:hint="eastAsia"/>
              </w:rPr>
              <w:t>服务人员及要求</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01925D96">
            <w:r>
              <w:rPr>
                <w:rFonts w:hint="eastAsia"/>
              </w:rPr>
              <w:t>（1）所有人员无失信被执行人记录、无治安处罚及刑事处罚记录，入职7日内提交无犯罪记录证明；中标人与全部在岗员工依法签订全日制劳动合同，足额缴纳五险，高危/服务岗位额外统一购买人身意外险，保单复印件按月提交备案。（2）新员工上岗前完成不少于24课时岗前专项培训（文物保护法律法规、场馆分级保密制度、消防安全操作规范、文博文明服务礼仪、抗战历史讲解基础），签订《文物安全责任承诺书》《场馆保密承诺书》后持证上岗。（3）每年统一组织一次全员合规健康体检，患有传染性疾病、精神类疾病、慢性病不适宜值守人员24小时内清退。（4）人员年度流动率≤20%，离职提前报备，7日内补齐同资质替补，讲解员替补需完成讲解专项培训考核合格。</w:t>
            </w:r>
          </w:p>
        </w:tc>
      </w:tr>
      <w:tr w14:paraId="68529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1026E30F">
            <w:pPr>
              <w:spacing w:after="0" w:line="240" w:lineRule="auto"/>
            </w:pPr>
            <w:r>
              <w:t>3</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2A754E3C">
            <w:pPr>
              <w:spacing w:after="0" w:line="240" w:lineRule="auto"/>
            </w:pPr>
            <w:r>
              <w:rPr>
                <w:rFonts w:hint="eastAsia"/>
              </w:rPr>
              <w:t>档案管理</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18B6BA02">
            <w:pPr>
              <w:spacing w:after="0" w:line="240" w:lineRule="auto"/>
            </w:pPr>
            <w:r>
              <w:rPr>
                <w:rFonts w:hint="eastAsia"/>
              </w:rPr>
              <w:t>服务台账当日归档、月度成册，单独建立讲解服务台账；人员、设备、安保、消防、演练、维修、讲解接待、专项养护等各类台账完整规范可追溯；档案资料一式两份采购人留存归档；严格执行场馆分级保密管理，涉密资料严禁外泄、严禁私自拍摄传播。</w:t>
            </w:r>
          </w:p>
        </w:tc>
      </w:tr>
      <w:tr w14:paraId="53F85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7E0710A8">
            <w:pPr>
              <w:spacing w:after="0" w:line="240" w:lineRule="auto"/>
            </w:pPr>
            <w:r>
              <w:t>4</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2FE5ECA2">
            <w:pPr>
              <w:spacing w:after="0" w:line="240" w:lineRule="auto"/>
            </w:pPr>
            <w:r>
              <w:rPr>
                <w:rFonts w:hint="eastAsia"/>
              </w:rPr>
              <w:t>服务改进</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609A4677">
            <w:pPr>
              <w:spacing w:after="0" w:line="240" w:lineRule="auto"/>
              <w:rPr>
                <w:color w:val="auto"/>
              </w:rPr>
            </w:pPr>
            <w:r>
              <w:rPr>
                <w:rFonts w:hint="eastAsia"/>
                <w:color w:val="auto"/>
              </w:rPr>
              <w:t>观众有效投诉（含讲解服务投诉）10分钟到场处置、24小时出具书面报告，闭环处置；</w:t>
            </w:r>
            <w:r>
              <w:rPr>
                <w:rFonts w:hint="eastAsia"/>
                <w:color w:val="auto"/>
                <w:lang w:val="en-US" w:eastAsia="zh-CN"/>
              </w:rPr>
              <w:t>若因员工服务态度恶劣或工作过失导致博物馆被投诉，且未能在规定时间内取得观众谅解并撤销投诉的，消除影响的，视情节严重程度，处以单人单次200元至2000元不等的罚款，</w:t>
            </w:r>
            <w:r>
              <w:rPr>
                <w:rFonts w:hint="eastAsia"/>
                <w:color w:val="auto"/>
              </w:rPr>
              <w:t>同类重复投诉加倍扣款；不合格服务及时整改完成。</w:t>
            </w:r>
          </w:p>
        </w:tc>
      </w:tr>
      <w:tr w14:paraId="23B3A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2591B130">
            <w:pPr>
              <w:spacing w:after="0" w:line="240" w:lineRule="auto"/>
            </w:pPr>
            <w:r>
              <w:t>5</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18B2F296">
            <w:pPr>
              <w:spacing w:after="0" w:line="240" w:lineRule="auto"/>
            </w:pPr>
            <w:r>
              <w:rPr>
                <w:rFonts w:hint="eastAsia"/>
              </w:rPr>
              <w:t>重大活动保障</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65E90FC9">
            <w:pPr>
              <w:spacing w:after="0" w:line="240" w:lineRule="auto"/>
              <w:rPr>
                <w:color w:val="auto"/>
              </w:rPr>
            </w:pPr>
            <w:r>
              <w:rPr>
                <w:rFonts w:hint="eastAsia"/>
                <w:color w:val="auto"/>
              </w:rPr>
              <w:t>重大主题展览、公益研学活动、上级政务参观、节假日高峰客流专项后勤保障、保密会务服务，同步配套专业讲解接待保障；重大节日、重大活动时中标人保证适量增派（</w:t>
            </w:r>
            <w:r>
              <w:rPr>
                <w:rFonts w:hint="eastAsia"/>
                <w:color w:val="auto"/>
                <w:lang w:val="en-US" w:eastAsia="zh-CN"/>
              </w:rPr>
              <w:t>10</w:t>
            </w:r>
            <w:r>
              <w:rPr>
                <w:rFonts w:hint="eastAsia"/>
                <w:color w:val="auto"/>
              </w:rPr>
              <w:t>%以内）相关人员</w:t>
            </w:r>
            <w:r>
              <w:rPr>
                <w:rFonts w:hint="eastAsia"/>
                <w:color w:val="auto"/>
                <w:lang w:val="en-US" w:eastAsia="zh-CN"/>
              </w:rPr>
              <w:t>配合活动的开展</w:t>
            </w:r>
            <w:r>
              <w:rPr>
                <w:rFonts w:hint="eastAsia"/>
                <w:color w:val="auto"/>
              </w:rPr>
              <w:t>，其增派人员费用已全部包含在总报价内，采购人不再另行支付任何费用。</w:t>
            </w:r>
          </w:p>
        </w:tc>
      </w:tr>
      <w:tr w14:paraId="01400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75A7AE8A">
            <w:pPr>
              <w:spacing w:after="0" w:line="240" w:lineRule="auto"/>
            </w:pPr>
            <w:r>
              <w:t>6</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09814D65">
            <w:pPr>
              <w:spacing w:after="0" w:line="240" w:lineRule="auto"/>
            </w:pPr>
            <w:r>
              <w:rPr>
                <w:rFonts w:hint="eastAsia"/>
              </w:rPr>
              <w:t>应急保障预案</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0AAEAA6D">
            <w:pPr>
              <w:spacing w:after="0" w:line="240" w:lineRule="auto"/>
            </w:pPr>
            <w:r>
              <w:rPr>
                <w:rFonts w:hint="eastAsia"/>
              </w:rPr>
              <w:t>编制并每季度动态更新完善全套应急预案，含火灾、反恐防暴、文物安全、防汛防台风、突发人员伤害、人员密集场所疏散、极端天气、公共卫生、人流拥挤踩踏、临时展厅文物转移、大面积停电、电梯困人、观众突发疾病、</w:t>
            </w:r>
            <w:r>
              <w:rPr>
                <w:rFonts w:hint="eastAsia"/>
                <w:lang w:eastAsia="zh-CN"/>
              </w:rPr>
              <w:t>负面影响</w:t>
            </w:r>
            <w:r>
              <w:rPr>
                <w:rFonts w:hint="eastAsia"/>
              </w:rPr>
              <w:t>、讲解接待纠纷处置等；各类突发事件分级应急处置，台账影像归档齐全，满足消防、文旅、公安、文物主管部门检查验收。</w:t>
            </w:r>
          </w:p>
        </w:tc>
      </w:tr>
      <w:tr w14:paraId="35288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606011A5">
            <w:r>
              <w:t>7</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755CDB64">
            <w:pPr>
              <w:spacing w:after="0" w:line="240" w:lineRule="auto"/>
            </w:pPr>
            <w:r>
              <w:rPr>
                <w:rFonts w:hint="eastAsia"/>
              </w:rPr>
              <w:t>服务方案及工作制度</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7D56F802">
            <w:pPr>
              <w:spacing w:after="0" w:line="240" w:lineRule="auto"/>
            </w:pPr>
            <w:r>
              <w:rPr>
                <w:rFonts w:hint="eastAsia"/>
              </w:rPr>
              <w:t>制定两馆一体化专项服务方案（含排班、培训、保密、文物安保、讲解服务保障、应急处置、期满交接）；文物安全专项管护方案、场馆分级保密管理制度、抗战馆讲解服务专项保障制度；制定交接方案、人员培训及稳定性方案。</w:t>
            </w:r>
          </w:p>
        </w:tc>
      </w:tr>
      <w:tr w14:paraId="7354E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0" w:type="dxa"/>
            <w:tcBorders>
              <w:top w:val="single" w:color="000000" w:sz="4" w:space="0"/>
              <w:left w:val="single" w:color="000000" w:sz="4" w:space="0"/>
              <w:bottom w:val="single" w:color="000000" w:sz="4" w:space="0"/>
              <w:right w:val="single" w:color="000000" w:sz="4" w:space="0"/>
            </w:tcBorders>
            <w:noWrap w:val="0"/>
            <w:vAlign w:val="top"/>
          </w:tcPr>
          <w:p w14:paraId="0E653826">
            <w:pPr>
              <w:spacing w:after="0" w:line="240" w:lineRule="auto"/>
            </w:pPr>
            <w:r>
              <w:t>8</w:t>
            </w:r>
          </w:p>
        </w:tc>
        <w:tc>
          <w:tcPr>
            <w:tcW w:w="2256" w:type="dxa"/>
            <w:tcBorders>
              <w:top w:val="single" w:color="000000" w:sz="4" w:space="0"/>
              <w:left w:val="single" w:color="000000" w:sz="4" w:space="0"/>
              <w:bottom w:val="single" w:color="000000" w:sz="4" w:space="0"/>
              <w:right w:val="single" w:color="000000" w:sz="4" w:space="0"/>
            </w:tcBorders>
            <w:noWrap w:val="0"/>
            <w:vAlign w:val="top"/>
          </w:tcPr>
          <w:p w14:paraId="5F181227">
            <w:pPr>
              <w:spacing w:after="0" w:line="240" w:lineRule="auto"/>
            </w:pPr>
            <w:r>
              <w:rPr>
                <w:rFonts w:hint="eastAsia"/>
              </w:rPr>
              <w:t>服务热线及紧急维修</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659BCCD1">
            <w:pPr>
              <w:spacing w:after="0" w:line="240" w:lineRule="auto"/>
            </w:pPr>
            <w:r>
              <w:rPr>
                <w:rFonts w:hint="eastAsia"/>
              </w:rPr>
              <w:t>设置24小时专属报修热线；紧急故障15分钟内到达现场，不间断维修直至修复；一般故障4小时内修复闭环，重大故障24小时内出具书面处置、防护、避险专项方案。</w:t>
            </w:r>
          </w:p>
        </w:tc>
      </w:tr>
    </w:tbl>
    <w:p w14:paraId="10F5E568">
      <w:r>
        <w:rPr>
          <w:rFonts w:hint="eastAsia"/>
          <w:b/>
          <w:sz w:val="24"/>
        </w:rPr>
        <w:t>3.1基本服务</w:t>
      </w:r>
    </w:p>
    <w:p w14:paraId="0D9670E1">
      <w:pPr>
        <w:ind w:left="0" w:leftChars="0" w:firstLine="0" w:firstLineChars="0"/>
      </w:pPr>
    </w:p>
    <w:p w14:paraId="1669B9A8">
      <w:pPr>
        <w:pStyle w:val="2"/>
      </w:pPr>
      <w:r>
        <w:rPr>
          <w:rFonts w:hint="eastAsia"/>
          <w:b/>
          <w:sz w:val="24"/>
        </w:rPr>
        <w:t>3.2房屋维护服务</w:t>
      </w:r>
    </w:p>
    <w:tbl>
      <w:tblPr>
        <w:tblStyle w:val="2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2304"/>
        <w:gridCol w:w="6739"/>
      </w:tblGrid>
      <w:tr w14:paraId="5E0E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noWrap w:val="0"/>
            <w:vAlign w:val="top"/>
          </w:tcPr>
          <w:p w14:paraId="38E7D5F0">
            <w:pPr>
              <w:spacing w:after="0" w:line="240" w:lineRule="auto"/>
            </w:pPr>
            <w:r>
              <w:rPr>
                <w:rFonts w:hint="eastAsia"/>
                <w:b/>
              </w:rPr>
              <w:t>序号</w:t>
            </w:r>
          </w:p>
        </w:tc>
        <w:tc>
          <w:tcPr>
            <w:tcW w:w="2304" w:type="dxa"/>
            <w:tcBorders>
              <w:top w:val="single" w:color="000000" w:sz="4" w:space="0"/>
              <w:left w:val="single" w:color="000000" w:sz="4" w:space="0"/>
              <w:bottom w:val="single" w:color="000000" w:sz="4" w:space="0"/>
              <w:right w:val="single" w:color="000000" w:sz="4" w:space="0"/>
            </w:tcBorders>
            <w:noWrap w:val="0"/>
            <w:vAlign w:val="top"/>
          </w:tcPr>
          <w:p w14:paraId="545FF305">
            <w:pPr>
              <w:spacing w:after="0" w:line="240" w:lineRule="auto"/>
            </w:pPr>
            <w:r>
              <w:rPr>
                <w:rFonts w:hint="eastAsia"/>
                <w:b/>
              </w:rPr>
              <w:t>服务内容</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17450A30">
            <w:pPr>
              <w:spacing w:after="0" w:line="240" w:lineRule="auto"/>
            </w:pPr>
            <w:r>
              <w:rPr>
                <w:rFonts w:hint="eastAsia"/>
                <w:b/>
              </w:rPr>
              <w:t>服务标准</w:t>
            </w:r>
          </w:p>
        </w:tc>
      </w:tr>
      <w:tr w14:paraId="469F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noWrap w:val="0"/>
            <w:vAlign w:val="top"/>
          </w:tcPr>
          <w:p w14:paraId="31AD1C25">
            <w:pPr>
              <w:spacing w:after="0" w:line="240" w:lineRule="auto"/>
            </w:pPr>
            <w:r>
              <w:t>1</w:t>
            </w:r>
          </w:p>
        </w:tc>
        <w:tc>
          <w:tcPr>
            <w:tcW w:w="2304" w:type="dxa"/>
            <w:tcBorders>
              <w:top w:val="single" w:color="000000" w:sz="4" w:space="0"/>
              <w:left w:val="single" w:color="000000" w:sz="4" w:space="0"/>
              <w:bottom w:val="single" w:color="000000" w:sz="4" w:space="0"/>
              <w:right w:val="single" w:color="000000" w:sz="4" w:space="0"/>
            </w:tcBorders>
            <w:noWrap w:val="0"/>
            <w:vAlign w:val="top"/>
          </w:tcPr>
          <w:p w14:paraId="293A0CB8">
            <w:pPr>
              <w:spacing w:after="0" w:line="240" w:lineRule="auto"/>
            </w:pPr>
            <w:r>
              <w:rPr>
                <w:rFonts w:hint="eastAsia"/>
              </w:rPr>
              <w:t>主体结构、围护结构、部品部件</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756073F2">
            <w:pPr>
              <w:spacing w:after="0" w:line="240" w:lineRule="auto"/>
            </w:pPr>
            <w:r>
              <w:rPr>
                <w:rFonts w:hint="eastAsia"/>
              </w:rPr>
              <w:t>（1）房屋建筑本体日常巡查，墙面、地面、屋面轻微破损登记、拍照上报、闭环跟进，统筹公共区域建筑附属设施日常管护。（2）建筑主体季度全覆盖巡查；幕墙、门窗半月巡检。（3）办公楼外观完好，建筑装饰面无脱落、无破损、无污渍，玻璃幕墙清洁明亮、无破损。（4）屋面、露台、外墙在强降雨、雨雪季节前后检查防水和雨落管，发现破损及时报告并出具维修方案。（5）每月至少开展1次房屋结构安全巡视，发现变形、开裂及时报告并采取避险防护措施。</w:t>
            </w:r>
          </w:p>
        </w:tc>
      </w:tr>
      <w:tr w14:paraId="74CC8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noWrap w:val="0"/>
            <w:vAlign w:val="top"/>
          </w:tcPr>
          <w:p w14:paraId="61BFB7E8">
            <w:pPr>
              <w:spacing w:after="0" w:line="240" w:lineRule="auto"/>
            </w:pPr>
            <w:r>
              <w:t>2</w:t>
            </w:r>
          </w:p>
        </w:tc>
        <w:tc>
          <w:tcPr>
            <w:tcW w:w="2304" w:type="dxa"/>
            <w:tcBorders>
              <w:top w:val="single" w:color="000000" w:sz="4" w:space="0"/>
              <w:left w:val="single" w:color="000000" w:sz="4" w:space="0"/>
              <w:bottom w:val="single" w:color="000000" w:sz="4" w:space="0"/>
              <w:right w:val="single" w:color="000000" w:sz="4" w:space="0"/>
            </w:tcBorders>
            <w:noWrap w:val="0"/>
            <w:vAlign w:val="top"/>
          </w:tcPr>
          <w:p w14:paraId="0CB8FF69">
            <w:pPr>
              <w:spacing w:after="0" w:line="240" w:lineRule="auto"/>
            </w:pPr>
            <w:r>
              <w:rPr>
                <w:rFonts w:hint="eastAsia"/>
              </w:rPr>
              <w:t>其他设施</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6DEDD20D">
            <w:pPr>
              <w:spacing w:after="0" w:line="240" w:lineRule="auto"/>
            </w:pPr>
            <w:r>
              <w:rPr>
                <w:rFonts w:hint="eastAsia"/>
              </w:rPr>
              <w:t>（1）每半月至少开展1次大门、围墙、道路、场地、管井、沟渠、化粪池、室外排水管网等巡查，发现破损及时报告并出具维修方案。（2）每年至少开展1次防雷装置检测。（3）路面状态良好，地漏通畅不堵塞；汛期加密地下室、屋面防水巡检频次，严防渗水、电路短路次生文物损毁。</w:t>
            </w:r>
          </w:p>
        </w:tc>
      </w:tr>
      <w:tr w14:paraId="72940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noWrap w:val="0"/>
            <w:vAlign w:val="top"/>
          </w:tcPr>
          <w:p w14:paraId="261F71FD">
            <w:pPr>
              <w:spacing w:after="0" w:line="240" w:lineRule="auto"/>
            </w:pPr>
            <w:r>
              <w:t>3</w:t>
            </w:r>
          </w:p>
        </w:tc>
        <w:tc>
          <w:tcPr>
            <w:tcW w:w="2304" w:type="dxa"/>
            <w:tcBorders>
              <w:top w:val="single" w:color="000000" w:sz="4" w:space="0"/>
              <w:left w:val="single" w:color="000000" w:sz="4" w:space="0"/>
              <w:bottom w:val="single" w:color="000000" w:sz="4" w:space="0"/>
              <w:right w:val="single" w:color="000000" w:sz="4" w:space="0"/>
            </w:tcBorders>
            <w:noWrap w:val="0"/>
            <w:vAlign w:val="top"/>
          </w:tcPr>
          <w:p w14:paraId="2F5AD5CB">
            <w:pPr>
              <w:spacing w:after="0" w:line="240" w:lineRule="auto"/>
            </w:pPr>
            <w:r>
              <w:rPr>
                <w:rFonts w:hint="eastAsia"/>
              </w:rPr>
              <w:t>标识标牌</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789A188A">
            <w:pPr>
              <w:spacing w:after="0" w:line="240" w:lineRule="auto"/>
            </w:pPr>
            <w:r>
              <w:rPr>
                <w:rFonts w:hint="eastAsia"/>
              </w:rPr>
              <w:t>导视标识标牌、涉密及分级保密标识符合相关国标要求，规范清晰、路线指引正确、安装稳固；每月至少检查1次。</w:t>
            </w:r>
          </w:p>
        </w:tc>
      </w:tr>
      <w:tr w14:paraId="6480A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noWrap w:val="0"/>
            <w:vAlign w:val="top"/>
          </w:tcPr>
          <w:p w14:paraId="02B214D9">
            <w:pPr>
              <w:spacing w:after="0" w:line="240" w:lineRule="auto"/>
            </w:pPr>
            <w:r>
              <w:t>4</w:t>
            </w:r>
          </w:p>
        </w:tc>
        <w:tc>
          <w:tcPr>
            <w:tcW w:w="2304" w:type="dxa"/>
            <w:tcBorders>
              <w:top w:val="single" w:color="000000" w:sz="4" w:space="0"/>
              <w:left w:val="single" w:color="000000" w:sz="4" w:space="0"/>
              <w:bottom w:val="single" w:color="000000" w:sz="4" w:space="0"/>
              <w:right w:val="single" w:color="000000" w:sz="4" w:space="0"/>
            </w:tcBorders>
            <w:noWrap w:val="0"/>
            <w:vAlign w:val="top"/>
          </w:tcPr>
          <w:p w14:paraId="710C43A5">
            <w:pPr>
              <w:spacing w:after="0" w:line="240" w:lineRule="auto"/>
            </w:pPr>
            <w:r>
              <w:rPr>
                <w:rFonts w:hint="eastAsia"/>
              </w:rPr>
              <w:t>重点禁区管理</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46E14475">
            <w:pPr>
              <w:spacing w:after="0" w:line="240" w:lineRule="auto"/>
            </w:pPr>
            <w:r>
              <w:rPr>
                <w:rFonts w:hint="eastAsia"/>
              </w:rPr>
              <w:t>文物库房、文物修复室、涉密档案室，非工作必要严禁物业人员单独进入，确需作业进入必须双人持证登记，且有采购人在编工作人员全程陪同、全程影像留痕，离场核对物资、关闭门禁后方可离场。</w:t>
            </w:r>
          </w:p>
        </w:tc>
      </w:tr>
    </w:tbl>
    <w:p w14:paraId="503137A6">
      <w:r>
        <w:rPr>
          <w:rFonts w:hint="eastAsia"/>
          <w:b/>
          <w:sz w:val="24"/>
        </w:rPr>
        <w:t>3.3设施设备维护服务</w:t>
      </w:r>
    </w:p>
    <w:tbl>
      <w:tblPr>
        <w:tblStyle w:val="2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8"/>
        <w:gridCol w:w="2379"/>
        <w:gridCol w:w="6640"/>
      </w:tblGrid>
      <w:tr w14:paraId="6FA1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09829D5A">
            <w:pPr>
              <w:spacing w:after="0" w:line="240" w:lineRule="auto"/>
            </w:pPr>
            <w:r>
              <w:rPr>
                <w:rFonts w:hint="eastAsia"/>
                <w:b/>
              </w:rPr>
              <w:t>序号</w:t>
            </w:r>
          </w:p>
        </w:tc>
        <w:tc>
          <w:tcPr>
            <w:tcW w:w="2379" w:type="dxa"/>
            <w:tcBorders>
              <w:top w:val="single" w:color="000000" w:sz="4" w:space="0"/>
              <w:left w:val="single" w:color="000000" w:sz="4" w:space="0"/>
              <w:bottom w:val="single" w:color="000000" w:sz="4" w:space="0"/>
              <w:right w:val="single" w:color="000000" w:sz="4" w:space="0"/>
            </w:tcBorders>
            <w:noWrap w:val="0"/>
            <w:vAlign w:val="top"/>
          </w:tcPr>
          <w:p w14:paraId="204C960B">
            <w:pPr>
              <w:spacing w:after="0" w:line="240" w:lineRule="auto"/>
            </w:pPr>
            <w:r>
              <w:rPr>
                <w:rFonts w:hint="eastAsia"/>
                <w:b/>
              </w:rPr>
              <w:t>服务内容</w:t>
            </w:r>
          </w:p>
        </w:tc>
        <w:tc>
          <w:tcPr>
            <w:tcW w:w="6640" w:type="dxa"/>
            <w:tcBorders>
              <w:top w:val="single" w:color="000000" w:sz="4" w:space="0"/>
              <w:left w:val="single" w:color="000000" w:sz="4" w:space="0"/>
              <w:bottom w:val="single" w:color="000000" w:sz="4" w:space="0"/>
              <w:right w:val="single" w:color="000000" w:sz="4" w:space="0"/>
            </w:tcBorders>
            <w:noWrap w:val="0"/>
            <w:vAlign w:val="top"/>
          </w:tcPr>
          <w:p w14:paraId="28A819A9">
            <w:pPr>
              <w:spacing w:after="0" w:line="240" w:lineRule="auto"/>
            </w:pPr>
            <w:r>
              <w:rPr>
                <w:rFonts w:hint="eastAsia"/>
                <w:b/>
              </w:rPr>
              <w:t>服务标准</w:t>
            </w:r>
          </w:p>
        </w:tc>
      </w:tr>
      <w:tr w14:paraId="47416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2DC70FA5">
            <w:pPr>
              <w:spacing w:after="0" w:line="240" w:lineRule="auto"/>
            </w:pPr>
            <w:r>
              <w:t>1</w:t>
            </w:r>
          </w:p>
        </w:tc>
        <w:tc>
          <w:tcPr>
            <w:tcW w:w="2379" w:type="dxa"/>
            <w:tcBorders>
              <w:top w:val="single" w:color="000000" w:sz="4" w:space="0"/>
              <w:left w:val="single" w:color="000000" w:sz="4" w:space="0"/>
              <w:bottom w:val="single" w:color="000000" w:sz="4" w:space="0"/>
              <w:right w:val="single" w:color="000000" w:sz="4" w:space="0"/>
            </w:tcBorders>
            <w:noWrap w:val="0"/>
            <w:vAlign w:val="top"/>
          </w:tcPr>
          <w:p w14:paraId="592E8D5C">
            <w:pPr>
              <w:spacing w:after="0" w:line="240" w:lineRule="auto"/>
            </w:pPr>
            <w:r>
              <w:rPr>
                <w:rFonts w:hint="eastAsia"/>
              </w:rPr>
              <w:t>基本要求</w:t>
            </w:r>
          </w:p>
        </w:tc>
        <w:tc>
          <w:tcPr>
            <w:tcW w:w="6640" w:type="dxa"/>
            <w:tcBorders>
              <w:top w:val="single" w:color="000000" w:sz="4" w:space="0"/>
              <w:left w:val="single" w:color="000000" w:sz="4" w:space="0"/>
              <w:bottom w:val="single" w:color="000000" w:sz="4" w:space="0"/>
              <w:right w:val="single" w:color="000000" w:sz="4" w:space="0"/>
            </w:tcBorders>
            <w:noWrap w:val="0"/>
            <w:vAlign w:val="top"/>
          </w:tcPr>
          <w:p w14:paraId="0514F8AE">
            <w:pPr>
              <w:spacing w:after="0" w:line="240" w:lineRule="auto"/>
            </w:pPr>
            <w:r>
              <w:rPr>
                <w:rFonts w:hint="eastAsia"/>
              </w:rPr>
              <w:t>（1）高低压配电、给排水、中央空调、电梯、消防、安防监控等公用设备24小时轮岗巡检，设备外立面日常清洁，故障隐患拍照建档并书面上报采购人，建立隐患整改闭环台账。（2）配电系统24小时监控、月度深度检测；机房半月除尘；公共照明、讲解扩音设备故障24小时更换。（3）重大节假日及恶劣天气前后组织系统性巡检。</w:t>
            </w:r>
          </w:p>
        </w:tc>
      </w:tr>
      <w:tr w14:paraId="7E7B3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5819BA92">
            <w:pPr>
              <w:spacing w:after="0" w:line="240" w:lineRule="auto"/>
            </w:pPr>
            <w:r>
              <w:t>2</w:t>
            </w:r>
          </w:p>
        </w:tc>
        <w:tc>
          <w:tcPr>
            <w:tcW w:w="2379" w:type="dxa"/>
            <w:tcBorders>
              <w:top w:val="single" w:color="000000" w:sz="4" w:space="0"/>
              <w:left w:val="single" w:color="000000" w:sz="4" w:space="0"/>
              <w:bottom w:val="single" w:color="000000" w:sz="4" w:space="0"/>
              <w:right w:val="single" w:color="000000" w:sz="4" w:space="0"/>
            </w:tcBorders>
            <w:noWrap w:val="0"/>
            <w:vAlign w:val="top"/>
          </w:tcPr>
          <w:p w14:paraId="70E45756">
            <w:pPr>
              <w:spacing w:after="0" w:line="240" w:lineRule="auto"/>
            </w:pPr>
            <w:r>
              <w:rPr>
                <w:rFonts w:hint="eastAsia"/>
              </w:rPr>
              <w:t>具体工作内容</w:t>
            </w:r>
          </w:p>
        </w:tc>
        <w:tc>
          <w:tcPr>
            <w:tcW w:w="6640" w:type="dxa"/>
            <w:tcBorders>
              <w:top w:val="single" w:color="000000" w:sz="4" w:space="0"/>
              <w:left w:val="single" w:color="000000" w:sz="4" w:space="0"/>
              <w:bottom w:val="single" w:color="000000" w:sz="4" w:space="0"/>
              <w:right w:val="single" w:color="000000" w:sz="4" w:space="0"/>
            </w:tcBorders>
            <w:noWrap w:val="0"/>
            <w:vAlign w:val="top"/>
          </w:tcPr>
          <w:p w14:paraId="2811935F">
            <w:pPr>
              <w:pStyle w:val="14"/>
            </w:pPr>
            <w:r>
              <w:rPr>
                <w:rFonts w:hint="eastAsia"/>
                <w:color w:val="auto"/>
              </w:rPr>
              <w:t>（1）持</w:t>
            </w:r>
            <w:r>
              <w:rPr>
                <w:rFonts w:hint="eastAsia"/>
                <w:color w:val="auto"/>
                <w:lang w:val="en-US" w:eastAsia="zh-CN"/>
              </w:rPr>
              <w:t>特种作业操作证（高压或低压）</w:t>
            </w:r>
            <w:r>
              <w:rPr>
                <w:rFonts w:hint="eastAsia"/>
                <w:color w:val="auto"/>
              </w:rPr>
              <w:t>上岗，证书联网可</w:t>
            </w:r>
            <w:r>
              <w:rPr>
                <w:rFonts w:hint="eastAsia"/>
              </w:rPr>
              <w:t>核验</w:t>
            </w:r>
            <w:r>
              <w:rPr>
                <w:rFonts w:hint="eastAsia"/>
                <w:color w:val="auto"/>
                <w:lang w:eastAsia="zh-CN"/>
              </w:rPr>
              <w:t>，</w:t>
            </w:r>
            <w:r>
              <w:rPr>
                <w:rFonts w:hint="eastAsia"/>
                <w:color w:val="auto"/>
                <w:lang w:val="en-US" w:eastAsia="zh-CN"/>
              </w:rPr>
              <w:t>能够按照采购方的要求值夜班。</w:t>
            </w:r>
            <w:r>
              <w:rPr>
                <w:rFonts w:hint="eastAsia"/>
              </w:rPr>
              <w:t>。（2）24小时报修响应：紧急故障15分钟到场处置；一般故障4小时内修复闭环；重大故障24小时内出具书面处置、防护、避险专项方案。（3）专人包干配电房、空调机房常态化巡检；高温汛期加密屋面、地下室防水巡检。（4）常备场馆专属易损零配件（含讲解设备配套耗材），备件仓库常备常用配件保障随坏随修。（5）动火、高空作业提前24小时书面报备采购人，作业双人监护、配齐灭火器材，离场核验无火源隐患，避开讲解接待高峰时段。</w:t>
            </w:r>
          </w:p>
        </w:tc>
      </w:tr>
      <w:tr w14:paraId="1CC23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30C81B4A">
            <w:pPr>
              <w:spacing w:after="0" w:line="240" w:lineRule="auto"/>
            </w:pPr>
            <w:r>
              <w:t>3</w:t>
            </w:r>
          </w:p>
        </w:tc>
        <w:tc>
          <w:tcPr>
            <w:tcW w:w="2379" w:type="dxa"/>
            <w:tcBorders>
              <w:top w:val="single" w:color="000000" w:sz="4" w:space="0"/>
              <w:left w:val="single" w:color="000000" w:sz="4" w:space="0"/>
              <w:bottom w:val="single" w:color="000000" w:sz="4" w:space="0"/>
              <w:right w:val="single" w:color="000000" w:sz="4" w:space="0"/>
            </w:tcBorders>
            <w:noWrap w:val="0"/>
            <w:vAlign w:val="top"/>
          </w:tcPr>
          <w:p w14:paraId="14494B67">
            <w:pPr>
              <w:spacing w:after="0" w:line="240" w:lineRule="auto"/>
            </w:pPr>
            <w:r>
              <w:rPr>
                <w:rFonts w:hint="eastAsia"/>
              </w:rPr>
              <w:t>其他要求</w:t>
            </w:r>
          </w:p>
        </w:tc>
        <w:tc>
          <w:tcPr>
            <w:tcW w:w="6640" w:type="dxa"/>
            <w:tcBorders>
              <w:top w:val="single" w:color="000000" w:sz="4" w:space="0"/>
              <w:left w:val="single" w:color="000000" w:sz="4" w:space="0"/>
              <w:bottom w:val="single" w:color="000000" w:sz="4" w:space="0"/>
              <w:right w:val="single" w:color="000000" w:sz="4" w:space="0"/>
            </w:tcBorders>
            <w:noWrap w:val="0"/>
            <w:vAlign w:val="top"/>
          </w:tcPr>
          <w:p w14:paraId="61EBAC0F">
            <w:pPr>
              <w:spacing w:after="0" w:line="240" w:lineRule="auto"/>
            </w:pPr>
            <w:r>
              <w:rPr>
                <w:rFonts w:hint="eastAsia"/>
              </w:rPr>
              <w:t>电梯、消防、安防等专业设备须由具备相应资质机构完成安装改造维修</w:t>
            </w:r>
            <w:r>
              <w:rPr>
                <w:rFonts w:hint="eastAsia"/>
                <w:lang w:eastAsia="zh-CN"/>
              </w:rPr>
              <w:t>，</w:t>
            </w:r>
            <w:r>
              <w:rPr>
                <w:rFonts w:hint="eastAsia"/>
                <w:lang w:val="en-US" w:eastAsia="zh-CN"/>
              </w:rPr>
              <w:t>费用由采购方负责</w:t>
            </w:r>
            <w:r>
              <w:rPr>
                <w:rFonts w:hint="eastAsia"/>
              </w:rPr>
              <w:t>；中标人承担相关组织、监管及验收职责，并做好日常管理和巡检，发现问题及时应急处理并联系专业单位后续处理。</w:t>
            </w:r>
          </w:p>
        </w:tc>
      </w:tr>
    </w:tbl>
    <w:p w14:paraId="2100DBC6">
      <w:r>
        <w:rPr>
          <w:rFonts w:hint="eastAsia"/>
          <w:b/>
          <w:sz w:val="24"/>
        </w:rPr>
        <w:t>3.4保洁服务</w:t>
      </w:r>
    </w:p>
    <w:tbl>
      <w:tblPr>
        <w:tblStyle w:val="2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8"/>
        <w:gridCol w:w="2292"/>
        <w:gridCol w:w="6727"/>
      </w:tblGrid>
      <w:tr w14:paraId="3BDC5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72FAFB8E">
            <w:pPr>
              <w:spacing w:after="0" w:line="240" w:lineRule="auto"/>
            </w:pPr>
            <w:r>
              <w:rPr>
                <w:rFonts w:hint="eastAsia"/>
                <w:b/>
              </w:rPr>
              <w:t>序号</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20FA9374">
            <w:pPr>
              <w:spacing w:after="0" w:line="240" w:lineRule="auto"/>
            </w:pPr>
            <w:r>
              <w:rPr>
                <w:rFonts w:hint="eastAsia"/>
                <w:b/>
              </w:rPr>
              <w:t>服务内容</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465E579A">
            <w:pPr>
              <w:spacing w:after="0" w:line="240" w:lineRule="auto"/>
            </w:pPr>
            <w:r>
              <w:rPr>
                <w:rFonts w:hint="eastAsia"/>
                <w:b/>
              </w:rPr>
              <w:t>服务标准</w:t>
            </w:r>
          </w:p>
        </w:tc>
      </w:tr>
      <w:tr w14:paraId="08A6B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5AAD6768">
            <w:pPr>
              <w:spacing w:after="0" w:line="240" w:lineRule="auto"/>
            </w:pPr>
            <w:r>
              <w:t>1</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0AC09C22">
            <w:pPr>
              <w:spacing w:after="0" w:line="240" w:lineRule="auto"/>
            </w:pPr>
            <w:r>
              <w:rPr>
                <w:rFonts w:hint="eastAsia"/>
              </w:rPr>
              <w:t>基本要求</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16BCB7E7">
            <w:pPr>
              <w:spacing w:after="0" w:line="240" w:lineRule="auto"/>
            </w:pPr>
            <w:r>
              <w:rPr>
                <w:rFonts w:hint="eastAsia"/>
              </w:rPr>
              <w:t>（1）场馆全域分级常态化保洁，展厅、讲解接待室专用无腐蚀清洁剂作业，全程采用文博场馆专用环保耗材，杜绝腐蚀损伤文物及展陈设施。（2）卫生间2小时巡回保洁，无水渍异味、耗材不断供；垃圾日产日清、垃圾桶每日消杀；公共区域每日2次常规消杀，流行病季加密频次。（3）标准化专项作业硬性频次（全年固定、不可降标）：①玻璃清洗养护——场馆外墙玻璃年度深度清洗≥2次；展厅、公共走廊、多功能报告厅、前台接待区、贵宾室、公共隔断等室内玻璃区域每月完成1次全覆盖深度清洗养护，遇阴雨、扬尘、大风天气及时加急保洁清理；②石材地面打磨养护——人流密集石材地面每季度1次精细化打磨、抛光、晶面养护；全馆公共区域石材地面每年2次全域深度打磨翻新养护。所有打磨、玻璃清洗作业必须闭馆后或非开放时段开展，完全避开观众参观、研学活动、政务讲解接待高峰期，作业前做好文物、展柜、设施防护，作业后清理干净现场、留存台账影像。</w:t>
            </w:r>
          </w:p>
        </w:tc>
      </w:tr>
      <w:tr w14:paraId="31231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558A2EF7">
            <w:pPr>
              <w:spacing w:after="0" w:line="240" w:lineRule="auto"/>
            </w:pPr>
            <w:r>
              <w:t>2</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2D6997B2">
            <w:pPr>
              <w:spacing w:after="0" w:line="240" w:lineRule="auto"/>
              <w:rPr>
                <w:rFonts w:hint="eastAsia" w:eastAsia="宋体"/>
                <w:lang w:eastAsia="zh-CN"/>
              </w:rPr>
            </w:pPr>
            <w:r>
              <w:rPr>
                <w:rFonts w:hint="eastAsia"/>
              </w:rPr>
              <w:t>室内区域保洁</w:t>
            </w:r>
            <w:r>
              <w:rPr>
                <w:rFonts w:hint="eastAsia"/>
                <w:lang w:eastAsia="zh-CN"/>
              </w:rPr>
              <w:t>（</w:t>
            </w:r>
            <w:r>
              <w:rPr>
                <w:rFonts w:hint="eastAsia"/>
                <w:lang w:val="en-US" w:eastAsia="zh-CN"/>
              </w:rPr>
              <w:t>区域指空间内整体区域</w:t>
            </w:r>
            <w:r>
              <w:rPr>
                <w:rFonts w:hint="eastAsia"/>
                <w:lang w:eastAsia="zh-CN"/>
              </w:rPr>
              <w:t>）</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029D6475">
            <w:pPr>
              <w:spacing w:after="0" w:line="240" w:lineRule="auto"/>
            </w:pPr>
            <w:r>
              <w:rPr>
                <w:rFonts w:hint="eastAsia"/>
              </w:rPr>
              <w:t>展厅、公共通道、会议室、办公室区（仅负责室外区域清扫保洁）、公共卫生间、电梯轿厢、平台屋顶天沟等按标准定时保洁；展厅、讲解接待室专用保洁工具与公共区域工具分区存放、分开使用，严禁混用。</w:t>
            </w:r>
          </w:p>
        </w:tc>
      </w:tr>
      <w:tr w14:paraId="2B801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7EC726B3">
            <w:pPr>
              <w:spacing w:after="0" w:line="240" w:lineRule="auto"/>
            </w:pPr>
            <w:r>
              <w:t>3</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0857E6C2">
            <w:pPr>
              <w:spacing w:after="0" w:line="240" w:lineRule="auto"/>
            </w:pPr>
            <w:r>
              <w:rPr>
                <w:rFonts w:hint="eastAsia"/>
              </w:rPr>
              <w:t>公共场地区域保洁</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6BE9A1DE">
            <w:pPr>
              <w:spacing w:after="0" w:line="240" w:lineRule="auto"/>
            </w:pPr>
            <w:r>
              <w:rPr>
                <w:rFonts w:hint="eastAsia"/>
              </w:rPr>
              <w:t>门前广场、停车场、道路每日清扫2次，保持干净无杂物无积水；恶劣天气及时清扫积水树叶；绿地内无杂物、无破坏占用；生活、消防水池定期（每季度）清洁；雨水、废水、污水排放通畅，定期清理化粪池、垃圾箱。</w:t>
            </w:r>
          </w:p>
        </w:tc>
      </w:tr>
      <w:tr w14:paraId="06F66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54999599">
            <w:pPr>
              <w:spacing w:after="0" w:line="240" w:lineRule="auto"/>
            </w:pPr>
            <w:r>
              <w:t>4</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7CBF4423">
            <w:pPr>
              <w:spacing w:after="0" w:line="240" w:lineRule="auto"/>
            </w:pPr>
            <w:r>
              <w:rPr>
                <w:rFonts w:hint="eastAsia"/>
              </w:rPr>
              <w:t>垃圾处理</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3861C970">
            <w:pPr>
              <w:spacing w:after="0" w:line="240" w:lineRule="auto"/>
            </w:pPr>
            <w:r>
              <w:rPr>
                <w:rFonts w:hint="eastAsia"/>
              </w:rPr>
              <w:t>指定位置摆放分类垃圾桶并张贴垃圾分类标识；桶身每日清洁；垃圾中转房每日清洁；化粪池每半年清掏；每个工作日楼层垃圾清理分类并运至集中堆放点；垃圾装袋、日产日清；做好垃圾分类宣传引导；全馆垃圾收集、清运费用中标人承担。</w:t>
            </w:r>
          </w:p>
        </w:tc>
      </w:tr>
      <w:tr w14:paraId="03BB0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8" w:type="dxa"/>
            <w:tcBorders>
              <w:top w:val="single" w:color="000000" w:sz="4" w:space="0"/>
              <w:left w:val="single" w:color="000000" w:sz="4" w:space="0"/>
              <w:bottom w:val="single" w:color="000000" w:sz="4" w:space="0"/>
              <w:right w:val="single" w:color="000000" w:sz="4" w:space="0"/>
            </w:tcBorders>
            <w:noWrap w:val="0"/>
            <w:vAlign w:val="top"/>
          </w:tcPr>
          <w:p w14:paraId="64B1B40E">
            <w:pPr>
              <w:spacing w:after="0" w:line="240" w:lineRule="auto"/>
            </w:pPr>
            <w:r>
              <w:t>5</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2B9A4E7A">
            <w:pPr>
              <w:spacing w:after="0" w:line="240" w:lineRule="auto"/>
            </w:pPr>
            <w:r>
              <w:rPr>
                <w:rFonts w:hint="eastAsia"/>
              </w:rPr>
              <w:t>卫生消毒</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7BC95862">
            <w:pPr>
              <w:spacing w:after="0" w:line="240" w:lineRule="auto"/>
            </w:pPr>
            <w:r>
              <w:rPr>
                <w:rFonts w:hint="eastAsia"/>
              </w:rPr>
              <w:t>每年5-9月杀灭四害（蚊、蝇、蟑、鼠），对特定区域进行防虫、防蛀专业全面消杀不少于3次，定期检查书面报告白蚁虫害情况；发生公共卫生事件时邀请专业单位开展消毒检测。</w:t>
            </w:r>
          </w:p>
        </w:tc>
      </w:tr>
    </w:tbl>
    <w:p w14:paraId="72878546">
      <w:r>
        <w:rPr>
          <w:rFonts w:hint="eastAsia"/>
          <w:b/>
          <w:sz w:val="24"/>
        </w:rPr>
        <w:t>3.5绿化服务</w:t>
      </w:r>
    </w:p>
    <w:tbl>
      <w:tblPr>
        <w:tblStyle w:val="23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8"/>
        <w:gridCol w:w="2280"/>
        <w:gridCol w:w="6739"/>
      </w:tblGrid>
      <w:tr w14:paraId="64C22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0BB8F9D7">
            <w:pPr>
              <w:spacing w:after="0" w:line="240" w:lineRule="auto"/>
            </w:pPr>
            <w:r>
              <w:rPr>
                <w:rFonts w:hint="eastAsia"/>
                <w:b/>
              </w:rPr>
              <w:t>序号</w:t>
            </w:r>
          </w:p>
        </w:tc>
        <w:tc>
          <w:tcPr>
            <w:tcW w:w="2280" w:type="dxa"/>
            <w:tcBorders>
              <w:top w:val="single" w:color="000000" w:sz="4" w:space="0"/>
              <w:left w:val="single" w:color="000000" w:sz="4" w:space="0"/>
              <w:bottom w:val="single" w:color="000000" w:sz="4" w:space="0"/>
              <w:right w:val="single" w:color="000000" w:sz="4" w:space="0"/>
            </w:tcBorders>
            <w:noWrap w:val="0"/>
            <w:vAlign w:val="top"/>
          </w:tcPr>
          <w:p w14:paraId="00A7E547">
            <w:pPr>
              <w:spacing w:after="0" w:line="240" w:lineRule="auto"/>
            </w:pPr>
            <w:r>
              <w:rPr>
                <w:rFonts w:hint="eastAsia"/>
                <w:b/>
              </w:rPr>
              <w:t>服务内容</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74A3F956">
            <w:pPr>
              <w:spacing w:after="0" w:line="240" w:lineRule="auto"/>
            </w:pPr>
            <w:r>
              <w:rPr>
                <w:rFonts w:hint="eastAsia"/>
                <w:b/>
              </w:rPr>
              <w:t>服务标准</w:t>
            </w:r>
          </w:p>
        </w:tc>
      </w:tr>
      <w:tr w14:paraId="35CB0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79617B1C">
            <w:pPr>
              <w:spacing w:after="0" w:line="240" w:lineRule="auto"/>
            </w:pPr>
            <w:r>
              <w:t>1</w:t>
            </w:r>
          </w:p>
        </w:tc>
        <w:tc>
          <w:tcPr>
            <w:tcW w:w="2280" w:type="dxa"/>
            <w:tcBorders>
              <w:top w:val="single" w:color="000000" w:sz="4" w:space="0"/>
              <w:left w:val="single" w:color="000000" w:sz="4" w:space="0"/>
              <w:bottom w:val="single" w:color="000000" w:sz="4" w:space="0"/>
              <w:right w:val="single" w:color="000000" w:sz="4" w:space="0"/>
            </w:tcBorders>
            <w:noWrap w:val="0"/>
            <w:vAlign w:val="top"/>
          </w:tcPr>
          <w:p w14:paraId="3F9EC9A9">
            <w:pPr>
              <w:spacing w:after="0" w:line="240" w:lineRule="auto"/>
            </w:pPr>
            <w:r>
              <w:rPr>
                <w:rFonts w:hint="eastAsia"/>
              </w:rPr>
              <w:t>基本要求</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10B37AC0">
            <w:pPr>
              <w:spacing w:after="0" w:line="240" w:lineRule="auto"/>
            </w:pPr>
            <w:r>
              <w:rPr>
                <w:rFonts w:hint="eastAsia"/>
              </w:rPr>
              <w:t>（1）室内绿植常态化养护，场馆固定绿植保有量不少于353盆，定期标准化修剪、施肥、无害化除虫，枯萎、黄叶、病虫害植株24小时内同规格更换，建立绿植资产台账。（2）月度标准化养护，无害化施药；作业避开场馆开放时段、讲解动线，规避文物、展柜污染风险；做好防农药中毒、防毒虫、防红火蚁、防毒蛇等预防措施。</w:t>
            </w:r>
          </w:p>
        </w:tc>
      </w:tr>
      <w:tr w14:paraId="3B08A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7CD88D08">
            <w:pPr>
              <w:spacing w:after="0" w:line="240" w:lineRule="auto"/>
            </w:pPr>
            <w:r>
              <w:t>2</w:t>
            </w:r>
          </w:p>
        </w:tc>
        <w:tc>
          <w:tcPr>
            <w:tcW w:w="2280" w:type="dxa"/>
            <w:tcBorders>
              <w:top w:val="single" w:color="000000" w:sz="4" w:space="0"/>
              <w:left w:val="single" w:color="000000" w:sz="4" w:space="0"/>
              <w:bottom w:val="single" w:color="000000" w:sz="4" w:space="0"/>
              <w:right w:val="single" w:color="000000" w:sz="4" w:space="0"/>
            </w:tcBorders>
            <w:noWrap w:val="0"/>
            <w:vAlign w:val="top"/>
          </w:tcPr>
          <w:p w14:paraId="024AF02D">
            <w:pPr>
              <w:spacing w:after="0" w:line="240" w:lineRule="auto"/>
            </w:pPr>
            <w:r>
              <w:rPr>
                <w:rFonts w:hint="eastAsia"/>
              </w:rPr>
              <w:t>室外绿化养护</w:t>
            </w:r>
          </w:p>
        </w:tc>
        <w:tc>
          <w:tcPr>
            <w:tcW w:w="6739" w:type="dxa"/>
            <w:tcBorders>
              <w:top w:val="single" w:color="000000" w:sz="4" w:space="0"/>
              <w:left w:val="single" w:color="000000" w:sz="4" w:space="0"/>
              <w:bottom w:val="single" w:color="000000" w:sz="4" w:space="0"/>
              <w:right w:val="single" w:color="000000" w:sz="4" w:space="0"/>
            </w:tcBorders>
            <w:noWrap w:val="0"/>
            <w:vAlign w:val="top"/>
          </w:tcPr>
          <w:p w14:paraId="6386F289">
            <w:pPr>
              <w:spacing w:after="0" w:line="240" w:lineRule="auto"/>
            </w:pPr>
            <w:r>
              <w:rPr>
                <w:rFonts w:hint="eastAsia"/>
              </w:rPr>
              <w:t>场馆景观绿化区域（屋面露台、室外绿化等）常态化养护，绿地内无枯草、无杂物、无干枯坏死和病虫侵害，基本无裸露土地；恶劣天气后及时清除倒树断枝、疏通道路、尽快恢复原状；因管护不当造成绿植损失及时补充恢复原样。</w:t>
            </w:r>
          </w:p>
        </w:tc>
      </w:tr>
    </w:tbl>
    <w:p w14:paraId="237113F0">
      <w:r>
        <w:rPr>
          <w:rFonts w:hint="eastAsia"/>
          <w:b/>
          <w:sz w:val="24"/>
        </w:rPr>
        <w:t>3.6保安服务</w:t>
      </w:r>
    </w:p>
    <w:tbl>
      <w:tblPr>
        <w:tblStyle w:val="23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8"/>
        <w:gridCol w:w="2292"/>
        <w:gridCol w:w="6727"/>
      </w:tblGrid>
      <w:tr w14:paraId="37529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4E7EFA9D">
            <w:pPr>
              <w:spacing w:after="0" w:line="240" w:lineRule="auto"/>
            </w:pPr>
            <w:r>
              <w:rPr>
                <w:rFonts w:hint="eastAsia"/>
                <w:b/>
              </w:rPr>
              <w:t>序号</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6AE97E9B">
            <w:pPr>
              <w:spacing w:after="0" w:line="240" w:lineRule="auto"/>
            </w:pPr>
            <w:r>
              <w:rPr>
                <w:rFonts w:hint="eastAsia"/>
                <w:b/>
              </w:rPr>
              <w:t>服务内容</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1563264F">
            <w:pPr>
              <w:spacing w:after="0" w:line="240" w:lineRule="auto"/>
            </w:pPr>
            <w:r>
              <w:rPr>
                <w:rFonts w:hint="eastAsia"/>
                <w:b/>
              </w:rPr>
              <w:t>服务标准</w:t>
            </w:r>
          </w:p>
        </w:tc>
      </w:tr>
      <w:tr w14:paraId="55F17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01A9618C">
            <w:pPr>
              <w:spacing w:after="0" w:line="240" w:lineRule="auto"/>
            </w:pPr>
            <w:r>
              <w:t>1</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72E63BDA">
            <w:pPr>
              <w:spacing w:after="0" w:line="240" w:lineRule="auto"/>
            </w:pPr>
            <w:r>
              <w:rPr>
                <w:rFonts w:hint="eastAsia"/>
              </w:rPr>
              <w:t>基本要求</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0BCF955B">
            <w:pPr>
              <w:spacing w:after="0" w:line="240" w:lineRule="auto"/>
              <w:rPr>
                <w:color w:val="auto"/>
              </w:rPr>
            </w:pPr>
            <w:r>
              <w:rPr>
                <w:rFonts w:hint="eastAsia"/>
                <w:color w:val="auto"/>
              </w:rPr>
              <w:t>（1）全域24小时安防闭环运营：门岗人车核验、入口全域安检、定点岗位值守、网格化不间断巡逻、监控消控专人双人值班、全流程消防台账化管理。（2）全员统一着装、佩戴工牌、配齐执勤装备；全员完成文物保护、保密管控、反恐防暴、应急救护、消防处置、配合讲解现场疏导专项考核培训，不合格暂停上岗。（3）全体安保持有效保安员证；消控、监控值守人员持中级及以上消防设施操作员证，证书可联网核验，24小时双人持证在岗；留存健康证、无犯罪记录证明，证件到期当日无条件替换持证人员，严禁无证顶岗。</w:t>
            </w:r>
            <w:r>
              <w:rPr>
                <w:rFonts w:hint="eastAsia"/>
                <w:color w:val="auto"/>
                <w:lang w:val="en-US" w:eastAsia="zh-CN"/>
              </w:rPr>
              <w:t>（4）45岁以下的保安人员占比需要达到50%</w:t>
            </w:r>
          </w:p>
        </w:tc>
      </w:tr>
      <w:tr w14:paraId="19D07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35962783">
            <w:pPr>
              <w:spacing w:after="0" w:line="240" w:lineRule="auto"/>
            </w:pPr>
            <w:r>
              <w:t>2</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10F38CF7">
            <w:pPr>
              <w:spacing w:after="0" w:line="240" w:lineRule="auto"/>
            </w:pPr>
            <w:r>
              <w:rPr>
                <w:rFonts w:hint="eastAsia"/>
              </w:rPr>
              <w:t>出入管理</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1F9ADC7C">
            <w:pPr>
              <w:spacing w:after="0" w:line="240" w:lineRule="auto"/>
              <w:rPr>
                <w:color w:val="auto"/>
              </w:rPr>
            </w:pPr>
            <w:r>
              <w:rPr>
                <w:rFonts w:hint="eastAsia"/>
                <w:color w:val="auto"/>
              </w:rPr>
              <w:t>（1）门岗/形象岗标准站姿执勤，人脸+身份证双重核验、逢包必检、外来人员实名登记；点位防暴器材随时可用、台账齐全，配合讲解团队完成入场核验。（2）安检100%落实，拦截危险品、无人机、违规拍摄设备进入展厅，依规处置违规物品，保障讲解参观环境安全。（3）排查可疑人员，对不出示证件、强行闯入者及时劝离，必要时通知公安机关。</w:t>
            </w:r>
          </w:p>
        </w:tc>
      </w:tr>
      <w:tr w14:paraId="074E8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0C08E105">
            <w:pPr>
              <w:spacing w:after="0" w:line="240" w:lineRule="auto"/>
            </w:pPr>
            <w:r>
              <w:t>3</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2A77D53B">
            <w:pPr>
              <w:spacing w:after="0" w:line="240" w:lineRule="auto"/>
            </w:pPr>
            <w:r>
              <w:rPr>
                <w:rFonts w:hint="eastAsia"/>
              </w:rPr>
              <w:t>值班巡查</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7C1095D3">
            <w:pPr>
              <w:spacing w:after="0" w:line="240" w:lineRule="auto"/>
            </w:pPr>
            <w:r>
              <w:rPr>
                <w:rFonts w:hint="eastAsia"/>
              </w:rPr>
              <w:t>（1）网格化不间断巡检，常规夜班巡检间隔≤60分钟/次，节假日客流高峰巡检间隔≤30分钟/次；每日闭馆全域逐区域清场核查留痕，覆盖讲解接待区域。（2）维护馆内参观环境，制止喧闹及不文明、不安全行为，禁止损坏公共设施和文物资料，引导维护秩序，禁止观众进入非开放空间。（3）严禁脱岗睡岗、酒后执勤、在岗私用手机。</w:t>
            </w:r>
          </w:p>
        </w:tc>
      </w:tr>
      <w:tr w14:paraId="321C2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2F7F7DBB">
            <w:pPr>
              <w:spacing w:after="0" w:line="240" w:lineRule="auto"/>
            </w:pPr>
            <w:r>
              <w:t>4</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78135E54">
            <w:pPr>
              <w:spacing w:after="0" w:line="240" w:lineRule="auto"/>
            </w:pPr>
            <w:r>
              <w:rPr>
                <w:rFonts w:hint="eastAsia"/>
              </w:rPr>
              <w:t>监控值守</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0477F8D9">
            <w:pPr>
              <w:spacing w:after="0" w:line="240" w:lineRule="auto"/>
            </w:pPr>
            <w:r>
              <w:rPr>
                <w:rFonts w:hint="eastAsia"/>
              </w:rPr>
              <w:t>（1）监控消控24小时双人持</w:t>
            </w:r>
            <w:r>
              <w:rPr>
                <w:rFonts w:hint="eastAsia"/>
                <w:lang w:val="en-US" w:eastAsia="zh-CN"/>
              </w:rPr>
              <w:t>中级及以上消防设施操作</w:t>
            </w:r>
            <w:r>
              <w:rPr>
                <w:rFonts w:hint="eastAsia"/>
              </w:rPr>
              <w:t>证在岗，监控录像存储时长≥90天，硬盘故障48小时内修复更换。（2）火警、安防报警第一时间现场核验处置，严禁延时瞒报。（3）消控室实行门禁管控，严禁无关人员进入，实时关注讲解区域客流动态。（4）监控室所有工作接受采购人监控，必要时由采购人接管。</w:t>
            </w:r>
          </w:p>
        </w:tc>
      </w:tr>
      <w:tr w14:paraId="65549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118913AC">
            <w:pPr>
              <w:spacing w:after="0" w:line="240" w:lineRule="auto"/>
            </w:pPr>
            <w:r>
              <w:t>5</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3D52238F">
            <w:pPr>
              <w:spacing w:after="0" w:line="240" w:lineRule="auto"/>
            </w:pPr>
            <w:r>
              <w:rPr>
                <w:rFonts w:hint="eastAsia"/>
              </w:rPr>
              <w:t>车辆停放</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1F54724E">
            <w:pPr>
              <w:spacing w:after="0" w:line="240" w:lineRule="auto"/>
            </w:pPr>
            <w:r>
              <w:rPr>
                <w:rFonts w:hint="eastAsia"/>
              </w:rPr>
              <w:t>车辆行驶路线设置合理规范，导向标志完整清晰；合理规划停放区域，严禁在公用走道、楼梯间、安全出口等公共区域停放车辆或充电；非机动车定点有序停放；发现车辆异常及时通知车主并登记，交通事故、自然灾害等意外3分钟内响应疏导协助。</w:t>
            </w:r>
          </w:p>
        </w:tc>
      </w:tr>
      <w:tr w14:paraId="3150C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3BAF4D38">
            <w:pPr>
              <w:spacing w:after="0" w:line="240" w:lineRule="auto"/>
            </w:pPr>
            <w:r>
              <w:t>6</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7BCDA8AF">
            <w:pPr>
              <w:spacing w:after="0" w:line="240" w:lineRule="auto"/>
            </w:pPr>
            <w:r>
              <w:rPr>
                <w:rFonts w:hint="eastAsia"/>
              </w:rPr>
              <w:t>消防安全管理</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409C692A">
            <w:pPr>
              <w:spacing w:after="0" w:line="240" w:lineRule="auto"/>
            </w:pPr>
            <w:r>
              <w:rPr>
                <w:rFonts w:hint="eastAsia"/>
              </w:rPr>
              <w:t>（1）消防控制室24小时值班，每班不少于2人。（2）消火栓、应急照明、应急物资、消防及人员逃生通道、消防车通道可随时正常使用。（3）易燃易爆品设专区专人管理，做好记录。（4）定期组织消防安全宣传，消防演练每季度≥1次，反恐防暴实景演练每半年≥1次。</w:t>
            </w:r>
          </w:p>
        </w:tc>
      </w:tr>
      <w:tr w14:paraId="6114B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752FAF2E">
            <w:pPr>
              <w:spacing w:after="0" w:line="240" w:lineRule="auto"/>
            </w:pPr>
            <w:r>
              <w:t>7</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286F62D7">
            <w:pPr>
              <w:spacing w:after="0" w:line="240" w:lineRule="auto"/>
            </w:pPr>
            <w:r>
              <w:rPr>
                <w:rFonts w:hint="eastAsia"/>
              </w:rPr>
              <w:t>文物专项安保</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6D04F36F">
            <w:pPr>
              <w:spacing w:after="0" w:line="240" w:lineRule="auto"/>
            </w:pPr>
            <w:r>
              <w:rPr>
                <w:rFonts w:hint="eastAsia"/>
              </w:rPr>
              <w:t>文物布撤展、馆内转运、外借交接全过程双人值守、24小时看护，闭环登记台账，隔离无关人员靠近文物；重大政务讲解接待安排专人现场安保值守。</w:t>
            </w:r>
          </w:p>
        </w:tc>
      </w:tr>
      <w:tr w14:paraId="72E79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4245F988">
            <w:pPr>
              <w:spacing w:after="0" w:line="240" w:lineRule="auto"/>
            </w:pPr>
            <w:r>
              <w:t>8</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45D70AA0">
            <w:pPr>
              <w:spacing w:after="0" w:line="240" w:lineRule="auto"/>
            </w:pPr>
            <w:r>
              <w:rPr>
                <w:rFonts w:hint="eastAsia"/>
              </w:rPr>
              <w:t>突发事件处理</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59DA49C4">
            <w:pPr>
              <w:spacing w:after="0" w:line="240" w:lineRule="auto"/>
            </w:pPr>
            <w:r>
              <w:rPr>
                <w:rFonts w:hint="eastAsia"/>
              </w:rPr>
              <w:t>（1）制定防火、防盗、防破坏、防抢劫、防自然灾害（台风、洪水）等应急预案并负责实施，配备必要反恐器材，定期开展突发事件应急演练（每半年≥1次），确保安防设施正常运作。（2）全域落实场馆防火、防盗、防破坏、防抢劫、防台风、防白蚁、防蚊虫、防蛇鼠、防灾减灾“九防”管控要求。（3）遇紧急情况采取相应应急措施，防止事态恶化，必要时及时报告采购人并报警，协助保护现场。</w:t>
            </w:r>
          </w:p>
        </w:tc>
      </w:tr>
      <w:tr w14:paraId="6A833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6DEA9EFD">
            <w:pPr>
              <w:spacing w:after="0" w:line="240" w:lineRule="auto"/>
            </w:pPr>
            <w:r>
              <w:t>9</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65DA1604">
            <w:pPr>
              <w:spacing w:after="0" w:line="240" w:lineRule="auto"/>
            </w:pPr>
            <w:r>
              <w:rPr>
                <w:rFonts w:hint="eastAsia"/>
              </w:rPr>
              <w:t>大型活动秩序</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19B422C2">
            <w:pPr>
              <w:spacing w:after="0" w:line="240" w:lineRule="auto"/>
            </w:pPr>
            <w:r>
              <w:rPr>
                <w:rFonts w:hint="eastAsia"/>
              </w:rPr>
              <w:t>重大展览、政务接待、研学活动制定秩序维护方案，合理安排人员，排查安全隐患；保障通道、出入口、停车场等区域畅通；活动期间做好现场秩序维护与突发事故处置，配合讲解接待。</w:t>
            </w:r>
          </w:p>
        </w:tc>
      </w:tr>
      <w:tr w14:paraId="06DF3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51375E1A">
            <w:pPr>
              <w:spacing w:after="0" w:line="240" w:lineRule="auto"/>
            </w:pPr>
            <w:r>
              <w:t>10</w:t>
            </w:r>
          </w:p>
        </w:tc>
        <w:tc>
          <w:tcPr>
            <w:tcW w:w="2292" w:type="dxa"/>
            <w:tcBorders>
              <w:top w:val="single" w:color="000000" w:sz="4" w:space="0"/>
              <w:left w:val="single" w:color="000000" w:sz="4" w:space="0"/>
              <w:bottom w:val="single" w:color="000000" w:sz="4" w:space="0"/>
              <w:right w:val="single" w:color="000000" w:sz="4" w:space="0"/>
            </w:tcBorders>
            <w:noWrap w:val="0"/>
            <w:vAlign w:val="top"/>
          </w:tcPr>
          <w:p w14:paraId="519A9FFA">
            <w:pPr>
              <w:spacing w:after="0" w:line="240" w:lineRule="auto"/>
            </w:pPr>
            <w:r>
              <w:rPr>
                <w:rFonts w:hint="eastAsia"/>
              </w:rPr>
              <w:t>一票否决红线</w:t>
            </w:r>
          </w:p>
        </w:tc>
        <w:tc>
          <w:tcPr>
            <w:tcW w:w="6727" w:type="dxa"/>
            <w:tcBorders>
              <w:top w:val="single" w:color="000000" w:sz="4" w:space="0"/>
              <w:left w:val="single" w:color="000000" w:sz="4" w:space="0"/>
              <w:bottom w:val="single" w:color="000000" w:sz="4" w:space="0"/>
              <w:right w:val="single" w:color="000000" w:sz="4" w:space="0"/>
            </w:tcBorders>
            <w:noWrap w:val="0"/>
            <w:vAlign w:val="top"/>
          </w:tcPr>
          <w:p w14:paraId="3424745E">
            <w:pPr>
              <w:spacing w:after="0" w:line="240" w:lineRule="auto"/>
            </w:pPr>
            <w:r>
              <w:rPr>
                <w:rFonts w:hint="eastAsia"/>
              </w:rPr>
              <w:t>（1）文物安全事故一票否决，一经发生直接追责，讲解过程造成文物损毁、违规触碰展品同等适用。（2）发生重大火灾、踩踏、人员伤亡安全责任事故、讲解引发重大群体性负面事件</w:t>
            </w:r>
            <w:r>
              <w:rPr>
                <w:rFonts w:hint="eastAsia"/>
                <w:lang w:eastAsia="zh-CN"/>
              </w:rPr>
              <w:t>（</w:t>
            </w:r>
            <w:r>
              <w:rPr>
                <w:rFonts w:hint="eastAsia"/>
                <w:lang w:val="en-US" w:eastAsia="zh-CN"/>
              </w:rPr>
              <w:t>事件为</w:t>
            </w:r>
            <w:r>
              <w:rPr>
                <w:rFonts w:hint="eastAsia"/>
              </w:rPr>
              <w:t>经官方媒体通报、上级主管部门正式发文认定讲解史实错误，</w:t>
            </w:r>
            <w:r>
              <w:rPr>
                <w:rFonts w:hint="eastAsia"/>
                <w:lang w:eastAsia="zh-CN"/>
              </w:rPr>
              <w:t>或有其他不当言论</w:t>
            </w:r>
            <w:r>
              <w:rPr>
                <w:rFonts w:hint="eastAsia"/>
              </w:rPr>
              <w:t>造成重大负面</w:t>
            </w:r>
            <w:r>
              <w:rPr>
                <w:rFonts w:hint="eastAsia"/>
                <w:lang w:eastAsia="zh-CN"/>
              </w:rPr>
              <w:t>影响）</w:t>
            </w:r>
            <w:r>
              <w:rPr>
                <w:rFonts w:hint="eastAsia"/>
              </w:rPr>
              <w:t>，采购人</w:t>
            </w:r>
            <w:r>
              <w:rPr>
                <w:rFonts w:hint="eastAsia"/>
                <w:lang w:val="en-US" w:eastAsia="zh-CN"/>
              </w:rPr>
              <w:t>依据事件事实有权</w:t>
            </w:r>
            <w:r>
              <w:rPr>
                <w:rFonts w:hint="eastAsia"/>
              </w:rPr>
              <w:t>解约，中标人承担</w:t>
            </w:r>
            <w:r>
              <w:rPr>
                <w:rFonts w:hint="eastAsia"/>
                <w:lang w:val="en-US" w:eastAsia="zh-CN"/>
              </w:rPr>
              <w:t>相应</w:t>
            </w:r>
            <w:r>
              <w:rPr>
                <w:rFonts w:hint="eastAsia"/>
              </w:rPr>
              <w:t>责任</w:t>
            </w:r>
            <w:r>
              <w:rPr>
                <w:rFonts w:hint="eastAsia"/>
                <w:lang w:eastAsia="zh-CN"/>
              </w:rPr>
              <w:t>，</w:t>
            </w:r>
            <w:r>
              <w:rPr>
                <w:rFonts w:hint="eastAsia"/>
              </w:rPr>
              <w:t>因采购人设备固有缺陷、文物本体原生病害、采购人工作人员操作直接导致的事故，免除中标人责任。</w:t>
            </w:r>
          </w:p>
        </w:tc>
      </w:tr>
    </w:tbl>
    <w:p w14:paraId="3B709CD5">
      <w:r>
        <w:rPr>
          <w:rFonts w:hint="eastAsia"/>
          <w:b/>
          <w:sz w:val="24"/>
        </w:rPr>
        <w:t>3.7服务区管理和咨询引导服务</w:t>
      </w:r>
    </w:p>
    <w:tbl>
      <w:tblPr>
        <w:tblStyle w:val="23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8"/>
        <w:gridCol w:w="2268"/>
        <w:gridCol w:w="6751"/>
      </w:tblGrid>
      <w:tr w14:paraId="4AD40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2D9CDFA9">
            <w:pPr>
              <w:spacing w:after="0" w:line="240" w:lineRule="auto"/>
            </w:pPr>
            <w:r>
              <w:rPr>
                <w:rFonts w:hint="eastAsia"/>
                <w:b/>
              </w:rPr>
              <w:t>序号</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14:paraId="66A703F6">
            <w:pPr>
              <w:spacing w:after="0" w:line="240" w:lineRule="auto"/>
            </w:pPr>
            <w:r>
              <w:rPr>
                <w:rFonts w:hint="eastAsia"/>
                <w:b/>
              </w:rPr>
              <w:t>服务内容</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7C7CAE6F">
            <w:pPr>
              <w:spacing w:after="0" w:line="240" w:lineRule="auto"/>
            </w:pPr>
            <w:r>
              <w:rPr>
                <w:rFonts w:hint="eastAsia"/>
                <w:b/>
              </w:rPr>
              <w:t>服务标准</w:t>
            </w:r>
          </w:p>
        </w:tc>
      </w:tr>
      <w:tr w14:paraId="41639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31E0EBE4">
            <w:pPr>
              <w:spacing w:after="0" w:line="240" w:lineRule="auto"/>
            </w:pPr>
            <w:r>
              <w:t>1</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14:paraId="766F3C67">
            <w:pPr>
              <w:spacing w:after="0" w:line="240" w:lineRule="auto"/>
            </w:pPr>
            <w:r>
              <w:rPr>
                <w:rFonts w:hint="eastAsia"/>
              </w:rPr>
              <w:t>总体要求</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444341DA">
            <w:pPr>
              <w:spacing w:after="0" w:line="240" w:lineRule="auto"/>
            </w:pPr>
            <w:r>
              <w:rPr>
                <w:rFonts w:hint="eastAsia"/>
              </w:rPr>
              <w:t>（1）展厅常态化秩序管理、观众文明引导、老弱病残孕特殊群体一对一帮扶、文物全天候定点防护、临时展览布撤展、文物转运全程专项闭环安保值守。（2）展厅值班人员开馆时段全员在岗，闭馆统一分区清场巡查；每日早晚两次核验展厅展柜、专用照明、展厅温湿度，数据异常</w:t>
            </w:r>
            <w:r>
              <w:rPr>
                <w:rFonts w:hint="eastAsia"/>
                <w:lang w:val="en-US" w:eastAsia="zh-CN"/>
              </w:rPr>
              <w:t>立即</w:t>
            </w:r>
            <w:r>
              <w:rPr>
                <w:rFonts w:hint="eastAsia"/>
              </w:rPr>
              <w:t>上报；礼貌劝阻触摸展品、违规闪光拍摄、展厅饮食、攀爬护栏等违规行为，劝阻无效立即联动就近安保处置并登记违规台账。（3）抗战馆专职讲解员完成日常公益讲解、政务接待讲解、研学团队讲解，规范填写每日讲解接待台账、统计接待人次；开馆全程在岗，不得擅自脱岗、串岗、玩手机、扎堆闲聊；涉密参观严格执行陪同管控要求。</w:t>
            </w:r>
          </w:p>
        </w:tc>
      </w:tr>
      <w:tr w14:paraId="2849A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5550B472">
            <w:pPr>
              <w:spacing w:after="0" w:line="240" w:lineRule="auto"/>
            </w:pPr>
            <w:r>
              <w:t>2</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14:paraId="0CE743F3">
            <w:pPr>
              <w:spacing w:after="0" w:line="240" w:lineRule="auto"/>
            </w:pPr>
            <w:r>
              <w:rPr>
                <w:rFonts w:hint="eastAsia"/>
              </w:rPr>
              <w:t>咨询引导与接待</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57382E09">
            <w:pPr>
              <w:spacing w:after="0" w:line="240" w:lineRule="auto"/>
            </w:pPr>
            <w:r>
              <w:rPr>
                <w:rFonts w:hint="eastAsia"/>
              </w:rPr>
              <w:t>（1）前台接待负责访客实名核验、观众咨询答疑、研学团队预约对接、文明观展引导、讲解预约登记。（2）标准化完成会前布置、会中全程会务服务、会后场地复原消杀全流程保障，配合讲解员完成政务接待配套工作。（3）严守涉密会议闭环保密：涉密会议全员手机统一收纳封存，会后涉密废纸统一粉碎销毁，严禁私自拍摄、外传、复印涉密会议资料、涉密讲解史料。</w:t>
            </w:r>
          </w:p>
        </w:tc>
      </w:tr>
      <w:tr w14:paraId="28E32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5F4AB7E2">
            <w:pPr>
              <w:spacing w:after="0" w:line="240" w:lineRule="auto"/>
            </w:pPr>
            <w:r>
              <w:t>3</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14:paraId="792E51E7">
            <w:pPr>
              <w:spacing w:after="0" w:line="240" w:lineRule="auto"/>
            </w:pPr>
            <w:r>
              <w:rPr>
                <w:rFonts w:hint="eastAsia"/>
              </w:rPr>
              <w:t>讲解员任职要求</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5ED76746">
            <w:pPr>
              <w:spacing w:after="0" w:line="240" w:lineRule="auto"/>
            </w:pPr>
            <w:r>
              <w:rPr>
                <w:rFonts w:hint="eastAsia"/>
              </w:rPr>
              <w:t>（1）年龄18-35周岁，形象端庄，无纹身、无不良仪容，身体健康，无犯罪记录、无传染性疾病；大专及以上学历，历史学、文博、旅游管理</w:t>
            </w:r>
            <w:r>
              <w:rPr>
                <w:rFonts w:hint="eastAsia"/>
                <w:lang w:eastAsia="zh-CN"/>
              </w:rPr>
              <w:t>或</w:t>
            </w:r>
            <w:r>
              <w:rPr>
                <w:rFonts w:hint="eastAsia"/>
              </w:rPr>
              <w:t>播音主持</w:t>
            </w:r>
            <w:r>
              <w:rPr>
                <w:rFonts w:hint="eastAsia"/>
                <w:lang w:val="en-US" w:eastAsia="zh-CN"/>
              </w:rPr>
              <w:t>等相关</w:t>
            </w:r>
            <w:r>
              <w:rPr>
                <w:rFonts w:hint="eastAsia"/>
              </w:rPr>
              <w:t>专业。（2）普通话二级甲等及以上，口齿清晰、表达流畅，熟练掌握标准政务接待礼仪。（3）熟练吃透桂林抗战发展史、馆内全部展陈内容、抗战名人史料，独立编写、熟练背诵标准化讲解词；可承接散客公益讲解、研学团体讲解、上级政务领导专项接待讲解；能独立应对观众历史咨询。（4）熟知场馆保密规定，严禁擅自拍摄、传播未公开史料、涉密展陈资料，涉密参观严格执行陪同管控。</w:t>
            </w:r>
          </w:p>
        </w:tc>
      </w:tr>
      <w:tr w14:paraId="5850F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noWrap w:val="0"/>
            <w:vAlign w:val="top"/>
          </w:tcPr>
          <w:p w14:paraId="6AB2A70F">
            <w:pPr>
              <w:spacing w:after="0" w:line="240" w:lineRule="auto"/>
            </w:pPr>
            <w:r>
              <w:t>4</w:t>
            </w:r>
          </w:p>
        </w:tc>
        <w:tc>
          <w:tcPr>
            <w:tcW w:w="2268" w:type="dxa"/>
            <w:tcBorders>
              <w:top w:val="single" w:color="000000" w:sz="4" w:space="0"/>
              <w:left w:val="single" w:color="000000" w:sz="4" w:space="0"/>
              <w:bottom w:val="single" w:color="000000" w:sz="4" w:space="0"/>
              <w:right w:val="single" w:color="000000" w:sz="4" w:space="0"/>
            </w:tcBorders>
            <w:noWrap w:val="0"/>
            <w:vAlign w:val="top"/>
          </w:tcPr>
          <w:p w14:paraId="16DF3760">
            <w:pPr>
              <w:spacing w:after="0" w:line="240" w:lineRule="auto"/>
            </w:pPr>
            <w:r>
              <w:rPr>
                <w:rFonts w:hint="eastAsia"/>
              </w:rPr>
              <w:t>保密管理</w:t>
            </w:r>
          </w:p>
        </w:tc>
        <w:tc>
          <w:tcPr>
            <w:tcW w:w="6751" w:type="dxa"/>
            <w:tcBorders>
              <w:top w:val="single" w:color="000000" w:sz="4" w:space="0"/>
              <w:left w:val="single" w:color="000000" w:sz="4" w:space="0"/>
              <w:bottom w:val="single" w:color="000000" w:sz="4" w:space="0"/>
              <w:right w:val="single" w:color="000000" w:sz="4" w:space="0"/>
            </w:tcBorders>
            <w:noWrap w:val="0"/>
            <w:vAlign w:val="top"/>
          </w:tcPr>
          <w:p w14:paraId="08E5BF79">
            <w:pPr>
              <w:spacing w:after="0" w:line="240" w:lineRule="auto"/>
            </w:pPr>
            <w:r>
              <w:rPr>
                <w:rFonts w:hint="eastAsia"/>
              </w:rPr>
              <w:t>严格执行场馆分级保密制度，全员、讲解员签订保密承诺书；严禁擅自拍摄传播安防图纸、监控点位、库房布局、珍贵文物点位、涉密会议资料、未公开抗战史料、涉密讲解素材；员工手机严禁带入文物库房、涉密档案室、涉密讲解接待区域。</w:t>
            </w:r>
          </w:p>
        </w:tc>
      </w:tr>
    </w:tbl>
    <w:p w14:paraId="0B9EEACC">
      <w:pPr>
        <w:rPr>
          <w:rFonts w:hint="eastAsia"/>
        </w:rPr>
      </w:pPr>
    </w:p>
    <w:p w14:paraId="5C60ABFE">
      <w:r>
        <w:rPr>
          <w:rFonts w:hint="eastAsia"/>
          <w:lang w:val="en-US" w:eastAsia="zh-CN"/>
        </w:rPr>
        <w:t>★</w:t>
      </w:r>
      <w:r>
        <w:rPr>
          <w:rFonts w:hint="eastAsia"/>
          <w:b/>
          <w:sz w:val="24"/>
        </w:rPr>
        <w:t>4.物业管理服务人员需求</w:t>
      </w:r>
    </w:p>
    <w:p w14:paraId="57A85F1B">
      <w:r>
        <w:rPr>
          <w:rFonts w:hint="eastAsia"/>
          <w:b/>
          <w:sz w:val="24"/>
        </w:rPr>
        <w:t>（人员配置汇总及值守底线要求）</w:t>
      </w:r>
    </w:p>
    <w:tbl>
      <w:tblPr>
        <w:tblStyle w:val="31"/>
        <w:tblpPr w:leftFromText="180" w:rightFromText="180" w:vertAnchor="text" w:horzAnchor="page" w:tblpX="1397" w:tblpY="4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60" w:type="dxa"/>
          <w:left w:w="120" w:type="dxa"/>
          <w:bottom w:w="30" w:type="dxa"/>
          <w:right w:w="120" w:type="dxa"/>
        </w:tblCellMar>
      </w:tblPr>
      <w:tblGrid>
        <w:gridCol w:w="2043"/>
        <w:gridCol w:w="1425"/>
        <w:gridCol w:w="990"/>
        <w:gridCol w:w="4942"/>
      </w:tblGrid>
      <w:tr w14:paraId="3CD6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06A6F7A">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服务场馆</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782683F">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岗位分类</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CEF6EC9">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人数</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C121809">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硬性值守底线要求</w:t>
            </w:r>
          </w:p>
        </w:tc>
      </w:tr>
      <w:tr w14:paraId="5709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0CD2667">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桂林博物馆</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51187DF">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管理岗</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B9583E9">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5</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E88604A">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1名管理人员24小时驻场统筹，每日两馆巡回检查签字留痕</w:t>
            </w:r>
          </w:p>
        </w:tc>
      </w:tr>
      <w:tr w14:paraId="0171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CF0D615">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桂林博物馆</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A090564">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安保岗</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DC2991F">
            <w:pPr>
              <w:keepNext w:val="0"/>
              <w:keepLines w:val="0"/>
              <w:pageBreakBefore w:val="0"/>
              <w:widowControl w:val="0"/>
              <w:bidi w:val="0"/>
              <w:spacing w:line="288" w:lineRule="auto"/>
              <w:ind w:left="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50</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EEB6179">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三班倒24小时值守，消控室</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监控室</w:t>
            </w:r>
            <w:r>
              <w:rPr>
                <w:rFonts w:hint="eastAsia" w:ascii="宋体" w:hAnsi="宋体" w:eastAsia="宋体" w:cs="宋体"/>
                <w:sz w:val="21"/>
                <w:szCs w:val="21"/>
              </w:rPr>
              <w:t>双人持证不间断值班，无空档</w:t>
            </w:r>
          </w:p>
        </w:tc>
      </w:tr>
      <w:tr w14:paraId="00F8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CD98928">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桂林博物馆</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A3971F5">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rPr>
              <w:t>物业部（展厅/维修/保洁绿化/前台）</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95E4A70">
            <w:pPr>
              <w:keepNext w:val="0"/>
              <w:keepLines w:val="0"/>
              <w:pageBreakBefore w:val="0"/>
              <w:widowControl w:val="0"/>
              <w:bidi w:val="0"/>
              <w:spacing w:line="288" w:lineRule="auto"/>
              <w:ind w:left="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55</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4D98BB5">
            <w:pPr>
              <w:keepNext w:val="0"/>
              <w:keepLines w:val="0"/>
              <w:pageBreakBefore w:val="0"/>
              <w:widowControl w:val="0"/>
              <w:bidi w:val="0"/>
              <w:spacing w:line="288" w:lineRule="auto"/>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展厅开馆全员在岗，维修岗位24小时报修即时响应</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夜间有1名持有电工证的维修人员进行值班。</w:t>
            </w:r>
          </w:p>
        </w:tc>
      </w:tr>
      <w:tr w14:paraId="6738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0A435F7">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抗战文化名人博物馆</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5E01385">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综合物业安保讲解岗</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D1F7727">
            <w:pPr>
              <w:keepNext w:val="0"/>
              <w:keepLines w:val="0"/>
              <w:pageBreakBefore w:val="0"/>
              <w:widowControl w:val="0"/>
              <w:bidi w:val="0"/>
              <w:spacing w:line="288" w:lineRule="auto"/>
              <w:ind w:left="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18</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C267D95">
            <w:pPr>
              <w:keepNext w:val="0"/>
              <w:keepLines w:val="0"/>
              <w:pageBreakBefore w:val="0"/>
              <w:widowControl w:val="0"/>
              <w:bidi w:val="0"/>
              <w:spacing w:line="288" w:lineRule="auto"/>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含专职讲解员</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名</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年龄18-35</w:t>
            </w:r>
            <w:r>
              <w:rPr>
                <w:rFonts w:hint="eastAsia" w:ascii="宋体" w:hAnsi="宋体" w:cs="宋体"/>
                <w:color w:val="auto"/>
                <w:sz w:val="21"/>
                <w:szCs w:val="21"/>
                <w:lang w:val="en-US" w:eastAsia="zh-CN"/>
              </w:rPr>
              <w:t>岁</w:t>
            </w:r>
            <w:r>
              <w:rPr>
                <w:rFonts w:hint="eastAsia" w:ascii="宋体" w:hAnsi="宋体" w:eastAsia="宋体" w:cs="宋体"/>
                <w:color w:val="auto"/>
                <w:sz w:val="21"/>
                <w:szCs w:val="21"/>
                <w:lang w:val="en-US" w:eastAsia="zh-CN"/>
              </w:rPr>
              <w:t>以内</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，全岗位合规轮班，讲解员开馆全程在岗提供讲解服务</w:t>
            </w:r>
          </w:p>
        </w:tc>
      </w:tr>
      <w:tr w14:paraId="379D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c>
          <w:tcPr>
            <w:tcW w:w="204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C124094">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合计</w:t>
            </w:r>
          </w:p>
        </w:tc>
        <w:tc>
          <w:tcPr>
            <w:tcW w:w="14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96C84B0">
            <w:pPr>
              <w:keepNext w:val="0"/>
              <w:keepLines w:val="0"/>
              <w:pageBreakBefore w:val="0"/>
              <w:widowControl w:val="0"/>
              <w:bidi w:val="0"/>
              <w:spacing w:line="288" w:lineRule="auto"/>
              <w:ind w:left="0"/>
              <w:jc w:val="left"/>
              <w:rPr>
                <w:rFonts w:hint="eastAsia" w:ascii="宋体" w:hAnsi="宋体" w:eastAsia="宋体" w:cs="宋体"/>
                <w:sz w:val="21"/>
                <w:szCs w:val="21"/>
              </w:rPr>
            </w:pPr>
            <w:r>
              <w:rPr>
                <w:rFonts w:hint="eastAsia" w:ascii="宋体" w:hAnsi="宋体" w:eastAsia="宋体" w:cs="宋体"/>
                <w:sz w:val="21"/>
                <w:szCs w:val="21"/>
              </w:rPr>
              <w:t>全岗位</w:t>
            </w:r>
          </w:p>
        </w:tc>
        <w:tc>
          <w:tcPr>
            <w:tcW w:w="99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642A480">
            <w:pPr>
              <w:keepNext w:val="0"/>
              <w:keepLines w:val="0"/>
              <w:pageBreakBefore w:val="0"/>
              <w:widowControl w:val="0"/>
              <w:bidi w:val="0"/>
              <w:spacing w:line="288" w:lineRule="auto"/>
              <w:ind w:left="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128</w:t>
            </w:r>
          </w:p>
        </w:tc>
        <w:tc>
          <w:tcPr>
            <w:tcW w:w="494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C0D612A">
            <w:pPr>
              <w:keepNext w:val="0"/>
              <w:keepLines w:val="0"/>
              <w:pageBreakBefore w:val="0"/>
              <w:widowControl w:val="0"/>
              <w:bidi w:val="0"/>
              <w:spacing w:line="288" w:lineRule="auto"/>
              <w:ind w:left="0"/>
              <w:jc w:val="left"/>
              <w:rPr>
                <w:rFonts w:hint="eastAsia" w:ascii="宋体" w:hAnsi="宋体" w:eastAsia="宋体" w:cs="宋体"/>
                <w:color w:val="auto"/>
                <w:sz w:val="21"/>
                <w:szCs w:val="21"/>
              </w:rPr>
            </w:pPr>
            <w:r>
              <w:rPr>
                <w:rFonts w:hint="eastAsia" w:ascii="宋体" w:hAnsi="宋体" w:eastAsia="宋体" w:cs="宋体"/>
                <w:color w:val="auto"/>
                <w:sz w:val="21"/>
                <w:szCs w:val="21"/>
              </w:rPr>
              <w:t>全年无空档、无顶岗、无缺岗常态化值守</w:t>
            </w:r>
          </w:p>
        </w:tc>
      </w:tr>
    </w:tbl>
    <w:p w14:paraId="707E65E2">
      <w:pPr>
        <w:keepNext w:val="0"/>
        <w:keepLines w:val="0"/>
        <w:pageBreakBefore w:val="0"/>
        <w:widowControl w:val="0"/>
        <w:kinsoku/>
        <w:wordWrap/>
        <w:overflowPunct/>
        <w:topLinePunct w:val="0"/>
        <w:autoSpaceDE/>
        <w:autoSpaceDN/>
        <w:bidi w:val="0"/>
        <w:adjustRightInd/>
        <w:snapToGrid/>
        <w:spacing w:line="360" w:lineRule="auto"/>
        <w:textAlignment w:val="auto"/>
      </w:pPr>
    </w:p>
    <w:p w14:paraId="11E888C0">
      <w:pPr>
        <w:keepNext w:val="0"/>
        <w:keepLines w:val="0"/>
        <w:pageBreakBefore w:val="0"/>
        <w:widowControl w:val="0"/>
        <w:kinsoku/>
        <w:wordWrap/>
        <w:overflowPunct/>
        <w:topLinePunct w:val="0"/>
        <w:autoSpaceDE/>
        <w:autoSpaceDN/>
        <w:bidi w:val="0"/>
        <w:adjustRightInd/>
        <w:snapToGrid/>
        <w:spacing w:line="360" w:lineRule="auto"/>
        <w:textAlignment w:val="auto"/>
      </w:pPr>
    </w:p>
    <w:tbl>
      <w:tblPr>
        <w:tblStyle w:val="236"/>
        <w:tblpPr w:leftFromText="180" w:rightFromText="180" w:vertAnchor="text" w:horzAnchor="page" w:tblpX="1223" w:tblpY="30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56"/>
        <w:gridCol w:w="2832"/>
        <w:gridCol w:w="1104"/>
        <w:gridCol w:w="4552"/>
      </w:tblGrid>
      <w:tr w14:paraId="26084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34D9F960">
            <w:pPr>
              <w:rPr>
                <w:szCs w:val="21"/>
              </w:rPr>
            </w:pPr>
            <w:r>
              <w:rPr>
                <w:rFonts w:hint="eastAsia"/>
                <w:b/>
                <w:szCs w:val="21"/>
              </w:rPr>
              <w:t>部门职能</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2A2D3667">
            <w:pPr>
              <w:spacing w:after="0" w:line="240" w:lineRule="auto"/>
              <w:rPr>
                <w:szCs w:val="21"/>
              </w:rPr>
            </w:pPr>
            <w:r>
              <w:rPr>
                <w:rFonts w:hint="eastAsia"/>
                <w:b/>
                <w:szCs w:val="21"/>
              </w:rPr>
              <w:t>岗位</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50F7870E">
            <w:pPr>
              <w:spacing w:after="0" w:line="240" w:lineRule="auto"/>
              <w:rPr>
                <w:szCs w:val="21"/>
              </w:rPr>
            </w:pPr>
            <w:r>
              <w:rPr>
                <w:rFonts w:hint="eastAsia"/>
                <w:b/>
                <w:szCs w:val="21"/>
              </w:rPr>
              <w:t>岗位所需总人数</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55F953CC">
            <w:pPr>
              <w:spacing w:after="0" w:line="240" w:lineRule="auto"/>
              <w:rPr>
                <w:szCs w:val="21"/>
              </w:rPr>
            </w:pPr>
            <w:r>
              <w:rPr>
                <w:rFonts w:hint="eastAsia"/>
                <w:b/>
                <w:szCs w:val="21"/>
              </w:rPr>
              <w:t>人员要求及岗位要求</w:t>
            </w:r>
          </w:p>
        </w:tc>
      </w:tr>
      <w:tr w14:paraId="214CF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255FB2FB">
            <w:pPr>
              <w:spacing w:after="0" w:line="240" w:lineRule="auto"/>
              <w:rPr>
                <w:szCs w:val="21"/>
              </w:rPr>
            </w:pPr>
            <w:r>
              <w:rPr>
                <w:rFonts w:hint="eastAsia"/>
                <w:szCs w:val="21"/>
              </w:rPr>
              <w:t>项目管理</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16499F31">
            <w:pPr>
              <w:spacing w:after="0" w:line="240" w:lineRule="auto"/>
              <w:rPr>
                <w:szCs w:val="21"/>
              </w:rPr>
            </w:pPr>
            <w:r>
              <w:rPr>
                <w:rFonts w:hint="eastAsia"/>
                <w:szCs w:val="21"/>
              </w:rPr>
              <w:t>项目经理1人、安保副经理2人、保洁主管1人、展厅（维修）主管1人（合计5人）</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47301CCF">
            <w:pPr>
              <w:spacing w:after="0" w:line="240" w:lineRule="auto"/>
              <w:rPr>
                <w:szCs w:val="21"/>
              </w:rPr>
            </w:pPr>
            <w:r>
              <w:rPr>
                <w:szCs w:val="21"/>
              </w:rPr>
              <w:t>5</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68120C3D">
            <w:pPr>
              <w:spacing w:after="0" w:line="240" w:lineRule="auto"/>
              <w:rPr>
                <w:szCs w:val="21"/>
              </w:rPr>
            </w:pPr>
            <w:r>
              <w:rPr>
                <w:rFonts w:hint="eastAsia"/>
                <w:szCs w:val="21"/>
              </w:rPr>
              <w:t>年</w:t>
            </w:r>
            <w:r>
              <w:rPr>
                <w:rFonts w:hint="eastAsia"/>
                <w:sz w:val="21"/>
                <w:szCs w:val="21"/>
              </w:rPr>
              <w:t>龄25-55</w:t>
            </w:r>
            <w:r>
              <w:rPr>
                <w:rFonts w:hint="eastAsia"/>
                <w:sz w:val="21"/>
                <w:szCs w:val="21"/>
                <w:lang w:eastAsia="zh-CN"/>
              </w:rPr>
              <w:t>（</w:t>
            </w:r>
            <w:r>
              <w:rPr>
                <w:rFonts w:hint="eastAsia"/>
                <w:sz w:val="21"/>
                <w:szCs w:val="21"/>
                <w:lang w:val="en-US" w:eastAsia="zh-CN"/>
              </w:rPr>
              <w:t>含</w:t>
            </w:r>
            <w:r>
              <w:rPr>
                <w:rFonts w:hint="eastAsia"/>
                <w:sz w:val="21"/>
                <w:szCs w:val="21"/>
                <w:lang w:eastAsia="zh-CN"/>
              </w:rPr>
              <w:t>）</w:t>
            </w:r>
            <w:r>
              <w:rPr>
                <w:rFonts w:hint="eastAsia"/>
                <w:sz w:val="21"/>
                <w:szCs w:val="21"/>
              </w:rPr>
              <w:t>周岁，高中及以上，</w:t>
            </w:r>
            <w:r>
              <w:rPr>
                <w:rFonts w:hint="eastAsia"/>
                <w:sz w:val="21"/>
                <w:szCs w:val="21"/>
                <w:lang w:val="en-US" w:eastAsia="zh-CN"/>
              </w:rPr>
              <w:t>1</w:t>
            </w:r>
            <w:r>
              <w:rPr>
                <w:rFonts w:hint="eastAsia"/>
                <w:sz w:val="21"/>
                <w:szCs w:val="21"/>
              </w:rPr>
              <w:t>年及以上文博场馆物业或专职安保管理经验；精通文物保护规范、分级消防安全管控、全域设施设备运维、保洁绿化、展厅闭环管理、</w:t>
            </w:r>
            <w:r>
              <w:rPr>
                <w:rFonts w:hint="eastAsia"/>
                <w:szCs w:val="21"/>
              </w:rPr>
              <w:t>讲解服务统筹全流程业务；无文博行业不良从业记录，不得兼职外部项目，工作日全天驻馆；每日至少1名管理人员24小时驻场统筹，夜间突发文物、安全事故第一时间到场处置。</w:t>
            </w:r>
          </w:p>
        </w:tc>
      </w:tr>
      <w:tr w14:paraId="5EFD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23644E0A">
            <w:pPr>
              <w:spacing w:after="0" w:line="240" w:lineRule="auto"/>
              <w:rPr>
                <w:szCs w:val="21"/>
              </w:rPr>
            </w:pPr>
            <w:r>
              <w:rPr>
                <w:rFonts w:hint="eastAsia"/>
                <w:szCs w:val="21"/>
              </w:rPr>
              <w:t>安保部</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44CDCBAE">
            <w:pPr>
              <w:spacing w:after="0" w:line="240" w:lineRule="auto"/>
              <w:rPr>
                <w:szCs w:val="21"/>
              </w:rPr>
            </w:pPr>
            <w:r>
              <w:rPr>
                <w:rFonts w:hint="eastAsia"/>
                <w:szCs w:val="21"/>
              </w:rPr>
              <w:t>外围保安20人、安检保安</w:t>
            </w:r>
            <w:r>
              <w:rPr>
                <w:rFonts w:hint="eastAsia"/>
                <w:szCs w:val="21"/>
                <w:lang w:val="en-US" w:eastAsia="zh-CN"/>
              </w:rPr>
              <w:t>7</w:t>
            </w:r>
            <w:r>
              <w:rPr>
                <w:rFonts w:hint="eastAsia"/>
                <w:szCs w:val="21"/>
              </w:rPr>
              <w:t>人</w:t>
            </w:r>
            <w:r>
              <w:rPr>
                <w:rFonts w:hint="eastAsia"/>
                <w:szCs w:val="21"/>
                <w:lang w:val="en-US" w:eastAsia="zh-CN"/>
              </w:rPr>
              <w:t>限女性</w:t>
            </w:r>
            <w:r>
              <w:rPr>
                <w:rFonts w:hint="eastAsia"/>
                <w:szCs w:val="21"/>
              </w:rPr>
              <w:t>、总控室/消防监控值班12人、楼层巡逻保安</w:t>
            </w:r>
            <w:r>
              <w:rPr>
                <w:rFonts w:hint="eastAsia"/>
                <w:szCs w:val="21"/>
                <w:lang w:val="en-US" w:eastAsia="zh-CN"/>
              </w:rPr>
              <w:t>8</w:t>
            </w:r>
            <w:r>
              <w:rPr>
                <w:rFonts w:hint="eastAsia"/>
                <w:szCs w:val="21"/>
              </w:rPr>
              <w:t>人、门卫保安1人、形象岗2人（合计</w:t>
            </w:r>
            <w:r>
              <w:rPr>
                <w:rFonts w:hint="eastAsia"/>
                <w:szCs w:val="21"/>
                <w:lang w:val="en-US" w:eastAsia="zh-CN"/>
              </w:rPr>
              <w:t>50</w:t>
            </w:r>
            <w:r>
              <w:rPr>
                <w:rFonts w:hint="eastAsia"/>
                <w:szCs w:val="21"/>
              </w:rPr>
              <w:t>人）</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2B6F27AD">
            <w:pPr>
              <w:spacing w:after="0" w:line="240" w:lineRule="auto"/>
              <w:rPr>
                <w:rFonts w:hint="default" w:eastAsia="宋体"/>
                <w:szCs w:val="21"/>
                <w:lang w:val="en-US" w:eastAsia="zh-CN"/>
              </w:rPr>
            </w:pPr>
            <w:r>
              <w:rPr>
                <w:rFonts w:hint="eastAsia"/>
                <w:szCs w:val="21"/>
                <w:lang w:val="en-US" w:eastAsia="zh-CN"/>
              </w:rPr>
              <w:t>50</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58DA348C">
            <w:pPr>
              <w:spacing w:after="0" w:line="240" w:lineRule="auto"/>
              <w:rPr>
                <w:szCs w:val="21"/>
              </w:rPr>
            </w:pPr>
            <w:r>
              <w:rPr>
                <w:rFonts w:hint="eastAsia"/>
                <w:szCs w:val="21"/>
              </w:rPr>
              <w:t>常规安保岗</w:t>
            </w:r>
            <w:r>
              <w:rPr>
                <w:rFonts w:hint="eastAsia"/>
                <w:szCs w:val="21"/>
                <w:lang w:val="en-US" w:eastAsia="zh-CN"/>
              </w:rPr>
              <w:t>男性</w:t>
            </w:r>
            <w:r>
              <w:rPr>
                <w:rFonts w:hint="eastAsia"/>
                <w:szCs w:val="21"/>
              </w:rPr>
              <w:t>20-</w:t>
            </w:r>
            <w:r>
              <w:rPr>
                <w:rFonts w:hint="eastAsia"/>
                <w:szCs w:val="21"/>
                <w:lang w:val="en-US" w:eastAsia="zh-CN"/>
              </w:rPr>
              <w:t>55</w:t>
            </w:r>
            <w:r>
              <w:rPr>
                <w:rFonts w:hint="eastAsia"/>
                <w:szCs w:val="21"/>
              </w:rPr>
              <w:t>周岁</w:t>
            </w:r>
            <w:r>
              <w:rPr>
                <w:rFonts w:hint="eastAsia"/>
                <w:szCs w:val="21"/>
                <w:lang w:eastAsia="zh-CN"/>
              </w:rPr>
              <w:t>，</w:t>
            </w:r>
            <w:r>
              <w:rPr>
                <w:rFonts w:hint="eastAsia"/>
                <w:szCs w:val="21"/>
                <w:lang w:val="en-US" w:eastAsia="zh-CN"/>
              </w:rPr>
              <w:t>女性20-50周岁；</w:t>
            </w:r>
            <w:r>
              <w:rPr>
                <w:rFonts w:hint="eastAsia"/>
                <w:szCs w:val="21"/>
              </w:rPr>
              <w:t>出入口形象岗20-45周岁，五官端正、体态合规；全员持有效保安员证，消防控制室、监控室值班人员持消防设施操作员证，24小时双人持证在岗；无外露纹身、无传染病、无精神病史；熟练实操安检设备、人脸识别核验、网格化巡逻、消防应急初起处置、防暴器材；夜班配发防寒防刺照明装备，巡逻对讲机实时联动消控中心；安检100%过机，大型行李、三脚架、自拍杆、民用无人机一律禁止带入展厅。</w:t>
            </w:r>
          </w:p>
        </w:tc>
      </w:tr>
      <w:tr w14:paraId="0C624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0135DD8A">
            <w:pPr>
              <w:spacing w:after="0" w:line="240" w:lineRule="auto"/>
              <w:rPr>
                <w:szCs w:val="21"/>
              </w:rPr>
            </w:pPr>
            <w:r>
              <w:rPr>
                <w:rFonts w:hint="eastAsia"/>
                <w:szCs w:val="21"/>
              </w:rPr>
              <w:t>物业部（展厅/维修/保洁绿化/前台）</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3BDEC8DB">
            <w:pPr>
              <w:spacing w:after="0" w:line="240" w:lineRule="auto"/>
              <w:rPr>
                <w:color w:val="auto"/>
                <w:szCs w:val="21"/>
              </w:rPr>
            </w:pPr>
            <w:r>
              <w:rPr>
                <w:rFonts w:hint="eastAsia"/>
                <w:color w:val="auto"/>
                <w:szCs w:val="21"/>
              </w:rPr>
              <w:t>展厅值班</w:t>
            </w:r>
            <w:r>
              <w:rPr>
                <w:rFonts w:hint="eastAsia"/>
                <w:color w:val="auto"/>
                <w:szCs w:val="21"/>
                <w:lang w:val="en-US" w:eastAsia="zh-CN"/>
              </w:rPr>
              <w:t>37</w:t>
            </w:r>
            <w:r>
              <w:rPr>
                <w:rFonts w:hint="eastAsia"/>
                <w:color w:val="auto"/>
                <w:szCs w:val="21"/>
              </w:rPr>
              <w:t>人、设施设备维护</w:t>
            </w:r>
            <w:r>
              <w:rPr>
                <w:rFonts w:hint="eastAsia"/>
                <w:color w:val="auto"/>
                <w:szCs w:val="21"/>
                <w:lang w:val="en-US" w:eastAsia="zh-CN"/>
              </w:rPr>
              <w:t>4</w:t>
            </w:r>
            <w:r>
              <w:rPr>
                <w:rFonts w:hint="eastAsia"/>
                <w:color w:val="auto"/>
                <w:szCs w:val="21"/>
              </w:rPr>
              <w:t>人、保洁/绿化</w:t>
            </w:r>
            <w:r>
              <w:rPr>
                <w:rFonts w:hint="eastAsia"/>
                <w:color w:val="auto"/>
                <w:szCs w:val="21"/>
                <w:lang w:val="en-US" w:eastAsia="zh-CN"/>
              </w:rPr>
              <w:t>10</w:t>
            </w:r>
            <w:r>
              <w:rPr>
                <w:rFonts w:hint="eastAsia"/>
                <w:color w:val="auto"/>
                <w:szCs w:val="21"/>
              </w:rPr>
              <w:t>人、前台接待4人（合计</w:t>
            </w:r>
            <w:r>
              <w:rPr>
                <w:rFonts w:hint="eastAsia"/>
                <w:color w:val="auto"/>
                <w:szCs w:val="21"/>
                <w:lang w:val="en-US" w:eastAsia="zh-CN"/>
              </w:rPr>
              <w:t>55</w:t>
            </w:r>
            <w:r>
              <w:rPr>
                <w:rFonts w:hint="eastAsia"/>
                <w:color w:val="auto"/>
                <w:szCs w:val="21"/>
              </w:rPr>
              <w:t>人）</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20C0547B">
            <w:pPr>
              <w:spacing w:after="0" w:line="240" w:lineRule="auto"/>
              <w:rPr>
                <w:rFonts w:hint="default" w:eastAsia="宋体"/>
                <w:color w:val="auto"/>
                <w:szCs w:val="21"/>
                <w:lang w:val="en-US" w:eastAsia="zh-CN"/>
              </w:rPr>
            </w:pPr>
            <w:r>
              <w:rPr>
                <w:rFonts w:hint="eastAsia"/>
                <w:color w:val="auto"/>
                <w:szCs w:val="21"/>
                <w:lang w:val="en-US" w:eastAsia="zh-CN"/>
              </w:rPr>
              <w:t>55</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19F2C708">
            <w:pPr>
              <w:pStyle w:val="14"/>
              <w:rPr>
                <w:color w:val="auto"/>
                <w:szCs w:val="21"/>
              </w:rPr>
            </w:pPr>
            <w:r>
              <w:rPr>
                <w:rFonts w:hint="eastAsia"/>
                <w:color w:val="auto"/>
                <w:szCs w:val="21"/>
              </w:rPr>
              <w:t>展厅值班</w:t>
            </w:r>
            <w:r>
              <w:rPr>
                <w:rFonts w:hint="eastAsia"/>
                <w:color w:val="auto"/>
                <w:szCs w:val="21"/>
                <w:lang w:val="en-US" w:eastAsia="zh-CN"/>
              </w:rPr>
              <w:t>要求女性</w:t>
            </w:r>
            <w:r>
              <w:rPr>
                <w:rFonts w:hint="eastAsia"/>
                <w:color w:val="auto"/>
                <w:szCs w:val="21"/>
              </w:rPr>
              <w:t>20-5</w:t>
            </w:r>
            <w:r>
              <w:rPr>
                <w:rFonts w:hint="eastAsia"/>
                <w:color w:val="auto"/>
                <w:szCs w:val="21"/>
                <w:lang w:val="en-US" w:eastAsia="zh-CN"/>
              </w:rPr>
              <w:t>0</w:t>
            </w:r>
            <w:r>
              <w:rPr>
                <w:rFonts w:hint="eastAsia"/>
                <w:color w:val="auto"/>
                <w:szCs w:val="21"/>
              </w:rPr>
              <w:t>周岁，普通话标准流利，负责观众分流引导、特殊群体帮扶、展柜温湿度核验、闭馆清场；维修持</w:t>
            </w:r>
            <w:r>
              <w:rPr>
                <w:rFonts w:hint="eastAsia"/>
                <w:color w:val="auto"/>
                <w:lang w:eastAsia="zh-CN"/>
              </w:rPr>
              <w:t>特种作业操作证（高压</w:t>
            </w:r>
            <w:r>
              <w:rPr>
                <w:rFonts w:hint="eastAsia"/>
                <w:color w:val="auto"/>
                <w:lang w:val="en-US" w:eastAsia="zh-CN"/>
              </w:rPr>
              <w:t>/低压</w:t>
            </w:r>
            <w:r>
              <w:rPr>
                <w:rFonts w:hint="eastAsia"/>
                <w:color w:val="auto"/>
                <w:lang w:eastAsia="zh-CN"/>
              </w:rPr>
              <w:t>）</w:t>
            </w:r>
            <w:r>
              <w:rPr>
                <w:rFonts w:hint="eastAsia"/>
                <w:color w:val="auto"/>
                <w:szCs w:val="21"/>
              </w:rPr>
              <w:t>，紧急故障15分钟到场；保洁</w:t>
            </w:r>
            <w:r>
              <w:rPr>
                <w:rFonts w:hint="eastAsia"/>
                <w:color w:val="auto"/>
                <w:szCs w:val="21"/>
                <w:lang w:val="en-US" w:eastAsia="zh-CN"/>
              </w:rPr>
              <w:t>/</w:t>
            </w:r>
            <w:r>
              <w:rPr>
                <w:rFonts w:hint="eastAsia"/>
                <w:color w:val="auto"/>
                <w:szCs w:val="21"/>
              </w:rPr>
              <w:t>绿化</w:t>
            </w:r>
            <w:r>
              <w:rPr>
                <w:rFonts w:hint="eastAsia"/>
                <w:color w:val="auto"/>
                <w:szCs w:val="21"/>
                <w:lang w:val="en-US" w:eastAsia="zh-CN"/>
              </w:rPr>
              <w:t>员限</w:t>
            </w:r>
            <w:r>
              <w:rPr>
                <w:rFonts w:hint="eastAsia"/>
                <w:color w:val="auto"/>
                <w:szCs w:val="21"/>
              </w:rPr>
              <w:t>女</w:t>
            </w:r>
            <w:r>
              <w:rPr>
                <w:rFonts w:hint="eastAsia"/>
                <w:color w:val="auto"/>
                <w:szCs w:val="21"/>
                <w:lang w:val="en-US" w:eastAsia="zh-CN"/>
              </w:rPr>
              <w:t>性</w:t>
            </w:r>
            <w:r>
              <w:rPr>
                <w:rFonts w:hint="eastAsia"/>
                <w:color w:val="auto"/>
                <w:szCs w:val="21"/>
              </w:rPr>
              <w:t>18-</w:t>
            </w:r>
            <w:r>
              <w:rPr>
                <w:rFonts w:hint="eastAsia"/>
                <w:color w:val="auto"/>
                <w:szCs w:val="21"/>
                <w:lang w:val="en-US" w:eastAsia="zh-CN"/>
              </w:rPr>
              <w:t>55周岁</w:t>
            </w:r>
            <w:r>
              <w:rPr>
                <w:rFonts w:hint="eastAsia"/>
                <w:color w:val="auto"/>
                <w:szCs w:val="21"/>
              </w:rPr>
              <w:t>，展厅专用工具分区使用严禁混用；前台18-45周岁，实名核验、会务全流程、涉密会务闭环保密；展厅人员开馆全员在岗，维修岗位24小时报修即时响应。</w:t>
            </w:r>
          </w:p>
        </w:tc>
      </w:tr>
      <w:tr w14:paraId="7C8F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19EDAAD0">
            <w:pPr>
              <w:spacing w:after="0" w:line="240" w:lineRule="auto"/>
              <w:rPr>
                <w:szCs w:val="21"/>
              </w:rPr>
            </w:pPr>
            <w:r>
              <w:rPr>
                <w:rFonts w:hint="eastAsia"/>
                <w:szCs w:val="21"/>
              </w:rPr>
              <w:t>抗战文化名人博物馆综合物业安保讲解</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3C86B1DA">
            <w:pPr>
              <w:spacing w:after="0" w:line="240" w:lineRule="auto"/>
              <w:rPr>
                <w:color w:val="auto"/>
                <w:szCs w:val="21"/>
              </w:rPr>
            </w:pPr>
            <w:r>
              <w:rPr>
                <w:rFonts w:hint="eastAsia"/>
                <w:color w:val="auto"/>
                <w:szCs w:val="21"/>
              </w:rPr>
              <w:t>展厅值班</w:t>
            </w:r>
            <w:r>
              <w:rPr>
                <w:rFonts w:hint="eastAsia"/>
                <w:color w:val="auto"/>
                <w:szCs w:val="21"/>
                <w:lang w:val="en-US" w:eastAsia="zh-CN"/>
              </w:rPr>
              <w:t>2</w:t>
            </w:r>
            <w:r>
              <w:rPr>
                <w:rFonts w:hint="eastAsia"/>
                <w:color w:val="auto"/>
                <w:szCs w:val="21"/>
              </w:rPr>
              <w:t>人、专职讲解员</w:t>
            </w:r>
            <w:r>
              <w:rPr>
                <w:rFonts w:hint="eastAsia"/>
                <w:color w:val="auto"/>
                <w:szCs w:val="21"/>
                <w:lang w:val="en-US" w:eastAsia="zh-CN"/>
              </w:rPr>
              <w:t>3</w:t>
            </w:r>
            <w:r>
              <w:rPr>
                <w:rFonts w:hint="eastAsia"/>
                <w:color w:val="auto"/>
                <w:szCs w:val="21"/>
              </w:rPr>
              <w:t>人、设施设备维修1人、保洁/绿化</w:t>
            </w:r>
            <w:r>
              <w:rPr>
                <w:rFonts w:hint="eastAsia"/>
                <w:color w:val="auto"/>
                <w:szCs w:val="21"/>
                <w:lang w:val="en-US" w:eastAsia="zh-CN"/>
              </w:rPr>
              <w:t>2</w:t>
            </w:r>
            <w:r>
              <w:rPr>
                <w:rFonts w:hint="eastAsia"/>
                <w:color w:val="auto"/>
                <w:szCs w:val="21"/>
              </w:rPr>
              <w:t>人、前台接待</w:t>
            </w:r>
            <w:r>
              <w:rPr>
                <w:rFonts w:hint="eastAsia"/>
                <w:color w:val="auto"/>
                <w:szCs w:val="21"/>
                <w:lang w:val="en-US" w:eastAsia="zh-CN"/>
              </w:rPr>
              <w:t>1</w:t>
            </w:r>
            <w:r>
              <w:rPr>
                <w:rFonts w:hint="eastAsia"/>
                <w:color w:val="auto"/>
                <w:szCs w:val="21"/>
              </w:rPr>
              <w:t>人、消防监控</w:t>
            </w:r>
            <w:r>
              <w:rPr>
                <w:rFonts w:hint="eastAsia"/>
                <w:color w:val="auto"/>
                <w:szCs w:val="21"/>
                <w:lang w:val="en-US" w:eastAsia="zh-CN"/>
              </w:rPr>
              <w:t>6</w:t>
            </w:r>
            <w:r>
              <w:rPr>
                <w:rFonts w:hint="eastAsia"/>
                <w:color w:val="auto"/>
                <w:szCs w:val="21"/>
              </w:rPr>
              <w:t>人、安检及安全巡视</w:t>
            </w:r>
            <w:r>
              <w:rPr>
                <w:rFonts w:hint="eastAsia"/>
                <w:color w:val="auto"/>
                <w:szCs w:val="21"/>
                <w:lang w:val="en-US" w:eastAsia="zh-CN"/>
              </w:rPr>
              <w:t>3</w:t>
            </w:r>
            <w:r>
              <w:rPr>
                <w:rFonts w:hint="eastAsia"/>
                <w:color w:val="auto"/>
                <w:szCs w:val="21"/>
              </w:rPr>
              <w:t>人（合计</w:t>
            </w:r>
            <w:r>
              <w:rPr>
                <w:rFonts w:hint="eastAsia"/>
                <w:color w:val="auto"/>
                <w:szCs w:val="21"/>
                <w:lang w:val="en-US" w:eastAsia="zh-CN"/>
              </w:rPr>
              <w:t>18</w:t>
            </w:r>
            <w:r>
              <w:rPr>
                <w:rFonts w:hint="eastAsia"/>
                <w:color w:val="auto"/>
                <w:szCs w:val="21"/>
              </w:rPr>
              <w:t>人）</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0BCAD2E2">
            <w:pPr>
              <w:spacing w:after="0" w:line="240" w:lineRule="auto"/>
              <w:rPr>
                <w:rFonts w:hint="default" w:eastAsia="宋体"/>
                <w:color w:val="auto"/>
                <w:szCs w:val="21"/>
                <w:lang w:val="en-US" w:eastAsia="zh-CN"/>
              </w:rPr>
            </w:pPr>
            <w:r>
              <w:rPr>
                <w:rFonts w:hint="eastAsia"/>
                <w:color w:val="auto"/>
                <w:szCs w:val="21"/>
                <w:lang w:val="en-US" w:eastAsia="zh-CN"/>
              </w:rPr>
              <w:t>18</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5C5A199A">
            <w:pPr>
              <w:spacing w:after="0" w:line="240" w:lineRule="auto"/>
              <w:rPr>
                <w:color w:val="auto"/>
                <w:szCs w:val="21"/>
              </w:rPr>
            </w:pPr>
            <w:r>
              <w:rPr>
                <w:rFonts w:hint="eastAsia"/>
                <w:color w:val="auto"/>
                <w:szCs w:val="21"/>
              </w:rPr>
              <w:t>含专职讲解员</w:t>
            </w:r>
            <w:r>
              <w:rPr>
                <w:rFonts w:hint="eastAsia"/>
                <w:color w:val="auto"/>
                <w:szCs w:val="21"/>
                <w:lang w:val="en-US" w:eastAsia="zh-CN"/>
              </w:rPr>
              <w:t>2</w:t>
            </w:r>
            <w:r>
              <w:rPr>
                <w:rFonts w:hint="eastAsia"/>
                <w:color w:val="auto"/>
                <w:szCs w:val="21"/>
              </w:rPr>
              <w:t>名（年龄18-35</w:t>
            </w:r>
            <w:r>
              <w:rPr>
                <w:rFonts w:hint="eastAsia"/>
                <w:color w:val="auto"/>
                <w:szCs w:val="21"/>
                <w:lang w:eastAsia="zh-CN"/>
              </w:rPr>
              <w:t>（</w:t>
            </w:r>
            <w:r>
              <w:rPr>
                <w:rFonts w:hint="eastAsia"/>
                <w:color w:val="auto"/>
                <w:szCs w:val="21"/>
                <w:lang w:val="en-US" w:eastAsia="zh-CN"/>
              </w:rPr>
              <w:t>含</w:t>
            </w:r>
            <w:r>
              <w:rPr>
                <w:rFonts w:hint="eastAsia"/>
                <w:color w:val="auto"/>
                <w:szCs w:val="21"/>
                <w:lang w:eastAsia="zh-CN"/>
              </w:rPr>
              <w:t>）</w:t>
            </w:r>
            <w:r>
              <w:rPr>
                <w:rFonts w:hint="eastAsia"/>
                <w:color w:val="auto"/>
                <w:szCs w:val="21"/>
              </w:rPr>
              <w:t>周岁），讲解员开馆全程在岗提供讲解服务；讲解员大专及以上</w:t>
            </w:r>
            <w:r>
              <w:rPr>
                <w:rFonts w:hint="eastAsia"/>
                <w:color w:val="auto"/>
                <w:szCs w:val="21"/>
                <w:lang w:eastAsia="zh-CN"/>
              </w:rPr>
              <w:t>学历</w:t>
            </w:r>
            <w:r>
              <w:rPr>
                <w:rFonts w:hint="eastAsia"/>
                <w:color w:val="auto"/>
                <w:szCs w:val="21"/>
              </w:rPr>
              <w:t>、普通话</w:t>
            </w:r>
            <w:r>
              <w:rPr>
                <w:rFonts w:hint="eastAsia"/>
                <w:color w:val="auto"/>
                <w:szCs w:val="21"/>
                <w:lang w:eastAsia="zh-CN"/>
              </w:rPr>
              <w:t>至少</w:t>
            </w:r>
            <w:r>
              <w:rPr>
                <w:rFonts w:hint="eastAsia"/>
                <w:color w:val="auto"/>
                <w:szCs w:val="21"/>
              </w:rPr>
              <w:t>二级甲等、熟练抗战史料讲解；所有岗位同步执行闭馆后分区全域清场巡查。消防监控24小时合规轮班，消防监控双人24小时持证在岗，</w:t>
            </w:r>
          </w:p>
        </w:tc>
      </w:tr>
      <w:tr w14:paraId="3DF6F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56" w:type="dxa"/>
            <w:tcBorders>
              <w:top w:val="single" w:color="000000" w:sz="4" w:space="0"/>
              <w:left w:val="single" w:color="000000" w:sz="4" w:space="0"/>
              <w:bottom w:val="single" w:color="000000" w:sz="4" w:space="0"/>
              <w:right w:val="single" w:color="000000" w:sz="4" w:space="0"/>
            </w:tcBorders>
            <w:noWrap w:val="0"/>
            <w:vAlign w:val="top"/>
          </w:tcPr>
          <w:p w14:paraId="4033E8AC">
            <w:pPr>
              <w:spacing w:after="0" w:line="240" w:lineRule="auto"/>
              <w:rPr>
                <w:szCs w:val="21"/>
              </w:rPr>
            </w:pPr>
            <w:r>
              <w:rPr>
                <w:rFonts w:hint="eastAsia"/>
                <w:szCs w:val="21"/>
              </w:rPr>
              <w:t>合计</w:t>
            </w:r>
          </w:p>
        </w:tc>
        <w:tc>
          <w:tcPr>
            <w:tcW w:w="2832" w:type="dxa"/>
            <w:tcBorders>
              <w:top w:val="single" w:color="000000" w:sz="4" w:space="0"/>
              <w:left w:val="single" w:color="000000" w:sz="4" w:space="0"/>
              <w:bottom w:val="single" w:color="000000" w:sz="4" w:space="0"/>
              <w:right w:val="single" w:color="000000" w:sz="4" w:space="0"/>
            </w:tcBorders>
            <w:noWrap w:val="0"/>
            <w:vAlign w:val="top"/>
          </w:tcPr>
          <w:p w14:paraId="60CC51C5">
            <w:pPr>
              <w:spacing w:after="0" w:line="240" w:lineRule="auto"/>
              <w:rPr>
                <w:color w:val="auto"/>
                <w:szCs w:val="21"/>
              </w:rPr>
            </w:pPr>
            <w:r>
              <w:rPr>
                <w:rFonts w:hint="eastAsia"/>
                <w:color w:val="auto"/>
                <w:szCs w:val="21"/>
              </w:rPr>
              <w:t>全岗位</w:t>
            </w:r>
          </w:p>
        </w:tc>
        <w:tc>
          <w:tcPr>
            <w:tcW w:w="1104" w:type="dxa"/>
            <w:tcBorders>
              <w:top w:val="single" w:color="000000" w:sz="4" w:space="0"/>
              <w:left w:val="single" w:color="000000" w:sz="4" w:space="0"/>
              <w:bottom w:val="single" w:color="000000" w:sz="4" w:space="0"/>
              <w:right w:val="single" w:color="000000" w:sz="4" w:space="0"/>
            </w:tcBorders>
            <w:noWrap w:val="0"/>
            <w:vAlign w:val="top"/>
          </w:tcPr>
          <w:p w14:paraId="5928A3F3">
            <w:pPr>
              <w:spacing w:after="0" w:line="240" w:lineRule="auto"/>
              <w:rPr>
                <w:rFonts w:hint="default" w:eastAsia="宋体"/>
                <w:color w:val="auto"/>
                <w:szCs w:val="21"/>
                <w:lang w:val="en-US" w:eastAsia="zh-CN"/>
              </w:rPr>
            </w:pPr>
            <w:r>
              <w:rPr>
                <w:rFonts w:hint="eastAsia"/>
                <w:color w:val="auto"/>
                <w:szCs w:val="21"/>
                <w:lang w:val="en-US" w:eastAsia="zh-CN"/>
              </w:rPr>
              <w:t>128</w:t>
            </w:r>
          </w:p>
        </w:tc>
        <w:tc>
          <w:tcPr>
            <w:tcW w:w="4552" w:type="dxa"/>
            <w:tcBorders>
              <w:top w:val="single" w:color="000000" w:sz="4" w:space="0"/>
              <w:left w:val="single" w:color="000000" w:sz="4" w:space="0"/>
              <w:bottom w:val="single" w:color="000000" w:sz="4" w:space="0"/>
              <w:right w:val="single" w:color="000000" w:sz="4" w:space="0"/>
            </w:tcBorders>
            <w:noWrap w:val="0"/>
            <w:vAlign w:val="top"/>
          </w:tcPr>
          <w:p w14:paraId="67B862D3">
            <w:pPr>
              <w:spacing w:after="0" w:line="240" w:lineRule="auto"/>
              <w:rPr>
                <w:color w:val="auto"/>
                <w:szCs w:val="21"/>
              </w:rPr>
            </w:pPr>
            <w:r>
              <w:rPr>
                <w:rFonts w:hint="eastAsia"/>
                <w:color w:val="auto"/>
                <w:szCs w:val="21"/>
              </w:rPr>
              <w:t>全年无空档、无顶岗、无缺岗常态化值守；核心岗位（项目经理、安保副经理、保洁主管、展厅/维修主管、安保消防监控等）不得缩减、合并、顶岗；投标人需针对项目实施人员配置出具承诺函，承诺</w:t>
            </w:r>
            <w:r>
              <w:rPr>
                <w:rFonts w:hint="eastAsia"/>
                <w:color w:val="auto"/>
                <w:szCs w:val="21"/>
                <w:lang w:val="en-US" w:eastAsia="zh-CN"/>
              </w:rPr>
              <w:t>在要求的时限内</w:t>
            </w:r>
            <w:r>
              <w:rPr>
                <w:rFonts w:hint="eastAsia"/>
                <w:color w:val="auto"/>
                <w:szCs w:val="21"/>
              </w:rPr>
              <w:t>投入人员完全满足采购需求。</w:t>
            </w:r>
          </w:p>
        </w:tc>
      </w:tr>
    </w:tbl>
    <w:p w14:paraId="2F213FF0">
      <w:pPr>
        <w:keepNext w:val="0"/>
        <w:keepLines w:val="0"/>
        <w:pageBreakBefore w:val="0"/>
        <w:widowControl w:val="0"/>
        <w:kinsoku/>
        <w:wordWrap/>
        <w:overflowPunct/>
        <w:topLinePunct w:val="0"/>
        <w:autoSpaceDE/>
        <w:autoSpaceDN/>
        <w:bidi w:val="0"/>
        <w:adjustRightInd/>
        <w:snapToGrid/>
        <w:spacing w:line="360" w:lineRule="auto"/>
        <w:textAlignment w:val="auto"/>
      </w:pPr>
    </w:p>
    <w:p w14:paraId="64BCF7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6683DAA0">
      <w:pPr>
        <w:pStyle w:val="29"/>
        <w:keepNext w:val="0"/>
        <w:keepLines w:val="0"/>
        <w:widowControl/>
        <w:suppressLineNumbers w:val="0"/>
        <w:rPr>
          <w:rFonts w:hint="eastAsia" w:ascii="宋体" w:hAnsi="宋体" w:eastAsia="宋体" w:cs="宋体"/>
          <w:b/>
          <w:bCs/>
          <w:sz w:val="21"/>
          <w:szCs w:val="21"/>
        </w:rPr>
      </w:pPr>
      <w:r>
        <w:rPr>
          <w:rFonts w:hint="eastAsia" w:ascii="宋体" w:hAnsi="宋体" w:eastAsia="宋体" w:cs="宋体"/>
          <w:sz w:val="21"/>
          <w:szCs w:val="21"/>
        </w:rPr>
        <w:t>★5</w:t>
      </w:r>
      <w:r>
        <w:rPr>
          <w:rFonts w:hint="eastAsia" w:ascii="宋体" w:hAnsi="宋体" w:eastAsia="宋体" w:cs="宋体"/>
          <w:b/>
          <w:bCs/>
          <w:sz w:val="21"/>
          <w:szCs w:val="21"/>
        </w:rPr>
        <w:t xml:space="preserve">、投标人投标时须提供加盖公章的书面承诺函，完整响应下列全部要求，未响应或响应不全的，作投标无效处理： </w:t>
      </w:r>
    </w:p>
    <w:p w14:paraId="586DBE91">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1）投标人已全面知悉本项目采购需求、《中华人民共和国文物保护法》《博物馆条例》及国家、行业现行相关规范标准。承诺不以采购需求未载明、指标低于现行规范为由降低实际服务标准，服务标准取采购文件与现行规范中较高标准执行。</w:t>
      </w:r>
    </w:p>
    <w:p w14:paraId="20C9D684">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（2）本项目不接受联合体投标。投标人承诺项目不得转包、挂靠、租借资质。安保、消防监控、展厅值守、文物看护、涉密区域管控五大核心岗位，</w:t>
      </w:r>
      <w:r>
        <w:rPr>
          <w:rStyle w:val="34"/>
          <w:rFonts w:hint="eastAsia" w:ascii="宋体" w:hAnsi="宋体" w:eastAsia="宋体" w:cs="宋体"/>
          <w:sz w:val="21"/>
          <w:szCs w:val="21"/>
        </w:rPr>
        <w:t>不得拆分外包、不得采用劳务派遣用工模式，全部岗位人员须与中标人直接签订劳动合同</w:t>
      </w:r>
      <w:r>
        <w:rPr>
          <w:rFonts w:hint="eastAsia" w:ascii="宋体" w:hAnsi="宋体" w:eastAsia="宋体" w:cs="宋体"/>
          <w:sz w:val="21"/>
          <w:szCs w:val="21"/>
        </w:rPr>
        <w:t>；中标后不得转移五大核心岗位的管理主体责任。</w:t>
      </w:r>
    </w:p>
    <w:p w14:paraId="4A85A44A">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（3）投标人承诺本项目足额配置</w:t>
      </w:r>
      <w:r>
        <w:rPr>
          <w:rStyle w:val="34"/>
          <w:rFonts w:hint="eastAsia" w:ascii="宋体" w:hAnsi="宋体" w:eastAsia="宋体" w:cs="宋体"/>
          <w:sz w:val="21"/>
          <w:szCs w:val="21"/>
        </w:rPr>
        <w:t>128 名在岗服务人员</w:t>
      </w:r>
      <w:r>
        <w:rPr>
          <w:rFonts w:hint="eastAsia" w:ascii="宋体" w:hAnsi="宋体" w:eastAsia="宋体" w:cs="宋体"/>
          <w:sz w:val="21"/>
          <w:szCs w:val="21"/>
        </w:rPr>
        <w:t>（含抗战馆 2 名专职讲解员）；岗位</w:t>
      </w:r>
      <w:r>
        <w:rPr>
          <w:rFonts w:hint="eastAsia" w:ascii="宋体" w:hAnsi="宋体" w:eastAsia="宋体" w:cs="宋体"/>
          <w:sz w:val="21"/>
          <w:szCs w:val="21"/>
          <w:lang w:val="en-US" w:eastAsia="zh-CN"/>
        </w:rPr>
        <w:t>要求持证上岗的服务</w:t>
      </w:r>
      <w:r>
        <w:rPr>
          <w:rFonts w:hint="eastAsia" w:ascii="宋体" w:hAnsi="宋体" w:eastAsia="宋体" w:cs="宋体"/>
          <w:sz w:val="21"/>
          <w:szCs w:val="21"/>
        </w:rPr>
        <w:t>人员</w:t>
      </w:r>
      <w:r>
        <w:rPr>
          <w:rFonts w:hint="eastAsia" w:ascii="宋体" w:hAnsi="宋体" w:eastAsia="宋体" w:cs="宋体"/>
          <w:sz w:val="21"/>
          <w:szCs w:val="21"/>
          <w:lang w:val="en-US" w:eastAsia="zh-CN"/>
        </w:rPr>
        <w:t>所持的</w:t>
      </w:r>
      <w:r>
        <w:rPr>
          <w:rFonts w:hint="eastAsia" w:ascii="宋体" w:hAnsi="宋体" w:eastAsia="宋体" w:cs="宋体"/>
          <w:sz w:val="21"/>
          <w:szCs w:val="21"/>
        </w:rPr>
        <w:t>证书真实有效，杜绝挂证。履约期间不压缩岗位编制、不变相合并岗位、不兼职顶岗、不季节性裁减人员；人员发生离职流动，中标人须在</w:t>
      </w:r>
      <w:r>
        <w:rPr>
          <w:rStyle w:val="34"/>
          <w:rFonts w:hint="eastAsia" w:ascii="宋体" w:hAnsi="宋体" w:eastAsia="宋体" w:cs="宋体"/>
          <w:sz w:val="21"/>
          <w:szCs w:val="21"/>
        </w:rPr>
        <w:t>5 个工作日内完成合格人员补位</w:t>
      </w:r>
      <w:r>
        <w:rPr>
          <w:rFonts w:hint="eastAsia" w:ascii="宋体" w:hAnsi="宋体" w:eastAsia="宋体" w:cs="宋体"/>
          <w:sz w:val="21"/>
          <w:szCs w:val="21"/>
        </w:rPr>
        <w:t>，保障满编运行。</w:t>
      </w:r>
    </w:p>
    <w:p w14:paraId="63093B59">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（4）本项目物资、耗材、器材、工装、保险、演练物料、讲解配套等全部相关费用实行总价包干。 每月维修配件累计费用</w:t>
      </w:r>
      <w:r>
        <w:rPr>
          <w:rStyle w:val="34"/>
          <w:rFonts w:hint="eastAsia" w:ascii="宋体" w:hAnsi="宋体" w:eastAsia="宋体" w:cs="宋体"/>
          <w:sz w:val="21"/>
          <w:szCs w:val="21"/>
        </w:rPr>
        <w:t>3000 元（含）以内</w:t>
      </w:r>
      <w:r>
        <w:rPr>
          <w:rFonts w:hint="eastAsia" w:ascii="宋体" w:hAnsi="宋体" w:eastAsia="宋体" w:cs="宋体"/>
          <w:sz w:val="21"/>
          <w:szCs w:val="21"/>
        </w:rPr>
        <w:t>，全部由中标人承担，采购人不支付任何追加费用； 每月维修配件累计费用</w:t>
      </w:r>
      <w:r>
        <w:rPr>
          <w:rStyle w:val="34"/>
          <w:rFonts w:hint="eastAsia" w:ascii="宋体" w:hAnsi="宋体" w:eastAsia="宋体" w:cs="宋体"/>
          <w:sz w:val="21"/>
          <w:szCs w:val="21"/>
        </w:rPr>
        <w:t>超出 3000 元部分</w:t>
      </w:r>
      <w:r>
        <w:rPr>
          <w:rFonts w:hint="eastAsia" w:ascii="宋体" w:hAnsi="宋体" w:eastAsia="宋体" w:cs="宋体"/>
          <w:sz w:val="21"/>
          <w:szCs w:val="21"/>
        </w:rPr>
        <w:t>，中标人须提前提交配件清单、报价，经采购人书面确认后，超出部分由采购人按实承担；未经采购人书面确认发生的配件费用，采购人不予支付。</w:t>
      </w:r>
    </w:p>
    <w:p w14:paraId="14559548">
      <w:pPr>
        <w:pStyle w:val="29"/>
        <w:keepNext w:val="0"/>
        <w:keepLines w:val="0"/>
        <w:widowControl/>
        <w:suppressLineNumbers w:val="0"/>
        <w:ind w:left="0" w:right="720"/>
        <w:rPr>
          <w:rFonts w:hint="eastAsia" w:ascii="宋体" w:hAnsi="宋体" w:eastAsia="宋体" w:cs="宋体"/>
          <w:sz w:val="21"/>
          <w:szCs w:val="21"/>
        </w:rPr>
      </w:pPr>
      <w:r>
        <w:rPr>
          <w:rFonts w:hint="eastAsia" w:ascii="宋体" w:hAnsi="宋体" w:eastAsia="宋体" w:cs="宋体"/>
          <w:sz w:val="21"/>
          <w:szCs w:val="21"/>
        </w:rPr>
        <w:t>注：本条款所指维修配件不含设备整机更换、系统升级改造。</w:t>
      </w:r>
    </w:p>
    <w:p w14:paraId="6493E64C">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5）投标人承诺服务人员进场上岗前，由中标人依法与全部服务人员签订劳动合同，足额缴纳社会保险及人身意外伤害保险。因中标人用工管理疏漏未依法参保产生全部法律及经济责任，由中标人承担。服务人员在履职过程之外、因本人故意或重大过失行为造成人身伤亡、财产损失的，全部责任由中标人承担；责任认定以客观事实及有权机关判定为准。</w:t>
      </w:r>
    </w:p>
    <w:p w14:paraId="26828A4D">
      <w:pPr>
        <w:pStyle w:val="29"/>
        <w:keepNext w:val="0"/>
        <w:keepLines w:val="0"/>
        <w:widowControl/>
        <w:suppressLineNumbers w:val="0"/>
        <w:rPr>
          <w:rFonts w:hint="eastAsia" w:ascii="宋体" w:hAnsi="宋体" w:eastAsia="宋体" w:cs="宋体"/>
          <w:sz w:val="21"/>
          <w:szCs w:val="21"/>
        </w:rPr>
      </w:pPr>
      <w:r>
        <w:rPr>
          <w:rFonts w:hint="eastAsia" w:ascii="宋体" w:hAnsi="宋体" w:eastAsia="宋体" w:cs="宋体"/>
          <w:sz w:val="21"/>
          <w:szCs w:val="21"/>
        </w:rPr>
        <w:t>（6）投标人承诺严格执行场馆分级保密管理制度。严禁拍摄、复制、传播安防图纸、监控点位、库房布局、涉密会议资料、未公开抗战史料、涉密讲解素材等涉密信息；严禁员工手机带入文物库房、涉密档案室、涉密讲解接待区域。发生泄密事件，中标人承担由此产生全部损失与法律责任。</w:t>
      </w:r>
    </w:p>
    <w:p w14:paraId="162072E3">
      <w:pPr>
        <w:pStyle w:val="29"/>
        <w:keepNext w:val="0"/>
        <w:keepLines w:val="0"/>
        <w:widowControl/>
        <w:suppressLineNumbers w:val="0"/>
        <w:rPr>
          <w:color w:val="auto"/>
        </w:rPr>
      </w:pPr>
      <w:r>
        <w:rPr>
          <w:rFonts w:hint="eastAsia" w:ascii="宋体" w:hAnsi="宋体" w:eastAsia="宋体" w:cs="宋体"/>
          <w:sz w:val="21"/>
          <w:szCs w:val="21"/>
        </w:rPr>
        <w:t>（7）中标人自合同签订生效之日起</w:t>
      </w:r>
      <w:r>
        <w:rPr>
          <w:rStyle w:val="34"/>
          <w:rFonts w:hint="eastAsia" w:ascii="宋体" w:hAnsi="宋体" w:eastAsia="宋体" w:cs="宋体"/>
          <w:sz w:val="21"/>
          <w:szCs w:val="21"/>
        </w:rPr>
        <w:t>10 个自然日内完成全部人员、物资配齐进场筹备工作</w:t>
      </w:r>
      <w:r>
        <w:rPr>
          <w:rFonts w:hint="eastAsia" w:ascii="宋体" w:hAnsi="宋体" w:eastAsia="宋体" w:cs="宋体"/>
          <w:sz w:val="21"/>
          <w:szCs w:val="21"/>
        </w:rPr>
        <w:t>；全部管理及服务人员须在正式服务开始前</w:t>
      </w:r>
      <w:r>
        <w:rPr>
          <w:rStyle w:val="34"/>
          <w:rFonts w:hint="eastAsia" w:ascii="宋体" w:hAnsi="宋体" w:eastAsia="宋体" w:cs="宋体"/>
          <w:sz w:val="21"/>
          <w:szCs w:val="21"/>
        </w:rPr>
        <w:t>5 个工作日全部到位</w:t>
      </w:r>
      <w:r>
        <w:rPr>
          <w:rFonts w:hint="eastAsia" w:ascii="宋体" w:hAnsi="宋体" w:eastAsia="宋体" w:cs="宋体"/>
          <w:sz w:val="21"/>
          <w:szCs w:val="21"/>
        </w:rPr>
        <w:t>，参加采购人组织岗前培训及项目交接，培训、交接产生</w:t>
      </w:r>
      <w:r>
        <w:rPr>
          <w:rFonts w:hint="eastAsia" w:ascii="宋体" w:hAnsi="宋体" w:eastAsia="宋体" w:cs="宋体"/>
          <w:color w:val="auto"/>
          <w:sz w:val="21"/>
          <w:szCs w:val="21"/>
        </w:rPr>
        <w:t>全部费用由中标</w:t>
      </w:r>
      <w:r>
        <w:rPr>
          <w:color w:val="auto"/>
        </w:rPr>
        <w:t>人承担。逾期完成进场，按合同约定计取违约金。</w:t>
      </w:r>
    </w:p>
    <w:p w14:paraId="185CAB86">
      <w:pPr>
        <w:pStyle w:val="29"/>
        <w:keepNext w:val="0"/>
        <w:keepLines w:val="0"/>
        <w:widowControl/>
        <w:suppressLineNumbers w:val="0"/>
        <w:rPr>
          <w:color w:val="auto"/>
        </w:rPr>
      </w:pPr>
      <w:r>
        <w:rPr>
          <w:rFonts w:hint="eastAsia" w:ascii="宋体" w:hAnsi="宋体" w:eastAsia="宋体" w:cs="宋体"/>
          <w:color w:val="auto"/>
          <w:sz w:val="21"/>
          <w:szCs w:val="21"/>
        </w:rPr>
        <w:t>（8）投标人承诺服务期内卫生纸、洗手液、擦手纸、垃圾袋、香薰</w:t>
      </w:r>
      <w:r>
        <w:rPr>
          <w:rFonts w:hint="eastAsia" w:ascii="宋体" w:hAnsi="宋体" w:cs="宋体"/>
          <w:color w:val="auto"/>
          <w:sz w:val="21"/>
          <w:szCs w:val="21"/>
          <w:lang w:eastAsia="zh-CN"/>
        </w:rPr>
        <w:t>、</w:t>
      </w:r>
      <w:r>
        <w:rPr>
          <w:rFonts w:hint="eastAsia" w:ascii="宋体" w:hAnsi="宋体" w:eastAsia="宋体" w:cs="宋体"/>
          <w:color w:val="auto"/>
          <w:sz w:val="21"/>
          <w:szCs w:val="21"/>
        </w:rPr>
        <w:t>等日常消耗品足额供应、随缺随补、不断供降标；进场前提交消耗品清单（品名、品牌、规格、单价、月度用量）报采购人备案，履约中接受采购人随机抽查及月度用量核查。</w:t>
      </w:r>
    </w:p>
    <w:p w14:paraId="78A271D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p w14:paraId="110E7B6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lang w:val="en-US" w:eastAsia="zh-CN"/>
        </w:rPr>
        <w:t>★</w:t>
      </w:r>
      <w:r>
        <w:rPr>
          <w:rFonts w:hint="eastAsia"/>
          <w:b/>
          <w:color w:val="auto"/>
          <w:sz w:val="24"/>
        </w:rPr>
        <w:t>6、商务要求</w:t>
      </w:r>
    </w:p>
    <w:p w14:paraId="36EC91BF">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color w:val="auto"/>
        </w:rPr>
        <w:t>（1）报价包干范围：本项目投标总报价为1年服务期固定总</w:t>
      </w:r>
      <w:r>
        <w:rPr>
          <w:rFonts w:hint="eastAsia"/>
        </w:rPr>
        <w:t>价包干价，包干包含人员薪酬社保、加班费、工装物资（含讲解员礼仪工装）、耗材器材、每个月累计费用</w:t>
      </w:r>
      <w:r>
        <w:rPr>
          <w:rFonts w:hint="eastAsia"/>
          <w:lang w:eastAsia="zh-CN"/>
        </w:rPr>
        <w:t>在</w:t>
      </w:r>
      <w:r>
        <w:rPr>
          <w:rFonts w:hint="eastAsia"/>
        </w:rPr>
        <w:t xml:space="preserve"> 3000元</w:t>
      </w:r>
      <w:r>
        <w:rPr>
          <w:rFonts w:hint="eastAsia"/>
          <w:lang w:eastAsia="zh-CN"/>
        </w:rPr>
        <w:t>以内的</w:t>
      </w:r>
      <w:r>
        <w:rPr>
          <w:rFonts w:hint="eastAsia"/>
        </w:rPr>
        <w:t>维修配件、绿植消杀、保险体检、演练物料、讲解配套物料、企业管理费、全品类税费等项目全部履约成本，采购人无任何追加费用。</w:t>
      </w:r>
    </w:p>
    <w:p w14:paraId="0A03B56F">
      <w:pPr>
        <w:pStyle w:val="14"/>
        <w:spacing w:line="360" w:lineRule="auto"/>
      </w:pPr>
      <w:r>
        <w:rPr>
          <w:rFonts w:hint="eastAsia"/>
        </w:rPr>
        <w:t>（2）付款方式：按月均衡支付服务费，每月支付全年总合同金额1/12，项目无预付款；每月5日前中标人提交上月台账（含讲解服务台账）、考核表、合规增值税发票；采购人月度考核合格、财政资金到位后付款，当月考核罚款直接抵扣月度服务费。</w:t>
      </w:r>
      <w:r>
        <w:rPr>
          <w:rFonts w:hint="eastAsia"/>
          <w:lang w:val="en-US" w:eastAsia="zh-CN"/>
        </w:rPr>
        <w:t>财政资金到采购单位后5个工作日内付款。非因采购人原因未及时支付，不计入支付时限，采购人应及时告知中标人拨付进度情况，并及时申请协调。</w:t>
      </w:r>
    </w:p>
    <w:p w14:paraId="3D3CD364">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（3）采购预算：年度采购预算金额4956000元，服务期限1年，固定总价包干。</w:t>
      </w:r>
    </w:p>
    <w:p w14:paraId="59C5E887">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（4）服务期限：1年，自合同签订且中标人人员、物资、证照、保险全部进场核验到位之日起计算</w:t>
      </w:r>
      <w:r>
        <w:rPr>
          <w:rFonts w:hint="eastAsia"/>
          <w:lang w:eastAsia="zh-CN"/>
        </w:rPr>
        <w:t>。</w:t>
      </w:r>
    </w:p>
    <w:p w14:paraId="23F160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（5）所属行业：本项目所属行业为物业管理服务；</w:t>
      </w:r>
    </w:p>
    <w:p w14:paraId="5A95F6D9">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6）合同终止及资产交接：合同到期或提前解约，中标人15日内完成人员、台账（含全部讲解登记台账、讲解词文稿）、预案、物资、器材、医药、门禁、绿植、备件全品类闭环移交；资产缺失损毁、讲解资料遗失按市价赔付；逾期交接每日按年度合同总额1‰计收违约金。</w:t>
      </w:r>
    </w:p>
    <w:p w14:paraId="67D7AC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rPr>
        <w:t>（7）通用采购补充条款：</w:t>
      </w:r>
      <w:r>
        <w:rPr>
          <w:rFonts w:hint="eastAsia" w:ascii="宋体" w:hAnsi="宋体" w:eastAsia="宋体" w:cs="宋体"/>
        </w:rPr>
        <w:t>①履约期间编制预案、台账、方案、讲解词</w:t>
      </w:r>
      <w:r>
        <w:rPr>
          <w:rFonts w:hint="eastAsia" w:ascii="宋体" w:hAnsi="宋体" w:eastAsia="宋体" w:cs="宋体"/>
          <w:lang w:val="en-US" w:eastAsia="zh-CN"/>
        </w:rPr>
        <w:t>等</w:t>
      </w:r>
      <w:r>
        <w:rPr>
          <w:rFonts w:hint="eastAsia" w:ascii="宋体" w:hAnsi="宋体" w:eastAsia="宋体" w:cs="宋体"/>
        </w:rPr>
        <w:t>全部归属采购人，解约无条件完整移交；②无条件配合各级主管部门督查迎检，台账整改；③汛期、极端天气、法定节假日、研学旺季，无偿增配值守力量、增加讲解排班、制定专项保障方案；④采购人可随机全域抽查在岗、物资、值守、讲解服务工作，中标人无条件配合核验。</w:t>
      </w:r>
    </w:p>
    <w:p w14:paraId="0DE6A07A">
      <w:pPr>
        <w:numPr>
          <w:ilvl w:val="0"/>
          <w:numId w:val="0"/>
        </w:numPr>
        <w:spacing w:line="360" w:lineRule="auto"/>
        <w:rPr>
          <w:rFonts w:hint="eastAsia"/>
          <w:b/>
          <w:sz w:val="24"/>
          <w:lang w:val="en-US" w:eastAsia="zh-CN"/>
        </w:rPr>
      </w:pPr>
      <w:r>
        <w:rPr>
          <w:rFonts w:hint="eastAsia" w:ascii="Times New Roman" w:hAnsi="Times New Roman" w:eastAsia="宋体" w:cs="Times New Roman"/>
          <w:b/>
          <w:sz w:val="24"/>
          <w:szCs w:val="24"/>
          <w:lang w:val="en-US" w:eastAsia="zh-CN" w:bidi="ar-SA"/>
        </w:rPr>
        <w:t>7.</w:t>
      </w:r>
      <w:r>
        <w:rPr>
          <w:rFonts w:hint="eastAsia"/>
          <w:b/>
          <w:sz w:val="24"/>
          <w:lang w:val="en-US" w:eastAsia="zh-CN"/>
        </w:rPr>
        <w:t>考核要求</w:t>
      </w:r>
    </w:p>
    <w:p w14:paraId="2619A722">
      <w:pPr>
        <w:numPr>
          <w:ilvl w:val="0"/>
          <w:numId w:val="0"/>
        </w:numPr>
        <w:spacing w:line="360" w:lineRule="auto"/>
        <w:ind w:firstLine="210" w:firstLineChars="100"/>
        <w:rPr>
          <w:rFonts w:hint="eastAsia"/>
        </w:rPr>
      </w:pPr>
      <w:r>
        <w:rPr>
          <w:rFonts w:hint="eastAsia"/>
          <w:lang w:eastAsia="zh-CN"/>
        </w:rPr>
        <w:t>（</w:t>
      </w:r>
      <w:r>
        <w:rPr>
          <w:rFonts w:hint="eastAsia"/>
          <w:lang w:val="en-US" w:eastAsia="zh-CN"/>
        </w:rPr>
        <w:t>1</w:t>
      </w:r>
      <w:r>
        <w:rPr>
          <w:rFonts w:hint="eastAsia"/>
          <w:lang w:eastAsia="zh-CN"/>
        </w:rPr>
        <w:t>）</w:t>
      </w:r>
      <w:r>
        <w:rPr>
          <w:rFonts w:hint="eastAsia"/>
        </w:rPr>
        <w:t>发生以下任一情况，</w:t>
      </w:r>
      <w:r>
        <w:rPr>
          <w:rFonts w:hint="eastAsia"/>
          <w:lang w:eastAsia="zh-CN"/>
        </w:rPr>
        <w:t>经核实责任在中标人的，</w:t>
      </w:r>
      <w:r>
        <w:rPr>
          <w:rFonts w:hint="eastAsia"/>
        </w:rPr>
        <w:t>采购人</w:t>
      </w:r>
      <w:r>
        <w:rPr>
          <w:rFonts w:hint="eastAsia"/>
          <w:lang w:eastAsia="zh-CN"/>
        </w:rPr>
        <w:t>报上级主管部门同意后可以判定中标人不合格，采购人有权解除合同</w:t>
      </w:r>
      <w:r>
        <w:rPr>
          <w:rFonts w:hint="eastAsia"/>
        </w:rPr>
        <w:t>：</w:t>
      </w:r>
    </w:p>
    <w:p w14:paraId="2A727199">
      <w:pPr>
        <w:spacing w:line="360" w:lineRule="auto"/>
        <w:ind w:firstLine="420" w:firstLineChars="200"/>
      </w:pPr>
      <w:r>
        <w:rPr>
          <w:rFonts w:hint="eastAsia"/>
        </w:rPr>
        <w:t>发生文物磕碰、划伤、损毁、丢失等文物安全责任事故；发生重大火灾、人员踩踏、人员重伤死亡等重大安全责任事故；查实项目整体转包、核心岗位分包、资质挂靠、劳务派遣外包核心业务；单个服务年度内累计2次月度考核得分低于80分；发生严重涉密信息外泄、重大</w:t>
      </w:r>
      <w:r>
        <w:rPr>
          <w:rFonts w:hint="eastAsia"/>
          <w:lang w:eastAsia="zh-CN"/>
        </w:rPr>
        <w:t>负面影响</w:t>
      </w:r>
      <w:r>
        <w:rPr>
          <w:rFonts w:hint="eastAsia"/>
        </w:rPr>
        <w:t>（含讲解史实错误引发全网</w:t>
      </w:r>
      <w:r>
        <w:rPr>
          <w:rFonts w:hint="eastAsia"/>
          <w:lang w:eastAsia="zh-CN"/>
        </w:rPr>
        <w:t>负面影响</w:t>
      </w:r>
      <w:r>
        <w:rPr>
          <w:rFonts w:hint="eastAsia"/>
        </w:rPr>
        <w:t>），造成场馆声誉严重受损。</w:t>
      </w:r>
    </w:p>
    <w:p w14:paraId="178A55C8">
      <w:pPr>
        <w:spacing w:line="360" w:lineRule="auto"/>
        <w:ind w:firstLine="210" w:firstLineChars="100"/>
        <w:rPr>
          <w:rFonts w:hint="eastAsia"/>
        </w:rPr>
      </w:pPr>
      <w:r>
        <w:rPr>
          <w:rFonts w:hint="eastAsia"/>
          <w:lang w:eastAsia="zh-CN"/>
        </w:rPr>
        <w:t>（</w:t>
      </w:r>
      <w:r>
        <w:rPr>
          <w:rFonts w:hint="eastAsia"/>
          <w:lang w:val="en-US" w:eastAsia="zh-CN"/>
        </w:rPr>
        <w:t>2</w:t>
      </w:r>
      <w:r>
        <w:rPr>
          <w:rFonts w:hint="eastAsia"/>
          <w:lang w:eastAsia="zh-CN"/>
        </w:rPr>
        <w:t>）</w:t>
      </w:r>
      <w:r>
        <w:rPr>
          <w:rFonts w:hint="eastAsia"/>
        </w:rPr>
        <w:t>考核结果结算说明：考核得分≥90分：考核合格，全额支付当月服务费；考核得分85-89分：扣罚月度服务费1000元；考核得分80-84分：扣罚月度服务费2000元；考核得分＜80分：扣罚月度服务费3000元，限期7日内完成闭环整改。</w:t>
      </w:r>
    </w:p>
    <w:p w14:paraId="7207DF00">
      <w:pPr>
        <w:spacing w:line="360" w:lineRule="auto"/>
        <w:rPr>
          <w:rFonts w:hint="eastAsia" w:eastAsia="宋体"/>
          <w:b/>
          <w:sz w:val="24"/>
          <w:lang w:eastAsia="zh-CN"/>
        </w:rPr>
      </w:pPr>
      <w:r>
        <w:rPr>
          <w:rStyle w:val="200"/>
          <w:rFonts w:hint="eastAsia" w:ascii="宋体" w:hAnsi="宋体" w:cs="宋体"/>
          <w:color w:val="000000"/>
          <w:sz w:val="32"/>
          <w:szCs w:val="32"/>
          <w:highlight w:val="none"/>
          <w:lang w:val="en-US" w:eastAsia="zh-CN"/>
        </w:rPr>
        <w:t xml:space="preserve">  </w:t>
      </w:r>
      <w:r>
        <w:rPr>
          <w:rFonts w:hint="eastAsia" w:ascii="Times New Roman" w:hAnsi="Times New Roman" w:cs="Times New Roman"/>
          <w:sz w:val="21"/>
          <w:szCs w:val="24"/>
          <w:lang w:val="en-US" w:eastAsia="zh-CN"/>
        </w:rPr>
        <w:t>（</w:t>
      </w:r>
      <w:r>
        <w:rPr>
          <w:rFonts w:hint="eastAsia" w:cs="Times New Roman"/>
          <w:sz w:val="21"/>
          <w:szCs w:val="24"/>
          <w:lang w:val="en-US" w:eastAsia="zh-CN"/>
        </w:rPr>
        <w:t>3</w:t>
      </w:r>
      <w:r>
        <w:rPr>
          <w:rFonts w:hint="eastAsia" w:ascii="Times New Roman" w:hAnsi="Times New Roman" w:cs="Times New Roman"/>
          <w:sz w:val="21"/>
          <w:szCs w:val="24"/>
          <w:lang w:val="en-US" w:eastAsia="zh-CN"/>
        </w:rPr>
        <w:t>）</w:t>
      </w:r>
      <w:r>
        <w:rPr>
          <w:rFonts w:hint="eastAsia"/>
          <w:b w:val="0"/>
          <w:sz w:val="21"/>
        </w:rPr>
        <w:t>考核标准</w:t>
      </w:r>
      <w:r>
        <w:rPr>
          <w:rFonts w:hint="eastAsia"/>
          <w:b w:val="0"/>
          <w:sz w:val="21"/>
          <w:lang w:eastAsia="zh-CN"/>
        </w:rPr>
        <w:t>见</w:t>
      </w:r>
      <w:r>
        <w:rPr>
          <w:rFonts w:hint="eastAsia"/>
          <w:b w:val="0"/>
          <w:sz w:val="21"/>
        </w:rPr>
        <w:t>附表1</w:t>
      </w:r>
      <w:r>
        <w:rPr>
          <w:rFonts w:hint="eastAsia"/>
          <w:b w:val="0"/>
          <w:sz w:val="21"/>
          <w:lang w:eastAsia="zh-CN"/>
        </w:rPr>
        <w:t>。</w:t>
      </w:r>
    </w:p>
    <w:p w14:paraId="5705BAFD">
      <w:pPr>
        <w:pStyle w:val="40"/>
        <w:rPr>
          <w:rStyle w:val="200"/>
          <w:rFonts w:hint="default" w:ascii="宋体" w:hAnsi="宋体" w:eastAsia="黑体" w:cs="宋体"/>
          <w:color w:val="000000"/>
          <w:sz w:val="32"/>
          <w:szCs w:val="32"/>
          <w:highlight w:val="none"/>
          <w:lang w:val="en-US" w:eastAsia="zh-CN"/>
        </w:rPr>
      </w:pPr>
    </w:p>
    <w:p w14:paraId="26D05C7A">
      <w:pPr>
        <w:pStyle w:val="40"/>
        <w:rPr>
          <w:rStyle w:val="200"/>
          <w:rFonts w:hint="eastAsia" w:ascii="宋体" w:hAnsi="宋体" w:cs="宋体"/>
          <w:color w:val="000000"/>
          <w:sz w:val="32"/>
          <w:szCs w:val="32"/>
          <w:highlight w:val="none"/>
        </w:rPr>
      </w:pPr>
    </w:p>
    <w:p w14:paraId="39FCF3AC">
      <w:pPr>
        <w:rPr>
          <w:rFonts w:hint="eastAsia"/>
          <w:b/>
          <w:sz w:val="24"/>
        </w:rPr>
      </w:pPr>
    </w:p>
    <w:p w14:paraId="7F757F73">
      <w:pPr>
        <w:pStyle w:val="2"/>
        <w:rPr>
          <w:rFonts w:hint="eastAsia"/>
          <w:b/>
          <w:sz w:val="24"/>
        </w:rPr>
      </w:pPr>
    </w:p>
    <w:p w14:paraId="089AECEB">
      <w:pPr>
        <w:rPr>
          <w:rFonts w:hint="eastAsia"/>
        </w:rPr>
      </w:pPr>
    </w:p>
    <w:p w14:paraId="0A206202">
      <w:pPr>
        <w:rPr>
          <w:rFonts w:hint="eastAsia"/>
          <w:b/>
          <w:sz w:val="24"/>
        </w:rPr>
      </w:pPr>
      <w:r>
        <w:rPr>
          <w:rFonts w:hint="eastAsia"/>
          <w:b/>
          <w:sz w:val="24"/>
        </w:rPr>
        <w:t>附表1：考核标准</w:t>
      </w:r>
    </w:p>
    <w:p w14:paraId="4C0F2A2E">
      <w:pPr>
        <w:pStyle w:val="40"/>
        <w:rPr>
          <w:rStyle w:val="200"/>
          <w:rFonts w:hint="eastAsia" w:ascii="宋体" w:hAnsi="宋体" w:cs="宋体"/>
          <w:color w:val="000000"/>
          <w:sz w:val="32"/>
          <w:szCs w:val="32"/>
          <w:highlight w:val="none"/>
        </w:rPr>
      </w:pPr>
    </w:p>
    <w:tbl>
      <w:tblPr>
        <w:tblStyle w:val="31"/>
        <w:tblpPr w:leftFromText="180" w:rightFromText="180" w:vertAnchor="text" w:horzAnchor="page" w:tblpX="962" w:tblpY="8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60" w:type="dxa"/>
          <w:left w:w="120" w:type="dxa"/>
          <w:bottom w:w="30" w:type="dxa"/>
          <w:right w:w="120" w:type="dxa"/>
        </w:tblCellMar>
      </w:tblPr>
      <w:tblGrid>
        <w:gridCol w:w="498"/>
        <w:gridCol w:w="1125"/>
        <w:gridCol w:w="3615"/>
        <w:gridCol w:w="622"/>
        <w:gridCol w:w="3068"/>
        <w:gridCol w:w="610"/>
      </w:tblGrid>
      <w:tr w14:paraId="1670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1579"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957D53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4B45D4A">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考核模块</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7C6926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考核内容与评分标准</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CE778D0">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标准分值</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7C98F1B">
            <w:pPr>
              <w:keepNext/>
              <w:keepLines w:val="0"/>
              <w:pageBreakBefore w:val="0"/>
              <w:widowControl w:val="0"/>
              <w:tabs>
                <w:tab w:val="left" w:pos="1971"/>
              </w:tabs>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扣分记录</w:t>
            </w:r>
            <w:r>
              <w:rPr>
                <w:rFonts w:hint="eastAsia" w:ascii="宋体" w:hAnsi="宋体" w:cs="宋体"/>
                <w:b/>
                <w:bCs/>
                <w:sz w:val="21"/>
                <w:szCs w:val="21"/>
                <w:lang w:eastAsia="zh-CN"/>
              </w:rPr>
              <w:tab/>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B128DA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实得分</w:t>
            </w:r>
          </w:p>
        </w:tc>
      </w:tr>
      <w:tr w14:paraId="2B16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3456"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5DACC9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2C75263">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一、文物安全管理</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D627F03">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严格落实《文物保护法》《博物馆条例》，无文物磕碰、划伤、损毁、丢失等安全事故；2.文物布撤展、转运全程双人值守、24小时看护，台账完整；3.文物库房、修复室等禁区严格执行双人登记、采购人陪同进入制度，无违规进入情况；4.落实文物 “九防”管控要求，无文物安全隐患；5.讲解过程无损坏展品、违规触碰文物行为。</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E42DEC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B6AC059">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lang w:val="en-US" w:eastAsia="zh-CN"/>
              </w:rPr>
              <w:t>1</w:t>
            </w:r>
            <w:r>
              <w:rPr>
                <w:rFonts w:hint="eastAsia" w:ascii="宋体" w:hAnsi="宋体" w:eastAsia="宋体" w:cs="宋体"/>
                <w:sz w:val="21"/>
                <w:szCs w:val="21"/>
              </w:rPr>
              <w:t>.文物值守台账缺失扣3分/次；</w:t>
            </w:r>
            <w:r>
              <w:rPr>
                <w:rFonts w:hint="eastAsia" w:ascii="宋体" w:hAnsi="宋体" w:cs="宋体"/>
                <w:sz w:val="21"/>
                <w:szCs w:val="21"/>
                <w:lang w:val="en-US" w:eastAsia="zh-CN"/>
              </w:rPr>
              <w:t>2</w:t>
            </w:r>
            <w:r>
              <w:rPr>
                <w:rFonts w:hint="eastAsia" w:ascii="宋体" w:hAnsi="宋体" w:eastAsia="宋体" w:cs="宋体"/>
                <w:sz w:val="21"/>
                <w:szCs w:val="21"/>
              </w:rPr>
              <w:t>.违规进入禁区扣5分/次；</w:t>
            </w:r>
            <w:r>
              <w:rPr>
                <w:rFonts w:hint="eastAsia" w:ascii="宋体" w:hAnsi="宋体" w:cs="宋体"/>
                <w:sz w:val="21"/>
                <w:szCs w:val="21"/>
                <w:lang w:val="en-US" w:eastAsia="zh-CN"/>
              </w:rPr>
              <w:t>3</w:t>
            </w:r>
            <w:r>
              <w:rPr>
                <w:rFonts w:hint="eastAsia" w:ascii="宋体" w:hAnsi="宋体" w:eastAsia="宋体" w:cs="宋体"/>
                <w:sz w:val="21"/>
                <w:szCs w:val="21"/>
              </w:rPr>
              <w:t>.文物安全隐患未整改扣3分/处；</w:t>
            </w:r>
            <w:r>
              <w:rPr>
                <w:rFonts w:hint="eastAsia" w:ascii="宋体" w:hAnsi="宋体" w:cs="宋体"/>
                <w:sz w:val="21"/>
                <w:szCs w:val="21"/>
                <w:lang w:val="en-US" w:eastAsia="zh-CN"/>
              </w:rPr>
              <w:t>4</w:t>
            </w:r>
            <w:r>
              <w:rPr>
                <w:rFonts w:hint="eastAsia" w:ascii="宋体" w:hAnsi="宋体" w:eastAsia="宋体" w:cs="宋体"/>
                <w:sz w:val="21"/>
                <w:szCs w:val="21"/>
              </w:rPr>
              <w:t>.讲解操作造成文物风险扣4分/次</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BA0880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2A70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3835"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703581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356E2A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二、人员到岗与资质管理</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F657F22">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1.足额配置</w:t>
            </w:r>
            <w:r>
              <w:rPr>
                <w:rFonts w:hint="eastAsia" w:ascii="宋体" w:hAnsi="宋体" w:cs="宋体"/>
                <w:sz w:val="21"/>
                <w:szCs w:val="21"/>
                <w:lang w:val="en-US" w:eastAsia="zh-CN"/>
              </w:rPr>
              <w:t>128</w:t>
            </w:r>
            <w:r>
              <w:rPr>
                <w:rFonts w:hint="eastAsia" w:ascii="宋体" w:hAnsi="宋体" w:eastAsia="宋体" w:cs="宋体"/>
                <w:sz w:val="21"/>
                <w:szCs w:val="21"/>
              </w:rPr>
              <w:t>名服务人员，含抗战馆2名专职讲解员，无缺岗、空岗、顶岗、兼职情况；2.</w:t>
            </w:r>
            <w:r>
              <w:rPr>
                <w:rFonts w:hint="eastAsia" w:ascii="宋体" w:hAnsi="宋体" w:cs="宋体"/>
                <w:sz w:val="21"/>
                <w:szCs w:val="21"/>
                <w:lang w:val="en-US" w:eastAsia="zh-CN"/>
              </w:rPr>
              <w:t>管理岗位、讲解员、保安、电工</w:t>
            </w:r>
            <w:r>
              <w:rPr>
                <w:rFonts w:hint="eastAsia" w:ascii="宋体" w:hAnsi="宋体" w:eastAsia="宋体" w:cs="宋体"/>
                <w:sz w:val="21"/>
                <w:szCs w:val="21"/>
              </w:rPr>
              <w:t>持证上岗率100%，讲解员普通话证书有效，证件在有效期内，无过期、无证上岗情况；3. 人员年度流动率≤20%，讲解员流失率单独管控，离职人员 7 日内补齐替补，交接记录完整；4. 依法签订劳动合同、足额缴纳社保，无拖欠工资、断缴社保情况。</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3193FE5">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F838FD2">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rPr>
              <w:t>1. 单人单日缺岗扣0.5分/人，讲解员缺岗加倍扣分，同一岗位连续缺岗3天本项0分；2.证件过期扣2分/人；3.人员流动率超 20% 扣3分，讲解员离职未按时补齐扣3分/人；4.拖欠工资/断缴社保</w:t>
            </w:r>
            <w:r>
              <w:rPr>
                <w:rFonts w:hint="eastAsia" w:ascii="宋体" w:hAnsi="宋体" w:cs="宋体"/>
                <w:sz w:val="21"/>
                <w:szCs w:val="21"/>
                <w:lang w:val="en-US" w:eastAsia="zh-CN"/>
              </w:rPr>
              <w:t>该项直接0分。</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FD3C265">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0ED4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3782"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B59A19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9F712A0">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三、安保值守与安防管控</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BACD7B2">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全域24小时安防值守，门岗核验、入口安检、定点值守、网格化巡逻全覆盖；2.消控室、监控室双人持证24小时不间断在岗，无脱岗、睡岗情况；3.安检100%落实，无违规物品进入展厅，大型讲解团队安检登记规范；4. 防暴器材、讲解扩音设备一物一档管理，每日点检完好率100%，无缺失、破损情况；5.重大讲解接待安保专人值守，突发事件安保人员3分钟内到场处置。</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42805B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1AF4EE4">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1.安保脱岗、睡岗扣2分/人次；</w:t>
            </w:r>
            <w:r>
              <w:rPr>
                <w:rFonts w:hint="eastAsia"/>
                <w:lang w:val="en-US" w:eastAsia="zh-CN"/>
              </w:rPr>
              <w:t>2</w:t>
            </w:r>
            <w:r>
              <w:rPr>
                <w:rFonts w:hint="eastAsia" w:ascii="宋体" w:hAnsi="宋体" w:eastAsia="宋体" w:cs="宋体"/>
                <w:sz w:val="21"/>
                <w:szCs w:val="21"/>
              </w:rPr>
              <w:t>.安检漏检扣3分/次，违规物品进入扣5分/次；</w:t>
            </w:r>
            <w:r>
              <w:rPr>
                <w:rFonts w:hint="eastAsia" w:ascii="宋体" w:hAnsi="宋体" w:cs="宋体"/>
                <w:sz w:val="21"/>
                <w:szCs w:val="21"/>
                <w:lang w:val="en-US" w:eastAsia="zh-CN"/>
              </w:rPr>
              <w:t>3</w:t>
            </w:r>
            <w:r>
              <w:rPr>
                <w:rFonts w:hint="eastAsia" w:ascii="宋体" w:hAnsi="宋体" w:eastAsia="宋体" w:cs="宋体"/>
                <w:sz w:val="21"/>
                <w:szCs w:val="21"/>
              </w:rPr>
              <w:t>.防暴器材、讲解设备缺失破损扣2分/件；</w:t>
            </w:r>
            <w:r>
              <w:rPr>
                <w:rFonts w:hint="eastAsia" w:ascii="宋体" w:hAnsi="宋体" w:cs="宋体"/>
                <w:sz w:val="21"/>
                <w:szCs w:val="21"/>
                <w:lang w:val="en-US" w:eastAsia="zh-CN"/>
              </w:rPr>
              <w:t>4</w:t>
            </w:r>
            <w:r>
              <w:rPr>
                <w:rFonts w:hint="eastAsia" w:ascii="宋体" w:hAnsi="宋体" w:eastAsia="宋体" w:cs="宋体"/>
                <w:sz w:val="21"/>
                <w:szCs w:val="21"/>
              </w:rPr>
              <w:t>.讲解现场突发事件处置超时扣5分/次</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F5C191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0EFA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90"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14D126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52FA135">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四、消防与应急管理</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B251900">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消防设施常态化巡检，隐患整改闭环，无消防隐患；2.按要求完成培训演练：消防知识培训每季度≥1次，消防综合演练每季度≥1次，反恐防暴演练每半年≥1次，全员含讲解员参与；3.全套应急预案完善，每季度动态更新，含讲解纠纷处置预案，符合主管部门要求；4.培训、演练台账完整，影像、签到、复盘资料齐全，归档规范。</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8B9756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12</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3313B0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1.消防隐患未整改扣3分/处；2.未按要求完成培训演练、讲解员未参训扣5分/次，台账缺失扣3分/次；3.应急预案未更新扣3分；4.演练资料归档不规范扣2分/次</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A209AE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6847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90"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D12342A">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3D31A5C">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五、保洁绿化服务</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3B408B9">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全域保洁符合标准，展厅、讲解接待室无腐蚀性清洁剂使用，规范使用地面打磨、玻璃清洗专用环保耗材；卫生间2小时巡回保洁，无积水、异味、污渍；公共区域地面按频次打磨养护，平整光亮、无划痕、无积垢、无起砂暗沉，室内外玻璃按频次深度清洗，洁净通透、无灰尘、水印、污渍、胶印；2.垃圾分类清运，日产日清，垃圾桶每日消杀，公共区域每日 2次常规消杀；3.严格执行玻璃清洗、石材地面打磨养护标准化频次，场馆外墙玻璃年度清洗≥2次，室内玻璃月度全覆盖清洗、公共地面季度晶面养护、年度深度翻新养护达标，常态化四害消杀；4.场馆外墙玻璃年度清洗≥2次，常态化四害消杀；5.室内绿植保有量≥353 盆，枯损植株24小时内更换，月度养护规范，台账完整。</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ABBB87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106A6AC">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保洁不合格扣2分/区域，讲解接待室脏乱扣2分/次，卫生间异味/污渍扣1分/处；2.垃圾未日产日清扣2分/次，消杀未落实扣2分/次；3.未按规定频次完成地面打磨、玻璃清洗作业，缺次、漏项扣2分/单次/区域，作业质量不达标扣1分/区域；4.绿植保有量不足扣3分，枯损未按时更换扣1分/盆；5.养护台账缺失扣2分</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9ADCB09">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14D5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3208"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2361F15">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AF09EE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六、耗材与物资保障</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2C975D2">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公共消耗品、讲解配套物料、地面打磨及玻璃清洗专项耗材全天候无断供，每日2次巡检补给，符合国家质量标准；2.安保防暴器材、讲解设备月度点检、维保，老化破损及时更换，台账完整；3.两馆应急医药箱配置齐全，每月效期排查，过期药品及时销毁更换，台账规范；4.维修备件仓库常备常用配件，每月5日前提交库存清单备案。</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4850C3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757F3C2">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耗材、讲解物料、专项养护耗材断供超4小时扣2分/点位，月度3次及以上本项0分；2.防暴器材、讲解设备未按时点检扣2分，缺失破损未更换扣1分/件；3.应急药品过期扣2分/种，台账缺失扣2分；4.备件库存未按时备案扣2分</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B22A1AC">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087A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4148"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D81AE55">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21D56FA">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七、展厅与会务讲解服务</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0A39C3A">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展厅值班人员、抗战馆2名讲解员开馆时段全员在岗，闭馆清场彻底，无观众滞留；2.展厅秩序管控到位，及时劝阻违规参观行为，台账完整；3.讲解员讲解内容准确、服务规范，按时开展公益讲解，讲解登记台账完整；4.观众文明引导、特殊群体帮扶到位，服务规范；5.标准化完成会前布置、会中全程会务服务、会后场地复原消杀全流程保障；6.涉密会议、涉密讲解严格执行保密规定，无违规情况。</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2DC2B01">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E3070E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1.展厅人员、讲解员脱岗扣2分/人次，闭馆清场不彻底扣3 分/次；2.违规参观行为未劝阻扣2分/次，台账缺失扣1分/次；3.讲解员</w:t>
            </w:r>
            <w:r>
              <w:rPr>
                <w:rFonts w:hint="eastAsia" w:ascii="宋体" w:hAnsi="宋体" w:cs="宋体"/>
                <w:sz w:val="21"/>
                <w:szCs w:val="21"/>
                <w:lang w:val="en-US" w:eastAsia="zh-CN"/>
              </w:rPr>
              <w:t>缩减</w:t>
            </w:r>
            <w:r>
              <w:rPr>
                <w:rFonts w:hint="eastAsia" w:ascii="宋体" w:hAnsi="宋体" w:eastAsia="宋体" w:cs="宋体"/>
                <w:sz w:val="21"/>
                <w:szCs w:val="21"/>
              </w:rPr>
              <w:t>讲解、服务投诉扣3分/次，未按要求开展公益讲解扣2分/次；4.观众服务投诉扣2分/次；5.会务服务不合格扣2分/次，涉密讲解/会议违规本项0分</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30367B1">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7375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2217"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0E1437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AF57F33">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八、投诉处置与服务质量</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967613C">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1.观众有效投诉（含讲解服务投诉）10分钟内到场处置，24小时内提交书面处置报告，闭环处置；2.月度有效投诉≤2起，无重复投诉、无升级投诉；3.服务规范，无工作人员、讲解员与观众争执、冲突情况。</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364F2E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BB17431">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1.投诉处置超时扣2分/次，未闭环扣3分/次；2.月度有效投诉超2起扣2分，讲解重复投诉扣3分/次；3. 与观众发生争执/冲突本项 0 分</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D62E66D">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18FE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3111"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8616130">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03DA574">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九、台账资料与档案管理</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0F12DD4">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 所有服务台账当日归档，单独建立讲解服务台账、地面打磨及玻璃清洗作业台账，月度汇总成册，提交采购人备查；2. 人员、设备、安保、消防、演练、维修、讲解接待、专项养护作业等各类台账完整、规范、可追溯；3. 档案资料一式两份，采购人留存归档，符合主管部门检查要求。</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A164E33">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D88CFE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 台账未按时归档扣2分/次，讲解台账、专项养护作业台账缺失扣3分；2.台账缺失、不规范扣1分/项；3.归档资料不符合检查要求扣3分/次</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92A4DE4">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r w14:paraId="0951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120" w:type="dxa"/>
            <w:bottom w:w="30" w:type="dxa"/>
            <w:right w:w="120" w:type="dxa"/>
          </w:tblCellMar>
        </w:tblPrEx>
        <w:trPr>
          <w:trHeight w:val="2271" w:hRule="atLeast"/>
        </w:trPr>
        <w:tc>
          <w:tcPr>
            <w:tcW w:w="4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932DAE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112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869E786">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十、保密管理</w:t>
            </w:r>
          </w:p>
        </w:tc>
        <w:tc>
          <w:tcPr>
            <w:tcW w:w="3615"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B09CED1">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1.严格执行场馆分级保密制度，全员、讲解员签订保密承诺书；2.无涉密信息外泄、无违规拍摄传播涉密资料、涉密抗战史料情况；3.涉密区域、涉密讲解、涉密会议管控到位，无违规情况。</w:t>
            </w:r>
          </w:p>
        </w:tc>
        <w:tc>
          <w:tcPr>
            <w:tcW w:w="62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C966DA3">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306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DCAB0EB">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1.保密承诺书未签订扣1分/人；</w:t>
            </w:r>
            <w:r>
              <w:rPr>
                <w:rFonts w:hint="eastAsia" w:ascii="宋体" w:hAnsi="宋体" w:cs="宋体"/>
                <w:sz w:val="21"/>
                <w:szCs w:val="21"/>
                <w:lang w:val="en-US" w:eastAsia="zh-CN"/>
              </w:rPr>
              <w:t>2</w:t>
            </w:r>
            <w:r>
              <w:rPr>
                <w:rFonts w:hint="eastAsia" w:ascii="宋体" w:hAnsi="宋体" w:eastAsia="宋体" w:cs="宋体"/>
                <w:sz w:val="21"/>
                <w:szCs w:val="21"/>
              </w:rPr>
              <w:t>.涉密管控违规扣2分/次</w:t>
            </w:r>
          </w:p>
        </w:tc>
        <w:tc>
          <w:tcPr>
            <w:tcW w:w="61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1623C5F">
            <w:pPr>
              <w:keepNext/>
              <w:keepLines w:val="0"/>
              <w:pageBreakBefore w:val="0"/>
              <w:widowControl w:val="0"/>
              <w:kinsoku/>
              <w:wordWrap/>
              <w:overflowPunct/>
              <w:topLinePunct w:val="0"/>
              <w:autoSpaceDE/>
              <w:autoSpaceDN/>
              <w:bidi w:val="0"/>
              <w:adjustRightInd/>
              <w:snapToGrid/>
              <w:spacing w:before="120" w:after="120" w:line="288" w:lineRule="auto"/>
              <w:ind w:left="0"/>
              <w:jc w:val="left"/>
              <w:textAlignment w:val="auto"/>
              <w:rPr>
                <w:rFonts w:hint="eastAsia" w:ascii="宋体" w:hAnsi="宋体" w:eastAsia="宋体" w:cs="宋体"/>
                <w:sz w:val="21"/>
                <w:szCs w:val="21"/>
              </w:rPr>
            </w:pPr>
          </w:p>
        </w:tc>
      </w:tr>
    </w:tbl>
    <w:p w14:paraId="2BED2CC0">
      <w:pPr>
        <w:rPr>
          <w:rFonts w:hint="eastAsia"/>
          <w:b/>
          <w:sz w:val="24"/>
        </w:rPr>
      </w:pPr>
    </w:p>
    <w:p w14:paraId="154A21F4">
      <w:pPr>
        <w:jc w:val="center"/>
        <w:outlineLvl w:val="0"/>
        <w:rPr>
          <w:rStyle w:val="200"/>
          <w:rFonts w:hint="eastAsia" w:ascii="宋体" w:hAnsi="宋体" w:cs="宋体"/>
          <w:color w:val="000000"/>
          <w:sz w:val="32"/>
          <w:szCs w:val="32"/>
          <w:highlight w:val="none"/>
        </w:rPr>
      </w:pPr>
    </w:p>
    <w:p w14:paraId="56088BDF">
      <w:pPr>
        <w:pStyle w:val="2"/>
        <w:rPr>
          <w:rFonts w:hint="eastAsia"/>
        </w:rPr>
      </w:pPr>
    </w:p>
    <w:p w14:paraId="02EF8D22">
      <w:pPr>
        <w:rPr>
          <w:rFonts w:hint="eastAsia"/>
        </w:rPr>
      </w:pPr>
    </w:p>
    <w:p w14:paraId="2AA47825">
      <w:pPr>
        <w:pStyle w:val="2"/>
        <w:rPr>
          <w:rStyle w:val="200"/>
          <w:rFonts w:hint="eastAsia" w:ascii="宋体" w:hAnsi="宋体" w:cs="宋体"/>
          <w:color w:val="000000"/>
          <w:sz w:val="32"/>
          <w:szCs w:val="32"/>
          <w:highlight w:val="none"/>
        </w:rPr>
      </w:pPr>
      <w:bookmarkStart w:id="212" w:name="_Toc31750"/>
    </w:p>
    <w:p w14:paraId="3D5872EE">
      <w:pPr>
        <w:jc w:val="both"/>
        <w:outlineLvl w:val="0"/>
        <w:rPr>
          <w:rStyle w:val="200"/>
          <w:rFonts w:hint="eastAsia" w:ascii="宋体" w:hAnsi="宋体" w:cs="宋体"/>
          <w:color w:val="000000"/>
          <w:sz w:val="32"/>
          <w:szCs w:val="32"/>
          <w:highlight w:val="none"/>
        </w:rPr>
      </w:pPr>
    </w:p>
    <w:p w14:paraId="2980D47A">
      <w:pPr>
        <w:jc w:val="center"/>
        <w:outlineLvl w:val="0"/>
        <w:rPr>
          <w:rStyle w:val="200"/>
          <w:rFonts w:hint="eastAsia" w:ascii="宋体" w:hAnsi="宋体" w:cs="宋体"/>
          <w:color w:val="000000"/>
          <w:sz w:val="32"/>
          <w:szCs w:val="32"/>
          <w:highlight w:val="none"/>
        </w:rPr>
      </w:pPr>
      <w:r>
        <w:rPr>
          <w:rStyle w:val="200"/>
          <w:rFonts w:hint="eastAsia" w:ascii="宋体" w:hAnsi="宋体" w:cs="宋体"/>
          <w:color w:val="000000"/>
          <w:sz w:val="32"/>
          <w:szCs w:val="32"/>
          <w:highlight w:val="none"/>
        </w:rPr>
        <w:t>第四章  评标办法</w:t>
      </w:r>
      <w:bookmarkEnd w:id="209"/>
      <w:bookmarkEnd w:id="210"/>
      <w:bookmarkEnd w:id="212"/>
    </w:p>
    <w:p w14:paraId="7B869B49">
      <w:pPr>
        <w:spacing w:line="360" w:lineRule="auto"/>
        <w:ind w:firstLine="426"/>
        <w:jc w:val="left"/>
        <w:rPr>
          <w:rFonts w:ascii="宋体" w:hAnsi="宋体" w:cs="宋体"/>
          <w:b/>
          <w:color w:val="000000"/>
          <w:szCs w:val="21"/>
          <w:highlight w:val="none"/>
        </w:rPr>
      </w:pPr>
      <w:r>
        <w:rPr>
          <w:rFonts w:hint="eastAsia" w:ascii="宋体" w:hAnsi="宋体" w:cs="宋体"/>
          <w:b/>
          <w:color w:val="000000"/>
          <w:szCs w:val="21"/>
          <w:highlight w:val="none"/>
        </w:rPr>
        <w:t>一、评标原则</w:t>
      </w:r>
    </w:p>
    <w:p w14:paraId="7ACBAFAE">
      <w:pPr>
        <w:pStyle w:val="216"/>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（一）评委会组成：本招标采购项目的评标委员会由采购人代表、</w:t>
      </w:r>
      <w:r>
        <w:rPr>
          <w:rFonts w:hint="eastAsia" w:hAnsi="宋体" w:cs="宋体"/>
          <w:bCs/>
          <w:color w:val="000000"/>
          <w:szCs w:val="21"/>
          <w:highlight w:val="none"/>
          <w:lang w:eastAsia="zh-CN"/>
        </w:rPr>
        <w:t>评审专家</w:t>
      </w:r>
      <w:r>
        <w:rPr>
          <w:rFonts w:hint="eastAsia" w:hAnsi="宋体" w:cs="宋体"/>
          <w:bCs/>
          <w:color w:val="000000"/>
          <w:szCs w:val="21"/>
          <w:highlight w:val="none"/>
        </w:rPr>
        <w:t>组成。其中，</w:t>
      </w:r>
      <w:r>
        <w:rPr>
          <w:rFonts w:hint="eastAsia" w:hAnsi="宋体" w:cs="宋体"/>
          <w:bCs/>
          <w:color w:val="000000"/>
          <w:szCs w:val="21"/>
          <w:highlight w:val="none"/>
          <w:lang w:eastAsia="zh-CN"/>
        </w:rPr>
        <w:t>评审专家</w:t>
      </w:r>
      <w:r>
        <w:rPr>
          <w:rFonts w:hint="eastAsia" w:hAnsi="宋体" w:cs="宋体"/>
          <w:bCs/>
          <w:color w:val="000000"/>
          <w:szCs w:val="21"/>
          <w:highlight w:val="none"/>
        </w:rPr>
        <w:t>不得少于成员总数的三分之二。</w:t>
      </w:r>
    </w:p>
    <w:p w14:paraId="777F88E5">
      <w:pPr>
        <w:pStyle w:val="216"/>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（二）评标依据：评委将以招投标文件为评标依据，对投标人的投标</w:t>
      </w:r>
      <w:r>
        <w:rPr>
          <w:rFonts w:hint="eastAsia" w:hAnsi="宋体" w:cs="宋体"/>
          <w:color w:val="000000"/>
          <w:szCs w:val="21"/>
          <w:highlight w:val="none"/>
        </w:rPr>
        <w:t>报价、</w:t>
      </w:r>
      <w:r>
        <w:rPr>
          <w:rFonts w:hint="eastAsia" w:hAnsi="宋体" w:cs="宋体"/>
          <w:color w:val="000000"/>
          <w:szCs w:val="21"/>
          <w:highlight w:val="none"/>
          <w:lang w:eastAsia="zh-CN"/>
        </w:rPr>
        <w:t>服务方案</w:t>
      </w:r>
      <w:r>
        <w:rPr>
          <w:rFonts w:hint="eastAsia" w:hAnsi="宋体" w:cs="宋体"/>
          <w:color w:val="000000"/>
          <w:szCs w:val="21"/>
          <w:highlight w:val="none"/>
        </w:rPr>
        <w:t>、履约能力等方面内容按百分制打分。</w:t>
      </w:r>
    </w:p>
    <w:p w14:paraId="76AE6276">
      <w:pPr>
        <w:pStyle w:val="216"/>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（三）评标方式：以封闭方式进行。</w:t>
      </w:r>
    </w:p>
    <w:p w14:paraId="1ED66426">
      <w:pPr>
        <w:spacing w:line="360" w:lineRule="auto"/>
        <w:ind w:firstLine="420"/>
        <w:rPr>
          <w:rFonts w:hint="eastAsia" w:ascii="宋体" w:hAnsi="宋体" w:cs="宋体"/>
          <w:bCs/>
          <w:color w:val="000000"/>
          <w:sz w:val="21"/>
          <w:szCs w:val="21"/>
          <w:highlight w:val="none"/>
        </w:rPr>
      </w:pPr>
      <w:r>
        <w:rPr>
          <w:rFonts w:hint="eastAsia" w:ascii="宋体" w:hAnsi="宋体" w:cs="宋体"/>
          <w:bCs/>
          <w:color w:val="000000"/>
          <w:szCs w:val="21"/>
          <w:highlight w:val="none"/>
        </w:rPr>
        <w:t>（四）采购人和采购代理机构、评标委员会成员要严格遵守政府采购相关法律制度，依法履行各自职责，公正、客观、审慎地组织和参与评审工作。</w:t>
      </w:r>
    </w:p>
    <w:p w14:paraId="054BFD62">
      <w:pPr>
        <w:spacing w:line="360" w:lineRule="auto"/>
        <w:ind w:firstLine="487"/>
        <w:jc w:val="left"/>
        <w:rPr>
          <w:rFonts w:ascii="宋体" w:hAnsi="宋体" w:cs="宋体"/>
          <w:b/>
          <w:color w:val="000000"/>
          <w:sz w:val="24"/>
          <w:highlight w:val="none"/>
        </w:rPr>
      </w:pPr>
      <w:r>
        <w:rPr>
          <w:rFonts w:hint="eastAsia" w:ascii="宋体" w:hAnsi="宋体" w:cs="宋体"/>
          <w:b/>
          <w:color w:val="000000"/>
          <w:sz w:val="24"/>
          <w:highlight w:val="none"/>
        </w:rPr>
        <w:t>二、评定方法</w:t>
      </w:r>
    </w:p>
    <w:p w14:paraId="563F8B6C">
      <w:pPr>
        <w:pStyle w:val="216"/>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（一）对进入详评的，采用百分制综合评分法。</w:t>
      </w:r>
    </w:p>
    <w:p w14:paraId="5F5A2477">
      <w:pPr>
        <w:pStyle w:val="216"/>
        <w:spacing w:line="360" w:lineRule="auto"/>
        <w:ind w:firstLine="420"/>
        <w:contextualSpacing/>
        <w:rPr>
          <w:rFonts w:hAnsi="宋体" w:cs="宋体"/>
          <w:bCs/>
          <w:color w:val="000000"/>
          <w:szCs w:val="21"/>
          <w:highlight w:val="none"/>
        </w:rPr>
      </w:pPr>
      <w:r>
        <w:rPr>
          <w:rFonts w:hint="eastAsia" w:hAnsi="宋体" w:cs="宋体"/>
          <w:bCs/>
          <w:color w:val="000000"/>
          <w:szCs w:val="21"/>
          <w:highlight w:val="none"/>
        </w:rPr>
        <w:t>（二）计分办法（按四舍五入取至百分位）：</w:t>
      </w:r>
    </w:p>
    <w:bookmarkEnd w:id="211"/>
    <w:p w14:paraId="448E190D">
      <w:pPr>
        <w:pStyle w:val="216"/>
        <w:spacing w:line="360" w:lineRule="auto"/>
        <w:rPr>
          <w:rFonts w:hAnsi="宋体" w:cs="宋体"/>
          <w:b/>
          <w:bCs/>
          <w:color w:val="000000"/>
          <w:szCs w:val="21"/>
          <w:highlight w:val="none"/>
        </w:rPr>
      </w:pPr>
      <w:bookmarkStart w:id="213" w:name="_Toc7653"/>
      <w:r>
        <w:rPr>
          <w:rFonts w:hint="eastAsia" w:hAnsi="宋体" w:cs="宋体"/>
          <w:b/>
          <w:bCs/>
          <w:color w:val="000000"/>
          <w:szCs w:val="21"/>
          <w:highlight w:val="none"/>
        </w:rPr>
        <w:t>1、价格分…………………………………………………………………………………………………</w:t>
      </w:r>
      <w:r>
        <w:rPr>
          <w:rFonts w:hint="eastAsia" w:hAnsi="宋体" w:cs="宋体"/>
          <w:b/>
          <w:bCs/>
          <w:color w:val="000000"/>
          <w:szCs w:val="21"/>
          <w:highlight w:val="none"/>
          <w:lang w:eastAsia="zh-CN"/>
        </w:rPr>
        <w:t>满分</w:t>
      </w:r>
      <w:r>
        <w:rPr>
          <w:rFonts w:hint="eastAsia" w:hAnsi="宋体" w:cs="宋体"/>
          <w:b/>
          <w:bCs/>
          <w:color w:val="000000"/>
          <w:szCs w:val="21"/>
          <w:highlight w:val="none"/>
          <w:lang w:val="en-US" w:eastAsia="zh-CN"/>
        </w:rPr>
        <w:t>15</w:t>
      </w:r>
      <w:r>
        <w:rPr>
          <w:rFonts w:hint="eastAsia" w:ascii="Times New Roman" w:hAnsi="Times New Roman"/>
          <w:b/>
          <w:color w:val="000000"/>
          <w:szCs w:val="21"/>
        </w:rPr>
        <w:t>分</w:t>
      </w:r>
    </w:p>
    <w:p w14:paraId="222DEF73">
      <w:pPr>
        <w:pStyle w:val="216"/>
        <w:spacing w:line="360" w:lineRule="auto"/>
        <w:ind w:firstLine="420"/>
        <w:rPr>
          <w:rFonts w:hAnsi="宋体" w:cs="宋体"/>
          <w:color w:val="000000"/>
          <w:szCs w:val="21"/>
          <w:highlight w:val="none"/>
        </w:rPr>
      </w:pPr>
      <w:r>
        <w:rPr>
          <w:rFonts w:hint="eastAsia" w:hAnsi="宋体" w:cs="宋体"/>
          <w:color w:val="000000"/>
          <w:szCs w:val="21"/>
          <w:highlight w:val="none"/>
        </w:rPr>
        <w:t>（</w:t>
      </w:r>
      <w:r>
        <w:rPr>
          <w:rFonts w:hint="eastAsia" w:hAnsi="宋体" w:cs="宋体"/>
          <w:color w:val="000000"/>
          <w:szCs w:val="21"/>
          <w:highlight w:val="none"/>
          <w:lang w:val="en-US" w:eastAsia="zh-CN"/>
        </w:rPr>
        <w:t>1</w:t>
      </w:r>
      <w:r>
        <w:rPr>
          <w:rFonts w:hint="eastAsia" w:hAnsi="宋体" w:cs="宋体"/>
          <w:color w:val="000000"/>
          <w:szCs w:val="21"/>
          <w:highlight w:val="none"/>
        </w:rPr>
        <w:t>）价格分采用低价优先法计算，即满足招标文件要求且评标报价最低的评标报价为评标基准价，其价格分为</w:t>
      </w:r>
      <w:r>
        <w:rPr>
          <w:rFonts w:hint="eastAsia" w:hAnsi="宋体" w:cs="宋体"/>
          <w:color w:val="000000"/>
          <w:szCs w:val="21"/>
          <w:highlight w:val="none"/>
          <w:lang w:val="en-US" w:eastAsia="zh-CN"/>
        </w:rPr>
        <w:t>15</w:t>
      </w:r>
      <w:r>
        <w:rPr>
          <w:rFonts w:hint="eastAsia" w:hAnsi="宋体" w:cs="宋体"/>
          <w:color w:val="000000"/>
          <w:szCs w:val="21"/>
          <w:highlight w:val="none"/>
        </w:rPr>
        <w:t>分。</w:t>
      </w:r>
    </w:p>
    <w:p w14:paraId="3AFE130E">
      <w:pPr>
        <w:pStyle w:val="216"/>
        <w:spacing w:line="360" w:lineRule="auto"/>
        <w:ind w:firstLine="420"/>
        <w:rPr>
          <w:rFonts w:hAnsi="宋体" w:cs="宋体"/>
          <w:color w:val="000000"/>
          <w:szCs w:val="21"/>
          <w:highlight w:val="none"/>
        </w:rPr>
      </w:pPr>
      <w:r>
        <w:rPr>
          <w:rFonts w:hint="eastAsia" w:hAnsi="宋体" w:cs="宋体"/>
          <w:color w:val="000000"/>
          <w:szCs w:val="21"/>
          <w:highlight w:val="none"/>
        </w:rPr>
        <w:t>（</w:t>
      </w:r>
      <w:r>
        <w:rPr>
          <w:rFonts w:hint="eastAsia" w:hAnsi="宋体" w:cs="宋体"/>
          <w:color w:val="000000"/>
          <w:szCs w:val="21"/>
          <w:highlight w:val="none"/>
          <w:lang w:val="en-US" w:eastAsia="zh-CN"/>
        </w:rPr>
        <w:t>2</w:t>
      </w:r>
      <w:r>
        <w:rPr>
          <w:rFonts w:hint="eastAsia" w:hAnsi="宋体" w:cs="宋体"/>
          <w:color w:val="000000"/>
          <w:szCs w:val="21"/>
          <w:highlight w:val="none"/>
        </w:rPr>
        <w:t>）价格分计算公式：</w:t>
      </w:r>
    </w:p>
    <w:p w14:paraId="524F9864">
      <w:pPr>
        <w:pStyle w:val="216"/>
        <w:spacing w:line="360" w:lineRule="auto"/>
        <w:ind w:firstLine="3087"/>
        <w:rPr>
          <w:rFonts w:hAnsi="宋体" w:cs="宋体"/>
          <w:bCs/>
          <w:color w:val="000000"/>
          <w:szCs w:val="21"/>
          <w:highlight w:val="none"/>
        </w:rPr>
      </w:pPr>
      <w:r>
        <w:rPr>
          <w:rFonts w:hint="eastAsia" w:hAnsi="宋体" w:cs="宋体"/>
          <w:bCs/>
          <w:color w:val="000000"/>
          <w:szCs w:val="21"/>
          <w:highlight w:val="none"/>
        </w:rPr>
        <w:t xml:space="preserve"> 最低投标人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28E51D4B">
      <w:pPr>
        <w:pStyle w:val="216"/>
        <w:spacing w:line="360" w:lineRule="auto"/>
        <w:ind w:firstLine="420"/>
        <w:rPr>
          <w:rFonts w:hAnsi="宋体" w:cs="宋体"/>
          <w:bCs/>
          <w:color w:val="000000"/>
          <w:szCs w:val="21"/>
          <w:highlight w:val="none"/>
        </w:rPr>
      </w:pPr>
      <w:r>
        <w:rPr>
          <w:rFonts w:hAnsi="宋体" w:cs="宋体"/>
          <w:bCs/>
          <w:color w:val="000000"/>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_x0000_s2103"/>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103"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KWp87WAAAACQEAAA8AAAAAAAAAAQAgAAAAIgAAAGRycy9kb3ducmV2LnhtbFBLAQIUABQA&#10;AAAIAIdO4kAeefipuQEAAIQDAAAOAAAAAAAAAAEAIAAAACUBAABkcnMvZTJvRG9jLnhtbFBLBQYA&#10;AAAABgAGAFkBAABQBQAAAAA=&#10;">
                <v:fill on="f" focussize="0,0"/>
                <v:stroke color="#000000" joinstyle="round"/>
                <v:imagedata o:title=""/>
                <o:lock v:ext="edit" aspectratio="f"/>
              </v:line>
            </w:pict>
          </mc:Fallback>
        </mc:AlternateContent>
      </w:r>
      <w:r>
        <w:rPr>
          <w:rFonts w:hint="eastAsia" w:hAnsi="宋体" w:cs="宋体"/>
          <w:bCs/>
          <w:color w:val="000000"/>
          <w:szCs w:val="21"/>
          <w:highlight w:val="none"/>
        </w:rPr>
        <w:t>某投标人价格分 =                                       ×</w:t>
      </w:r>
      <w:r>
        <w:rPr>
          <w:rFonts w:hint="eastAsia" w:hAnsi="宋体" w:cs="宋体"/>
          <w:bCs/>
          <w:color w:val="000000"/>
          <w:szCs w:val="21"/>
          <w:highlight w:val="none"/>
          <w:lang w:val="en-US" w:eastAsia="zh-CN"/>
        </w:rPr>
        <w:t>15</w:t>
      </w:r>
      <w:r>
        <w:rPr>
          <w:rFonts w:hint="eastAsia" w:hAnsi="宋体" w:cs="宋体"/>
          <w:bCs/>
          <w:color w:val="000000"/>
          <w:szCs w:val="21"/>
          <w:highlight w:val="none"/>
        </w:rPr>
        <w:t>分</w:t>
      </w:r>
    </w:p>
    <w:p w14:paraId="29FA6A07">
      <w:pPr>
        <w:pStyle w:val="216"/>
        <w:spacing w:line="360" w:lineRule="auto"/>
        <w:ind w:firstLine="420"/>
        <w:rPr>
          <w:color w:val="000000"/>
          <w:highlight w:val="none"/>
        </w:rPr>
      </w:pPr>
      <w:r>
        <w:rPr>
          <w:rFonts w:hint="eastAsia" w:hAnsi="宋体" w:cs="宋体"/>
          <w:bCs/>
          <w:color w:val="000000"/>
          <w:szCs w:val="21"/>
          <w:highlight w:val="none"/>
        </w:rPr>
        <w:t xml:space="preserve">                           某投标人</w:t>
      </w:r>
      <w:r>
        <w:rPr>
          <w:rFonts w:hint="eastAsia" w:hAnsi="宋体" w:cs="宋体"/>
          <w:color w:val="000000"/>
          <w:szCs w:val="21"/>
          <w:highlight w:val="none"/>
        </w:rPr>
        <w:t>评标报价</w:t>
      </w:r>
      <w:r>
        <w:rPr>
          <w:rFonts w:hint="eastAsia" w:hAnsi="宋体" w:cs="宋体"/>
          <w:bCs/>
          <w:color w:val="000000"/>
          <w:szCs w:val="21"/>
          <w:highlight w:val="none"/>
        </w:rPr>
        <w:t xml:space="preserve">金额  </w:t>
      </w:r>
    </w:p>
    <w:p w14:paraId="46CB80F1">
      <w:pPr>
        <w:pStyle w:val="216"/>
        <w:spacing w:line="360" w:lineRule="auto"/>
        <w:ind w:firstLine="420"/>
        <w:rPr>
          <w:rFonts w:hint="eastAsia" w:hAnsi="宋体" w:eastAsia="宋体" w:cs="宋体"/>
          <w:b/>
          <w:color w:val="000000"/>
          <w:szCs w:val="21"/>
          <w:highlight w:val="none"/>
          <w:lang w:val="en-US" w:eastAsia="zh-CN"/>
        </w:rPr>
      </w:pPr>
      <w:r>
        <w:rPr>
          <w:rFonts w:hint="eastAsia" w:hAnsi="宋体" w:cs="宋体"/>
          <w:bCs/>
          <w:color w:val="000000"/>
          <w:szCs w:val="21"/>
          <w:highlight w:val="none"/>
        </w:rPr>
        <w:t xml:space="preserve">        </w:t>
      </w:r>
    </w:p>
    <w:p w14:paraId="2B592CB7">
      <w:pPr>
        <w:pStyle w:val="216"/>
        <w:spacing w:line="400" w:lineRule="exact"/>
        <w:rPr>
          <w:rFonts w:hint="eastAsia" w:hAnsi="宋体" w:cs="宋体"/>
          <w:b/>
          <w:bCs/>
          <w:color w:val="000000"/>
          <w:szCs w:val="21"/>
          <w:highlight w:val="none"/>
        </w:rPr>
      </w:pPr>
      <w:r>
        <w:rPr>
          <w:rFonts w:hint="eastAsia" w:hAnsi="宋体" w:cs="宋体"/>
          <w:b/>
          <w:bCs/>
          <w:color w:val="000000"/>
          <w:szCs w:val="21"/>
          <w:highlight w:val="none"/>
        </w:rPr>
        <w:t>2</w:t>
      </w:r>
      <w:r>
        <w:rPr>
          <w:rFonts w:hint="eastAsia" w:hAnsi="宋体" w:cs="宋体"/>
          <w:b/>
          <w:bCs/>
          <w:color w:val="000000"/>
          <w:szCs w:val="21"/>
          <w:highlight w:val="none"/>
          <w:lang w:eastAsia="zh-CN"/>
        </w:rPr>
        <w:t>、</w:t>
      </w:r>
      <w:r>
        <w:rPr>
          <w:rFonts w:hint="eastAsia" w:hAnsi="宋体" w:cs="宋体"/>
          <w:b/>
          <w:bCs/>
          <w:color w:val="000000"/>
          <w:szCs w:val="21"/>
          <w:highlight w:val="none"/>
        </w:rPr>
        <w:t>服务</w:t>
      </w:r>
      <w:r>
        <w:rPr>
          <w:rFonts w:hint="eastAsia" w:hAnsi="宋体" w:cs="宋体"/>
          <w:b/>
          <w:bCs/>
          <w:color w:val="000000"/>
          <w:szCs w:val="21"/>
          <w:highlight w:val="none"/>
          <w:lang w:eastAsia="zh-CN"/>
        </w:rPr>
        <w:t>方案分</w:t>
      </w:r>
      <w:r>
        <w:rPr>
          <w:rFonts w:hint="eastAsia" w:hAnsi="宋体" w:cs="宋体"/>
          <w:b/>
          <w:color w:val="000000"/>
          <w:szCs w:val="21"/>
          <w:highlight w:val="none"/>
        </w:rPr>
        <w:t>…………………………………………………………………………………………</w:t>
      </w:r>
      <w:r>
        <w:rPr>
          <w:rFonts w:hint="eastAsia" w:hAnsi="宋体" w:cs="宋体"/>
          <w:b/>
          <w:color w:val="000000"/>
          <w:szCs w:val="21"/>
          <w:highlight w:val="none"/>
          <w:lang w:eastAsia="zh-CN"/>
        </w:rPr>
        <w:t>满分</w:t>
      </w:r>
      <w:r>
        <w:rPr>
          <w:rFonts w:hint="eastAsia" w:hAnsi="宋体" w:cs="宋体"/>
          <w:b/>
          <w:color w:val="000000"/>
          <w:szCs w:val="21"/>
          <w:highlight w:val="none"/>
          <w:lang w:val="en-US" w:eastAsia="zh-CN"/>
        </w:rPr>
        <w:t>45</w:t>
      </w:r>
      <w:r>
        <w:rPr>
          <w:rFonts w:hint="eastAsia" w:hAnsi="宋体" w:cs="宋体"/>
          <w:b/>
          <w:bCs/>
          <w:color w:val="000000"/>
          <w:szCs w:val="21"/>
          <w:highlight w:val="none"/>
        </w:rPr>
        <w:t>分</w:t>
      </w:r>
    </w:p>
    <w:p w14:paraId="76294943">
      <w:pPr>
        <w:keepNext w:val="0"/>
        <w:keepLines w:val="0"/>
        <w:pageBreakBefore w:val="0"/>
        <w:bidi w:val="0"/>
        <w:spacing w:line="360" w:lineRule="auto"/>
        <w:ind w:firstLine="422"/>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lang w:eastAsia="zh-CN"/>
        </w:rPr>
        <w:t>）文博场馆 “九防” 安全体系服务方案（</w:t>
      </w:r>
      <w:r>
        <w:rPr>
          <w:rFonts w:hint="eastAsia" w:ascii="宋体" w:hAnsi="宋体" w:cs="宋体"/>
          <w:b/>
          <w:bCs/>
          <w:color w:val="000000"/>
          <w:sz w:val="21"/>
          <w:szCs w:val="21"/>
          <w:highlight w:val="none"/>
          <w:lang w:val="en-US" w:eastAsia="zh-CN"/>
        </w:rPr>
        <w:t>满分8</w:t>
      </w:r>
      <w:r>
        <w:rPr>
          <w:rFonts w:hint="eastAsia" w:ascii="宋体" w:hAnsi="宋体" w:eastAsia="宋体" w:cs="宋体"/>
          <w:b/>
          <w:bCs/>
          <w:color w:val="000000"/>
          <w:sz w:val="21"/>
          <w:szCs w:val="21"/>
          <w:highlight w:val="none"/>
          <w:lang w:eastAsia="zh-CN"/>
        </w:rPr>
        <w:t>分）</w:t>
      </w:r>
    </w:p>
    <w:p w14:paraId="1D371A13">
      <w:pPr>
        <w:keepNext w:val="0"/>
        <w:keepLines w:val="0"/>
        <w:pageBreakBefore w:val="0"/>
        <w:widowControl w:val="0"/>
        <w:bidi w:val="0"/>
        <w:spacing w:line="360" w:lineRule="auto"/>
        <w:ind w:left="0" w:firstLine="447"/>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一档（</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r>
        <w:rPr>
          <w:rFonts w:hint="eastAsia" w:ascii="宋体" w:hAnsi="宋体" w:cs="宋体"/>
          <w:color w:val="000000"/>
          <w:sz w:val="21"/>
          <w:szCs w:val="21"/>
          <w:highlight w:val="none"/>
          <w:lang w:val="en-US" w:eastAsia="zh-CN"/>
        </w:rPr>
        <w:t>服务方案</w:t>
      </w:r>
      <w:r>
        <w:rPr>
          <w:rFonts w:hint="eastAsia" w:ascii="宋体" w:hAnsi="宋体" w:eastAsia="宋体" w:cs="宋体"/>
          <w:b w:val="0"/>
          <w:sz w:val="21"/>
          <w:szCs w:val="21"/>
        </w:rPr>
        <w:t>直接套用商业物业通用安全模板，不符合</w:t>
      </w:r>
      <w:r>
        <w:rPr>
          <w:rFonts w:hint="eastAsia" w:ascii="宋体" w:hAnsi="宋体" w:cs="宋体"/>
          <w:b w:val="0"/>
          <w:sz w:val="21"/>
          <w:szCs w:val="21"/>
          <w:lang w:val="en-US" w:eastAsia="zh-CN"/>
        </w:rPr>
        <w:t>采购需求</w:t>
      </w:r>
      <w:r>
        <w:rPr>
          <w:rFonts w:hint="eastAsia" w:ascii="宋体" w:hAnsi="宋体" w:eastAsia="宋体" w:cs="宋体"/>
          <w:b w:val="0"/>
          <w:sz w:val="21"/>
          <w:szCs w:val="21"/>
        </w:rPr>
        <w:t>安全管理基本要求。</w:t>
      </w:r>
    </w:p>
    <w:p w14:paraId="5373E062">
      <w:pPr>
        <w:keepNext w:val="0"/>
        <w:keepLines w:val="0"/>
        <w:pageBreakBefore w:val="0"/>
        <w:widowControl w:val="0"/>
        <w:bidi w:val="0"/>
        <w:spacing w:line="360" w:lineRule="auto"/>
        <w:ind w:left="0" w:firstLine="447"/>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二档（</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r>
        <w:rPr>
          <w:rFonts w:hint="eastAsia" w:ascii="宋体" w:hAnsi="宋体" w:cs="宋体"/>
          <w:color w:val="000000"/>
          <w:sz w:val="21"/>
          <w:szCs w:val="21"/>
          <w:highlight w:val="none"/>
          <w:lang w:val="en-US" w:eastAsia="zh-CN"/>
        </w:rPr>
        <w:t>服务</w:t>
      </w:r>
      <w:r>
        <w:rPr>
          <w:rFonts w:hint="eastAsia" w:ascii="宋体" w:hAnsi="宋体" w:eastAsia="宋体" w:cs="宋体"/>
          <w:b w:val="0"/>
          <w:sz w:val="21"/>
          <w:szCs w:val="21"/>
        </w:rPr>
        <w:t>方案内容简略，</w:t>
      </w:r>
      <w:r>
        <w:rPr>
          <w:rFonts w:hint="eastAsia" w:ascii="宋体" w:hAnsi="宋体" w:cs="宋体"/>
          <w:b w:val="0"/>
          <w:sz w:val="21"/>
          <w:szCs w:val="21"/>
          <w:lang w:val="en-US" w:eastAsia="zh-CN"/>
        </w:rPr>
        <w:t>未形成“</w:t>
      </w:r>
      <w:r>
        <w:rPr>
          <w:rFonts w:hint="eastAsia" w:ascii="宋体" w:hAnsi="宋体" w:eastAsia="宋体" w:cs="宋体"/>
          <w:b w:val="0"/>
          <w:sz w:val="21"/>
          <w:szCs w:val="21"/>
        </w:rPr>
        <w:t>九防</w:t>
      </w:r>
      <w:r>
        <w:rPr>
          <w:rFonts w:hint="eastAsia" w:ascii="宋体" w:hAnsi="宋体" w:cs="宋体"/>
          <w:b w:val="0"/>
          <w:sz w:val="21"/>
          <w:szCs w:val="21"/>
          <w:lang w:eastAsia="zh-CN"/>
        </w:rPr>
        <w:t>”</w:t>
      </w:r>
      <w:r>
        <w:rPr>
          <w:rFonts w:hint="eastAsia" w:ascii="宋体" w:hAnsi="宋体" w:cs="宋体"/>
          <w:b w:val="0"/>
          <w:sz w:val="21"/>
          <w:szCs w:val="21"/>
          <w:lang w:val="en-US" w:eastAsia="zh-CN"/>
        </w:rPr>
        <w:t>安全</w:t>
      </w:r>
      <w:r>
        <w:rPr>
          <w:rFonts w:hint="eastAsia" w:ascii="宋体" w:hAnsi="宋体" w:eastAsia="宋体" w:cs="宋体"/>
          <w:b w:val="0"/>
          <w:sz w:val="21"/>
          <w:szCs w:val="21"/>
        </w:rPr>
        <w:t>体系中巡查、处置、复盘等关键环节存在缺失；或与</w:t>
      </w:r>
      <w:r>
        <w:rPr>
          <w:rFonts w:hint="eastAsia" w:ascii="宋体" w:hAnsi="宋体" w:cs="宋体"/>
          <w:b w:val="0"/>
          <w:sz w:val="21"/>
          <w:szCs w:val="21"/>
          <w:lang w:val="en-US" w:eastAsia="zh-CN"/>
        </w:rPr>
        <w:t>采购需求</w:t>
      </w:r>
      <w:r>
        <w:rPr>
          <w:rFonts w:hint="eastAsia" w:ascii="宋体" w:hAnsi="宋体" w:eastAsia="宋体" w:cs="宋体"/>
          <w:b w:val="0"/>
          <w:sz w:val="21"/>
          <w:szCs w:val="21"/>
        </w:rPr>
        <w:t>适配度不足，针对文物库房、展厅禁区等本项目重点区域安全防控存在明显短板；虽有文博安全相关内容，但专项管控考虑不足。</w:t>
      </w:r>
    </w:p>
    <w:p w14:paraId="3E517E43">
      <w:pPr>
        <w:keepNext w:val="0"/>
        <w:keepLines w:val="0"/>
        <w:pageBreakBefore w:val="0"/>
        <w:widowControl w:val="0"/>
        <w:bidi w:val="0"/>
        <w:spacing w:line="360" w:lineRule="auto"/>
        <w:ind w:left="0" w:firstLine="447"/>
        <w:jc w:val="left"/>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三档（</w:t>
      </w:r>
      <w:r>
        <w:rPr>
          <w:rFonts w:hint="eastAsia" w:ascii="宋体" w:hAnsi="宋体" w:cs="宋体"/>
          <w:b w:val="0"/>
          <w:bCs w:val="0"/>
          <w:color w:val="000000"/>
          <w:sz w:val="21"/>
          <w:szCs w:val="21"/>
          <w:highlight w:val="none"/>
          <w:u w:val="none"/>
          <w:lang w:val="en-US" w:eastAsia="zh-CN"/>
        </w:rPr>
        <w:t>6</w:t>
      </w:r>
      <w:r>
        <w:rPr>
          <w:rFonts w:hint="eastAsia" w:ascii="宋体" w:hAnsi="宋体" w:cs="宋体"/>
          <w:color w:val="000000"/>
          <w:sz w:val="21"/>
          <w:szCs w:val="21"/>
          <w:highlight w:val="none"/>
          <w:lang w:val="en-US" w:eastAsia="zh-CN"/>
        </w:rPr>
        <w:t>分）：服务方案框</w:t>
      </w:r>
      <w:r>
        <w:rPr>
          <w:rFonts w:hint="eastAsia" w:ascii="宋体" w:hAnsi="宋体" w:eastAsia="宋体" w:cs="宋体"/>
          <w:b w:val="0"/>
          <w:sz w:val="21"/>
          <w:szCs w:val="21"/>
        </w:rPr>
        <w:t>架完整，九防核心管控内容无缺失，基础安全管控措施齐全，分区管控、巡查、处置等主要措施完整，能够满足文博场馆安全运营基本要求；整体贴合场馆通用运营需求，具备本项目基础适配性，无重大安全管控缺失。</w:t>
      </w:r>
    </w:p>
    <w:p w14:paraId="4CAE2A37">
      <w:pPr>
        <w:keepNext w:val="0"/>
        <w:keepLines w:val="0"/>
        <w:pageBreakBefore w:val="0"/>
        <w:widowControl w:val="0"/>
        <w:bidi w:val="0"/>
        <w:spacing w:line="360" w:lineRule="auto"/>
        <w:ind w:left="0" w:firstLine="447"/>
        <w:jc w:val="left"/>
        <w:rPr>
          <w:rFonts w:hint="eastAsia" w:ascii="宋体" w:hAnsi="宋体" w:eastAsia="宋体" w:cs="宋体"/>
          <w:b/>
          <w:bCs/>
          <w:color w:val="000000"/>
          <w:sz w:val="21"/>
          <w:szCs w:val="21"/>
          <w:highlight w:val="none"/>
          <w:lang w:eastAsia="zh-CN"/>
        </w:rPr>
      </w:pPr>
      <w:r>
        <w:rPr>
          <w:rFonts w:hint="eastAsia" w:ascii="宋体" w:hAnsi="宋体" w:eastAsia="宋体" w:cs="宋体"/>
          <w:color w:val="000000"/>
          <w:sz w:val="21"/>
          <w:szCs w:val="21"/>
          <w:highlight w:val="none"/>
        </w:rPr>
        <w:t>四档（</w:t>
      </w:r>
      <w:r>
        <w:rPr>
          <w:rFonts w:hint="eastAsia" w:ascii="宋体" w:hAnsi="宋体" w:cs="宋体"/>
          <w:color w:val="000000"/>
          <w:sz w:val="21"/>
          <w:szCs w:val="21"/>
          <w:highlight w:val="none"/>
          <w:lang w:val="en-US" w:eastAsia="zh-CN"/>
        </w:rPr>
        <w:t>8</w:t>
      </w:r>
      <w:r>
        <w:rPr>
          <w:rFonts w:hint="eastAsia" w:ascii="宋体" w:hAnsi="宋体" w:eastAsia="宋体" w:cs="宋体"/>
          <w:color w:val="000000"/>
          <w:sz w:val="21"/>
          <w:szCs w:val="21"/>
          <w:highlight w:val="none"/>
        </w:rPr>
        <w:t>分）：</w:t>
      </w:r>
      <w:r>
        <w:rPr>
          <w:rFonts w:hint="eastAsia" w:ascii="宋体" w:hAnsi="宋体" w:eastAsia="宋体" w:cs="宋体"/>
          <w:b w:val="0"/>
          <w:sz w:val="21"/>
          <w:szCs w:val="21"/>
        </w:rPr>
        <w:t>方案深度适配一级文物博物馆</w:t>
      </w:r>
      <w:r>
        <w:rPr>
          <w:rFonts w:hint="eastAsia" w:ascii="宋体" w:hAnsi="宋体" w:cs="宋体"/>
          <w:b w:val="0"/>
          <w:sz w:val="21"/>
          <w:szCs w:val="21"/>
          <w:lang w:val="en-US" w:eastAsia="zh-CN"/>
        </w:rPr>
        <w:t>安全</w:t>
      </w:r>
      <w:r>
        <w:rPr>
          <w:rFonts w:hint="eastAsia" w:ascii="宋体" w:hAnsi="宋体" w:eastAsia="宋体" w:cs="宋体"/>
          <w:b w:val="0"/>
          <w:sz w:val="21"/>
          <w:szCs w:val="21"/>
        </w:rPr>
        <w:t>运营，实现全流程服务闭环落地；完整构建防火、防盗、防破坏、防踩踏、防蚁患、防鼠害、防水渍、防暴恐、防</w:t>
      </w:r>
      <w:r>
        <w:rPr>
          <w:rFonts w:hint="eastAsia" w:ascii="宋体" w:hAnsi="宋体" w:cs="宋体"/>
          <w:b w:val="0"/>
          <w:sz w:val="21"/>
          <w:szCs w:val="21"/>
          <w:lang w:eastAsia="zh-CN"/>
        </w:rPr>
        <w:t>负面影响</w:t>
      </w:r>
      <w:r>
        <w:rPr>
          <w:rFonts w:hint="eastAsia" w:ascii="宋体" w:hAnsi="宋体" w:eastAsia="宋体" w:cs="宋体"/>
          <w:b w:val="0"/>
          <w:sz w:val="21"/>
          <w:szCs w:val="21"/>
        </w:rPr>
        <w:t>、防设备故障九防安全闭环；分区分级管控、24 小时不间断巡查、突发事件分级处置、月度安全复盘整改等核心机制齐全；全部管控措施针对本项目两馆馆藏、展厅、库房专属场景定制</w:t>
      </w:r>
      <w:r>
        <w:rPr>
          <w:rFonts w:hint="eastAsia" w:ascii="宋体" w:hAnsi="宋体" w:cs="宋体"/>
          <w:b w:val="0"/>
          <w:sz w:val="21"/>
          <w:szCs w:val="21"/>
          <w:lang w:eastAsia="zh-CN"/>
        </w:rPr>
        <w:t>。</w:t>
      </w:r>
    </w:p>
    <w:p w14:paraId="219503B1">
      <w:pPr>
        <w:keepNext w:val="0"/>
        <w:keepLines w:val="0"/>
        <w:pageBreakBefore w:val="0"/>
        <w:bidi w:val="0"/>
        <w:spacing w:line="360" w:lineRule="auto"/>
        <w:ind w:firstLine="422"/>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w:t>
      </w:r>
      <w:r>
        <w:rPr>
          <w:rFonts w:hint="eastAsia" w:ascii="宋体" w:hAnsi="宋体" w:eastAsia="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w:t>
      </w:r>
      <w:r>
        <w:rPr>
          <w:rFonts w:hint="eastAsia" w:ascii="宋体" w:hAnsi="宋体" w:cs="宋体"/>
          <w:b/>
          <w:bCs/>
          <w:color w:val="000000"/>
          <w:sz w:val="21"/>
          <w:szCs w:val="21"/>
          <w:highlight w:val="none"/>
          <w:lang w:val="en-US" w:eastAsia="zh-CN"/>
        </w:rPr>
        <w:t>文博馆保洁、绿化养护、</w:t>
      </w:r>
      <w:r>
        <w:rPr>
          <w:rFonts w:hint="eastAsia" w:ascii="宋体" w:hAnsi="宋体" w:eastAsia="宋体" w:cs="宋体"/>
          <w:b/>
          <w:bCs/>
          <w:color w:val="000000"/>
          <w:sz w:val="21"/>
          <w:szCs w:val="21"/>
          <w:highlight w:val="none"/>
        </w:rPr>
        <w:t>白蚁防治专项方案（满分</w:t>
      </w:r>
      <w:r>
        <w:rPr>
          <w:rFonts w:hint="eastAsia" w:ascii="宋体" w:hAnsi="宋体" w:cs="宋体"/>
          <w:b/>
          <w:bCs/>
          <w:color w:val="000000"/>
          <w:sz w:val="21"/>
          <w:szCs w:val="21"/>
          <w:highlight w:val="none"/>
          <w:lang w:val="en-US" w:eastAsia="zh-CN"/>
        </w:rPr>
        <w:t>8</w:t>
      </w:r>
      <w:r>
        <w:rPr>
          <w:rFonts w:hint="eastAsia" w:ascii="宋体" w:hAnsi="宋体" w:eastAsia="宋体" w:cs="宋体"/>
          <w:b/>
          <w:bCs/>
          <w:color w:val="000000"/>
          <w:sz w:val="21"/>
          <w:szCs w:val="21"/>
          <w:highlight w:val="none"/>
        </w:rPr>
        <w:t>分）</w:t>
      </w:r>
    </w:p>
    <w:p w14:paraId="139DB639">
      <w:pPr>
        <w:keepNext w:val="0"/>
        <w:keepLines w:val="0"/>
        <w:widowControl/>
        <w:numPr>
          <w:ilvl w:val="0"/>
          <w:numId w:val="0"/>
        </w:numPr>
        <w:suppressLineNumbers w:val="0"/>
        <w:spacing w:line="360" w:lineRule="auto"/>
        <w:ind w:firstLine="420"/>
        <w:jc w:val="left"/>
        <w:rPr>
          <w:rFonts w:hint="eastAsia" w:ascii="宋体" w:hAnsi="宋体" w:cs="宋体"/>
          <w:sz w:val="21"/>
          <w:szCs w:val="21"/>
          <w:lang w:val="en-US" w:eastAsia="zh-CN" w:bidi="ar"/>
        </w:rPr>
      </w:pPr>
      <w:r>
        <w:rPr>
          <w:rFonts w:hint="eastAsia" w:ascii="宋体" w:hAnsi="宋体" w:eastAsia="宋体" w:cs="宋体"/>
          <w:sz w:val="21"/>
          <w:szCs w:val="21"/>
          <w:lang w:val="en-US" w:eastAsia="zh-CN" w:bidi="ar"/>
        </w:rPr>
        <w:t>一档（2分）</w:t>
      </w:r>
      <w:r>
        <w:rPr>
          <w:rFonts w:hint="eastAsia" w:ascii="宋体" w:hAnsi="宋体" w:cs="宋体"/>
          <w:sz w:val="21"/>
          <w:szCs w:val="21"/>
          <w:lang w:val="en-US" w:eastAsia="zh-CN" w:bidi="ar"/>
        </w:rPr>
        <w:t>：提供了保洁、绿化养护、白蚁防治方案，方案简略。</w:t>
      </w:r>
    </w:p>
    <w:p w14:paraId="5C956720">
      <w:pPr>
        <w:keepNext w:val="0"/>
        <w:keepLines w:val="0"/>
        <w:widowControl/>
        <w:numPr>
          <w:ilvl w:val="0"/>
          <w:numId w:val="0"/>
        </w:numPr>
        <w:suppressLineNumbers w:val="0"/>
        <w:spacing w:line="360" w:lineRule="auto"/>
        <w:ind w:firstLine="420"/>
        <w:jc w:val="left"/>
        <w:rPr>
          <w:rFonts w:hint="eastAsia" w:ascii="宋体" w:hAnsi="宋体" w:eastAsia="宋体" w:cs="宋体"/>
          <w:sz w:val="21"/>
          <w:szCs w:val="21"/>
          <w:lang w:val="en-US" w:eastAsia="zh-CN" w:bidi="ar"/>
        </w:rPr>
      </w:pPr>
      <w:r>
        <w:rPr>
          <w:rFonts w:hint="eastAsia" w:ascii="宋体" w:hAnsi="宋体" w:cs="宋体"/>
          <w:sz w:val="21"/>
          <w:szCs w:val="21"/>
          <w:lang w:val="en-US" w:eastAsia="zh-CN" w:bidi="ar"/>
        </w:rPr>
        <w:t>二</w:t>
      </w:r>
      <w:r>
        <w:rPr>
          <w:rFonts w:hint="eastAsia" w:ascii="宋体" w:hAnsi="宋体" w:eastAsia="宋体" w:cs="宋体"/>
          <w:sz w:val="21"/>
          <w:szCs w:val="21"/>
          <w:lang w:val="en-US" w:eastAsia="zh-CN" w:bidi="ar"/>
        </w:rPr>
        <w:t>档（</w:t>
      </w:r>
      <w:r>
        <w:rPr>
          <w:rFonts w:hint="eastAsia" w:ascii="宋体" w:hAnsi="宋体" w:cs="宋体"/>
          <w:sz w:val="21"/>
          <w:szCs w:val="21"/>
          <w:lang w:val="en-US" w:eastAsia="zh-CN" w:bidi="ar"/>
        </w:rPr>
        <w:t>5</w:t>
      </w:r>
      <w:r>
        <w:rPr>
          <w:rFonts w:hint="eastAsia" w:ascii="宋体" w:hAnsi="宋体" w:eastAsia="宋体" w:cs="宋体"/>
          <w:sz w:val="21"/>
          <w:szCs w:val="21"/>
          <w:lang w:val="en-US" w:eastAsia="zh-CN" w:bidi="ar"/>
        </w:rPr>
        <w:t>分）：</w:t>
      </w:r>
      <w:r>
        <w:rPr>
          <w:rFonts w:hint="eastAsia" w:ascii="宋体" w:hAnsi="宋体" w:cs="宋体"/>
          <w:sz w:val="21"/>
          <w:szCs w:val="21"/>
          <w:lang w:val="en-US" w:eastAsia="zh-CN" w:bidi="ar"/>
        </w:rPr>
        <w:t>保洁、绿化养护</w:t>
      </w:r>
      <w:r>
        <w:rPr>
          <w:rFonts w:hint="eastAsia" w:ascii="宋体" w:hAnsi="宋体" w:eastAsia="宋体" w:cs="宋体"/>
          <w:sz w:val="21"/>
          <w:szCs w:val="21"/>
          <w:lang w:val="en-US" w:eastAsia="zh-CN" w:bidi="ar"/>
        </w:rPr>
        <w:t>、白蚁防治、鼠害防控四大板块内容齐全，核心管控流程无缺失；专项方案能够满足两馆日常基础要求。</w:t>
      </w:r>
    </w:p>
    <w:p w14:paraId="45F07088">
      <w:pPr>
        <w:pStyle w:val="40"/>
        <w:spacing w:line="360" w:lineRule="auto"/>
        <w:rPr>
          <w:rFonts w:hint="default" w:ascii="宋体" w:hAnsi="宋体" w:eastAsia="宋体" w:cs="宋体"/>
          <w:color w:val="auto"/>
          <w:sz w:val="21"/>
          <w:szCs w:val="21"/>
          <w:lang w:val="en-US"/>
        </w:rPr>
      </w:pPr>
      <w:r>
        <w:rPr>
          <w:rFonts w:hint="eastAsia"/>
          <w:lang w:val="en-US" w:eastAsia="zh-CN"/>
        </w:rPr>
        <w:t xml:space="preserve">    </w:t>
      </w:r>
      <w:r>
        <w:rPr>
          <w:rFonts w:hint="eastAsia" w:ascii="宋体" w:hAnsi="宋体" w:eastAsia="宋体" w:cs="宋体"/>
          <w:color w:val="auto"/>
          <w:sz w:val="21"/>
          <w:szCs w:val="21"/>
          <w:lang w:val="en-US" w:eastAsia="zh-CN"/>
        </w:rPr>
        <w:t>三档（8分）：方案深度适配两馆保洁、绿化养护、</w:t>
      </w:r>
      <w:r>
        <w:rPr>
          <w:rFonts w:hint="eastAsia" w:ascii="宋体" w:hAnsi="宋体" w:eastAsia="宋体" w:cs="宋体"/>
          <w:sz w:val="21"/>
          <w:szCs w:val="21"/>
          <w:lang w:val="en-US" w:eastAsia="zh-CN" w:bidi="ar"/>
        </w:rPr>
        <w:t>白蚁防治、鼠害防控（</w:t>
      </w:r>
      <w:r>
        <w:rPr>
          <w:rFonts w:hint="eastAsia" w:ascii="宋体" w:hAnsi="宋体" w:eastAsia="宋体" w:cs="宋体"/>
          <w:color w:val="auto"/>
          <w:sz w:val="21"/>
          <w:szCs w:val="21"/>
          <w:lang w:val="en-US" w:eastAsia="zh-CN"/>
        </w:rPr>
        <w:t>白蚁勘测、消杀、复查、预防）流程专业完整；针对库房、展厅、设备间、排水沟、绿化带建立全域鼠害专项防控体系，实现勘测、封堵、物理捕鼠、合规消杀、巡查复盘，形成病媒生物全周期防控闭环。</w:t>
      </w:r>
    </w:p>
    <w:p w14:paraId="2E2D4D08">
      <w:pPr>
        <w:keepNext w:val="0"/>
        <w:keepLines w:val="0"/>
        <w:pageBreakBefore w:val="0"/>
        <w:bidi w:val="0"/>
        <w:spacing w:line="360" w:lineRule="auto"/>
        <w:ind w:firstLine="422"/>
        <w:rPr>
          <w:rFonts w:ascii="宋体" w:hAnsi="宋体" w:eastAsia="宋体" w:cs="宋体"/>
          <w:b/>
          <w:bCs/>
          <w:sz w:val="21"/>
          <w:szCs w:val="21"/>
          <w:highlight w:val="none"/>
          <w:lang w:val="en-US" w:eastAsia="zh-CN"/>
        </w:rPr>
      </w:pPr>
      <w:r>
        <w:rPr>
          <w:rFonts w:hint="eastAsia" w:ascii="宋体" w:hAnsi="宋体" w:eastAsia="宋体" w:cs="宋体"/>
          <w:b/>
          <w:bCs/>
          <w:sz w:val="21"/>
          <w:szCs w:val="21"/>
          <w:highlight w:val="none"/>
        </w:rPr>
        <w:t>（</w:t>
      </w:r>
      <w:r>
        <w:rPr>
          <w:rFonts w:hint="eastAsia" w:ascii="宋体" w:hAnsi="宋体" w:eastAsia="宋体" w:cs="宋体"/>
          <w:b/>
          <w:bCs/>
          <w:sz w:val="21"/>
          <w:szCs w:val="21"/>
          <w:highlight w:val="none"/>
          <w:lang w:val="en-US" w:eastAsia="zh-CN"/>
        </w:rPr>
        <w:t>3</w:t>
      </w:r>
      <w:r>
        <w:rPr>
          <w:rFonts w:hint="eastAsia" w:ascii="宋体" w:hAnsi="宋体" w:eastAsia="宋体" w:cs="宋体"/>
          <w:b/>
          <w:bCs/>
          <w:sz w:val="21"/>
          <w:szCs w:val="21"/>
          <w:highlight w:val="none"/>
        </w:rPr>
        <w:t>）文博场馆</w:t>
      </w:r>
      <w:r>
        <w:rPr>
          <w:rFonts w:hint="eastAsia" w:ascii="宋体" w:hAnsi="宋体" w:cs="宋体"/>
          <w:b/>
          <w:bCs/>
          <w:sz w:val="21"/>
          <w:szCs w:val="21"/>
          <w:highlight w:val="none"/>
          <w:lang w:val="en-US" w:eastAsia="zh-CN"/>
        </w:rPr>
        <w:t>人员</w:t>
      </w:r>
      <w:r>
        <w:rPr>
          <w:rFonts w:hint="eastAsia" w:ascii="宋体" w:hAnsi="宋体" w:eastAsia="宋体" w:cs="宋体"/>
          <w:b/>
          <w:bCs/>
          <w:sz w:val="21"/>
          <w:szCs w:val="21"/>
          <w:highlight w:val="none"/>
        </w:rPr>
        <w:t>培训方案（满分</w:t>
      </w: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rPr>
        <w:t>分）</w:t>
      </w:r>
    </w:p>
    <w:p w14:paraId="384AAE0F">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cs="宋体"/>
          <w:sz w:val="21"/>
          <w:szCs w:val="21"/>
          <w:lang w:val="en-US" w:eastAsia="zh-CN"/>
        </w:rPr>
        <w:t>一</w:t>
      </w:r>
      <w:r>
        <w:rPr>
          <w:rFonts w:hint="eastAsia" w:ascii="宋体" w:hAnsi="宋体" w:eastAsia="宋体" w:cs="宋体"/>
          <w:sz w:val="21"/>
          <w:szCs w:val="21"/>
        </w:rPr>
        <w:t>档（</w:t>
      </w:r>
      <w:r>
        <w:rPr>
          <w:rFonts w:hint="eastAsia" w:ascii="宋体" w:hAnsi="宋体" w:cs="宋体"/>
          <w:sz w:val="21"/>
          <w:szCs w:val="21"/>
          <w:lang w:val="en-US" w:eastAsia="zh-CN"/>
        </w:rPr>
        <w:t>1</w:t>
      </w:r>
      <w:r>
        <w:rPr>
          <w:rFonts w:hint="eastAsia" w:ascii="宋体" w:hAnsi="宋体" w:eastAsia="宋体" w:cs="宋体"/>
          <w:sz w:val="21"/>
          <w:szCs w:val="21"/>
        </w:rPr>
        <w:t>分）：仅有简易年度培训计划表，缺少考核、台账管理；或方案笼统，未明确固定培训频次；仅罗列宣传口号，无完整可落地的</w:t>
      </w:r>
      <w:r>
        <w:rPr>
          <w:rFonts w:hint="eastAsia" w:ascii="宋体" w:hAnsi="宋体" w:cs="宋体"/>
          <w:sz w:val="21"/>
          <w:szCs w:val="21"/>
          <w:lang w:val="en-US" w:eastAsia="zh-CN"/>
        </w:rPr>
        <w:t>各岗位</w:t>
      </w:r>
      <w:r>
        <w:rPr>
          <w:rFonts w:hint="eastAsia" w:ascii="宋体" w:hAnsi="宋体" w:eastAsia="宋体" w:cs="宋体"/>
          <w:sz w:val="21"/>
          <w:szCs w:val="21"/>
        </w:rPr>
        <w:t>培训方案，关键环节缺失。</w:t>
      </w:r>
    </w:p>
    <w:p w14:paraId="5FFDE8EA">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cs="宋体"/>
          <w:sz w:val="21"/>
          <w:szCs w:val="21"/>
          <w:lang w:val="en-US" w:eastAsia="zh-CN"/>
        </w:rPr>
        <w:t>二</w:t>
      </w:r>
      <w:r>
        <w:rPr>
          <w:rFonts w:hint="eastAsia" w:ascii="宋体" w:hAnsi="宋体" w:eastAsia="宋体" w:cs="宋体"/>
          <w:sz w:val="21"/>
          <w:szCs w:val="21"/>
        </w:rPr>
        <w:t>档（</w:t>
      </w:r>
      <w:r>
        <w:rPr>
          <w:rFonts w:hint="eastAsia" w:ascii="宋体" w:hAnsi="宋体" w:cs="宋体"/>
          <w:sz w:val="21"/>
          <w:szCs w:val="21"/>
          <w:lang w:val="en-US" w:eastAsia="zh-CN"/>
        </w:rPr>
        <w:t>4</w:t>
      </w:r>
      <w:r>
        <w:rPr>
          <w:rFonts w:hint="eastAsia" w:ascii="宋体" w:hAnsi="宋体" w:eastAsia="宋体" w:cs="宋体"/>
          <w:sz w:val="21"/>
          <w:szCs w:val="21"/>
        </w:rPr>
        <w:t>分）：培训方案框架完整，培训制度、频次、课程基本齐全；缺少部分分层培训细分细节，能够满足场馆基础管理，无重大模块遗漏。</w:t>
      </w:r>
    </w:p>
    <w:p w14:paraId="790396BF">
      <w:pPr>
        <w:keepNext w:val="0"/>
        <w:keepLines w:val="0"/>
        <w:pageBreakBefore w:val="0"/>
        <w:widowControl w:val="0"/>
        <w:bidi w:val="0"/>
        <w:spacing w:line="360" w:lineRule="auto"/>
        <w:ind w:firstLine="420"/>
        <w:rPr>
          <w:rFonts w:hint="eastAsia" w:ascii="宋体" w:hAnsi="宋体" w:cs="宋体"/>
          <w:sz w:val="21"/>
          <w:szCs w:val="21"/>
          <w:lang w:val="en-US" w:eastAsia="zh-CN"/>
        </w:rPr>
      </w:pPr>
      <w:r>
        <w:rPr>
          <w:rFonts w:hint="eastAsia" w:ascii="宋体" w:hAnsi="宋体" w:cs="宋体"/>
          <w:sz w:val="21"/>
          <w:szCs w:val="21"/>
          <w:lang w:val="en-US" w:eastAsia="zh-CN"/>
        </w:rPr>
        <w:t>三档（6分）：培训模块齐全专业，建立分层分类培训体系，设置文博专属课程，落实新员工岗前、季度全员、人员专项进阶培训，执行理论 + 现场实操考核，实行纸质 + 电子双台账管理；各项要求贴合文博场馆文物实际，整套制度措施可落地。</w:t>
      </w:r>
    </w:p>
    <w:p w14:paraId="6F53525E">
      <w:pPr>
        <w:keepNext w:val="0"/>
        <w:keepLines w:val="0"/>
        <w:pageBreakBefore w:val="0"/>
        <w:bidi w:val="0"/>
        <w:spacing w:line="360" w:lineRule="auto"/>
        <w:ind w:firstLine="422"/>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rPr>
        <w:t>消防、反恐全套应急预案及常态化演练方案（</w:t>
      </w:r>
      <w:r>
        <w:rPr>
          <w:rFonts w:hint="eastAsia" w:ascii="宋体" w:hAnsi="宋体" w:eastAsia="宋体" w:cs="宋体"/>
          <w:b/>
          <w:bCs/>
          <w:sz w:val="21"/>
          <w:szCs w:val="21"/>
          <w:highlight w:val="none"/>
          <w:lang w:val="en-US" w:eastAsia="zh-CN"/>
        </w:rPr>
        <w:t>满分</w:t>
      </w:r>
      <w:r>
        <w:rPr>
          <w:rFonts w:hint="eastAsia" w:ascii="宋体" w:hAnsi="宋体" w:eastAsia="宋体" w:cs="宋体"/>
          <w:b/>
          <w:bCs/>
          <w:sz w:val="21"/>
          <w:szCs w:val="21"/>
          <w:highlight w:val="none"/>
        </w:rPr>
        <w:t>5分）</w:t>
      </w:r>
    </w:p>
    <w:p w14:paraId="29A57C42">
      <w:pPr>
        <w:keepNext w:val="0"/>
        <w:keepLines w:val="0"/>
        <w:pageBreakBefore w:val="0"/>
        <w:widowControl w:val="0"/>
        <w:bidi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lang w:val="zh-CN"/>
        </w:rPr>
        <w:t>一档（</w:t>
      </w:r>
      <w:r>
        <w:rPr>
          <w:rFonts w:hint="eastAsia" w:ascii="宋体" w:hAnsi="宋体" w:eastAsia="宋体" w:cs="宋体"/>
          <w:sz w:val="21"/>
          <w:szCs w:val="21"/>
          <w:lang w:val="en-US" w:eastAsia="zh-CN"/>
        </w:rPr>
        <w:t>1</w:t>
      </w:r>
      <w:r>
        <w:rPr>
          <w:rFonts w:hint="eastAsia" w:ascii="宋体" w:hAnsi="宋体" w:eastAsia="宋体" w:cs="宋体"/>
          <w:sz w:val="21"/>
          <w:szCs w:val="21"/>
          <w:lang w:val="zh-CN"/>
        </w:rPr>
        <w:t>分）：无完整分场景专项应急预案，未制定标准化年度消防、反恐演练计划，应急处置关键内容严重缺失。</w:t>
      </w:r>
    </w:p>
    <w:p w14:paraId="22821EF4">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二档（</w:t>
      </w:r>
      <w:r>
        <w:rPr>
          <w:rFonts w:hint="eastAsia" w:ascii="宋体" w:hAnsi="宋体" w:cs="宋体"/>
          <w:sz w:val="21"/>
          <w:szCs w:val="21"/>
          <w:lang w:val="en-US" w:eastAsia="zh-CN"/>
        </w:rPr>
        <w:t>2</w:t>
      </w:r>
      <w:r>
        <w:rPr>
          <w:rFonts w:hint="eastAsia" w:ascii="宋体" w:hAnsi="宋体" w:eastAsia="宋体" w:cs="宋体"/>
          <w:sz w:val="21"/>
          <w:szCs w:val="21"/>
        </w:rPr>
        <w:t>分）：应急预案或标准化年度演练计划其中一项存在核心内容缺失，需补充完善方可满足项目应急管理要求。</w:t>
      </w:r>
    </w:p>
    <w:p w14:paraId="2A98EB36">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三档（</w:t>
      </w:r>
      <w:r>
        <w:rPr>
          <w:rFonts w:hint="eastAsia" w:ascii="宋体" w:hAnsi="宋体" w:cs="宋体"/>
          <w:sz w:val="21"/>
          <w:szCs w:val="21"/>
          <w:lang w:val="en-US" w:eastAsia="zh-CN"/>
        </w:rPr>
        <w:t>3</w:t>
      </w:r>
      <w:r>
        <w:rPr>
          <w:rFonts w:hint="eastAsia" w:ascii="宋体" w:hAnsi="宋体" w:eastAsia="宋体" w:cs="宋体"/>
          <w:sz w:val="21"/>
          <w:szCs w:val="21"/>
        </w:rPr>
        <w:t>分）：应急预案、常态化演练方案框架完整，预案及演练计划基本齐全，能够满足场馆突发事件基础应急处置需求，部分细节可进一步细化完善。</w:t>
      </w:r>
    </w:p>
    <w:p w14:paraId="1EA8B2C6">
      <w:pPr>
        <w:keepNext w:val="0"/>
        <w:keepLines w:val="0"/>
        <w:pageBreakBefore w:val="0"/>
        <w:widowControl w:val="0"/>
        <w:bidi w:val="0"/>
        <w:spacing w:line="360" w:lineRule="auto"/>
        <w:ind w:firstLine="420"/>
        <w:rPr>
          <w:rFonts w:hint="eastAsia" w:ascii="宋体" w:hAnsi="宋体" w:cs="宋体"/>
          <w:sz w:val="21"/>
          <w:szCs w:val="21"/>
          <w:lang w:val="en-US" w:eastAsia="zh-CN"/>
        </w:rPr>
      </w:pPr>
      <w:r>
        <w:rPr>
          <w:rFonts w:hint="eastAsia" w:ascii="宋体" w:hAnsi="宋体" w:cs="宋体"/>
          <w:sz w:val="21"/>
          <w:szCs w:val="21"/>
          <w:lang w:val="en-US" w:eastAsia="zh-CN"/>
        </w:rPr>
        <w:t>四档（5分）：编制贴合两馆文物实景的专项预案，覆盖火灾扑救、暴恐袭击、人流踩踏、库房漏水、临展突发险情、节假日客流过载全场景处置流程；落实季度消防疏散、半年反恐防暴综合演练；预案实行年度动态更新，可根据节假日、临时特展、政务接待及时修订。</w:t>
      </w:r>
    </w:p>
    <w:p w14:paraId="3FD392AC">
      <w:pPr>
        <w:keepNext w:val="0"/>
        <w:keepLines w:val="0"/>
        <w:pageBreakBefore w:val="0"/>
        <w:widowControl w:val="0"/>
        <w:numPr>
          <w:ilvl w:val="0"/>
          <w:numId w:val="0"/>
        </w:numPr>
        <w:bidi w:val="0"/>
        <w:spacing w:line="360" w:lineRule="auto"/>
        <w:ind w:left="42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w:t>
      </w:r>
      <w:r>
        <w:rPr>
          <w:rFonts w:hint="eastAsia" w:ascii="宋体" w:hAnsi="宋体" w:cs="宋体"/>
          <w:b/>
          <w:bCs/>
          <w:sz w:val="21"/>
          <w:szCs w:val="21"/>
          <w:highlight w:val="none"/>
          <w:lang w:val="en-US" w:eastAsia="zh-CN"/>
        </w:rPr>
        <w:t>5</w:t>
      </w:r>
      <w:r>
        <w:rPr>
          <w:rFonts w:hint="eastAsia" w:ascii="宋体" w:hAnsi="宋体" w:eastAsia="宋体" w:cs="宋体"/>
          <w:b/>
          <w:bCs/>
          <w:sz w:val="21"/>
          <w:szCs w:val="21"/>
          <w:highlight w:val="none"/>
          <w:lang w:val="en-US" w:eastAsia="zh-CN"/>
        </w:rPr>
        <w:t>）节假日高峰、重大活动、迎检综合保障方案（满分</w:t>
      </w: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分）</w:t>
      </w:r>
    </w:p>
    <w:p w14:paraId="61E7AF84">
      <w:pPr>
        <w:keepNext w:val="0"/>
        <w:keepLines w:val="0"/>
        <w:pageBreakBefore w:val="0"/>
        <w:widowControl w:val="0"/>
        <w:numPr>
          <w:ilvl w:val="0"/>
          <w:numId w:val="0"/>
        </w:numPr>
        <w:bidi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lang w:val="zh-CN"/>
        </w:rPr>
        <w:t>一档（</w:t>
      </w:r>
      <w:r>
        <w:rPr>
          <w:rFonts w:hint="eastAsia" w:ascii="宋体" w:hAnsi="宋体" w:cs="宋体"/>
          <w:sz w:val="21"/>
          <w:szCs w:val="21"/>
          <w:lang w:val="en-US" w:eastAsia="zh-CN"/>
        </w:rPr>
        <w:t>2</w:t>
      </w:r>
      <w:r>
        <w:rPr>
          <w:rFonts w:hint="eastAsia" w:ascii="宋体" w:hAnsi="宋体" w:eastAsia="宋体" w:cs="宋体"/>
          <w:sz w:val="21"/>
          <w:szCs w:val="21"/>
          <w:lang w:val="zh-CN"/>
        </w:rPr>
        <w:t>分）：未编制独立重大活动、政务迎检专项保障内容。</w:t>
      </w:r>
    </w:p>
    <w:p w14:paraId="73645F47">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eastAsia="宋体" w:cs="宋体"/>
          <w:sz w:val="21"/>
          <w:szCs w:val="21"/>
        </w:rPr>
        <w:t>二档（</w:t>
      </w:r>
      <w:r>
        <w:rPr>
          <w:rFonts w:hint="eastAsia" w:ascii="宋体" w:hAnsi="宋体" w:cs="宋体"/>
          <w:sz w:val="21"/>
          <w:szCs w:val="21"/>
          <w:lang w:val="en-US" w:eastAsia="zh-CN"/>
        </w:rPr>
        <w:t>5</w:t>
      </w:r>
      <w:r>
        <w:rPr>
          <w:rFonts w:hint="eastAsia" w:ascii="宋体" w:hAnsi="宋体" w:eastAsia="宋体" w:cs="宋体"/>
          <w:sz w:val="21"/>
          <w:szCs w:val="21"/>
        </w:rPr>
        <w:t>分）：重大活动、政务迎检专项保障方案完整，可满足场馆大型活动基础保障需求</w:t>
      </w:r>
      <w:r>
        <w:rPr>
          <w:rFonts w:hint="eastAsia" w:ascii="宋体" w:hAnsi="宋体" w:eastAsia="宋体" w:cs="宋体"/>
          <w:sz w:val="21"/>
          <w:szCs w:val="21"/>
          <w:lang w:val="en-US" w:eastAsia="zh-CN"/>
        </w:rPr>
        <w:t>。</w:t>
      </w:r>
    </w:p>
    <w:p w14:paraId="4EDA5B57">
      <w:pPr>
        <w:keepNext w:val="0"/>
        <w:keepLines w:val="0"/>
        <w:pageBreakBefore w:val="0"/>
        <w:widowControl w:val="0"/>
        <w:bidi w:val="0"/>
        <w:spacing w:line="360" w:lineRule="auto"/>
        <w:ind w:firstLine="420"/>
        <w:rPr>
          <w:rFonts w:hint="eastAsia" w:ascii="宋体" w:hAnsi="宋体" w:eastAsia="宋体" w:cs="宋体"/>
          <w:sz w:val="21"/>
          <w:szCs w:val="21"/>
          <w:lang w:eastAsia="zh-CN"/>
        </w:rPr>
      </w:pPr>
      <w:r>
        <w:rPr>
          <w:rFonts w:hint="eastAsia" w:ascii="宋体" w:hAnsi="宋体" w:eastAsia="宋体" w:cs="宋体"/>
          <w:sz w:val="21"/>
          <w:szCs w:val="21"/>
        </w:rPr>
        <w:t>三档（</w:t>
      </w:r>
      <w:r>
        <w:rPr>
          <w:rFonts w:hint="eastAsia" w:ascii="宋体" w:hAnsi="宋体" w:cs="宋体"/>
          <w:sz w:val="21"/>
          <w:szCs w:val="21"/>
          <w:lang w:val="en-US" w:eastAsia="zh-CN"/>
        </w:rPr>
        <w:t>7</w:t>
      </w:r>
      <w:r>
        <w:rPr>
          <w:rFonts w:hint="eastAsia" w:ascii="宋体" w:hAnsi="宋体" w:eastAsia="宋体" w:cs="宋体"/>
          <w:sz w:val="21"/>
          <w:szCs w:val="21"/>
        </w:rPr>
        <w:t>分）：方案覆盖节假日客流高峰、大型临时文物展览、政务接待迎检、汛期库房防水、白蚁及鼠害突发隐患、暴恐突发事件、人员</w:t>
      </w:r>
      <w:r>
        <w:rPr>
          <w:rFonts w:hint="eastAsia" w:ascii="宋体" w:hAnsi="宋体" w:cs="宋体"/>
          <w:sz w:val="21"/>
          <w:szCs w:val="21"/>
          <w:lang w:val="en-US" w:eastAsia="zh-CN"/>
        </w:rPr>
        <w:t>保障</w:t>
      </w:r>
      <w:r>
        <w:rPr>
          <w:rFonts w:hint="eastAsia" w:ascii="宋体" w:hAnsi="宋体" w:eastAsia="宋体" w:cs="宋体"/>
          <w:sz w:val="21"/>
          <w:szCs w:val="21"/>
        </w:rPr>
        <w:t>增援全场景；人员储备、物资储备、设备调配、现场分工全流程保障措施完善闭环</w:t>
      </w:r>
      <w:r>
        <w:rPr>
          <w:rFonts w:hint="eastAsia" w:ascii="宋体" w:hAnsi="宋体" w:eastAsia="宋体" w:cs="宋体"/>
          <w:sz w:val="21"/>
          <w:szCs w:val="21"/>
          <w:lang w:eastAsia="zh-CN"/>
        </w:rPr>
        <w:t>。</w:t>
      </w:r>
    </w:p>
    <w:p w14:paraId="1B830863">
      <w:pPr>
        <w:keepNext w:val="0"/>
        <w:keepLines w:val="0"/>
        <w:pageBreakBefore w:val="0"/>
        <w:widowControl w:val="0"/>
        <w:numPr>
          <w:ilvl w:val="0"/>
          <w:numId w:val="0"/>
        </w:numPr>
        <w:bidi w:val="0"/>
        <w:spacing w:line="360" w:lineRule="auto"/>
        <w:ind w:left="42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w:t>
      </w: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）全品类设施设备运维、台账闭环管理方案（满分</w:t>
      </w: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分）</w:t>
      </w:r>
    </w:p>
    <w:p w14:paraId="0E61976A">
      <w:pPr>
        <w:keepNext w:val="0"/>
        <w:keepLines w:val="0"/>
        <w:pageBreakBefore w:val="0"/>
        <w:widowControl w:val="0"/>
        <w:numPr>
          <w:ilvl w:val="0"/>
          <w:numId w:val="0"/>
        </w:numPr>
        <w:bidi w:val="0"/>
        <w:spacing w:line="360" w:lineRule="auto"/>
        <w:ind w:firstLine="420"/>
        <w:rPr>
          <w:rFonts w:hint="eastAsia" w:ascii="宋体" w:hAnsi="宋体" w:eastAsia="宋体" w:cs="宋体"/>
          <w:sz w:val="21"/>
          <w:szCs w:val="21"/>
          <w:lang w:val="zh-CN"/>
        </w:rPr>
      </w:pPr>
      <w:r>
        <w:rPr>
          <w:rFonts w:hint="eastAsia" w:ascii="宋体" w:hAnsi="宋体" w:eastAsia="宋体" w:cs="宋体"/>
          <w:sz w:val="21"/>
          <w:szCs w:val="21"/>
          <w:lang w:val="zh-CN"/>
        </w:rPr>
        <w:t>一档（</w:t>
      </w:r>
      <w:r>
        <w:rPr>
          <w:rFonts w:hint="eastAsia" w:ascii="宋体" w:hAnsi="宋体" w:cs="宋体"/>
          <w:sz w:val="21"/>
          <w:szCs w:val="21"/>
          <w:lang w:val="en-US" w:eastAsia="zh-CN"/>
        </w:rPr>
        <w:t>2</w:t>
      </w:r>
      <w:r>
        <w:rPr>
          <w:rFonts w:hint="eastAsia" w:ascii="宋体" w:hAnsi="宋体" w:eastAsia="宋体" w:cs="宋体"/>
          <w:sz w:val="21"/>
          <w:szCs w:val="21"/>
          <w:lang w:val="zh-CN"/>
        </w:rPr>
        <w:t>分）：未建立标准化设备巡检台账管理制度，设备运维台账管理体系存在严重缺失。</w:t>
      </w:r>
    </w:p>
    <w:p w14:paraId="2D69BF97">
      <w:pPr>
        <w:keepNext w:val="0"/>
        <w:keepLines w:val="0"/>
        <w:pageBreakBefore w:val="0"/>
        <w:widowControl w:val="0"/>
        <w:bidi w:val="0"/>
        <w:spacing w:line="360" w:lineRule="auto"/>
        <w:ind w:firstLine="420"/>
        <w:rPr>
          <w:rFonts w:hint="eastAsia" w:ascii="宋体" w:hAnsi="宋体" w:eastAsia="宋体" w:cs="宋体"/>
          <w:sz w:val="21"/>
          <w:szCs w:val="21"/>
        </w:rPr>
      </w:pPr>
      <w:r>
        <w:rPr>
          <w:rFonts w:hint="eastAsia" w:ascii="宋体" w:hAnsi="宋体" w:cs="宋体"/>
          <w:sz w:val="21"/>
          <w:szCs w:val="21"/>
          <w:lang w:val="en-US" w:eastAsia="zh-CN"/>
        </w:rPr>
        <w:t>二</w:t>
      </w:r>
      <w:r>
        <w:rPr>
          <w:rFonts w:hint="eastAsia" w:ascii="宋体" w:hAnsi="宋体" w:eastAsia="宋体" w:cs="宋体"/>
          <w:sz w:val="21"/>
          <w:szCs w:val="21"/>
        </w:rPr>
        <w:t>档（</w:t>
      </w:r>
      <w:r>
        <w:rPr>
          <w:rFonts w:hint="eastAsia" w:ascii="宋体" w:hAnsi="宋体" w:cs="宋体"/>
          <w:sz w:val="21"/>
          <w:szCs w:val="21"/>
          <w:lang w:val="en-US" w:eastAsia="zh-CN"/>
        </w:rPr>
        <w:t>4</w:t>
      </w:r>
      <w:r>
        <w:rPr>
          <w:rFonts w:hint="eastAsia" w:ascii="宋体" w:hAnsi="宋体" w:eastAsia="宋体" w:cs="宋体"/>
          <w:sz w:val="21"/>
          <w:szCs w:val="21"/>
        </w:rPr>
        <w:t>分）：各类设施设备运维、台账管理整体方案完整，七大板块台账内容齐全。</w:t>
      </w:r>
    </w:p>
    <w:p w14:paraId="14A2052B">
      <w:pPr>
        <w:keepNext w:val="0"/>
        <w:keepLines w:val="0"/>
        <w:pageBreakBefore w:val="0"/>
        <w:widowControl w:val="0"/>
        <w:bidi w:val="0"/>
        <w:spacing w:line="360" w:lineRule="auto"/>
        <w:ind w:firstLine="420"/>
        <w:rPr>
          <w:rFonts w:hint="eastAsia" w:ascii="宋体" w:hAnsi="宋体" w:cs="宋体"/>
          <w:color w:val="auto"/>
          <w:sz w:val="21"/>
          <w:szCs w:val="21"/>
          <w:lang w:val="en-US" w:eastAsia="zh-CN"/>
        </w:rPr>
      </w:pPr>
      <w:r>
        <w:rPr>
          <w:rFonts w:hint="eastAsia" w:ascii="宋体" w:hAnsi="宋体" w:cs="宋体"/>
          <w:sz w:val="21"/>
          <w:szCs w:val="21"/>
          <w:lang w:val="en-US" w:eastAsia="zh-CN"/>
        </w:rPr>
        <w:t>三档（6分）：</w:t>
      </w:r>
      <w:r>
        <w:rPr>
          <w:rFonts w:hint="eastAsia"/>
          <w:lang w:val="en-US" w:eastAsia="zh-CN"/>
        </w:rPr>
        <w:t>在二档的基础上</w:t>
      </w:r>
      <w:r>
        <w:rPr>
          <w:rFonts w:hint="eastAsia" w:ascii="宋体" w:hAnsi="宋体" w:cs="宋体"/>
          <w:color w:val="auto"/>
          <w:sz w:val="21"/>
          <w:szCs w:val="21"/>
          <w:lang w:val="en-US" w:eastAsia="zh-CN"/>
        </w:rPr>
        <w:t>建立统一设施设备管理体系，覆盖安防监控、消防设施、防暴器材、保洁设备、白蚁消杀设备、消防培训物资、业务培训记录七大板块；明确设备巡检、故障登记、隐患整改、整改销号闭环流程；实行纸质、电子双台账同步登记，台账更新、核查、存档机制规范完善。</w:t>
      </w:r>
    </w:p>
    <w:p w14:paraId="2C084324">
      <w:pPr>
        <w:keepNext w:val="0"/>
        <w:keepLines w:val="0"/>
        <w:pageBreakBefore w:val="0"/>
        <w:widowControl w:val="0"/>
        <w:numPr>
          <w:ilvl w:val="0"/>
          <w:numId w:val="0"/>
        </w:numPr>
        <w:bidi w:val="0"/>
        <w:spacing w:line="360" w:lineRule="auto"/>
        <w:ind w:left="42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（7）智能化管理应用方案</w:t>
      </w:r>
      <w:r>
        <w:rPr>
          <w:rFonts w:hint="eastAsia"/>
          <w:color w:val="auto"/>
          <w:lang w:val="en-US" w:eastAsia="zh-CN"/>
        </w:rPr>
        <w:t>分</w:t>
      </w:r>
      <w:r>
        <w:rPr>
          <w:rFonts w:hint="eastAsia" w:ascii="宋体" w:hAnsi="宋体" w:eastAsia="宋体" w:cs="宋体"/>
          <w:b/>
          <w:bCs/>
          <w:color w:val="auto"/>
          <w:sz w:val="21"/>
          <w:szCs w:val="21"/>
          <w:highlight w:val="none"/>
          <w:lang w:val="en-US" w:eastAsia="zh-CN"/>
        </w:rPr>
        <w:t>（满分5分）</w:t>
      </w:r>
    </w:p>
    <w:p w14:paraId="7EE954FB">
      <w:pPr>
        <w:pStyle w:val="14"/>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投标人具备智能化管理理念，</w:t>
      </w:r>
      <w:r>
        <w:rPr>
          <w:rFonts w:hint="eastAsia" w:ascii="宋体" w:hAnsi="宋体" w:cs="宋体"/>
          <w:color w:val="auto"/>
          <w:sz w:val="21"/>
          <w:szCs w:val="21"/>
          <w:lang w:val="en-US" w:eastAsia="zh-CN"/>
        </w:rPr>
        <w:t>拟投入本项目</w:t>
      </w:r>
      <w:r>
        <w:rPr>
          <w:rFonts w:hint="eastAsia" w:ascii="宋体" w:hAnsi="宋体" w:eastAsia="宋体" w:cs="宋体"/>
          <w:color w:val="auto"/>
          <w:sz w:val="21"/>
          <w:szCs w:val="21"/>
          <w:lang w:val="en-US" w:eastAsia="zh-CN"/>
        </w:rPr>
        <w:t>智能化设备/软件/系统/平台进行相关管理工作，能够有效提高场馆物业管理效率、提升服务质量和场馆文物安全</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每提供1个设备/软件/系统/平台的得1分，满分为5分。</w:t>
      </w:r>
    </w:p>
    <w:p w14:paraId="29499BA1">
      <w:pPr>
        <w:keepNext w:val="0"/>
        <w:keepLines w:val="0"/>
        <w:pageBreakBefore w:val="0"/>
        <w:widowControl w:val="0"/>
        <w:bidi w:val="0"/>
        <w:spacing w:line="440" w:lineRule="exact"/>
        <w:outlineLvl w:val="9"/>
        <w:rPr>
          <w:rFonts w:ascii="宋体" w:hAnsi="宋体"/>
          <w:b/>
          <w:color w:val="auto"/>
          <w:szCs w:val="21"/>
          <w:highlight w:val="none"/>
        </w:rPr>
      </w:pPr>
      <w:r>
        <w:rPr>
          <w:rFonts w:hint="eastAsia" w:ascii="宋体" w:hAnsi="宋体"/>
          <w:b/>
          <w:color w:val="auto"/>
          <w:szCs w:val="21"/>
          <w:highlight w:val="none"/>
          <w:lang w:val="en-US" w:eastAsia="zh-CN"/>
        </w:rPr>
        <w:t>3</w:t>
      </w:r>
      <w:r>
        <w:rPr>
          <w:rFonts w:hint="eastAsia" w:ascii="宋体" w:hAnsi="宋体"/>
          <w:b/>
          <w:color w:val="auto"/>
          <w:szCs w:val="21"/>
          <w:highlight w:val="none"/>
        </w:rPr>
        <w:t>、履约能力分……………………………………………………………………</w:t>
      </w:r>
      <w:r>
        <w:rPr>
          <w:rFonts w:hint="eastAsia" w:ascii="宋体" w:hAnsi="宋体" w:eastAsia="宋体" w:cs="宋体"/>
          <w:b/>
          <w:bCs/>
          <w:color w:val="auto"/>
          <w:szCs w:val="21"/>
          <w:highlight w:val="none"/>
          <w:lang w:eastAsia="zh-CN"/>
        </w:rPr>
        <w:t>…………</w:t>
      </w:r>
      <w:r>
        <w:rPr>
          <w:rFonts w:hint="eastAsia" w:ascii="宋体" w:hAnsi="宋体"/>
          <w:b/>
          <w:color w:val="auto"/>
          <w:szCs w:val="21"/>
          <w:highlight w:val="none"/>
        </w:rPr>
        <w:t>……………</w:t>
      </w:r>
      <w:r>
        <w:rPr>
          <w:rFonts w:hint="eastAsia" w:ascii="宋体" w:hAnsi="宋体" w:eastAsia="宋体" w:cs="宋体"/>
          <w:b/>
          <w:bCs/>
          <w:color w:val="auto"/>
          <w:szCs w:val="21"/>
          <w:highlight w:val="none"/>
          <w:lang w:val="en-US" w:eastAsia="zh-CN"/>
        </w:rPr>
        <w:t>满分</w:t>
      </w:r>
      <w:r>
        <w:rPr>
          <w:rFonts w:hint="eastAsia" w:ascii="宋体" w:hAnsi="宋体" w:cs="宋体"/>
          <w:b/>
          <w:bCs/>
          <w:color w:val="auto"/>
          <w:szCs w:val="21"/>
          <w:highlight w:val="none"/>
          <w:lang w:val="en-US" w:eastAsia="zh-CN"/>
        </w:rPr>
        <w:t>40</w:t>
      </w:r>
      <w:r>
        <w:rPr>
          <w:rFonts w:hint="eastAsia" w:ascii="宋体" w:hAnsi="宋体" w:eastAsia="宋体" w:cs="宋体"/>
          <w:b/>
          <w:bCs/>
          <w:color w:val="auto"/>
          <w:szCs w:val="21"/>
          <w:highlight w:val="none"/>
          <w:lang w:val="en-US" w:eastAsia="zh-CN"/>
        </w:rPr>
        <w:t>分</w:t>
      </w:r>
    </w:p>
    <w:p w14:paraId="2883DD9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jc w:val="left"/>
        <w:textAlignment w:val="auto"/>
        <w:rPr>
          <w:rFonts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（1）全维度安全责任兜底承诺分（满分6分）</w:t>
      </w:r>
    </w:p>
    <w:p w14:paraId="702A4FE1">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Times New Roman" w:hAnsi="Times New Roman" w:cs="Times New Roman"/>
          <w:b w:val="0"/>
          <w:bCs w:val="0"/>
          <w:color w:val="auto"/>
          <w:szCs w:val="24"/>
          <w:lang w:val="en-US" w:eastAsia="zh-CN"/>
        </w:rPr>
      </w:pPr>
      <w:r>
        <w:rPr>
          <w:rFonts w:hint="eastAsia" w:ascii="宋体" w:hAnsi="宋体" w:cs="宋体"/>
          <w:b w:val="0"/>
          <w:bCs/>
          <w:color w:val="auto"/>
          <w:szCs w:val="21"/>
          <w:highlight w:val="none"/>
          <w:lang w:val="en-US" w:eastAsia="zh-CN"/>
        </w:rPr>
        <w:t>一档（2分）：未提供</w:t>
      </w:r>
      <w:r>
        <w:rPr>
          <w:rFonts w:hint="eastAsia"/>
          <w:color w:val="auto"/>
          <w:lang w:eastAsia="zh-CN"/>
        </w:rPr>
        <w:t>投标人公章</w:t>
      </w:r>
      <w:r>
        <w:rPr>
          <w:rFonts w:hint="eastAsia" w:ascii="宋体" w:hAnsi="宋体" w:cs="宋体"/>
          <w:b w:val="0"/>
          <w:bCs/>
          <w:color w:val="auto"/>
          <w:szCs w:val="21"/>
          <w:highlight w:val="none"/>
          <w:lang w:val="en-US" w:eastAsia="zh-CN"/>
        </w:rPr>
        <w:t>的完整安全责任兜底承诺函扫描件；承诺内容缺失文物安全、消防安全、信息保密、负面影响安全任一责任板块；未明确全额兜底责任，存在责任规避、条款缺失或响应</w:t>
      </w:r>
      <w:r>
        <w:rPr>
          <w:rFonts w:hint="eastAsia" w:ascii="Times New Roman" w:hAnsi="Times New Roman" w:cs="Times New Roman"/>
          <w:b w:val="0"/>
          <w:bCs w:val="0"/>
          <w:color w:val="auto"/>
          <w:szCs w:val="24"/>
          <w:lang w:val="en-US" w:eastAsia="zh-CN"/>
        </w:rPr>
        <w:t>偏离。</w:t>
      </w:r>
    </w:p>
    <w:p w14:paraId="5914D4C2">
      <w:pPr>
        <w:widowControl/>
        <w:numPr>
          <w:ilvl w:val="0"/>
          <w:numId w:val="0"/>
        </w:numPr>
        <w:ind w:firstLine="420" w:firstLineChars="200"/>
        <w:rPr>
          <w:rFonts w:hint="eastAsia" w:ascii="Times New Roman" w:hAnsi="Times New Roman" w:eastAsia="宋体" w:cs="Times New Roman"/>
          <w:b w:val="0"/>
          <w:bCs w:val="0"/>
          <w:color w:val="auto"/>
          <w:sz w:val="21"/>
          <w:szCs w:val="24"/>
          <w:lang w:val="en-US" w:eastAsia="zh-CN"/>
        </w:rPr>
      </w:pPr>
      <w:r>
        <w:rPr>
          <w:rFonts w:hint="eastAsia" w:ascii="Times New Roman" w:hAnsi="Times New Roman" w:eastAsia="宋体" w:cs="Times New Roman"/>
          <w:b w:val="0"/>
          <w:bCs w:val="0"/>
          <w:color w:val="auto"/>
          <w:sz w:val="21"/>
          <w:szCs w:val="24"/>
          <w:lang w:val="en-US" w:eastAsia="zh-CN"/>
        </w:rPr>
        <w:t>二档（</w:t>
      </w:r>
      <w:r>
        <w:rPr>
          <w:rFonts w:hint="eastAsia" w:cs="Times New Roman"/>
          <w:b w:val="0"/>
          <w:bCs w:val="0"/>
          <w:color w:val="auto"/>
          <w:sz w:val="21"/>
          <w:szCs w:val="24"/>
          <w:lang w:val="en-US" w:eastAsia="zh-CN"/>
        </w:rPr>
        <w:t>4</w:t>
      </w:r>
      <w:r>
        <w:rPr>
          <w:rFonts w:hint="eastAsia" w:ascii="Times New Roman" w:hAnsi="Times New Roman" w:eastAsia="宋体" w:cs="Times New Roman"/>
          <w:b w:val="0"/>
          <w:bCs w:val="0"/>
          <w:color w:val="auto"/>
          <w:sz w:val="21"/>
          <w:szCs w:val="24"/>
          <w:lang w:val="en-US" w:eastAsia="zh-CN"/>
        </w:rPr>
        <w:t>分）：提供加盖</w:t>
      </w:r>
      <w:r>
        <w:rPr>
          <w:rFonts w:hint="eastAsia"/>
          <w:color w:val="auto"/>
          <w:lang w:eastAsia="zh-CN"/>
        </w:rPr>
        <w:t>投标人公章</w:t>
      </w:r>
      <w:r>
        <w:rPr>
          <w:rFonts w:hint="eastAsia" w:ascii="Times New Roman" w:hAnsi="Times New Roman" w:eastAsia="宋体" w:cs="Times New Roman"/>
          <w:b w:val="0"/>
          <w:bCs w:val="0"/>
          <w:color w:val="auto"/>
          <w:sz w:val="21"/>
          <w:szCs w:val="24"/>
          <w:lang w:val="en-US" w:eastAsia="zh-CN"/>
        </w:rPr>
        <w:t>的安全责任兜底承诺函扫描件，主体内容完整，但个别责任板块表述笼统或含轻微保留条件。</w:t>
      </w:r>
    </w:p>
    <w:p w14:paraId="2C43BABF">
      <w:pPr>
        <w:pStyle w:val="40"/>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Times New Roman" w:hAnsi="Times New Roman" w:eastAsia="宋体" w:cs="Times New Roman"/>
          <w:b w:val="0"/>
          <w:bCs w:val="0"/>
          <w:color w:val="auto"/>
          <w:sz w:val="21"/>
          <w:szCs w:val="24"/>
          <w:lang w:val="en-US" w:eastAsia="zh-CN"/>
        </w:rPr>
      </w:pPr>
      <w:r>
        <w:rPr>
          <w:rFonts w:hint="eastAsia" w:ascii="Times New Roman" w:hAnsi="Times New Roman" w:eastAsia="宋体" w:cs="Times New Roman"/>
          <w:b w:val="0"/>
          <w:bCs w:val="0"/>
          <w:color w:val="auto"/>
          <w:sz w:val="21"/>
          <w:szCs w:val="24"/>
          <w:lang w:val="en-US" w:eastAsia="zh-CN"/>
        </w:rPr>
        <w:t>三档（</w:t>
      </w:r>
      <w:r>
        <w:rPr>
          <w:rFonts w:hint="eastAsia" w:ascii="Times New Roman" w:eastAsia="宋体" w:cs="Times New Roman"/>
          <w:b w:val="0"/>
          <w:bCs w:val="0"/>
          <w:color w:val="auto"/>
          <w:sz w:val="21"/>
          <w:szCs w:val="24"/>
          <w:lang w:val="en-US" w:eastAsia="zh-CN"/>
        </w:rPr>
        <w:t>6</w:t>
      </w:r>
      <w:r>
        <w:rPr>
          <w:rFonts w:hint="eastAsia" w:ascii="Times New Roman" w:hAnsi="Times New Roman" w:eastAsia="宋体" w:cs="Times New Roman"/>
          <w:b w:val="0"/>
          <w:bCs w:val="0"/>
          <w:color w:val="auto"/>
          <w:sz w:val="21"/>
          <w:szCs w:val="24"/>
          <w:lang w:val="en-US" w:eastAsia="zh-CN"/>
        </w:rPr>
        <w:t>分）：提供加盖</w:t>
      </w:r>
      <w:r>
        <w:rPr>
          <w:rFonts w:hint="eastAsia" w:ascii="Times New Roman" w:eastAsia="宋体" w:cs="Times New Roman"/>
          <w:color w:val="auto"/>
          <w:sz w:val="21"/>
          <w:lang w:eastAsia="zh-CN"/>
        </w:rPr>
        <w:t>投标人公章</w:t>
      </w:r>
      <w:r>
        <w:rPr>
          <w:rFonts w:hint="eastAsia" w:ascii="Times New Roman" w:hAnsi="Times New Roman" w:eastAsia="宋体" w:cs="Times New Roman"/>
          <w:b w:val="0"/>
          <w:bCs w:val="0"/>
          <w:color w:val="auto"/>
          <w:sz w:val="21"/>
          <w:szCs w:val="24"/>
          <w:lang w:val="en-US" w:eastAsia="zh-CN"/>
        </w:rPr>
        <w:t>的完整安全责任兜底承诺函扫描件，明确服务期内由投标人承担责任，承担本项目两馆文物安全、消防安全、游客及政务接待信息保密、场馆服务负面影响管控等全部安全主体责任。承诺若发生文物损毁、火灾事故、信息泄露、负面影响及各类安全责任事故，由此产生的经济赔偿、行政处罚、法律追责等全部责任，依据事实判定承担相应责任，完全响应招标文件要求，无偏离、无保留条件。</w:t>
      </w:r>
    </w:p>
    <w:p w14:paraId="500C1BF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（2）人员稳定及应急替补保障承诺（满分5分）</w:t>
      </w:r>
    </w:p>
    <w:p w14:paraId="7AB040C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一档（1分）：未提供加盖</w:t>
      </w:r>
      <w:r>
        <w:rPr>
          <w:rFonts w:hint="eastAsia"/>
          <w:color w:val="auto"/>
          <w:lang w:eastAsia="zh-CN"/>
        </w:rPr>
        <w:t>投标人公章</w:t>
      </w:r>
      <w:r>
        <w:rPr>
          <w:rFonts w:hint="eastAsia" w:ascii="宋体" w:hAnsi="宋体" w:cs="宋体"/>
          <w:b w:val="0"/>
          <w:bCs/>
          <w:color w:val="auto"/>
          <w:szCs w:val="21"/>
          <w:highlight w:val="none"/>
          <w:lang w:val="en-US" w:eastAsia="zh-CN"/>
        </w:rPr>
        <w:t>的人员稳定及应急替补专项承诺函扫描件；未明确人员轮岗、替补轮换、应急增援保障机制；岗位值守、人员稳控、应急补位管理存在漏洞。</w:t>
      </w:r>
    </w:p>
    <w:p w14:paraId="5C0612B4">
      <w:pPr>
        <w:pStyle w:val="40"/>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二档（3分）：提供加盖投标人公章的人员稳定及应急替补专项承诺函扫描件，主体内容完整，但个别保障机制表述笼统或含轻微保留条件。</w:t>
      </w:r>
    </w:p>
    <w:p w14:paraId="57DB0EFD">
      <w:pPr>
        <w:pStyle w:val="40"/>
        <w:keepNext w:val="0"/>
        <w:keepLines w:val="0"/>
        <w:pageBreakBefore w:val="0"/>
        <w:kinsoku/>
        <w:wordWrap/>
        <w:overflowPunct/>
        <w:topLinePunct w:val="0"/>
        <w:autoSpaceDE/>
        <w:autoSpaceDN/>
        <w:bidi w:val="0"/>
        <w:adjustRightInd/>
        <w:snapToGrid/>
        <w:spacing w:line="360" w:lineRule="auto"/>
        <w:ind w:firstLine="420"/>
        <w:textAlignment w:val="auto"/>
        <w:rPr>
          <w:color w:val="auto"/>
          <w:lang w:val="en-US" w:eastAsia="zh-CN"/>
        </w:rPr>
      </w:pPr>
      <w:r>
        <w:rPr>
          <w:rFonts w:hint="eastAsia" w:ascii="宋体" w:hAnsi="宋体" w:eastAsia="宋体" w:cs="宋体"/>
          <w:b w:val="0"/>
          <w:bCs/>
          <w:color w:val="auto"/>
          <w:sz w:val="21"/>
          <w:szCs w:val="21"/>
          <w:highlight w:val="none"/>
          <w:lang w:val="en-US" w:eastAsia="zh-CN"/>
        </w:rPr>
        <w:t>三档（5分）：提供加盖投标人公章的人员稳定及应急替补专项承诺函扫描件，承诺服务期内严格保障岗位人员稳定，杜绝核心岗位缺岗、脱岗、无证上岗、一人多岗兼职等问题。建立完善人员轮岗、替补轮换、应急增援机制，针对人员休假、临时离岗、大型接待、突发客流等场景可实现全员足额补位，保障场馆24小时不间断安全稳定运营，完全响应招标文件要求，无偏离、无保留条件。</w:t>
      </w:r>
    </w:p>
    <w:p w14:paraId="55FA2ACC">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Cs w:val="21"/>
          <w:highlight w:val="none"/>
          <w:lang w:val="en-US" w:eastAsia="zh-CN"/>
        </w:rPr>
      </w:pPr>
      <w:r>
        <w:rPr>
          <w:rFonts w:hint="eastAsia" w:ascii="宋体" w:hAnsi="宋体" w:cs="宋体"/>
          <w:b/>
          <w:color w:val="auto"/>
          <w:sz w:val="21"/>
          <w:szCs w:val="21"/>
          <w:highlight w:val="none"/>
          <w:lang w:val="en-US" w:eastAsia="zh-CN"/>
        </w:rPr>
        <w:t>（3）</w:t>
      </w:r>
      <w:r>
        <w:rPr>
          <w:rFonts w:hint="eastAsia" w:ascii="宋体" w:hAnsi="宋体" w:eastAsia="宋体" w:cs="宋体"/>
          <w:b/>
          <w:color w:val="auto"/>
          <w:sz w:val="21"/>
          <w:szCs w:val="21"/>
          <w:highlight w:val="none"/>
          <w:lang w:val="en-US" w:eastAsia="zh-CN"/>
        </w:rPr>
        <w:t>项目业绩（满分</w:t>
      </w:r>
      <w:r>
        <w:rPr>
          <w:rFonts w:hint="eastAsia" w:ascii="宋体" w:hAnsi="宋体" w:cs="宋体"/>
          <w:b/>
          <w:color w:val="auto"/>
          <w:sz w:val="21"/>
          <w:szCs w:val="21"/>
          <w:highlight w:val="none"/>
          <w:lang w:val="en-US" w:eastAsia="zh-CN"/>
        </w:rPr>
        <w:t>10</w:t>
      </w:r>
      <w:r>
        <w:rPr>
          <w:rFonts w:hint="eastAsia" w:ascii="宋体" w:hAnsi="宋体" w:eastAsia="宋体" w:cs="宋体"/>
          <w:b/>
          <w:color w:val="auto"/>
          <w:sz w:val="21"/>
          <w:szCs w:val="21"/>
          <w:highlight w:val="none"/>
          <w:lang w:val="en-US" w:eastAsia="zh-CN"/>
        </w:rPr>
        <w:t>分）</w:t>
      </w:r>
    </w:p>
    <w:p w14:paraId="7E4097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cs="宋体"/>
          <w:b/>
          <w:color w:val="auto"/>
          <w:szCs w:val="21"/>
          <w:highlight w:val="none"/>
          <w:lang w:val="en-US" w:eastAsia="zh-CN"/>
        </w:rPr>
      </w:pPr>
      <w:r>
        <w:rPr>
          <w:rFonts w:hint="eastAsia" w:ascii="宋体" w:hAnsi="宋体" w:cs="宋体"/>
          <w:color w:val="auto"/>
          <w:sz w:val="21"/>
          <w:szCs w:val="21"/>
          <w:highlight w:val="none"/>
        </w:rPr>
        <w:t>投标人自202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年1月1日以来同类服务项目业绩[以中标(成交)通知书或采购合同</w:t>
      </w:r>
      <w:r>
        <w:rPr>
          <w:rFonts w:hint="eastAsia" w:ascii="宋体" w:hAnsi="宋体" w:cs="宋体"/>
          <w:color w:val="auto"/>
          <w:sz w:val="21"/>
          <w:szCs w:val="21"/>
          <w:highlight w:val="none"/>
          <w:lang w:eastAsia="zh-CN"/>
        </w:rPr>
        <w:t>扫描件</w:t>
      </w:r>
      <w:r>
        <w:rPr>
          <w:rFonts w:hint="eastAsia" w:ascii="宋体" w:hAnsi="宋体" w:cs="宋体"/>
          <w:color w:val="auto"/>
          <w:sz w:val="21"/>
          <w:szCs w:val="21"/>
          <w:highlight w:val="none"/>
        </w:rPr>
        <w:t>为准(并能清晰反映所提供的服务名称、种类、金额)，否则将不予计分；同一个编号的项目有两个或两个以上的分标中标的只算一次]，每提供一项得</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分，满分为</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p>
    <w:p w14:paraId="45EF1EB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2"/>
        <w:rPr>
          <w:rFonts w:hint="eastAsia" w:ascii="宋体" w:hAnsi="宋体" w:cs="宋体" w:eastAsiaTheme="minorEastAsia"/>
          <w:b/>
          <w:bCs/>
          <w:color w:val="auto"/>
          <w:kern w:val="0"/>
          <w:sz w:val="21"/>
          <w:szCs w:val="21"/>
          <w:highlight w:val="none"/>
          <w:lang w:val="en-US" w:eastAsia="zh-CN"/>
        </w:rPr>
      </w:pPr>
      <w:r>
        <w:rPr>
          <w:rFonts w:hint="eastAsia" w:ascii="宋体" w:hAnsi="宋体" w:cs="宋体"/>
          <w:b/>
          <w:color w:val="auto"/>
          <w:szCs w:val="21"/>
          <w:highlight w:val="none"/>
          <w:lang w:val="en-US" w:eastAsia="zh-CN"/>
        </w:rPr>
        <w:t>（4）</w:t>
      </w:r>
      <w:r>
        <w:rPr>
          <w:rFonts w:hint="eastAsia" w:ascii="宋体" w:hAnsi="宋体" w:cs="宋体" w:eastAsiaTheme="minorEastAsia"/>
          <w:b/>
          <w:bCs/>
          <w:color w:val="auto"/>
          <w:kern w:val="0"/>
          <w:sz w:val="21"/>
          <w:szCs w:val="21"/>
          <w:highlight w:val="none"/>
          <w:lang w:val="en-US" w:eastAsia="zh-CN"/>
        </w:rPr>
        <w:t>项目管理团队实力（满分14分）</w:t>
      </w:r>
    </w:p>
    <w:p w14:paraId="5F6D5F44">
      <w:pPr>
        <w:keepNext w:val="0"/>
        <w:keepLines w:val="0"/>
        <w:pageBreakBefore w:val="0"/>
        <w:widowControl w:val="0"/>
        <w:kinsoku/>
        <w:wordWrap/>
        <w:overflowPunct/>
        <w:topLinePunct w:val="0"/>
        <w:autoSpaceDE/>
        <w:autoSpaceDN/>
        <w:bidi w:val="0"/>
        <w:adjustRightInd/>
        <w:snapToGrid/>
        <w:spacing w:line="360" w:lineRule="auto"/>
        <w:ind w:left="0" w:firstLine="241" w:firstLineChars="100"/>
        <w:jc w:val="both"/>
        <w:textAlignment w:val="auto"/>
        <w:outlineLvl w:val="2"/>
        <w:rPr>
          <w:rFonts w:hint="eastAsia" w:ascii="宋体" w:hAnsi="宋体" w:eastAsia="宋体" w:cs="宋体"/>
          <w:b w:val="0"/>
          <w:bCs w:val="0"/>
          <w:color w:val="auto"/>
          <w:kern w:val="2"/>
          <w:sz w:val="21"/>
          <w:szCs w:val="21"/>
          <w:lang w:val="en-US" w:eastAsia="zh-CN" w:bidi="ar-SA"/>
        </w:rPr>
      </w:pPr>
      <w:bookmarkStart w:id="214" w:name="heading_16"/>
      <w:r>
        <w:rPr>
          <w:rFonts w:hint="eastAsia" w:ascii="宋体" w:hAnsi="宋体" w:eastAsia="宋体" w:cs="宋体"/>
          <w:b/>
          <w:bCs/>
          <w:color w:val="auto"/>
          <w:kern w:val="0"/>
          <w:sz w:val="24"/>
          <w:szCs w:val="24"/>
          <w:highlight w:val="none"/>
          <w:lang w:val="en-US" w:eastAsia="zh-CN"/>
        </w:rPr>
        <w:t>①</w:t>
      </w:r>
      <w:r>
        <w:rPr>
          <w:rFonts w:hint="eastAsia" w:ascii="宋体" w:hAnsi="宋体" w:eastAsia="宋体" w:cs="宋体"/>
          <w:b/>
          <w:bCs/>
          <w:color w:val="auto"/>
          <w:kern w:val="0"/>
          <w:sz w:val="21"/>
          <w:szCs w:val="21"/>
          <w:highlight w:val="none"/>
          <w:lang w:val="en-US" w:eastAsia="zh-CN"/>
        </w:rPr>
        <w:t>拟投入的项目经理具有本科及以上学历证书的得</w:t>
      </w:r>
      <w:r>
        <w:rPr>
          <w:rFonts w:hint="eastAsia" w:ascii="宋体" w:hAnsi="宋体" w:cs="宋体"/>
          <w:b/>
          <w:bCs/>
          <w:color w:val="auto"/>
          <w:kern w:val="0"/>
          <w:sz w:val="21"/>
          <w:szCs w:val="21"/>
          <w:highlight w:val="none"/>
          <w:lang w:val="en-US" w:eastAsia="zh-CN"/>
        </w:rPr>
        <w:t>1</w:t>
      </w:r>
      <w:r>
        <w:rPr>
          <w:rFonts w:hint="eastAsia" w:ascii="宋体" w:hAnsi="宋体" w:eastAsia="宋体" w:cs="宋体"/>
          <w:b/>
          <w:bCs/>
          <w:color w:val="auto"/>
          <w:kern w:val="0"/>
          <w:sz w:val="21"/>
          <w:szCs w:val="21"/>
          <w:highlight w:val="none"/>
          <w:lang w:val="en-US" w:eastAsia="zh-CN"/>
        </w:rPr>
        <w:t>分</w:t>
      </w:r>
      <w:r>
        <w:rPr>
          <w:rFonts w:hint="eastAsia" w:ascii="宋体" w:hAnsi="宋体" w:cs="宋体"/>
          <w:b/>
          <w:bCs/>
          <w:color w:val="auto"/>
          <w:kern w:val="0"/>
          <w:sz w:val="21"/>
          <w:szCs w:val="21"/>
          <w:highlight w:val="none"/>
          <w:lang w:val="en-US" w:eastAsia="zh-CN"/>
        </w:rPr>
        <w:t>，</w:t>
      </w:r>
      <w:r>
        <w:rPr>
          <w:rFonts w:hint="eastAsia" w:ascii="宋体" w:hAnsi="宋体" w:eastAsia="宋体" w:cs="宋体"/>
          <w:b/>
          <w:bCs/>
          <w:color w:val="auto"/>
          <w:kern w:val="0"/>
          <w:sz w:val="21"/>
          <w:szCs w:val="21"/>
          <w:highlight w:val="none"/>
          <w:lang w:val="en-US" w:eastAsia="zh-CN"/>
        </w:rPr>
        <w:t>具有3年及以上文博场馆物业或专职安保管理经验的得2分，满分</w:t>
      </w: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lang w:val="en-US" w:eastAsia="zh-CN"/>
        </w:rPr>
        <w:t>分。</w:t>
      </w:r>
      <w:r>
        <w:rPr>
          <w:rFonts w:hint="eastAsia" w:ascii="宋体" w:hAnsi="宋体" w:eastAsia="宋体" w:cs="宋体"/>
          <w:b w:val="0"/>
          <w:bCs w:val="0"/>
          <w:color w:val="auto"/>
          <w:kern w:val="0"/>
          <w:sz w:val="21"/>
          <w:szCs w:val="21"/>
          <w:highlight w:val="none"/>
          <w:lang w:val="en-US" w:eastAsia="zh-CN"/>
        </w:rPr>
        <w:t>(投标文件中提供有效身份证扫描件同时提供学历证明复印件以及教育部学历查询网站“中国高等教育学生信息网(学信网)”的查询结果网页截图、</w:t>
      </w:r>
      <w:r>
        <w:rPr>
          <w:rFonts w:hint="eastAsia" w:ascii="宋体" w:hAnsi="宋体" w:eastAsia="宋体" w:cs="宋体"/>
          <w:bCs/>
          <w:color w:val="auto"/>
          <w:sz w:val="21"/>
          <w:szCs w:val="21"/>
          <w:highlight w:val="none"/>
          <w:lang w:eastAsia="zh-CN"/>
        </w:rPr>
        <w:t>管理经验</w:t>
      </w:r>
      <w:r>
        <w:rPr>
          <w:rFonts w:hint="eastAsia" w:ascii="宋体" w:hAnsi="宋体" w:cs="宋体"/>
          <w:bCs/>
          <w:color w:val="auto"/>
          <w:sz w:val="21"/>
          <w:szCs w:val="21"/>
          <w:highlight w:val="none"/>
          <w:lang w:eastAsia="zh-CN"/>
        </w:rPr>
        <w:t>和年限</w:t>
      </w:r>
      <w:r>
        <w:rPr>
          <w:rFonts w:hint="eastAsia" w:ascii="宋体" w:hAnsi="宋体" w:eastAsia="宋体" w:cs="宋体"/>
          <w:bCs/>
          <w:color w:val="auto"/>
          <w:sz w:val="21"/>
          <w:szCs w:val="21"/>
          <w:highlight w:val="none"/>
          <w:lang w:val="en-US" w:eastAsia="zh-CN"/>
        </w:rPr>
        <w:t>证明</w:t>
      </w:r>
      <w:r>
        <w:rPr>
          <w:rFonts w:hint="eastAsia" w:ascii="宋体" w:hAnsi="宋体" w:eastAsia="宋体" w:cs="宋体"/>
          <w:bCs/>
          <w:color w:val="auto"/>
          <w:sz w:val="21"/>
          <w:szCs w:val="21"/>
          <w:highlight w:val="none"/>
          <w:lang w:eastAsia="zh-CN"/>
        </w:rPr>
        <w:t>材料</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可提供</w:t>
      </w:r>
      <w:r>
        <w:rPr>
          <w:rFonts w:hint="eastAsia" w:ascii="宋体" w:hAnsi="宋体" w:eastAsia="宋体" w:cs="宋体"/>
          <w:color w:val="auto"/>
          <w:sz w:val="21"/>
          <w:szCs w:val="21"/>
          <w:highlight w:val="none"/>
          <w:lang w:eastAsia="zh-CN"/>
        </w:rPr>
        <w:t>劳动</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任职证明</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材料</w:t>
      </w:r>
      <w:r>
        <w:rPr>
          <w:rFonts w:hint="eastAsia" w:ascii="宋体" w:hAnsi="宋体" w:cs="宋体"/>
          <w:color w:val="auto"/>
          <w:sz w:val="21"/>
          <w:szCs w:val="21"/>
          <w:highlight w:val="none"/>
          <w:lang w:eastAsia="zh-CN"/>
        </w:rPr>
        <w:t>，</w:t>
      </w:r>
      <w:r>
        <w:rPr>
          <w:rFonts w:hint="eastAsia" w:ascii="宋体" w:hAnsi="宋体" w:eastAsia="宋体" w:cs="宋体"/>
          <w:bCs/>
          <w:color w:val="auto"/>
          <w:sz w:val="21"/>
          <w:szCs w:val="21"/>
          <w:highlight w:val="none"/>
        </w:rPr>
        <w:t>须体现该人员</w:t>
      </w:r>
      <w:r>
        <w:rPr>
          <w:rFonts w:hint="eastAsia" w:ascii="宋体" w:hAnsi="宋体" w:cs="宋体"/>
          <w:bCs/>
          <w:color w:val="auto"/>
          <w:sz w:val="21"/>
          <w:szCs w:val="21"/>
          <w:highlight w:val="none"/>
          <w:lang w:eastAsia="zh-CN"/>
        </w:rPr>
        <w:t>有</w:t>
      </w:r>
      <w:r>
        <w:rPr>
          <w:rFonts w:hint="eastAsia" w:ascii="宋体" w:hAnsi="宋体" w:cs="宋体"/>
          <w:bCs/>
          <w:color w:val="auto"/>
          <w:sz w:val="21"/>
          <w:szCs w:val="21"/>
          <w:highlight w:val="none"/>
          <w:lang w:val="en-US" w:eastAsia="zh-CN"/>
        </w:rPr>
        <w:t>3年及以上</w:t>
      </w:r>
      <w:r>
        <w:rPr>
          <w:rFonts w:hint="eastAsia" w:ascii="宋体" w:hAnsi="宋体" w:eastAsia="宋体" w:cs="宋体"/>
          <w:bCs/>
          <w:color w:val="auto"/>
          <w:sz w:val="21"/>
          <w:szCs w:val="21"/>
          <w:highlight w:val="none"/>
          <w:lang w:val="en-US" w:eastAsia="zh-CN"/>
        </w:rPr>
        <w:t>文博场馆物业或安保管理经验</w:t>
      </w:r>
      <w:r>
        <w:rPr>
          <w:rFonts w:hint="eastAsia" w:ascii="宋体" w:hAnsi="宋体" w:eastAsia="宋体" w:cs="宋体"/>
          <w:b w:val="0"/>
          <w:bCs w:val="0"/>
          <w:color w:val="auto"/>
          <w:kern w:val="0"/>
          <w:sz w:val="21"/>
          <w:szCs w:val="21"/>
          <w:highlight w:val="none"/>
          <w:lang w:val="en-US" w:eastAsia="zh-CN"/>
        </w:rPr>
        <w:t>，否则不予计分</w:t>
      </w:r>
      <w:r>
        <w:rPr>
          <w:rFonts w:hint="eastAsia" w:ascii="宋体" w:hAnsi="宋体" w:eastAsia="宋体" w:cs="宋体"/>
          <w:b w:val="0"/>
          <w:bCs w:val="0"/>
          <w:color w:val="auto"/>
          <w:kern w:val="2"/>
          <w:sz w:val="21"/>
          <w:szCs w:val="21"/>
          <w:lang w:val="en-US" w:eastAsia="zh-CN" w:bidi="ar-SA"/>
        </w:rPr>
        <w:t>）</w:t>
      </w:r>
    </w:p>
    <w:p w14:paraId="109A266A">
      <w:pPr>
        <w:keepNext w:val="0"/>
        <w:keepLines w:val="0"/>
        <w:pageBreakBefore w:val="0"/>
        <w:widowControl w:val="0"/>
        <w:kinsoku/>
        <w:wordWrap/>
        <w:overflowPunct/>
        <w:topLinePunct w:val="0"/>
        <w:autoSpaceDE/>
        <w:autoSpaceDN/>
        <w:bidi w:val="0"/>
        <w:adjustRightInd/>
        <w:snapToGrid/>
        <w:spacing w:line="360" w:lineRule="auto"/>
        <w:ind w:left="0" w:firstLine="211" w:firstLineChars="100"/>
        <w:jc w:val="both"/>
        <w:textAlignment w:val="auto"/>
        <w:outlineLvl w:val="2"/>
        <w:rPr>
          <w:rFonts w:hint="eastAsia" w:ascii="宋体" w:hAnsi="宋体" w:eastAsia="宋体" w:cs="宋体"/>
          <w:b/>
          <w:bCs/>
          <w:color w:val="auto"/>
          <w:kern w:val="0"/>
          <w:sz w:val="21"/>
          <w:szCs w:val="21"/>
          <w:highlight w:val="none"/>
          <w:u w:val="none"/>
          <w:lang w:val="en-US" w:eastAsia="zh-CN"/>
        </w:rPr>
      </w:pPr>
      <w:r>
        <w:rPr>
          <w:rFonts w:hint="eastAsia" w:ascii="宋体" w:hAnsi="宋体" w:eastAsia="宋体" w:cs="宋体"/>
          <w:b/>
          <w:bCs/>
          <w:color w:val="auto"/>
          <w:kern w:val="0"/>
          <w:sz w:val="21"/>
          <w:szCs w:val="21"/>
          <w:highlight w:val="none"/>
          <w:lang w:val="en-US" w:eastAsia="zh-CN"/>
        </w:rPr>
        <w:t>②拟投入项目管理人员中具有消防安全管理工作经验的，每有1人得1分，满分</w:t>
      </w: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lang w:val="en-US" w:eastAsia="zh-CN"/>
        </w:rPr>
        <w:t>分。</w:t>
      </w:r>
      <w:r>
        <w:rPr>
          <w:rFonts w:hint="eastAsia" w:ascii="宋体" w:hAnsi="宋体" w:eastAsia="宋体" w:cs="宋体"/>
          <w:b/>
          <w:bCs/>
          <w:i w:val="0"/>
          <w:iCs w:val="0"/>
          <w:caps w:val="0"/>
          <w:color w:val="auto"/>
          <w:spacing w:val="0"/>
          <w:sz w:val="21"/>
          <w:szCs w:val="21"/>
          <w:highlight w:val="none"/>
          <w:u w:val="none"/>
          <w:shd w:val="clear"/>
        </w:rPr>
        <w:t>（投标文件中提供有效身份证扫描件，以及能体现该人员具备消防安全管理类工作经验的管理经验证明材料，如劳动合同或任职证明等，否则不予计分。）</w:t>
      </w:r>
    </w:p>
    <w:p w14:paraId="21E60C07">
      <w:pPr>
        <w:spacing w:line="400" w:lineRule="exact"/>
        <w:ind w:firstLine="211" w:firstLineChars="100"/>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③投标人拟投入人员中为复原或退伍军人的，每投入1人得1分，满分4分；拟投入人员中具有大学专科及以上学历的，每投入1人得1分，满分4分。（两类可叠加，合计满分8分）</w:t>
      </w:r>
    </w:p>
    <w:p w14:paraId="624A384B">
      <w:pPr>
        <w:spacing w:line="400" w:lineRule="exact"/>
        <w:ind w:firstLine="211" w:firstLineChars="100"/>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highlight w:val="none"/>
          <w:lang w:val="en-US" w:eastAsia="zh-CN"/>
        </w:rPr>
        <w:t>注：</w:t>
      </w:r>
      <w:r>
        <w:rPr>
          <w:rFonts w:hint="eastAsia" w:ascii="宋体" w:hAnsi="宋体" w:eastAsia="宋体" w:cs="宋体"/>
          <w:b/>
          <w:bCs/>
          <w:color w:val="auto"/>
          <w:kern w:val="0"/>
          <w:sz w:val="21"/>
          <w:szCs w:val="21"/>
          <w:highlight w:val="none"/>
          <w:lang w:val="en-US" w:eastAsia="zh-CN"/>
        </w:rPr>
        <w:t>③</w:t>
      </w:r>
      <w:r>
        <w:rPr>
          <w:rFonts w:hint="eastAsia" w:ascii="宋体" w:hAnsi="宋体" w:cs="宋体"/>
          <w:b/>
          <w:bCs/>
          <w:color w:val="auto"/>
          <w:kern w:val="0"/>
          <w:sz w:val="21"/>
          <w:szCs w:val="21"/>
          <w:highlight w:val="none"/>
          <w:lang w:val="en-US" w:eastAsia="zh-CN"/>
        </w:rPr>
        <w:t>中</w:t>
      </w:r>
      <w:r>
        <w:rPr>
          <w:rFonts w:hint="eastAsia" w:ascii="宋体" w:hAnsi="宋体" w:eastAsia="宋体" w:cs="宋体"/>
          <w:b/>
          <w:bCs/>
          <w:color w:val="auto"/>
          <w:sz w:val="21"/>
          <w:szCs w:val="21"/>
        </w:rPr>
        <w:t>投标人拟投入的人员</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rPr>
        <w:t>投标文件中需同时提供军人复原证或退伍证复印件、学历证明复印件以及教育部学历查询网站“中国高等教育学生信息网(学信网)”的查询结果网页截图</w:t>
      </w:r>
      <w:r>
        <w:rPr>
          <w:rFonts w:hint="eastAsia" w:ascii="宋体" w:hAnsi="宋体" w:cs="宋体"/>
          <w:b/>
          <w:bCs/>
          <w:color w:val="auto"/>
          <w:sz w:val="21"/>
          <w:szCs w:val="21"/>
          <w:lang w:eastAsia="zh-CN"/>
        </w:rPr>
        <w:t>。</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投标文件中需</w:t>
      </w:r>
      <w:r>
        <w:rPr>
          <w:rFonts w:hint="eastAsia" w:ascii="宋体" w:hAnsi="宋体" w:cs="宋体"/>
          <w:b/>
          <w:bCs/>
          <w:color w:val="auto"/>
          <w:sz w:val="21"/>
          <w:szCs w:val="21"/>
          <w:lang w:eastAsia="zh-CN"/>
        </w:rPr>
        <w:t>提供</w:t>
      </w:r>
      <w:r>
        <w:rPr>
          <w:rFonts w:hint="eastAsia" w:ascii="宋体" w:hAnsi="宋体" w:eastAsia="宋体" w:cs="宋体"/>
          <w:b/>
          <w:bCs/>
          <w:color w:val="auto"/>
          <w:sz w:val="21"/>
          <w:szCs w:val="21"/>
        </w:rPr>
        <w:t>相关证明材料，否则不予计分。）</w:t>
      </w:r>
    </w:p>
    <w:p w14:paraId="61C79E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2"/>
        <w:rPr>
          <w:rFonts w:hint="eastAsia" w:ascii="宋体" w:hAnsi="宋体" w:cs="宋体" w:eastAsiaTheme="minorEastAsia"/>
          <w:b/>
          <w:bCs/>
          <w:color w:val="000000"/>
          <w:kern w:val="0"/>
          <w:sz w:val="21"/>
          <w:szCs w:val="21"/>
          <w:highlight w:val="none"/>
          <w:lang w:val="en-US" w:eastAsia="zh-CN"/>
        </w:rPr>
      </w:pPr>
      <w:r>
        <w:rPr>
          <w:rFonts w:hint="eastAsia" w:ascii="宋体" w:hAnsi="宋体" w:cs="宋体" w:eastAsiaTheme="minorEastAsia"/>
          <w:b/>
          <w:bCs/>
          <w:color w:val="000000"/>
          <w:kern w:val="0"/>
          <w:sz w:val="21"/>
          <w:szCs w:val="21"/>
          <w:highlight w:val="none"/>
          <w:lang w:val="en-US" w:eastAsia="zh-CN"/>
        </w:rPr>
        <w:t>（5）信誉分（</w:t>
      </w:r>
      <w:r>
        <w:rPr>
          <w:rFonts w:hint="eastAsia" w:ascii="宋体" w:hAnsi="宋体" w:cs="宋体"/>
          <w:b/>
          <w:bCs/>
          <w:color w:val="000000"/>
          <w:kern w:val="0"/>
          <w:sz w:val="21"/>
          <w:szCs w:val="21"/>
          <w:highlight w:val="none"/>
          <w:lang w:val="en-US" w:eastAsia="zh-CN"/>
        </w:rPr>
        <w:t>5</w:t>
      </w:r>
      <w:r>
        <w:rPr>
          <w:rFonts w:hint="eastAsia" w:ascii="宋体" w:hAnsi="宋体" w:cs="宋体" w:eastAsiaTheme="minorEastAsia"/>
          <w:b/>
          <w:bCs/>
          <w:color w:val="000000"/>
          <w:kern w:val="0"/>
          <w:sz w:val="21"/>
          <w:szCs w:val="21"/>
          <w:highlight w:val="none"/>
          <w:lang w:val="en-US" w:eastAsia="zh-CN"/>
        </w:rPr>
        <w:t>分）</w:t>
      </w:r>
      <w:bookmarkEnd w:id="214"/>
    </w:p>
    <w:p w14:paraId="72D4B03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2"/>
        <w:rPr>
          <w:rFonts w:hint="eastAsia" w:ascii="宋体" w:hAnsi="宋体" w:cs="宋体"/>
          <w:b/>
          <w:color w:val="000000"/>
          <w:szCs w:val="21"/>
          <w:highlight w:val="none"/>
          <w:lang w:val="en-US" w:eastAsia="zh-CN"/>
        </w:rPr>
      </w:pPr>
      <w:r>
        <w:rPr>
          <w:rFonts w:hint="eastAsia" w:ascii="宋体" w:hAnsi="宋体" w:cs="宋体"/>
          <w:b w:val="0"/>
          <w:bCs w:val="0"/>
          <w:color w:val="000000"/>
          <w:kern w:val="0"/>
          <w:sz w:val="21"/>
          <w:szCs w:val="21"/>
          <w:highlight w:val="none"/>
          <w:lang w:val="en-US" w:eastAsia="zh-CN"/>
        </w:rPr>
        <w:t>投标人获得在有效期内ISO9001质量管理体系认证证书、ISO45001职业健康安全管理体系认证证书、ISO14001环境管理体系认证证书、GB/T19095-2019垃圾分类服务认证证书、GB/T39604-2020社会责任管理体系认证证书，以上证书认证范围“物业管理服务”类，每提供1项得1分，满分为5分。</w:t>
      </w:r>
      <w:r>
        <w:rPr>
          <w:rFonts w:hint="eastAsia" w:ascii="宋体" w:hAnsi="宋体" w:cs="宋体"/>
          <w:b/>
          <w:bCs/>
          <w:color w:val="000000"/>
          <w:kern w:val="0"/>
          <w:sz w:val="21"/>
          <w:szCs w:val="21"/>
          <w:highlight w:val="none"/>
          <w:lang w:val="en-US" w:eastAsia="zh-CN"/>
        </w:rPr>
        <w:t>（投标文件中提供相关有效证明文件扫描件、签订合同后核查原件）</w:t>
      </w:r>
    </w:p>
    <w:p w14:paraId="6138B274">
      <w:pPr>
        <w:spacing w:line="360" w:lineRule="auto"/>
        <w:ind w:firstLine="422"/>
        <w:rPr>
          <w:rFonts w:hAnsi="宋体" w:eastAsia="宋体" w:cs="宋体"/>
          <w:b/>
          <w:color w:val="000000"/>
          <w:szCs w:val="21"/>
          <w:highlight w:val="none"/>
          <w:lang w:val="en-US" w:eastAsia="zh-CN"/>
        </w:rPr>
      </w:pPr>
      <w:r>
        <w:rPr>
          <w:rFonts w:hint="eastAsia" w:ascii="宋体" w:hAnsi="宋体" w:cs="宋体"/>
          <w:b/>
          <w:color w:val="000000"/>
          <w:szCs w:val="21"/>
          <w:highlight w:val="none"/>
          <w:lang w:val="en-US" w:eastAsia="zh-CN"/>
        </w:rPr>
        <w:t>4</w:t>
      </w:r>
      <w:r>
        <w:rPr>
          <w:rFonts w:hint="eastAsia" w:ascii="宋体" w:hAnsi="宋体" w:cs="宋体"/>
          <w:b/>
          <w:color w:val="000000"/>
          <w:szCs w:val="21"/>
          <w:highlight w:val="none"/>
        </w:rPr>
        <w:t>.综合得分＝1+2+3</w:t>
      </w:r>
    </w:p>
    <w:p w14:paraId="0336A01B">
      <w:pPr>
        <w:pStyle w:val="216"/>
        <w:tabs>
          <w:tab w:val="left" w:pos="4214"/>
        </w:tabs>
        <w:spacing w:line="360" w:lineRule="exact"/>
        <w:ind w:firstLine="422"/>
        <w:rPr>
          <w:rFonts w:hint="eastAsia" w:hAnsi="宋体" w:cs="宋体"/>
          <w:b/>
          <w:color w:val="000000"/>
          <w:szCs w:val="21"/>
          <w:highlight w:val="none"/>
        </w:rPr>
      </w:pPr>
      <w:r>
        <w:rPr>
          <w:rFonts w:hint="eastAsia" w:hAnsi="宋体" w:cs="宋体"/>
          <w:b/>
          <w:color w:val="000000"/>
          <w:szCs w:val="21"/>
          <w:highlight w:val="none"/>
        </w:rPr>
        <w:t>三、推荐及确定中标候选供应商原则</w:t>
      </w:r>
    </w:p>
    <w:p w14:paraId="5F67C9C4">
      <w:pPr>
        <w:pStyle w:val="216"/>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（1）评标委员会根据综合得分由高到低排列次序，若得分相同时，按评标价由低到高顺序排列；得分相同且评标价也相同的由评标委员会按照抽签的方式决定排次次序。</w:t>
      </w:r>
    </w:p>
    <w:p w14:paraId="7616C6CA">
      <w:pPr>
        <w:pStyle w:val="216"/>
        <w:tabs>
          <w:tab w:val="left" w:pos="4214"/>
        </w:tabs>
        <w:spacing w:line="360" w:lineRule="exact"/>
        <w:ind w:firstLine="420"/>
        <w:rPr>
          <w:rFonts w:hint="eastAsia" w:hAnsi="宋体" w:cs="宋体"/>
          <w:color w:val="000000"/>
          <w:szCs w:val="21"/>
          <w:highlight w:val="none"/>
        </w:rPr>
      </w:pPr>
      <w:r>
        <w:rPr>
          <w:rFonts w:hint="eastAsia" w:hAnsi="宋体" w:cs="宋体"/>
          <w:color w:val="000000"/>
          <w:szCs w:val="21"/>
          <w:highlight w:val="none"/>
        </w:rPr>
        <w:t>（2）评标委员会可推荐前三名为中标候选人，采购人应当确定评标委员会推荐排名第一的中标候选人为中标人。</w:t>
      </w:r>
    </w:p>
    <w:p w14:paraId="12DBE24C">
      <w:pPr>
        <w:pStyle w:val="216"/>
        <w:tabs>
          <w:tab w:val="left" w:pos="4214"/>
        </w:tabs>
        <w:spacing w:line="360" w:lineRule="exact"/>
        <w:ind w:firstLine="420"/>
        <w:rPr>
          <w:rFonts w:hint="eastAsia" w:ascii="宋体" w:hAnsi="宋体" w:cs="宋体"/>
          <w:b/>
          <w:color w:val="000000"/>
          <w:szCs w:val="21"/>
          <w:highlight w:val="none"/>
        </w:rPr>
      </w:pPr>
      <w:r>
        <w:rPr>
          <w:rFonts w:hint="eastAsia" w:hAnsi="宋体" w:cs="宋体"/>
          <w:color w:val="000000"/>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4827D225">
      <w:pPr>
        <w:spacing w:line="390" w:lineRule="exact"/>
        <w:ind w:firstLine="426"/>
        <w:jc w:val="left"/>
        <w:rPr>
          <w:rFonts w:ascii="宋体" w:hAnsi="宋体" w:cs="宋体"/>
          <w:b/>
          <w:color w:val="000000"/>
          <w:szCs w:val="21"/>
          <w:highlight w:val="none"/>
        </w:rPr>
      </w:pPr>
      <w:r>
        <w:rPr>
          <w:rFonts w:hint="eastAsia" w:ascii="宋体" w:hAnsi="宋体" w:cs="宋体"/>
          <w:b/>
          <w:color w:val="000000"/>
          <w:szCs w:val="21"/>
          <w:highlight w:val="none"/>
        </w:rPr>
        <w:t>四、特别说明</w:t>
      </w:r>
    </w:p>
    <w:bookmarkEnd w:id="213"/>
    <w:p w14:paraId="0C1DFAC1">
      <w:pPr>
        <w:spacing w:line="240" w:lineRule="auto"/>
        <w:ind w:firstLine="422" w:firstLineChars="200"/>
        <w:rPr>
          <w:rFonts w:hint="eastAsia"/>
          <w:b/>
          <w:bCs/>
          <w:color w:val="auto"/>
          <w:szCs w:val="21"/>
          <w:highlight w:val="none"/>
          <w:lang w:eastAsia="zh-CN"/>
        </w:rPr>
      </w:pPr>
      <w:r>
        <w:rPr>
          <w:rFonts w:hint="eastAsia" w:ascii="宋体" w:hAnsi="宋体" w:eastAsia="宋体" w:cs="宋体"/>
          <w:b/>
          <w:bCs/>
          <w:color w:val="auto"/>
          <w:kern w:val="2"/>
          <w:sz w:val="21"/>
          <w:szCs w:val="21"/>
          <w:highlight w:val="none"/>
          <w:lang w:val="en-US"/>
        </w:rPr>
        <w:t>评审时，</w:t>
      </w:r>
      <w:r>
        <w:rPr>
          <w:rFonts w:hint="eastAsia" w:ascii="宋体" w:hAnsi="宋体" w:eastAsia="宋体" w:cs="宋体"/>
          <w:b/>
          <w:bCs/>
          <w:color w:val="auto"/>
          <w:kern w:val="2"/>
          <w:sz w:val="21"/>
          <w:szCs w:val="21"/>
          <w:highlight w:val="none"/>
          <w:lang w:val="en-US" w:eastAsia="zh-CN"/>
        </w:rPr>
        <w:t>评审委员会</w:t>
      </w:r>
      <w:r>
        <w:rPr>
          <w:rFonts w:hint="eastAsia" w:ascii="宋体" w:hAnsi="宋体" w:eastAsia="宋体" w:cs="宋体"/>
          <w:b/>
          <w:bCs/>
          <w:color w:val="auto"/>
          <w:kern w:val="2"/>
          <w:sz w:val="21"/>
          <w:szCs w:val="21"/>
          <w:highlight w:val="none"/>
          <w:lang w:val="en-US"/>
        </w:rPr>
        <w:t>根据《关于推动解决政府采购异常低价问题的通知》</w:t>
      </w:r>
      <w:r>
        <w:rPr>
          <w:rFonts w:hint="eastAsia" w:ascii="宋体" w:hAnsi="宋体" w:eastAsia="宋体" w:cs="宋体"/>
          <w:b/>
          <w:bCs/>
          <w:color w:val="auto"/>
          <w:kern w:val="2"/>
          <w:sz w:val="21"/>
          <w:szCs w:val="21"/>
          <w:highlight w:val="none"/>
          <w:lang w:val="en-US" w:eastAsia="zh-CN"/>
        </w:rPr>
        <w:t>（</w:t>
      </w:r>
      <w:r>
        <w:rPr>
          <w:rFonts w:hint="eastAsia" w:ascii="宋体" w:hAnsi="宋体" w:eastAsia="宋体" w:cs="宋体"/>
          <w:b/>
          <w:bCs/>
          <w:color w:val="auto"/>
          <w:kern w:val="2"/>
          <w:sz w:val="21"/>
          <w:szCs w:val="21"/>
          <w:highlight w:val="none"/>
          <w:lang w:val="en-US"/>
        </w:rPr>
        <w:t>财库〔2026〕2号</w:t>
      </w:r>
      <w:r>
        <w:rPr>
          <w:rFonts w:hint="eastAsia" w:ascii="宋体" w:hAnsi="宋体" w:eastAsia="宋体" w:cs="宋体"/>
          <w:b/>
          <w:bCs/>
          <w:color w:val="auto"/>
          <w:kern w:val="2"/>
          <w:sz w:val="21"/>
          <w:szCs w:val="21"/>
          <w:highlight w:val="none"/>
          <w:lang w:val="en-US" w:eastAsia="zh-CN"/>
        </w:rPr>
        <w:t>）相关规定</w:t>
      </w:r>
      <w:r>
        <w:rPr>
          <w:rFonts w:hint="eastAsia" w:ascii="宋体" w:hAnsi="宋体" w:eastAsia="宋体" w:cs="宋体"/>
          <w:b/>
          <w:bCs/>
          <w:color w:val="auto"/>
          <w:kern w:val="2"/>
          <w:sz w:val="21"/>
          <w:szCs w:val="21"/>
          <w:highlight w:val="none"/>
          <w:lang w:val="en-US"/>
        </w:rPr>
        <w:t>启动异常低价投标（响应）审查程序</w:t>
      </w:r>
      <w:r>
        <w:rPr>
          <w:rFonts w:hint="eastAsia" w:ascii="宋体" w:hAnsi="宋体" w:eastAsia="宋体" w:cs="宋体"/>
          <w:b/>
          <w:bCs/>
          <w:color w:val="auto"/>
          <w:kern w:val="2"/>
          <w:sz w:val="21"/>
          <w:szCs w:val="21"/>
          <w:highlight w:val="none"/>
          <w:lang w:val="en-US" w:eastAsia="zh-CN"/>
        </w:rPr>
        <w:t>。</w:t>
      </w:r>
      <w:r>
        <w:rPr>
          <w:rFonts w:hint="eastAsia"/>
          <w:b/>
          <w:bCs/>
          <w:color w:val="auto"/>
          <w:szCs w:val="21"/>
          <w:highlight w:val="none"/>
        </w:rPr>
        <w:t>启动异常低价投标（响应）审查后，</w:t>
      </w:r>
      <w:r>
        <w:rPr>
          <w:rStyle w:val="346"/>
          <w:rFonts w:ascii="宋体" w:hAnsi="宋体"/>
          <w:b/>
          <w:bCs/>
          <w:color w:val="auto"/>
          <w:szCs w:val="21"/>
          <w:highlight w:val="none"/>
        </w:rPr>
        <w:t>应当要求</w:t>
      </w:r>
      <w:r>
        <w:rPr>
          <w:rStyle w:val="346"/>
          <w:rFonts w:hint="eastAsia" w:ascii="宋体" w:hAnsi="宋体"/>
          <w:b/>
          <w:bCs/>
          <w:color w:val="auto"/>
          <w:szCs w:val="21"/>
          <w:highlight w:val="none"/>
        </w:rPr>
        <w:t>供应商</w:t>
      </w:r>
      <w:r>
        <w:rPr>
          <w:rStyle w:val="346"/>
          <w:rFonts w:ascii="宋体" w:hAnsi="宋体"/>
          <w:b/>
          <w:bCs/>
          <w:color w:val="auto"/>
          <w:szCs w:val="21"/>
          <w:highlight w:val="none"/>
        </w:rPr>
        <w:t>在</w:t>
      </w:r>
      <w:r>
        <w:rPr>
          <w:rStyle w:val="346"/>
          <w:rFonts w:hint="eastAsia" w:ascii="宋体" w:hAnsi="宋体"/>
          <w:b/>
          <w:bCs/>
          <w:color w:val="auto"/>
          <w:szCs w:val="21"/>
          <w:highlight w:val="none"/>
          <w:lang w:val="en-US" w:eastAsia="zh-CN"/>
        </w:rPr>
        <w:t>评审委员会</w:t>
      </w:r>
      <w:r>
        <w:rPr>
          <w:rStyle w:val="346"/>
          <w:rFonts w:hint="eastAsia" w:ascii="宋体" w:hAnsi="宋体"/>
          <w:b/>
          <w:bCs/>
          <w:color w:val="auto"/>
          <w:szCs w:val="21"/>
          <w:highlight w:val="none"/>
          <w:lang w:val="en-US"/>
        </w:rPr>
        <w:t>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25FB1D14">
      <w:pPr>
        <w:spacing w:line="240" w:lineRule="auto"/>
        <w:ind w:firstLine="422" w:firstLineChars="200"/>
        <w:rPr>
          <w:rFonts w:hint="eastAsia"/>
          <w:b/>
          <w:bCs/>
          <w:color w:val="auto"/>
          <w:szCs w:val="21"/>
          <w:highlight w:val="none"/>
          <w:shd w:val="clear" w:color="auto" w:fill="FFFFFF"/>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p w14:paraId="070943CA">
      <w:pPr>
        <w:pStyle w:val="216"/>
        <w:spacing w:line="390" w:lineRule="exact"/>
        <w:contextualSpacing/>
        <w:rPr>
          <w:rFonts w:hAnsi="宋体" w:cs="宋体"/>
          <w:b/>
          <w:bCs/>
          <w:color w:val="000000"/>
          <w:sz w:val="32"/>
          <w:szCs w:val="32"/>
          <w:highlight w:val="none"/>
        </w:rPr>
      </w:pPr>
      <w:r>
        <w:rPr>
          <w:rFonts w:hint="eastAsia"/>
          <w:b/>
          <w:bCs/>
          <w:color w:val="000000"/>
          <w:sz w:val="32"/>
          <w:szCs w:val="32"/>
          <w:highlight w:val="none"/>
        </w:rPr>
        <w:t>附表</w:t>
      </w:r>
    </w:p>
    <w:p w14:paraId="18737BF3">
      <w:pPr>
        <w:widowControl/>
        <w:spacing w:before="156" w:after="156" w:line="400" w:lineRule="exact"/>
        <w:jc w:val="center"/>
        <w:rPr>
          <w:rFonts w:ascii="宋体" w:hAnsi="宋体" w:cs="宋体"/>
          <w:b/>
          <w:bCs/>
          <w:color w:val="000000"/>
          <w:sz w:val="30"/>
          <w:szCs w:val="30"/>
          <w:highlight w:val="none"/>
        </w:rPr>
      </w:pPr>
      <w:bookmarkStart w:id="215" w:name="_Toc28361_WPSOffice_Level2"/>
      <w:r>
        <w:rPr>
          <w:rFonts w:hint="eastAsia" w:ascii="宋体" w:hAnsi="宋体" w:cs="宋体"/>
          <w:b/>
          <w:bCs/>
          <w:color w:val="000000"/>
          <w:sz w:val="30"/>
          <w:szCs w:val="30"/>
          <w:highlight w:val="none"/>
        </w:rPr>
        <w:t>统计上大中小微型企业划分标准</w:t>
      </w:r>
      <w:bookmarkEnd w:id="215"/>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03BE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470B22F">
            <w:pPr>
              <w:widowControl/>
              <w:spacing w:line="240" w:lineRule="exact"/>
              <w:jc w:val="center"/>
              <w:rPr>
                <w:rFonts w:ascii="宋体" w:hAnsi="宋体" w:cs="宋体"/>
                <w:b/>
                <w:bCs/>
                <w:color w:val="000000"/>
                <w:sz w:val="18"/>
                <w:szCs w:val="21"/>
                <w:highlight w:val="none"/>
              </w:rPr>
            </w:pPr>
            <w:r>
              <w:rPr>
                <w:rFonts w:hint="eastAsia" w:ascii="宋体" w:hAnsi="宋体" w:cs="宋体"/>
                <w:b/>
                <w:bCs/>
                <w:color w:val="000000"/>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60E428">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4321AA7">
            <w:pPr>
              <w:widowControl/>
              <w:jc w:val="center"/>
              <w:rPr>
                <w:rFonts w:hint="eastAsia" w:ascii="宋体" w:hAnsi="宋体" w:eastAsia="宋体" w:cs="宋体"/>
                <w:b/>
                <w:bCs/>
                <w:color w:val="000000"/>
                <w:sz w:val="18"/>
                <w:szCs w:val="18"/>
                <w:highlight w:val="none"/>
                <w:lang w:eastAsia="zh-CN"/>
              </w:rPr>
            </w:pPr>
            <w:r>
              <w:rPr>
                <w:rFonts w:hint="eastAsia" w:ascii="宋体" w:hAnsi="宋体" w:cs="宋体"/>
                <w:b/>
                <w:bCs/>
                <w:color w:val="000000"/>
                <w:sz w:val="18"/>
                <w:szCs w:val="18"/>
                <w:highlight w:val="none"/>
              </w:rPr>
              <w:t>计量</w:t>
            </w:r>
          </w:p>
          <w:p w14:paraId="35731E77">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8DB9361">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B8A4039">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B5A1D14">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8B520AC">
            <w:pPr>
              <w:widowControl/>
              <w:jc w:val="center"/>
              <w:rPr>
                <w:rFonts w:ascii="宋体" w:hAnsi="宋体" w:cs="宋体"/>
                <w:b/>
                <w:bCs/>
                <w:color w:val="000000"/>
                <w:sz w:val="18"/>
                <w:szCs w:val="18"/>
                <w:highlight w:val="none"/>
              </w:rPr>
            </w:pPr>
            <w:r>
              <w:rPr>
                <w:rFonts w:hint="eastAsia" w:ascii="宋体" w:hAnsi="宋体" w:cs="宋体"/>
                <w:b/>
                <w:bCs/>
                <w:color w:val="000000"/>
                <w:sz w:val="18"/>
                <w:szCs w:val="18"/>
                <w:highlight w:val="none"/>
              </w:rPr>
              <w:t>微型</w:t>
            </w:r>
          </w:p>
        </w:tc>
      </w:tr>
      <w:tr w14:paraId="3400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7FF23C16">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90B8AA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7944D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83BE14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51DAF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1BD024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DDA06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6673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777E6DD">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工业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6FD76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3B751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393466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1200FF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5A239B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1EA9D9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61AF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D69D40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9130FD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46F9B3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4A60CF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3A27C4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2A3C64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B5C26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520D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47BE4C6">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82D4B7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A3FF06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7637CA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40707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5D09D3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688EA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w:t>
            </w:r>
          </w:p>
        </w:tc>
      </w:tr>
      <w:tr w14:paraId="4ED1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18EE2F8">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73CFC24">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4934A1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BB525A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7F943B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4F02EA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27A87B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Z＜300</w:t>
            </w:r>
          </w:p>
        </w:tc>
      </w:tr>
      <w:tr w14:paraId="5D79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0BB003A">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D3E7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A99C7C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B40AAD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884F51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B55374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6E0F7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X＜5</w:t>
            </w:r>
          </w:p>
        </w:tc>
      </w:tr>
      <w:tr w14:paraId="160F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A245D34">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A2357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97D15C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1DA5F3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6656BA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F30FDE3">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F19540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w:t>
            </w:r>
          </w:p>
        </w:tc>
      </w:tr>
      <w:tr w14:paraId="7665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983674F">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7A66E9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20B1D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57869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F1AB3B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95355C5">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7F4768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2F42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93C2301">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9EB918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1E217A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9CFFFB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EDDCD8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2DCF0DA">
            <w:pPr>
              <w:widowControl/>
              <w:ind w:left="-1" w:hanging="1"/>
              <w:jc w:val="center"/>
              <w:rPr>
                <w:rFonts w:ascii="宋体" w:hAnsi="宋体" w:cs="宋体"/>
                <w:color w:val="000000"/>
                <w:sz w:val="18"/>
                <w:szCs w:val="18"/>
                <w:highlight w:val="none"/>
              </w:rPr>
            </w:pPr>
            <w:r>
              <w:rPr>
                <w:rFonts w:hint="eastAsia" w:ascii="宋体" w:hAnsi="宋体" w:cs="宋体"/>
                <w:color w:val="000000"/>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828EB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7FEB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CCFE56B">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交通运输业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28AAA6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6391A0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6B1A85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0B65B5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F7013F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3D7EA4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3FE3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BFEB040">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3966B66">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B693C4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9208C7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DD4BA0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19FB3A4">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83184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w:t>
            </w:r>
          </w:p>
        </w:tc>
      </w:tr>
      <w:tr w14:paraId="1A2D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3C66FB2">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仓储业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7552A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C303B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005972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BFAC71">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0BBC28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8DC515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2F13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EBA0314">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ACFE41">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1A70F5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16BA1F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08098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8C5F6C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BF31E4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7408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4D4EC36">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D4CE06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C18AD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17824C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923FCB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D27729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19F9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w:t>
            </w:r>
          </w:p>
        </w:tc>
      </w:tr>
      <w:tr w14:paraId="4A00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0E0CB7B">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9094A7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EF3A5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56C374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AACE1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91E4E4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508C79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4BF2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B0D3821">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D61AB7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7B55EF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784B0E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16AA723">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A5A369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884207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0A2B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3067213">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F5AC1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968126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F0DC39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BB7B1C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252D13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45962B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422E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99D9191">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74F76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AA1D0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D3E26E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EA187A4">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8C946C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6BA26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50E1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71A7FAF">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D853305">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2B2951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6889F6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C7DFA8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5FC88E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3DE9BC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6FB5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DCBAC81">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信息传输业</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1EA5C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D93C43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0CCDF2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2D21C9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DCB161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160062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3877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56C2866">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D8FBDB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79AAF1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1880D8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31A9BF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6FD1C6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9B3E55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2B3E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41915343">
            <w:pPr>
              <w:widowControl/>
              <w:spacing w:line="240" w:lineRule="exact"/>
              <w:jc w:val="left"/>
              <w:rPr>
                <w:rFonts w:ascii="宋体" w:hAnsi="宋体" w:cs="宋体"/>
                <w:color w:val="000000"/>
                <w:spacing w:val="-12"/>
                <w:sz w:val="18"/>
                <w:szCs w:val="18"/>
                <w:highlight w:val="none"/>
              </w:rPr>
            </w:pPr>
            <w:r>
              <w:rPr>
                <w:rFonts w:hint="eastAsia" w:ascii="宋体" w:hAnsi="宋体" w:cs="宋体"/>
                <w:color w:val="000000"/>
                <w:spacing w:val="-12"/>
                <w:sz w:val="18"/>
                <w:szCs w:val="18"/>
                <w:highlight w:val="none"/>
              </w:rPr>
              <w:t>软件和信息技术服</w:t>
            </w:r>
            <w:r>
              <w:rPr>
                <w:rFonts w:hint="eastAsia" w:ascii="宋体" w:hAnsi="宋体" w:cs="宋体"/>
                <w:color w:val="000000"/>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3D449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B94F92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A11722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5DB324F">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1EFA95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630570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134B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B3F1214">
            <w:pPr>
              <w:widowControl/>
              <w:jc w:val="left"/>
              <w:rPr>
                <w:rFonts w:ascii="宋体" w:hAnsi="宋体" w:cs="宋体"/>
                <w:color w:val="000000"/>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2AA34E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4494D3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391FDC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827192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FC775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FB5238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w:t>
            </w:r>
          </w:p>
        </w:tc>
      </w:tr>
      <w:tr w14:paraId="11DB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B68C5E3">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BE69DD8">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CC3E6F">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2D75C9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5F6B0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20B529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E51F26">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Y＜100</w:t>
            </w:r>
          </w:p>
        </w:tc>
      </w:tr>
      <w:tr w14:paraId="6C7F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8D4DDD1">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1F0BB53">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1FF0FD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C23AC09">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20B2FF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43FF18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34130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Z＜2000</w:t>
            </w:r>
          </w:p>
        </w:tc>
      </w:tr>
      <w:tr w14:paraId="0F95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8A6983B">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DD98BC">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FCE7E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A24DF5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A91443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4D81D4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A0433A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X＜100</w:t>
            </w:r>
          </w:p>
        </w:tc>
      </w:tr>
      <w:tr w14:paraId="55AF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71F356F">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A464A99">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D06AE25">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2B0791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5E9C898">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F335F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30C832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Y＜500</w:t>
            </w:r>
          </w:p>
        </w:tc>
      </w:tr>
      <w:tr w14:paraId="2912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7BD646D8">
            <w:pPr>
              <w:widowControl/>
              <w:spacing w:line="240" w:lineRule="exact"/>
              <w:jc w:val="left"/>
              <w:rPr>
                <w:rFonts w:ascii="宋体" w:hAnsi="宋体" w:cs="宋体"/>
                <w:color w:val="000000"/>
                <w:sz w:val="18"/>
                <w:szCs w:val="18"/>
                <w:highlight w:val="none"/>
              </w:rPr>
            </w:pPr>
            <w:r>
              <w:rPr>
                <w:rFonts w:hint="eastAsia" w:ascii="宋体" w:hAnsi="宋体" w:cs="宋体"/>
                <w:color w:val="000000"/>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49B2AD3">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78C3B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12D5AF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F05B9E6">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EEAC5A">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C896B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r w14:paraId="65BD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79C08DA8">
            <w:pPr>
              <w:widowControl/>
              <w:jc w:val="left"/>
              <w:rPr>
                <w:rFonts w:ascii="宋体" w:hAnsi="宋体" w:cs="宋体"/>
                <w:color w:val="000000"/>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4AB807B">
            <w:pPr>
              <w:widowControl/>
              <w:spacing w:line="24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A08FA0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22FCD1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400E8DD">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245110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D5AA9B1">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Z＜100</w:t>
            </w:r>
          </w:p>
        </w:tc>
      </w:tr>
      <w:tr w14:paraId="2649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21D64602">
            <w:pPr>
              <w:widowControl/>
              <w:spacing w:line="240" w:lineRule="exact"/>
              <w:jc w:val="left"/>
              <w:rPr>
                <w:rFonts w:hint="eastAsia" w:ascii="宋体" w:hAnsi="宋体" w:cs="宋体"/>
                <w:color w:val="000000"/>
                <w:sz w:val="18"/>
                <w:szCs w:val="18"/>
                <w:highlight w:val="none"/>
              </w:rPr>
            </w:pPr>
            <w:r>
              <w:rPr>
                <w:rFonts w:hint="eastAsia" w:ascii="宋体" w:hAnsi="宋体" w:cs="宋体"/>
                <w:color w:val="000000"/>
                <w:sz w:val="18"/>
                <w:szCs w:val="18"/>
                <w:highlight w:val="none"/>
              </w:rPr>
              <w:t xml:space="preserve">其他未列明行业 </w:t>
            </w:r>
            <w:r>
              <w:rPr>
                <w:rFonts w:hint="eastAsia" w:ascii="宋体" w:hAnsi="宋体" w:eastAsia="宋体" w:cs="宋体"/>
                <w:color w:val="000000"/>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5DA80FE">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CAD7EEB">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A827F12">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A0C3206">
            <w:pPr>
              <w:widowControl/>
              <w:ind w:left="1" w:hanging="108"/>
              <w:jc w:val="center"/>
              <w:rPr>
                <w:rFonts w:ascii="宋体" w:hAnsi="宋体" w:cs="宋体"/>
                <w:color w:val="000000"/>
                <w:sz w:val="18"/>
                <w:szCs w:val="18"/>
                <w:highlight w:val="none"/>
              </w:rPr>
            </w:pPr>
            <w:r>
              <w:rPr>
                <w:rFonts w:hint="eastAsia" w:ascii="宋体" w:hAnsi="宋体" w:cs="宋体"/>
                <w:color w:val="000000"/>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2F34820">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21F9797">
            <w:pPr>
              <w:widowControl/>
              <w:jc w:val="center"/>
              <w:rPr>
                <w:rFonts w:ascii="宋体" w:hAnsi="宋体" w:cs="宋体"/>
                <w:color w:val="000000"/>
                <w:sz w:val="18"/>
                <w:szCs w:val="18"/>
                <w:highlight w:val="none"/>
              </w:rPr>
            </w:pPr>
            <w:r>
              <w:rPr>
                <w:rFonts w:hint="eastAsia" w:ascii="宋体" w:hAnsi="宋体" w:cs="宋体"/>
                <w:color w:val="000000"/>
                <w:sz w:val="18"/>
                <w:szCs w:val="18"/>
                <w:highlight w:val="none"/>
              </w:rPr>
              <w:t>X＜10</w:t>
            </w:r>
          </w:p>
        </w:tc>
      </w:tr>
    </w:tbl>
    <w:p w14:paraId="708AE1DE">
      <w:pPr>
        <w:widowControl/>
        <w:spacing w:line="540" w:lineRule="exact"/>
        <w:rPr>
          <w:rFonts w:ascii="宋体" w:hAnsi="宋体" w:cs="宋体"/>
          <w:color w:val="000000"/>
          <w:spacing w:val="8"/>
          <w:sz w:val="24"/>
          <w:highlight w:val="none"/>
        </w:rPr>
      </w:pPr>
    </w:p>
    <w:p w14:paraId="263A64F8">
      <w:pPr>
        <w:widowControl/>
        <w:spacing w:line="540" w:lineRule="exact"/>
        <w:rPr>
          <w:rFonts w:ascii="宋体" w:hAnsi="宋体" w:cs="宋体"/>
          <w:color w:val="000000"/>
          <w:spacing w:val="8"/>
          <w:sz w:val="24"/>
          <w:highlight w:val="none"/>
        </w:rPr>
      </w:pPr>
      <w:r>
        <w:rPr>
          <w:rFonts w:hint="eastAsia" w:ascii="宋体" w:hAnsi="宋体" w:cs="宋体"/>
          <w:color w:val="000000"/>
          <w:spacing w:val="8"/>
          <w:sz w:val="24"/>
          <w:highlight w:val="none"/>
        </w:rPr>
        <w:t>说明：</w:t>
      </w:r>
    </w:p>
    <w:p w14:paraId="15A4AB63">
      <w:pPr>
        <w:pStyle w:val="216"/>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1.大型、中型和小型企业须同时满足所列指标的下限，否则下划一档；微型企业只须满足所列指标中的一项即可。</w:t>
      </w:r>
    </w:p>
    <w:p w14:paraId="5DBCA10D">
      <w:pPr>
        <w:pStyle w:val="216"/>
        <w:spacing w:line="380" w:lineRule="exact"/>
        <w:ind w:firstLine="512"/>
        <w:contextualSpacing/>
        <w:rPr>
          <w:rFonts w:hAnsi="宋体" w:cs="宋体"/>
          <w:color w:val="000000"/>
          <w:spacing w:val="8"/>
          <w:sz w:val="24"/>
          <w:szCs w:val="24"/>
          <w:highlight w:val="none"/>
        </w:rPr>
      </w:pPr>
      <w:r>
        <w:rPr>
          <w:rFonts w:hint="eastAsia" w:hAnsi="宋体" w:cs="宋体"/>
          <w:color w:val="000000"/>
          <w:spacing w:val="8"/>
          <w:sz w:val="24"/>
          <w:szCs w:val="24"/>
          <w:highlight w:val="none"/>
        </w:rPr>
        <w:t>2.附表中各行业的范围以《国民经济行业分类》（GB/T4754-2017）为准。带</w:t>
      </w:r>
      <w:r>
        <w:rPr>
          <w:rFonts w:hint="eastAsia" w:ascii="宋体" w:hAnsi="宋体" w:eastAsia="宋体" w:cs="宋体"/>
          <w:color w:val="000000"/>
          <w:sz w:val="18"/>
          <w:szCs w:val="18"/>
          <w:highlight w:val="none"/>
        </w:rPr>
        <w:t>※</w:t>
      </w:r>
      <w:r>
        <w:rPr>
          <w:rFonts w:hint="eastAsia" w:hAnsi="宋体" w:cs="宋体"/>
          <w:color w:val="000000"/>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B1BEC5C">
      <w:pPr>
        <w:pStyle w:val="216"/>
        <w:spacing w:line="380" w:lineRule="exact"/>
        <w:ind w:firstLine="512"/>
        <w:contextualSpacing/>
        <w:rPr>
          <w:rFonts w:hAnsi="宋体" w:cs="宋体"/>
          <w:bCs/>
          <w:color w:val="000000"/>
          <w:highlight w:val="none"/>
        </w:rPr>
      </w:pPr>
      <w:r>
        <w:rPr>
          <w:rFonts w:hint="eastAsia" w:hAnsi="宋体" w:cs="宋体"/>
          <w:color w:val="000000"/>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6C524B">
      <w:pPr>
        <w:jc w:val="center"/>
        <w:outlineLvl w:val="0"/>
        <w:rPr>
          <w:rFonts w:ascii="宋体" w:hAnsi="宋体" w:cs="宋体"/>
          <w:color w:val="000000"/>
          <w:sz w:val="32"/>
          <w:szCs w:val="32"/>
          <w:highlight w:val="none"/>
        </w:rPr>
      </w:pPr>
      <w:r>
        <w:rPr>
          <w:rFonts w:hint="eastAsia" w:ascii="宋体" w:hAnsi="宋体" w:cs="宋体"/>
          <w:color w:val="000000"/>
          <w:sz w:val="32"/>
          <w:szCs w:val="32"/>
          <w:highlight w:val="none"/>
        </w:rPr>
        <w:br w:type="page" w:clear="all"/>
      </w:r>
      <w:bookmarkStart w:id="216" w:name="_Toc24343"/>
      <w:bookmarkStart w:id="217" w:name="_Toc30753"/>
      <w:bookmarkStart w:id="218" w:name="_Toc14595"/>
      <w:r>
        <w:rPr>
          <w:rFonts w:hint="eastAsia" w:ascii="宋体" w:hAnsi="宋体" w:cs="宋体"/>
          <w:b/>
          <w:bCs/>
          <w:color w:val="000000"/>
          <w:sz w:val="32"/>
          <w:szCs w:val="32"/>
          <w:highlight w:val="none"/>
        </w:rPr>
        <w:t>第五章  采购合同（合同主要条款及格式）</w:t>
      </w:r>
      <w:bookmarkEnd w:id="216"/>
      <w:bookmarkEnd w:id="217"/>
      <w:bookmarkEnd w:id="218"/>
    </w:p>
    <w:p w14:paraId="0B0E47D1">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项目名称：</w:t>
      </w:r>
      <w:r>
        <w:rPr>
          <w:rFonts w:hint="eastAsia" w:ascii="宋体" w:hAnsi="宋体" w:cs="宋体"/>
          <w:color w:val="000000"/>
          <w:highlight w:val="none"/>
          <w:lang w:val="en-US" w:eastAsia="zh-CN"/>
        </w:rPr>
        <w:t xml:space="preserve">桂林博物馆物业安保一体化服务采购  </w:t>
      </w:r>
      <w:r>
        <w:rPr>
          <w:rFonts w:hint="eastAsia" w:ascii="宋体" w:hAnsi="宋体" w:cs="宋体"/>
          <w:color w:val="000000"/>
          <w:highlight w:val="none"/>
        </w:rPr>
        <w:t xml:space="preserve">   </w:t>
      </w:r>
    </w:p>
    <w:p w14:paraId="33E08181">
      <w:pPr>
        <w:keepLines w:val="0"/>
        <w:pageBreakBefore w:val="0"/>
        <w:widowControl w:val="0"/>
        <w:bidi w:val="0"/>
        <w:spacing w:line="360" w:lineRule="exact"/>
        <w:rPr>
          <w:rFonts w:hint="eastAsia" w:ascii="宋体" w:hAnsi="宋体" w:eastAsia="宋体" w:cs="宋体"/>
          <w:color w:val="000000"/>
          <w:highlight w:val="none"/>
          <w:lang w:eastAsia="zh-CN"/>
        </w:rPr>
      </w:pPr>
      <w:r>
        <w:rPr>
          <w:rFonts w:hint="eastAsia" w:ascii="宋体" w:hAnsi="宋体" w:cs="宋体"/>
          <w:color w:val="000000"/>
          <w:highlight w:val="none"/>
        </w:rPr>
        <w:t>项目编号：</w:t>
      </w:r>
      <w:r>
        <w:rPr>
          <w:rFonts w:hint="eastAsia" w:ascii="宋体" w:hAnsi="宋体" w:cs="宋体"/>
          <w:color w:val="000000"/>
          <w:highlight w:val="none"/>
          <w:lang w:eastAsia="zh-CN"/>
        </w:rPr>
        <w:t xml:space="preserve"> GLZC2026-G3-990358-GLSZ</w:t>
      </w:r>
    </w:p>
    <w:p w14:paraId="48EDC4F1">
      <w:pPr>
        <w:keepLines w:val="0"/>
        <w:pageBreakBefore w:val="0"/>
        <w:widowControl w:val="0"/>
        <w:bidi w:val="0"/>
        <w:spacing w:line="360" w:lineRule="exact"/>
        <w:rPr>
          <w:rFonts w:ascii="宋体" w:hAnsi="宋体" w:cs="宋体"/>
          <w:color w:val="000000"/>
          <w:highlight w:val="none"/>
          <w:u w:val="single"/>
        </w:rPr>
      </w:pPr>
      <w:r>
        <w:rPr>
          <w:rFonts w:hint="eastAsia" w:ascii="宋体" w:hAnsi="宋体" w:cs="宋体"/>
          <w:color w:val="000000"/>
          <w:highlight w:val="none"/>
        </w:rPr>
        <w:t>甲方：</w:t>
      </w:r>
      <w:r>
        <w:rPr>
          <w:rFonts w:hint="eastAsia" w:ascii="宋体" w:hAnsi="宋体" w:cs="宋体"/>
          <w:color w:val="000000"/>
          <w:highlight w:val="none"/>
          <w:u w:val="singl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highlight w:val="none"/>
        </w:rPr>
        <w:t>（采购人）</w:t>
      </w:r>
    </w:p>
    <w:p w14:paraId="5A3C7319">
      <w:pPr>
        <w:keepLines w:val="0"/>
        <w:pageBreakBefore w:val="0"/>
        <w:widowControl w:val="0"/>
        <w:bidi w:val="0"/>
        <w:spacing w:line="360" w:lineRule="exact"/>
        <w:rPr>
          <w:rFonts w:ascii="宋体" w:hAnsi="宋体" w:cs="宋体"/>
          <w:color w:val="000000"/>
          <w:highlight w:val="none"/>
        </w:rPr>
      </w:pPr>
      <w:r>
        <w:rPr>
          <w:rFonts w:hint="eastAsia" w:ascii="宋体" w:hAnsi="宋体" w:cs="宋体"/>
          <w:color w:val="000000"/>
          <w:highlight w:val="none"/>
        </w:rPr>
        <w:t>乙方：</w:t>
      </w:r>
      <w:r>
        <w:rPr>
          <w:rFonts w:hint="eastAsia" w:ascii="宋体" w:hAnsi="宋体" w:cs="宋体"/>
          <w:color w:val="000000"/>
          <w:highlight w:val="none"/>
          <w:u w:val="single"/>
        </w:rPr>
        <w:t xml:space="preserve">                                       </w:t>
      </w:r>
      <w:r>
        <w:rPr>
          <w:rFonts w:hint="eastAsia" w:ascii="宋体" w:hAnsi="宋体" w:cs="宋体"/>
          <w:color w:val="000000"/>
          <w:highlight w:val="none"/>
        </w:rPr>
        <w:t>（</w:t>
      </w:r>
      <w:r>
        <w:rPr>
          <w:rFonts w:hint="eastAsia" w:ascii="宋体" w:hAnsi="宋体" w:cs="宋体"/>
          <w:color w:val="000000"/>
          <w:highlight w:val="none"/>
          <w:lang w:eastAsia="zh-CN"/>
        </w:rPr>
        <w:t>中标人</w:t>
      </w:r>
      <w:r>
        <w:rPr>
          <w:rFonts w:hint="eastAsia" w:ascii="宋体" w:hAnsi="宋体" w:cs="宋体"/>
          <w:color w:val="000000"/>
          <w:highlight w:val="none"/>
        </w:rPr>
        <w:t>）</w:t>
      </w:r>
    </w:p>
    <w:p w14:paraId="26761FD3">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根据《中华人民共和国政府采购法》《中华人民共和国政府采购法实施条例》</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等法律、法规规定，按照招、投标文件规定条款和</w:t>
      </w:r>
      <w:r>
        <w:rPr>
          <w:rFonts w:hint="eastAsia" w:ascii="宋体" w:hAnsi="宋体" w:eastAsia="宋体" w:cs="宋体"/>
          <w:color w:val="000000"/>
          <w:sz w:val="21"/>
          <w:szCs w:val="21"/>
          <w:highlight w:val="none"/>
          <w:lang w:eastAsia="zh-CN"/>
        </w:rPr>
        <w:t>中标人</w:t>
      </w:r>
      <w:r>
        <w:rPr>
          <w:rFonts w:hint="eastAsia" w:ascii="宋体" w:hAnsi="宋体" w:eastAsia="宋体" w:cs="宋体"/>
          <w:color w:val="000000"/>
          <w:sz w:val="21"/>
          <w:szCs w:val="21"/>
          <w:highlight w:val="none"/>
        </w:rPr>
        <w:t>承诺、甲乙双方签订本采购合同。</w:t>
      </w:r>
    </w:p>
    <w:p w14:paraId="64E6C711">
      <w:pPr>
        <w:keepNext w:val="0"/>
        <w:keepLines w:val="0"/>
        <w:pageBreakBefore w:val="0"/>
        <w:widowControl w:val="0"/>
        <w:numPr>
          <w:ilvl w:val="0"/>
          <w:numId w:val="4"/>
        </w:numPr>
        <w:bidi w:val="0"/>
        <w:spacing w:line="360" w:lineRule="exact"/>
        <w:ind w:firstLine="413"/>
        <w:outlineLvl w:val="1"/>
        <w:rPr>
          <w:rFonts w:hint="eastAsia" w:ascii="宋体" w:hAnsi="宋体" w:eastAsia="宋体" w:cs="宋体"/>
          <w:b/>
          <w:color w:val="000000"/>
          <w:sz w:val="21"/>
          <w:szCs w:val="21"/>
          <w:highlight w:val="none"/>
        </w:rPr>
      </w:pPr>
      <w:bookmarkStart w:id="219" w:name="_Toc25378"/>
      <w:bookmarkStart w:id="220" w:name="_Toc13602"/>
      <w:bookmarkStart w:id="221" w:name="_Toc6636"/>
      <w:bookmarkStart w:id="222" w:name="_Toc16758"/>
      <w:bookmarkStart w:id="223" w:name="_Toc8779"/>
      <w:bookmarkStart w:id="224" w:name="_Toc7497"/>
      <w:r>
        <w:rPr>
          <w:rFonts w:hint="eastAsia" w:ascii="宋体" w:hAnsi="宋体" w:eastAsia="宋体" w:cs="宋体"/>
          <w:b/>
          <w:color w:val="000000"/>
          <w:sz w:val="21"/>
          <w:szCs w:val="21"/>
          <w:highlight w:val="none"/>
        </w:rPr>
        <w:t>合同标的及合同金额</w:t>
      </w:r>
      <w:bookmarkEnd w:id="219"/>
      <w:bookmarkEnd w:id="220"/>
      <w:bookmarkEnd w:id="221"/>
      <w:bookmarkEnd w:id="222"/>
      <w:bookmarkEnd w:id="223"/>
      <w:bookmarkEnd w:id="224"/>
    </w:p>
    <w:p w14:paraId="52A8E0F7">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根据《中标通知书》的中标内容，合同的总金额为：</w:t>
      </w:r>
      <w:r>
        <w:rPr>
          <w:rFonts w:hint="eastAsia" w:ascii="宋体" w:hAnsi="宋体" w:eastAsia="宋体" w:cs="宋体"/>
          <w:color w:val="000000"/>
          <w:sz w:val="21"/>
          <w:szCs w:val="21"/>
          <w:highlight w:val="none"/>
          <w:u w:val="single"/>
        </w:rPr>
        <w:t>人民币    （大写）    元</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u w:val="single"/>
        </w:rPr>
        <w:t xml:space="preserve">    （小写）     </w:t>
      </w:r>
      <w:r>
        <w:rPr>
          <w:rFonts w:hint="eastAsia" w:ascii="宋体" w:hAnsi="宋体" w:eastAsia="宋体" w:cs="宋体"/>
          <w:color w:val="000000"/>
          <w:sz w:val="21"/>
          <w:szCs w:val="21"/>
          <w:highlight w:val="none"/>
        </w:rPr>
        <w:t>）</w:t>
      </w:r>
    </w:p>
    <w:p w14:paraId="66EDDF22">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25" w:name="_Toc5581"/>
      <w:bookmarkStart w:id="226" w:name="_Toc27640"/>
      <w:bookmarkStart w:id="227" w:name="_Toc25509"/>
      <w:bookmarkStart w:id="228" w:name="_Toc21444"/>
      <w:bookmarkStart w:id="229" w:name="_Toc10163"/>
      <w:r>
        <w:rPr>
          <w:rFonts w:hint="eastAsia" w:ascii="宋体" w:hAnsi="宋体" w:eastAsia="宋体" w:cs="宋体"/>
          <w:b/>
          <w:color w:val="000000"/>
          <w:sz w:val="21"/>
          <w:szCs w:val="21"/>
          <w:highlight w:val="none"/>
        </w:rPr>
        <w:t>第二条  服务保证</w:t>
      </w:r>
      <w:bookmarkEnd w:id="225"/>
      <w:bookmarkEnd w:id="226"/>
      <w:bookmarkEnd w:id="227"/>
      <w:bookmarkEnd w:id="228"/>
      <w:bookmarkEnd w:id="229"/>
    </w:p>
    <w:p w14:paraId="5971029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中标人应按招标文件、投标文件和承诺规定的服务内容向采购人提供相应服务。</w:t>
      </w:r>
    </w:p>
    <w:p w14:paraId="39CFC079">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0" w:name="_Toc4692"/>
      <w:bookmarkStart w:id="231" w:name="_Toc14469"/>
      <w:bookmarkStart w:id="232" w:name="_Toc23736"/>
      <w:bookmarkStart w:id="233" w:name="_Toc3158"/>
      <w:bookmarkStart w:id="234" w:name="_Toc15633"/>
      <w:r>
        <w:rPr>
          <w:rFonts w:hint="eastAsia" w:ascii="宋体" w:hAnsi="宋体" w:eastAsia="宋体" w:cs="宋体"/>
          <w:b/>
          <w:color w:val="000000"/>
          <w:sz w:val="21"/>
          <w:szCs w:val="21"/>
          <w:highlight w:val="none"/>
        </w:rPr>
        <w:t>第三条  服务期限</w:t>
      </w:r>
      <w:bookmarkEnd w:id="230"/>
      <w:bookmarkEnd w:id="231"/>
      <w:bookmarkEnd w:id="232"/>
      <w:bookmarkEnd w:id="233"/>
      <w:bookmarkEnd w:id="234"/>
    </w:p>
    <w:p w14:paraId="55A4D69D">
      <w:pPr>
        <w:spacing w:line="360" w:lineRule="auto"/>
        <w:ind w:firstLine="411"/>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服务期限</w:t>
      </w:r>
      <w:r>
        <w:rPr>
          <w:rFonts w:hint="eastAsia" w:ascii="宋体" w:hAnsi="宋体" w:eastAsia="宋体" w:cs="宋体"/>
          <w:color w:val="000000"/>
          <w:szCs w:val="21"/>
        </w:rPr>
        <w:t xml:space="preserve">: </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 xml:space="preserve">                   </w:t>
      </w:r>
      <w:r>
        <w:rPr>
          <w:rFonts w:hint="eastAsia" w:ascii="宋体" w:hAnsi="宋体" w:eastAsia="宋体" w:cs="宋体"/>
          <w:color w:val="000000"/>
          <w:szCs w:val="21"/>
          <w:u w:val="single"/>
        </w:rPr>
        <w:t>。</w:t>
      </w:r>
    </w:p>
    <w:p w14:paraId="4E7A6B08">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35" w:name="_Toc30222"/>
      <w:bookmarkStart w:id="236" w:name="_Toc29589"/>
      <w:bookmarkStart w:id="237" w:name="_Toc6659"/>
      <w:bookmarkStart w:id="238" w:name="_Toc637"/>
      <w:bookmarkStart w:id="239" w:name="_Toc27622"/>
      <w:bookmarkStart w:id="240" w:name="_Toc5212"/>
      <w:r>
        <w:rPr>
          <w:rFonts w:hint="eastAsia" w:ascii="宋体" w:hAnsi="宋体" w:eastAsia="宋体" w:cs="宋体"/>
          <w:b/>
          <w:color w:val="000000"/>
          <w:sz w:val="21"/>
          <w:szCs w:val="21"/>
          <w:highlight w:val="none"/>
        </w:rPr>
        <w:t>第四条  交付</w:t>
      </w:r>
      <w:bookmarkEnd w:id="235"/>
      <w:bookmarkEnd w:id="236"/>
      <w:bookmarkEnd w:id="237"/>
      <w:bookmarkEnd w:id="238"/>
      <w:bookmarkEnd w:id="239"/>
      <w:bookmarkEnd w:id="240"/>
    </w:p>
    <w:p w14:paraId="44914A8D">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1.服务开始时间：合同</w:t>
      </w:r>
      <w:r>
        <w:rPr>
          <w:rFonts w:hint="eastAsia" w:ascii="宋体" w:hAnsi="宋体" w:eastAsia="宋体" w:cs="宋体"/>
          <w:color w:val="000000"/>
          <w:sz w:val="21"/>
          <w:szCs w:val="21"/>
          <w:highlight w:val="none"/>
          <w:lang w:eastAsia="zh-CN"/>
        </w:rPr>
        <w:t>约定的服务</w:t>
      </w:r>
      <w:r>
        <w:rPr>
          <w:rFonts w:hint="eastAsia" w:ascii="宋体" w:hAnsi="宋体" w:eastAsia="宋体" w:cs="宋体"/>
          <w:color w:val="000000"/>
          <w:sz w:val="21"/>
          <w:szCs w:val="21"/>
          <w:highlight w:val="none"/>
        </w:rPr>
        <w:t>之日起；服务地点：采购人指定地点。</w:t>
      </w:r>
    </w:p>
    <w:p w14:paraId="7474766A">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2.乙方提供不符合招投标文件和本合同规定的服务，甲方有权拒绝接受。</w:t>
      </w:r>
    </w:p>
    <w:p w14:paraId="76DF169D">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41" w:name="_Toc9756"/>
      <w:bookmarkStart w:id="242" w:name="_Toc30204"/>
      <w:bookmarkStart w:id="243" w:name="_Toc4426"/>
      <w:bookmarkStart w:id="244" w:name="_Toc538"/>
      <w:bookmarkStart w:id="245" w:name="_Toc30545"/>
      <w:bookmarkStart w:id="246" w:name="_Toc26776"/>
      <w:r>
        <w:rPr>
          <w:rFonts w:hint="eastAsia" w:ascii="宋体" w:hAnsi="宋体" w:eastAsia="宋体" w:cs="宋体"/>
          <w:b/>
          <w:color w:val="000000"/>
          <w:sz w:val="21"/>
          <w:szCs w:val="21"/>
          <w:highlight w:val="none"/>
        </w:rPr>
        <w:t>第五条  税费</w:t>
      </w:r>
      <w:bookmarkEnd w:id="241"/>
      <w:bookmarkEnd w:id="242"/>
      <w:bookmarkEnd w:id="243"/>
      <w:bookmarkEnd w:id="244"/>
      <w:bookmarkEnd w:id="245"/>
      <w:bookmarkEnd w:id="246"/>
    </w:p>
    <w:p w14:paraId="3AE4F5DC">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本合同执行中相关的一切税费均由乙方负担。</w:t>
      </w:r>
    </w:p>
    <w:p w14:paraId="45D86B0C">
      <w:pPr>
        <w:keepNext w:val="0"/>
        <w:keepLines w:val="0"/>
        <w:pageBreakBefore w:val="0"/>
        <w:bidi w:val="0"/>
        <w:spacing w:line="400" w:lineRule="exact"/>
        <w:ind w:firstLine="422"/>
        <w:rPr>
          <w:rFonts w:hint="eastAsia" w:ascii="宋体" w:hAnsi="宋体" w:eastAsia="宋体" w:cs="宋体"/>
          <w:b/>
          <w:color w:val="000000"/>
          <w:sz w:val="21"/>
          <w:szCs w:val="21"/>
          <w:highlight w:val="none"/>
        </w:rPr>
      </w:pPr>
      <w:bookmarkStart w:id="247" w:name="_Toc5332"/>
      <w:bookmarkStart w:id="248" w:name="_Toc7785"/>
      <w:bookmarkStart w:id="249" w:name="_Toc30852"/>
      <w:bookmarkStart w:id="250" w:name="_Toc25212"/>
      <w:bookmarkStart w:id="251" w:name="_Toc3777"/>
      <w:r>
        <w:rPr>
          <w:rFonts w:hint="eastAsia" w:ascii="宋体" w:hAnsi="宋体" w:eastAsia="宋体" w:cs="宋体"/>
          <w:b/>
          <w:color w:val="000000"/>
          <w:sz w:val="21"/>
          <w:szCs w:val="21"/>
          <w:highlight w:val="none"/>
        </w:rPr>
        <w:t>第六条  付款方式</w:t>
      </w:r>
      <w:bookmarkEnd w:id="247"/>
      <w:bookmarkEnd w:id="248"/>
      <w:bookmarkEnd w:id="249"/>
      <w:bookmarkEnd w:id="250"/>
      <w:bookmarkEnd w:id="251"/>
    </w:p>
    <w:p w14:paraId="6120F888">
      <w:pPr>
        <w:keepNext w:val="0"/>
        <w:keepLines w:val="0"/>
        <w:pageBreakBefore w:val="0"/>
        <w:widowControl w:val="0"/>
        <w:bidi w:val="0"/>
        <w:spacing w:line="360" w:lineRule="exact"/>
        <w:ind w:firstLine="411"/>
        <w:outlineLvl w:val="1"/>
        <w:rPr>
          <w:rFonts w:hint="eastAsia"/>
        </w:rPr>
      </w:pPr>
      <w:bookmarkStart w:id="252" w:name="_Toc31781"/>
      <w:bookmarkStart w:id="253" w:name="_Toc20654"/>
      <w:bookmarkStart w:id="254" w:name="_Toc16945"/>
      <w:bookmarkStart w:id="255" w:name="_Toc23778"/>
      <w:bookmarkStart w:id="256" w:name="_Toc9369"/>
      <w:bookmarkStart w:id="257" w:name="_Toc26898"/>
      <w:r>
        <w:rPr>
          <w:rFonts w:hint="eastAsia"/>
        </w:rPr>
        <w:t>按月均衡支付服务费，每月支付全年总合同金额1/12，项目无预付款；每月5日前中标人提交上月台账（含讲解服务台账）、考核表、合规增值税发票；采购人月度考核合格、财政资金到位后</w:t>
      </w:r>
      <w:r>
        <w:rPr>
          <w:rFonts w:hint="eastAsia"/>
          <w:lang w:val="en-US" w:eastAsia="zh-CN"/>
        </w:rPr>
        <w:t>5个工作日内</w:t>
      </w:r>
      <w:r>
        <w:rPr>
          <w:rFonts w:hint="eastAsia"/>
        </w:rPr>
        <w:t>付款，当月考核罚款直接抵扣月度服务费。</w:t>
      </w:r>
      <w:bookmarkEnd w:id="252"/>
    </w:p>
    <w:p w14:paraId="56E14379">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8" w:name="_Toc12026"/>
      <w:r>
        <w:rPr>
          <w:rFonts w:hint="eastAsia" w:ascii="宋体" w:hAnsi="宋体" w:eastAsia="宋体" w:cs="宋体"/>
          <w:b/>
          <w:color w:val="000000"/>
          <w:sz w:val="21"/>
          <w:szCs w:val="21"/>
          <w:highlight w:val="none"/>
        </w:rPr>
        <w:t>第七条  违约责任</w:t>
      </w:r>
      <w:bookmarkEnd w:id="253"/>
      <w:bookmarkEnd w:id="254"/>
      <w:bookmarkEnd w:id="255"/>
      <w:bookmarkEnd w:id="256"/>
      <w:bookmarkEnd w:id="257"/>
      <w:bookmarkEnd w:id="258"/>
    </w:p>
    <w:p w14:paraId="60A4322B">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乙方所提供的服务质量不合格的，应及时更换，更换不及时的按逾期处罚，乙方应向甲方支付合同金额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违约金并赔偿甲方经济损失。</w:t>
      </w:r>
    </w:p>
    <w:p w14:paraId="7599A072">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乙方提供的服务如果侵犯了第三方合法权益而引发的任何纠纷或诉讼，均由乙方负责交涉并承担全部责任。</w:t>
      </w:r>
    </w:p>
    <w:p w14:paraId="2CB84F9E">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3. </w:t>
      </w:r>
      <w:r>
        <w:rPr>
          <w:rFonts w:hint="eastAsia" w:ascii="宋体" w:hAnsi="宋体" w:eastAsia="宋体" w:cs="宋体"/>
          <w:color w:val="000000"/>
          <w:sz w:val="21"/>
          <w:szCs w:val="21"/>
          <w:highlight w:val="none"/>
          <w:lang w:val="en-US" w:eastAsia="zh-CN"/>
        </w:rPr>
        <w:t>乙</w:t>
      </w:r>
      <w:r>
        <w:rPr>
          <w:rFonts w:hint="eastAsia" w:ascii="宋体" w:hAnsi="宋体" w:eastAsia="宋体" w:cs="宋体"/>
          <w:color w:val="000000"/>
          <w:sz w:val="21"/>
          <w:szCs w:val="21"/>
          <w:highlight w:val="none"/>
        </w:rPr>
        <w:t>方无故延期服务交付的，每天向</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方偿付违约合同金额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违约金，但违约金累计不得超过合同金额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，超过</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天</w:t>
      </w:r>
      <w:r>
        <w:rPr>
          <w:rFonts w:hint="eastAsia" w:ascii="宋体" w:hAnsi="宋体" w:eastAsia="宋体" w:cs="宋体"/>
          <w:color w:val="000000"/>
          <w:sz w:val="21"/>
          <w:szCs w:val="21"/>
          <w:highlight w:val="none"/>
          <w:lang w:val="en-US" w:eastAsia="zh-CN"/>
        </w:rPr>
        <w:t>甲</w:t>
      </w:r>
      <w:r>
        <w:rPr>
          <w:rFonts w:hint="eastAsia" w:ascii="宋体" w:hAnsi="宋体" w:eastAsia="宋体" w:cs="宋体"/>
          <w:color w:val="000000"/>
          <w:sz w:val="21"/>
          <w:szCs w:val="21"/>
          <w:highlight w:val="none"/>
        </w:rPr>
        <w:t>方有权解除合同，违约方承担因此给对方造成经济损失；甲方不能按期付款的，每天向乙方偿付延合同金额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滞纳金，但滞纳金累计不得超过合同金额</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w:t>
      </w:r>
      <w:r>
        <w:rPr>
          <w:rFonts w:hint="eastAsia" w:ascii="宋体" w:hAnsi="宋体" w:eastAsia="宋体" w:cs="宋体"/>
          <w:color w:val="000000"/>
          <w:sz w:val="21"/>
          <w:szCs w:val="21"/>
          <w:highlight w:val="none"/>
        </w:rPr>
        <w:t>。</w:t>
      </w:r>
    </w:p>
    <w:p w14:paraId="055063AD">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乙方未按本合同和投标文件中规定的服务承诺提供服务的，乙方应按本合同金额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向甲方支付违约金。</w:t>
      </w:r>
    </w:p>
    <w:p w14:paraId="6F2339CD">
      <w:pPr>
        <w:keepNext w:val="0"/>
        <w:keepLines w:val="0"/>
        <w:pageBreakBefore w:val="0"/>
        <w:widowControl w:val="0"/>
        <w:bidi w:val="0"/>
        <w:spacing w:line="360" w:lineRule="exact"/>
        <w:ind w:firstLine="411"/>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 其他违约行为按照合同金额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收取违约金并赔偿经济损失。</w:t>
      </w:r>
    </w:p>
    <w:p w14:paraId="4714C8F3">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59" w:name="_Toc24912"/>
      <w:bookmarkStart w:id="260" w:name="_Toc20057"/>
      <w:bookmarkStart w:id="261" w:name="_Toc28365"/>
      <w:bookmarkStart w:id="262" w:name="_Toc10840"/>
      <w:bookmarkStart w:id="263" w:name="_Toc21774"/>
      <w:bookmarkStart w:id="264" w:name="_Toc26465"/>
      <w:r>
        <w:rPr>
          <w:rFonts w:hint="eastAsia" w:ascii="宋体" w:hAnsi="宋体" w:eastAsia="宋体" w:cs="宋体"/>
          <w:b/>
          <w:color w:val="000000"/>
          <w:sz w:val="21"/>
          <w:szCs w:val="21"/>
          <w:highlight w:val="none"/>
        </w:rPr>
        <w:t>第八条  不可抗力事件处理</w:t>
      </w:r>
      <w:bookmarkEnd w:id="259"/>
      <w:bookmarkEnd w:id="260"/>
      <w:bookmarkEnd w:id="261"/>
      <w:bookmarkEnd w:id="262"/>
      <w:bookmarkEnd w:id="263"/>
      <w:bookmarkEnd w:id="264"/>
    </w:p>
    <w:p w14:paraId="7BB8F7F9">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1.在合同有效期内，乙方因不可抗力事件导致不能履行合同，则合同履行期可延长，其延长期与不可抗力影响期相同。</w:t>
      </w:r>
    </w:p>
    <w:p w14:paraId="12C81B15">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2.不可抗力事件发生后，应立即通知对方，并寄送有关权威机构出具的证明。</w:t>
      </w:r>
    </w:p>
    <w:p w14:paraId="63A948E1">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3.不可抗力事件延续一百二十天以上，双方应通过友好协商，确定是否继续履行合同。</w:t>
      </w:r>
    </w:p>
    <w:p w14:paraId="03DB5920">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5" w:name="_Toc13522"/>
      <w:r>
        <w:rPr>
          <w:rFonts w:hint="eastAsia" w:ascii="宋体" w:hAnsi="宋体" w:eastAsia="宋体" w:cs="宋体"/>
          <w:b/>
          <w:color w:val="000000"/>
          <w:sz w:val="21"/>
          <w:szCs w:val="21"/>
          <w:highlight w:val="none"/>
        </w:rPr>
        <w:t>第九条  合同争议解决</w:t>
      </w:r>
      <w:bookmarkEnd w:id="265"/>
    </w:p>
    <w:p w14:paraId="0581D870">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1、因服务问题发生争议的，应邀请国家认可的相关机构进行鉴定。服务符合要求的，鉴定费由采购人承担；服务不符合要求的，鉴定费由中标人承担。</w:t>
      </w:r>
    </w:p>
    <w:p w14:paraId="68200585">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2、因履行本合同引起的或与本合同有关的争议，甲乙双方应首先通过友好协商解决，如果协商不能解决，可向</w:t>
      </w:r>
      <w:r>
        <w:rPr>
          <w:rFonts w:hint="eastAsia" w:ascii="宋体" w:hAnsi="宋体" w:eastAsia="宋体" w:cs="宋体"/>
          <w:color w:val="000000"/>
          <w:sz w:val="21"/>
          <w:szCs w:val="21"/>
          <w:highlight w:val="none"/>
          <w:lang w:eastAsia="zh-CN"/>
        </w:rPr>
        <w:t>有管辖权的人民</w:t>
      </w:r>
      <w:r>
        <w:rPr>
          <w:rFonts w:hint="eastAsia" w:ascii="宋体" w:hAnsi="宋体" w:eastAsia="宋体" w:cs="宋体"/>
          <w:color w:val="000000"/>
          <w:sz w:val="21"/>
          <w:szCs w:val="21"/>
          <w:highlight w:val="none"/>
        </w:rPr>
        <w:t>法院提起诉讼。</w:t>
      </w:r>
    </w:p>
    <w:p w14:paraId="7D20DCE4">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3、诉讼期间，本合同继续履行。</w:t>
      </w:r>
    </w:p>
    <w:p w14:paraId="3892C3EB">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6" w:name="_Toc26361"/>
      <w:r>
        <w:rPr>
          <w:rFonts w:hint="eastAsia" w:ascii="宋体" w:hAnsi="宋体" w:eastAsia="宋体" w:cs="宋体"/>
          <w:b/>
          <w:color w:val="000000"/>
          <w:sz w:val="21"/>
          <w:szCs w:val="21"/>
          <w:highlight w:val="none"/>
        </w:rPr>
        <w:t>第十条  合同生效及其它</w:t>
      </w:r>
      <w:bookmarkEnd w:id="266"/>
    </w:p>
    <w:p w14:paraId="04785AEC">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1.合同经甲乙双方法定代表人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负责人</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自然人或相应的授权代表签字并加盖投标人公章后生效。</w:t>
      </w:r>
    </w:p>
    <w:p w14:paraId="15085290">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2.合同执行中涉及采购资金和采购内容修改或补充的，需经本级</w:t>
      </w:r>
      <w:r>
        <w:rPr>
          <w:rFonts w:hint="eastAsia" w:ascii="宋体" w:hAnsi="宋体" w:eastAsia="宋体" w:cs="宋体"/>
          <w:color w:val="000000"/>
          <w:sz w:val="21"/>
          <w:szCs w:val="21"/>
          <w:highlight w:val="none"/>
          <w:lang w:eastAsia="zh-CN"/>
        </w:rPr>
        <w:t>财</w:t>
      </w:r>
      <w:r>
        <w:rPr>
          <w:rFonts w:hint="eastAsia" w:ascii="宋体" w:hAnsi="宋体" w:eastAsia="宋体" w:cs="宋体"/>
          <w:color w:val="000000"/>
          <w:sz w:val="21"/>
          <w:szCs w:val="21"/>
          <w:highlight w:val="none"/>
        </w:rPr>
        <w:t>政部门审批，并签订书面补充协议报本级财政部门备案，方可作为主合同不可分割的一部分。</w:t>
      </w:r>
    </w:p>
    <w:p w14:paraId="613AC121">
      <w:pPr>
        <w:keepNext w:val="0"/>
        <w:keepLines w:val="0"/>
        <w:pageBreakBefore w:val="0"/>
        <w:widowControl w:val="0"/>
        <w:bidi w:val="0"/>
        <w:spacing w:line="360" w:lineRule="exact"/>
        <w:ind w:left="435"/>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3.本合同未尽事宜，遵照</w:t>
      </w:r>
      <w:r>
        <w:rPr>
          <w:rFonts w:hint="eastAsia" w:ascii="宋体" w:hAnsi="宋体" w:eastAsia="宋体" w:cs="宋体"/>
          <w:color w:val="000000"/>
          <w:sz w:val="21"/>
          <w:szCs w:val="21"/>
          <w:highlight w:val="none"/>
          <w:lang w:val="en-US" w:eastAsia="zh-CN"/>
        </w:rPr>
        <w:t>《中华人民共和国民法典》</w:t>
      </w:r>
      <w:r>
        <w:rPr>
          <w:rFonts w:hint="eastAsia" w:ascii="宋体" w:hAnsi="宋体" w:eastAsia="宋体" w:cs="宋体"/>
          <w:color w:val="000000"/>
          <w:sz w:val="21"/>
          <w:szCs w:val="21"/>
          <w:highlight w:val="none"/>
        </w:rPr>
        <w:t>有关条文执行。</w:t>
      </w:r>
    </w:p>
    <w:p w14:paraId="6E2FDB4C">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7" w:name="_Toc17871"/>
      <w:r>
        <w:rPr>
          <w:rFonts w:hint="eastAsia" w:ascii="宋体" w:hAnsi="宋体" w:eastAsia="宋体" w:cs="宋体"/>
          <w:b/>
          <w:color w:val="000000"/>
          <w:sz w:val="21"/>
          <w:szCs w:val="21"/>
          <w:highlight w:val="none"/>
        </w:rPr>
        <w:t>第十一条  合同的变更、终止与转让</w:t>
      </w:r>
      <w:bookmarkEnd w:id="267"/>
    </w:p>
    <w:p w14:paraId="774A11C8">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1.除《中华人民共和国政府采购法》第五十条规定的情形外，本合同一经签订，甲乙双方不得擅自变更，中止或终止。</w:t>
      </w:r>
    </w:p>
    <w:p w14:paraId="32B936E1">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2.乙方不得擅自转让(无进口资格的供应商委托进口货物除外)其应履行的合同义务。</w:t>
      </w:r>
    </w:p>
    <w:p w14:paraId="4342E97E">
      <w:pPr>
        <w:keepNext w:val="0"/>
        <w:keepLines w:val="0"/>
        <w:pageBreakBefore w:val="0"/>
        <w:widowControl w:val="0"/>
        <w:bidi w:val="0"/>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3.如政府收回或调整采购单位办公地点，造成甲方服务点减少时，甲方有权变更合同，相应减少物业管理服务费用合同金额。</w:t>
      </w:r>
    </w:p>
    <w:p w14:paraId="5721A9C5">
      <w:pPr>
        <w:keepNext w:val="0"/>
        <w:keepLines w:val="0"/>
        <w:pageBreakBefore w:val="0"/>
        <w:widowControl w:val="0"/>
        <w:bidi w:val="0"/>
        <w:spacing w:line="360" w:lineRule="exact"/>
        <w:ind w:firstLine="413"/>
        <w:outlineLvl w:val="1"/>
        <w:rPr>
          <w:rFonts w:hint="eastAsia" w:ascii="宋体" w:hAnsi="宋体" w:eastAsia="宋体" w:cs="宋体"/>
          <w:b/>
          <w:color w:val="000000"/>
          <w:sz w:val="21"/>
          <w:szCs w:val="21"/>
          <w:highlight w:val="none"/>
        </w:rPr>
      </w:pPr>
      <w:bookmarkStart w:id="268" w:name="_Toc930"/>
      <w:r>
        <w:rPr>
          <w:rFonts w:hint="eastAsia" w:ascii="宋体" w:hAnsi="宋体" w:eastAsia="宋体" w:cs="宋体"/>
          <w:b/>
          <w:color w:val="000000"/>
          <w:sz w:val="21"/>
          <w:szCs w:val="21"/>
          <w:highlight w:val="none"/>
        </w:rPr>
        <w:t>第十二条  签订本合同依据</w:t>
      </w:r>
      <w:bookmarkEnd w:id="268"/>
    </w:p>
    <w:p w14:paraId="05FB5CC2">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1.招标文件；</w:t>
      </w:r>
    </w:p>
    <w:p w14:paraId="24F4AB3C">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2.乙方提供的投标（或应答）文件；</w:t>
      </w:r>
    </w:p>
    <w:p w14:paraId="0E852A98">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3.服务承诺书；</w:t>
      </w:r>
    </w:p>
    <w:p w14:paraId="356167F4">
      <w:pPr>
        <w:keepNext w:val="0"/>
        <w:keepLines w:val="0"/>
        <w:pageBreakBefore w:val="0"/>
        <w:widowControl w:val="0"/>
        <w:bidi w:val="0"/>
        <w:spacing w:line="360" w:lineRule="exact"/>
        <w:ind w:left="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4.中标通知书。</w:t>
      </w:r>
    </w:p>
    <w:p w14:paraId="0A56BEAF">
      <w:pPr>
        <w:spacing w:line="400" w:lineRule="exact"/>
        <w:ind w:firstLine="420"/>
        <w:rPr>
          <w:rFonts w:hint="eastAsia" w:ascii="宋体" w:hAnsi="宋体" w:eastAsia="宋体" w:cs="宋体"/>
          <w:color w:val="000000"/>
          <w:sz w:val="21"/>
          <w:szCs w:val="21"/>
          <w:highlight w:val="none"/>
        </w:rPr>
      </w:pPr>
      <w:r>
        <w:rPr>
          <w:rFonts w:hint="eastAsia" w:ascii="宋体" w:hAnsi="宋体" w:cs="宋体"/>
          <w:color w:val="000000"/>
          <w:szCs w:val="21"/>
        </w:rPr>
        <w:t>政府采购合同双方自签订之日起将自动存档于“</w:t>
      </w:r>
      <w:r>
        <w:rPr>
          <w:rFonts w:hint="eastAsia" w:ascii="宋体" w:hAnsi="宋体" w:cs="宋体"/>
          <w:color w:val="000000"/>
          <w:szCs w:val="21"/>
          <w:lang w:eastAsia="zh-CN"/>
        </w:rPr>
        <w:t>广西政府采购云平台</w:t>
      </w:r>
      <w:r>
        <w:rPr>
          <w:rFonts w:hint="eastAsia" w:ascii="宋体" w:hAnsi="宋体" w:cs="宋体"/>
          <w:color w:val="000000"/>
          <w:szCs w:val="21"/>
        </w:rPr>
        <w:t>”上</w:t>
      </w:r>
      <w:r>
        <w:rPr>
          <w:rFonts w:hint="eastAsia" w:ascii="宋体" w:hAnsi="宋体" w:eastAsia="宋体" w:cs="宋体"/>
          <w:color w:val="000000"/>
          <w:sz w:val="21"/>
          <w:szCs w:val="21"/>
          <w:highlight w:val="none"/>
        </w:rPr>
        <w:t>。</w:t>
      </w:r>
    </w:p>
    <w:p w14:paraId="560B6A96">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6093EB92">
      <w:pPr>
        <w:keepNext w:val="0"/>
        <w:keepLines w:val="0"/>
        <w:pageBreakBefore w:val="0"/>
        <w:widowControl w:val="0"/>
        <w:bidi w:val="0"/>
        <w:spacing w:line="360" w:lineRule="exact"/>
        <w:rPr>
          <w:rFonts w:hint="eastAsia" w:ascii="宋体" w:hAnsi="宋体" w:eastAsia="宋体" w:cs="宋体"/>
          <w:color w:val="000000"/>
          <w:sz w:val="21"/>
          <w:szCs w:val="21"/>
          <w:highlight w:val="none"/>
        </w:rPr>
      </w:pPr>
    </w:p>
    <w:p w14:paraId="2CE68796">
      <w:pPr>
        <w:keepNext w:val="0"/>
        <w:keepLines w:val="0"/>
        <w:pageBreakBefore w:val="0"/>
        <w:widowControl w:val="0"/>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甲方（公章）：</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乙方（公章，自然人除外）：</w:t>
      </w:r>
      <w:r>
        <w:rPr>
          <w:rFonts w:hint="eastAsia" w:ascii="宋体" w:hAnsi="宋体" w:eastAsia="宋体" w:cs="宋体"/>
          <w:color w:val="000000"/>
          <w:sz w:val="21"/>
          <w:szCs w:val="21"/>
          <w:highlight w:val="none"/>
          <w:u w:val="single"/>
        </w:rPr>
        <w:t xml:space="preserve">                        </w:t>
      </w:r>
    </w:p>
    <w:p w14:paraId="4DC48FCA">
      <w:pPr>
        <w:keepNext w:val="0"/>
        <w:keepLines w:val="0"/>
        <w:pageBreakBefore w:val="0"/>
        <w:widowControl w:val="0"/>
        <w:bidi w:val="0"/>
        <w:spacing w:line="360" w:lineRule="exact"/>
        <w:ind w:left="4620" w:hanging="4620"/>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法定代表人签字：</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法定代表人（负责人、自然人）签字（属自然人的应在签名处加盖大拇指指印）：</w:t>
      </w:r>
      <w:r>
        <w:rPr>
          <w:rFonts w:hint="eastAsia" w:ascii="宋体" w:hAnsi="宋体" w:eastAsia="宋体" w:cs="宋体"/>
          <w:color w:val="000000"/>
          <w:sz w:val="21"/>
          <w:szCs w:val="21"/>
          <w:highlight w:val="none"/>
          <w:u w:val="single"/>
        </w:rPr>
        <w:t xml:space="preserve">                          </w:t>
      </w:r>
    </w:p>
    <w:p w14:paraId="29F126AD">
      <w:pPr>
        <w:keepNext w:val="0"/>
        <w:keepLines w:val="0"/>
        <w:pageBreakBefore w:val="0"/>
        <w:widowControl w:val="0"/>
        <w:tabs>
          <w:tab w:val="left" w:pos="468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委托代理人：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委托代理人：</w:t>
      </w:r>
      <w:r>
        <w:rPr>
          <w:rFonts w:hint="eastAsia" w:ascii="宋体" w:hAnsi="宋体" w:eastAsia="宋体" w:cs="宋体"/>
          <w:color w:val="000000"/>
          <w:sz w:val="21"/>
          <w:szCs w:val="21"/>
          <w:highlight w:val="none"/>
          <w:u w:val="single"/>
        </w:rPr>
        <w:t xml:space="preserve">                                     </w:t>
      </w:r>
    </w:p>
    <w:p w14:paraId="1AB89BF1">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电  话：</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电   话： </w:t>
      </w:r>
      <w:r>
        <w:rPr>
          <w:rFonts w:hint="eastAsia" w:ascii="宋体" w:hAnsi="宋体" w:eastAsia="宋体" w:cs="宋体"/>
          <w:color w:val="000000"/>
          <w:sz w:val="21"/>
          <w:szCs w:val="21"/>
          <w:highlight w:val="none"/>
          <w:u w:val="single"/>
        </w:rPr>
        <w:t xml:space="preserve">                                       </w:t>
      </w:r>
    </w:p>
    <w:p w14:paraId="53F1D51C">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开户名称：</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开户名称：</w:t>
      </w:r>
      <w:r>
        <w:rPr>
          <w:rFonts w:hint="eastAsia" w:ascii="宋体" w:hAnsi="宋体" w:eastAsia="宋体" w:cs="宋体"/>
          <w:color w:val="000000"/>
          <w:sz w:val="21"/>
          <w:szCs w:val="21"/>
          <w:highlight w:val="none"/>
          <w:u w:val="single"/>
        </w:rPr>
        <w:t xml:space="preserve">                                       </w:t>
      </w:r>
    </w:p>
    <w:p w14:paraId="6BBD0F2A">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开户银行：</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开户银行：</w:t>
      </w:r>
      <w:r>
        <w:rPr>
          <w:rFonts w:hint="eastAsia" w:ascii="宋体" w:hAnsi="宋体" w:eastAsia="宋体" w:cs="宋体"/>
          <w:color w:val="000000"/>
          <w:sz w:val="21"/>
          <w:szCs w:val="21"/>
          <w:highlight w:val="none"/>
          <w:u w:val="single"/>
        </w:rPr>
        <w:t xml:space="preserve">                                       </w:t>
      </w:r>
    </w:p>
    <w:p w14:paraId="3DA510FF">
      <w:pPr>
        <w:keepNext w:val="0"/>
        <w:keepLines w:val="0"/>
        <w:pageBreakBefore w:val="0"/>
        <w:widowControl w:val="0"/>
        <w:tabs>
          <w:tab w:val="left" w:pos="5040"/>
        </w:tabs>
        <w:bidi w:val="0"/>
        <w:spacing w:line="36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银行账号：</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银行账号：</w:t>
      </w:r>
      <w:r>
        <w:rPr>
          <w:rFonts w:hint="eastAsia" w:ascii="宋体" w:hAnsi="宋体" w:eastAsia="宋体" w:cs="宋体"/>
          <w:color w:val="000000"/>
          <w:sz w:val="21"/>
          <w:szCs w:val="21"/>
          <w:highlight w:val="none"/>
          <w:u w:val="single"/>
        </w:rPr>
        <w:t xml:space="preserve">                                       </w:t>
      </w:r>
    </w:p>
    <w:p w14:paraId="6A998E43">
      <w:pPr>
        <w:keepNext w:val="0"/>
        <w:keepLines w:val="0"/>
        <w:pageBreakBefore w:val="0"/>
        <w:widowControl w:val="0"/>
        <w:tabs>
          <w:tab w:val="left" w:pos="5040"/>
        </w:tabs>
        <w:bidi w:val="0"/>
        <w:spacing w:line="360" w:lineRule="exact"/>
        <w:rPr>
          <w:rFonts w:hint="eastAsia" w:ascii="宋体" w:hAnsi="宋体" w:eastAsia="宋体" w:cs="宋体"/>
          <w:color w:val="000000"/>
          <w:highlight w:val="none"/>
        </w:rPr>
      </w:pPr>
      <w:r>
        <w:rPr>
          <w:rFonts w:hint="eastAsia" w:ascii="宋体" w:hAnsi="宋体" w:eastAsia="宋体" w:cs="宋体"/>
          <w:color w:val="000000"/>
          <w:sz w:val="21"/>
          <w:szCs w:val="21"/>
          <w:highlight w:val="none"/>
        </w:rPr>
        <w:t>日    期：</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 xml:space="preserve">     日    期：</w:t>
      </w:r>
      <w:r>
        <w:rPr>
          <w:rFonts w:hint="eastAsia" w:ascii="宋体" w:hAnsi="宋体" w:eastAsia="宋体" w:cs="宋体"/>
          <w:color w:val="000000"/>
          <w:sz w:val="21"/>
          <w:szCs w:val="21"/>
          <w:highlight w:val="none"/>
          <w:u w:val="single"/>
        </w:rPr>
        <w:t xml:space="preserve">                                       </w:t>
      </w:r>
    </w:p>
    <w:p w14:paraId="39D7515B">
      <w:pPr>
        <w:keepLines w:val="0"/>
        <w:pageBreakBefore w:val="0"/>
        <w:widowControl w:val="0"/>
        <w:bidi w:val="0"/>
        <w:spacing w:line="360" w:lineRule="exact"/>
        <w:jc w:val="both"/>
        <w:outlineLvl w:val="0"/>
        <w:rPr>
          <w:rFonts w:ascii="宋体" w:hAnsi="宋体" w:cs="宋体"/>
          <w:color w:val="000000"/>
          <w:sz w:val="32"/>
          <w:szCs w:val="32"/>
          <w:highlight w:val="none"/>
        </w:rPr>
      </w:pPr>
      <w:r>
        <w:rPr>
          <w:rFonts w:hint="eastAsia" w:ascii="宋体" w:hAnsi="宋体" w:cs="宋体"/>
          <w:b/>
          <w:color w:val="000000"/>
          <w:sz w:val="32"/>
          <w:szCs w:val="32"/>
          <w:highlight w:val="none"/>
        </w:rPr>
        <w:br w:type="page" w:clear="all"/>
      </w:r>
      <w:bookmarkStart w:id="269" w:name="_Toc19607"/>
      <w:r>
        <w:rPr>
          <w:rFonts w:hint="eastAsia" w:ascii="宋体" w:hAnsi="宋体" w:cs="宋体"/>
          <w:b/>
          <w:bCs/>
          <w:color w:val="000000"/>
          <w:sz w:val="32"/>
          <w:szCs w:val="32"/>
          <w:highlight w:val="none"/>
        </w:rPr>
        <w:t>第六章  投标文件（格式）</w:t>
      </w:r>
      <w:bookmarkEnd w:id="269"/>
    </w:p>
    <w:p w14:paraId="5A4D76F4">
      <w:pPr>
        <w:rPr>
          <w:b/>
          <w:bCs/>
          <w:color w:val="000000"/>
          <w:sz w:val="30"/>
          <w:szCs w:val="30"/>
          <w:highlight w:val="none"/>
        </w:rPr>
      </w:pPr>
      <w:r>
        <w:rPr>
          <w:rFonts w:hint="eastAsia"/>
          <w:b/>
          <w:bCs/>
          <w:color w:val="000000"/>
          <w:sz w:val="30"/>
          <w:szCs w:val="30"/>
          <w:highlight w:val="none"/>
        </w:rPr>
        <w:t>投标文件封面格式：</w:t>
      </w:r>
    </w:p>
    <w:p w14:paraId="4FFD14D0">
      <w:pPr>
        <w:jc w:val="right"/>
        <w:rPr>
          <w:rFonts w:hint="eastAsia" w:ascii="宋体" w:hAnsi="宋体" w:cs="宋体"/>
          <w:b/>
          <w:color w:val="000000"/>
          <w:sz w:val="32"/>
          <w:szCs w:val="32"/>
          <w:highlight w:val="none"/>
        </w:rPr>
      </w:pPr>
    </w:p>
    <w:p w14:paraId="6CBB51B5">
      <w:pPr>
        <w:rPr>
          <w:rFonts w:ascii="宋体" w:hAnsi="宋体" w:cs="宋体"/>
          <w:b/>
          <w:color w:val="000000"/>
          <w:sz w:val="44"/>
          <w:szCs w:val="44"/>
          <w:highlight w:val="none"/>
        </w:rPr>
      </w:pPr>
    </w:p>
    <w:p w14:paraId="00EBD086">
      <w:pPr>
        <w:jc w:val="center"/>
        <w:rPr>
          <w:rFonts w:ascii="宋体" w:hAnsi="宋体" w:cs="宋体"/>
          <w:b/>
          <w:color w:val="000000"/>
          <w:sz w:val="44"/>
          <w:szCs w:val="44"/>
          <w:highlight w:val="none"/>
        </w:rPr>
      </w:pPr>
      <w:r>
        <w:rPr>
          <w:rFonts w:hint="eastAsia" w:ascii="宋体" w:hAnsi="宋体" w:cs="宋体"/>
          <w:bCs/>
          <w:color w:val="000000"/>
          <w:sz w:val="72"/>
          <w:szCs w:val="72"/>
          <w:highlight w:val="none"/>
        </w:rPr>
        <w:t>投标文件</w:t>
      </w:r>
    </w:p>
    <w:p w14:paraId="10B95A8E">
      <w:pPr>
        <w:rPr>
          <w:rFonts w:ascii="宋体" w:hAnsi="宋体" w:cs="宋体"/>
          <w:b/>
          <w:color w:val="000000"/>
          <w:sz w:val="44"/>
          <w:szCs w:val="44"/>
          <w:highlight w:val="none"/>
        </w:rPr>
      </w:pPr>
    </w:p>
    <w:p w14:paraId="5045E274">
      <w:pPr>
        <w:rPr>
          <w:rFonts w:ascii="宋体" w:hAnsi="宋体" w:cs="宋体"/>
          <w:b/>
          <w:color w:val="000000"/>
          <w:sz w:val="44"/>
          <w:szCs w:val="44"/>
          <w:highlight w:val="none"/>
        </w:rPr>
      </w:pPr>
    </w:p>
    <w:p w14:paraId="652388D4">
      <w:pPr>
        <w:pStyle w:val="253"/>
        <w:ind w:firstLine="883"/>
        <w:rPr>
          <w:rFonts w:ascii="宋体" w:hAnsi="宋体" w:cs="宋体"/>
          <w:b/>
          <w:color w:val="000000"/>
          <w:sz w:val="44"/>
          <w:szCs w:val="44"/>
          <w:highlight w:val="none"/>
        </w:rPr>
      </w:pPr>
    </w:p>
    <w:p w14:paraId="4392C1B1">
      <w:pPr>
        <w:jc w:val="center"/>
        <w:rPr>
          <w:rFonts w:hint="eastAsia" w:ascii="宋体" w:hAnsi="宋体" w:cs="宋体"/>
          <w:color w:val="000000"/>
          <w:sz w:val="30"/>
          <w:szCs w:val="30"/>
          <w:highlight w:val="none"/>
          <w:u w:val="single"/>
        </w:rPr>
      </w:pPr>
      <w:r>
        <w:rPr>
          <w:rFonts w:hint="eastAsia" w:ascii="宋体" w:hAnsi="宋体" w:cs="宋体"/>
          <w:bCs/>
          <w:color w:val="000000"/>
          <w:sz w:val="30"/>
          <w:szCs w:val="30"/>
          <w:highlight w:val="none"/>
        </w:rPr>
        <w:t>项目名称：</w:t>
      </w:r>
      <w:r>
        <w:rPr>
          <w:rFonts w:hint="eastAsia" w:ascii="宋体" w:hAnsi="宋体" w:cs="宋体"/>
          <w:bCs/>
          <w:color w:val="000000"/>
          <w:sz w:val="30"/>
          <w:szCs w:val="30"/>
          <w:highlight w:val="none"/>
          <w:u w:val="single"/>
          <w:lang w:val="en-US" w:eastAsia="zh-CN"/>
        </w:rPr>
        <w:t>桂林博物馆物业安保一体化服务采购</w:t>
      </w:r>
    </w:p>
    <w:p w14:paraId="0813F9C4">
      <w:pPr>
        <w:jc w:val="center"/>
        <w:rPr>
          <w:rFonts w:hint="eastAsia" w:ascii="宋体" w:hAnsi="宋体" w:eastAsia="宋体" w:cs="宋体"/>
          <w:bCs/>
          <w:color w:val="000000"/>
          <w:sz w:val="30"/>
          <w:szCs w:val="30"/>
          <w:highlight w:val="none"/>
          <w:u w:val="single"/>
          <w:lang w:eastAsia="zh-CN"/>
        </w:rPr>
      </w:pPr>
      <w:r>
        <w:rPr>
          <w:rFonts w:hint="eastAsia" w:ascii="宋体" w:hAnsi="宋体" w:cs="宋体"/>
          <w:bCs/>
          <w:color w:val="000000"/>
          <w:sz w:val="30"/>
          <w:szCs w:val="30"/>
          <w:highlight w:val="none"/>
        </w:rPr>
        <w:t>项目编号：</w:t>
      </w:r>
      <w:r>
        <w:rPr>
          <w:rFonts w:hint="eastAsia" w:ascii="宋体" w:hAnsi="宋体" w:cs="宋体"/>
          <w:bCs/>
          <w:color w:val="000000"/>
          <w:sz w:val="30"/>
          <w:szCs w:val="30"/>
          <w:highlight w:val="none"/>
          <w:u w:val="single"/>
          <w:lang w:eastAsia="zh-CN"/>
        </w:rPr>
        <w:t xml:space="preserve"> GLZC2026-G3-990358-GLSZ</w:t>
      </w:r>
    </w:p>
    <w:p w14:paraId="271B6420">
      <w:pPr>
        <w:ind w:firstLine="2400"/>
        <w:rPr>
          <w:rFonts w:hint="eastAsia" w:ascii="宋体" w:hAnsi="宋体" w:cs="宋体"/>
          <w:bCs/>
          <w:color w:val="000000"/>
          <w:sz w:val="30"/>
          <w:szCs w:val="30"/>
          <w:highlight w:val="none"/>
          <w:u w:val="single"/>
        </w:rPr>
      </w:pPr>
    </w:p>
    <w:p w14:paraId="201CCFCC">
      <w:pPr>
        <w:ind w:firstLine="741"/>
        <w:rPr>
          <w:rFonts w:ascii="宋体" w:hAnsi="宋体" w:cs="宋体"/>
          <w:color w:val="000000"/>
          <w:highlight w:val="none"/>
        </w:rPr>
      </w:pPr>
    </w:p>
    <w:p w14:paraId="79F2C753">
      <w:pPr>
        <w:spacing w:before="156" w:after="50"/>
        <w:ind w:firstLine="1260"/>
        <w:rPr>
          <w:rFonts w:ascii="宋体" w:hAnsi="宋体" w:cs="宋体"/>
          <w:bCs/>
          <w:color w:val="000000"/>
          <w:sz w:val="28"/>
          <w:szCs w:val="28"/>
          <w:highlight w:val="none"/>
        </w:rPr>
      </w:pPr>
    </w:p>
    <w:p w14:paraId="0F79D4D3">
      <w:pPr>
        <w:pStyle w:val="253"/>
        <w:ind w:firstLine="420"/>
        <w:rPr>
          <w:color w:val="000000"/>
          <w:highlight w:val="none"/>
        </w:rPr>
      </w:pPr>
    </w:p>
    <w:p w14:paraId="390017E3">
      <w:pPr>
        <w:pStyle w:val="40"/>
        <w:rPr>
          <w:color w:val="000000"/>
          <w:highlight w:val="none"/>
        </w:rPr>
      </w:pPr>
    </w:p>
    <w:p w14:paraId="1DDDF41C">
      <w:pPr>
        <w:spacing w:before="156" w:after="50"/>
        <w:ind w:firstLine="1260"/>
        <w:rPr>
          <w:rFonts w:ascii="宋体" w:hAnsi="宋体" w:cs="宋体"/>
          <w:bCs/>
          <w:color w:val="000000"/>
          <w:sz w:val="28"/>
          <w:szCs w:val="28"/>
          <w:highlight w:val="none"/>
        </w:rPr>
      </w:pPr>
    </w:p>
    <w:p w14:paraId="6B8816A4">
      <w:pPr>
        <w:spacing w:before="156" w:after="50"/>
        <w:ind w:firstLine="1260"/>
        <w:rPr>
          <w:rFonts w:ascii="宋体" w:hAnsi="宋体" w:cs="宋体"/>
          <w:bCs/>
          <w:color w:val="000000"/>
          <w:sz w:val="28"/>
          <w:szCs w:val="28"/>
          <w:highlight w:val="none"/>
        </w:rPr>
      </w:pPr>
    </w:p>
    <w:p w14:paraId="7C6AA7D7">
      <w:pPr>
        <w:ind w:firstLine="964"/>
        <w:jc w:val="left"/>
        <w:rPr>
          <w:rFonts w:ascii="宋体" w:hAnsi="宋体" w:cs="宋体"/>
          <w:b/>
          <w:color w:val="000000"/>
          <w:sz w:val="32"/>
          <w:szCs w:val="32"/>
          <w:highlight w:val="none"/>
        </w:rPr>
      </w:pPr>
    </w:p>
    <w:p w14:paraId="27FE0F76">
      <w:pPr>
        <w:pStyle w:val="213"/>
        <w:ind w:left="980" w:hanging="560"/>
        <w:jc w:val="center"/>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采购代理机构：</w:t>
      </w:r>
      <w:r>
        <w:rPr>
          <w:rFonts w:hint="eastAsia" w:ascii="宋体" w:hAnsi="宋体" w:cs="宋体"/>
          <w:bCs/>
          <w:color w:val="000000"/>
          <w:sz w:val="28"/>
          <w:szCs w:val="28"/>
          <w:highlight w:val="none"/>
          <w:u w:val="single"/>
        </w:rPr>
        <w:t>桂林市政府集中采购中心</w:t>
      </w:r>
    </w:p>
    <w:p w14:paraId="185B66C7">
      <w:pPr>
        <w:pStyle w:val="213"/>
        <w:ind w:left="980" w:hanging="560"/>
        <w:rPr>
          <w:rFonts w:ascii="宋体" w:hAnsi="宋体" w:cs="宋体"/>
          <w:bCs/>
          <w:color w:val="000000"/>
          <w:sz w:val="28"/>
          <w:szCs w:val="28"/>
          <w:highlight w:val="none"/>
        </w:rPr>
      </w:pPr>
      <w:r>
        <w:rPr>
          <w:rFonts w:hint="eastAsia" w:ascii="宋体" w:hAnsi="宋体" w:cs="宋体"/>
          <w:bCs/>
          <w:color w:val="000000"/>
          <w:sz w:val="28"/>
          <w:szCs w:val="28"/>
          <w:highlight w:val="none"/>
        </w:rPr>
        <w:t>投标人（公章(CA签章)、自然人除外）：</w:t>
      </w:r>
      <w:r>
        <w:rPr>
          <w:rFonts w:hint="eastAsia" w:ascii="宋体" w:hAnsi="宋体" w:cs="宋体"/>
          <w:bCs/>
          <w:color w:val="000000"/>
          <w:sz w:val="28"/>
          <w:szCs w:val="28"/>
          <w:highlight w:val="none"/>
          <w:u w:val="single"/>
        </w:rPr>
        <w:t xml:space="preserve">                              </w:t>
      </w:r>
    </w:p>
    <w:p w14:paraId="224D280E">
      <w:pPr>
        <w:pStyle w:val="216"/>
        <w:spacing w:line="320" w:lineRule="exact"/>
        <w:ind w:firstLine="420"/>
        <w:rPr>
          <w:rFonts w:hAnsi="宋体" w:cs="宋体"/>
          <w:color w:val="000000"/>
          <w:sz w:val="28"/>
          <w:szCs w:val="28"/>
          <w:highlight w:val="none"/>
        </w:rPr>
      </w:pPr>
      <w:r>
        <w:rPr>
          <w:rFonts w:hint="eastAsia" w:hAnsi="宋体" w:cs="宋体"/>
          <w:color w:val="000000"/>
          <w:sz w:val="28"/>
          <w:szCs w:val="28"/>
          <w:highlight w:val="none"/>
        </w:rPr>
        <w:t>法定代表人、负责人、自然人或相应的委托代理人签字[或盖章(CA签章)]</w:t>
      </w:r>
    </w:p>
    <w:p w14:paraId="35DAF8D7">
      <w:pPr>
        <w:pStyle w:val="213"/>
        <w:ind w:left="980" w:hanging="560"/>
        <w:rPr>
          <w:rFonts w:ascii="宋体" w:hAnsi="宋体" w:cs="宋体"/>
          <w:color w:val="000000"/>
          <w:sz w:val="28"/>
          <w:szCs w:val="28"/>
          <w:highlight w:val="none"/>
          <w:u w:val="single"/>
        </w:rPr>
      </w:pPr>
      <w:r>
        <w:rPr>
          <w:rFonts w:hint="eastAsia" w:ascii="宋体" w:hAnsi="宋体" w:cs="宋体"/>
          <w:color w:val="000000"/>
          <w:sz w:val="28"/>
          <w:szCs w:val="28"/>
          <w:highlight w:val="none"/>
        </w:rPr>
        <w:t>（属自然人的应在签名处加盖大拇指指印或个人CA签章）：</w:t>
      </w:r>
      <w:r>
        <w:rPr>
          <w:rFonts w:hint="eastAsia" w:ascii="宋体" w:hAnsi="宋体" w:cs="宋体"/>
          <w:color w:val="000000"/>
          <w:sz w:val="28"/>
          <w:szCs w:val="28"/>
          <w:highlight w:val="none"/>
          <w:u w:val="single"/>
        </w:rPr>
        <w:t xml:space="preserve">                  </w:t>
      </w:r>
    </w:p>
    <w:p w14:paraId="68625BC6">
      <w:pPr>
        <w:pStyle w:val="213"/>
        <w:ind w:left="980" w:hanging="560"/>
        <w:rPr>
          <w:rFonts w:ascii="宋体" w:hAnsi="宋体" w:cs="宋体"/>
          <w:bCs/>
          <w:color w:val="000000"/>
          <w:sz w:val="28"/>
          <w:szCs w:val="28"/>
          <w:highlight w:val="none"/>
          <w:u w:val="single"/>
        </w:rPr>
      </w:pPr>
      <w:r>
        <w:rPr>
          <w:rFonts w:hint="eastAsia" w:ascii="宋体" w:hAnsi="宋体" w:cs="宋体"/>
          <w:bCs/>
          <w:color w:val="000000"/>
          <w:sz w:val="28"/>
          <w:szCs w:val="28"/>
          <w:highlight w:val="none"/>
        </w:rPr>
        <w:t>联系电话：</w:t>
      </w:r>
      <w:r>
        <w:rPr>
          <w:rFonts w:hint="eastAsia" w:ascii="宋体" w:hAnsi="宋体" w:cs="宋体"/>
          <w:bCs/>
          <w:color w:val="000000"/>
          <w:sz w:val="28"/>
          <w:szCs w:val="28"/>
          <w:highlight w:val="none"/>
          <w:u w:val="single"/>
        </w:rPr>
        <w:t xml:space="preserve">                                                </w:t>
      </w:r>
    </w:p>
    <w:p w14:paraId="3835E6C5">
      <w:pPr>
        <w:pStyle w:val="213"/>
        <w:ind w:left="980" w:hanging="560"/>
        <w:rPr>
          <w:rFonts w:ascii="宋体" w:hAnsi="宋体" w:cs="宋体"/>
          <w:b/>
          <w:color w:val="000000"/>
          <w:sz w:val="32"/>
          <w:szCs w:val="32"/>
          <w:highlight w:val="none"/>
        </w:rPr>
      </w:pPr>
      <w:r>
        <w:rPr>
          <w:rFonts w:hint="eastAsia" w:ascii="宋体" w:hAnsi="宋体" w:cs="宋体"/>
          <w:bCs/>
          <w:color w:val="000000"/>
          <w:sz w:val="28"/>
          <w:szCs w:val="28"/>
          <w:highlight w:val="none"/>
        </w:rPr>
        <w:t>日期：</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年</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月</w:t>
      </w:r>
      <w:r>
        <w:rPr>
          <w:rFonts w:hint="eastAsia" w:ascii="宋体" w:hAnsi="宋体" w:cs="宋体"/>
          <w:bCs/>
          <w:color w:val="000000"/>
          <w:sz w:val="28"/>
          <w:szCs w:val="28"/>
          <w:highlight w:val="none"/>
          <w:u w:val="single"/>
        </w:rPr>
        <w:t xml:space="preserve">           </w:t>
      </w:r>
      <w:r>
        <w:rPr>
          <w:rFonts w:hint="eastAsia" w:ascii="宋体" w:hAnsi="宋体" w:cs="宋体"/>
          <w:bCs/>
          <w:color w:val="000000"/>
          <w:sz w:val="28"/>
          <w:szCs w:val="28"/>
          <w:highlight w:val="none"/>
        </w:rPr>
        <w:t>日</w:t>
      </w:r>
    </w:p>
    <w:p w14:paraId="1199343B">
      <w:pPr>
        <w:jc w:val="center"/>
        <w:rPr>
          <w:rFonts w:hint="eastAsia"/>
          <w:b/>
          <w:bCs/>
          <w:color w:val="000000"/>
          <w:sz w:val="32"/>
          <w:szCs w:val="32"/>
          <w:highlight w:val="none"/>
        </w:rPr>
      </w:pPr>
    </w:p>
    <w:p w14:paraId="1B43CA56">
      <w:pPr>
        <w:jc w:val="center"/>
        <w:rPr>
          <w:rFonts w:hint="eastAsia"/>
          <w:b/>
          <w:bCs/>
          <w:color w:val="000000"/>
          <w:sz w:val="32"/>
          <w:szCs w:val="32"/>
          <w:highlight w:val="none"/>
        </w:rPr>
      </w:pPr>
    </w:p>
    <w:p w14:paraId="0EF70442">
      <w:pPr>
        <w:jc w:val="center"/>
        <w:rPr>
          <w:rFonts w:hint="eastAsia"/>
          <w:b/>
          <w:bCs/>
          <w:color w:val="000000"/>
          <w:sz w:val="32"/>
          <w:szCs w:val="32"/>
          <w:highlight w:val="none"/>
        </w:rPr>
      </w:pPr>
    </w:p>
    <w:p w14:paraId="27200B6C">
      <w:pPr>
        <w:jc w:val="center"/>
        <w:rPr>
          <w:rFonts w:hint="eastAsia"/>
          <w:b/>
          <w:bCs/>
          <w:color w:val="000000"/>
          <w:sz w:val="32"/>
          <w:szCs w:val="32"/>
          <w:highlight w:val="none"/>
        </w:rPr>
      </w:pPr>
    </w:p>
    <w:p w14:paraId="0ABF40F0">
      <w:pPr>
        <w:jc w:val="center"/>
        <w:rPr>
          <w:rFonts w:hint="eastAsia"/>
          <w:b/>
          <w:bCs/>
          <w:color w:val="000000"/>
          <w:sz w:val="32"/>
          <w:szCs w:val="32"/>
          <w:highlight w:val="none"/>
        </w:rPr>
      </w:pPr>
    </w:p>
    <w:p w14:paraId="7C162B95">
      <w:pPr>
        <w:jc w:val="center"/>
        <w:rPr>
          <w:rFonts w:hint="eastAsia"/>
          <w:b/>
          <w:bCs/>
          <w:color w:val="000000"/>
          <w:sz w:val="32"/>
          <w:szCs w:val="32"/>
          <w:highlight w:val="none"/>
        </w:rPr>
      </w:pPr>
    </w:p>
    <w:p w14:paraId="26E6C3F4">
      <w:pPr>
        <w:jc w:val="center"/>
        <w:rPr>
          <w:rFonts w:hint="eastAsia"/>
          <w:b/>
          <w:bCs/>
          <w:color w:val="000000"/>
          <w:sz w:val="32"/>
          <w:szCs w:val="32"/>
          <w:highlight w:val="none"/>
        </w:rPr>
      </w:pPr>
    </w:p>
    <w:p w14:paraId="36E17537">
      <w:pPr>
        <w:jc w:val="center"/>
        <w:rPr>
          <w:b/>
          <w:bCs/>
          <w:color w:val="000000"/>
          <w:sz w:val="32"/>
          <w:szCs w:val="32"/>
          <w:highlight w:val="none"/>
        </w:rPr>
      </w:pPr>
      <w:r>
        <w:rPr>
          <w:rFonts w:hint="eastAsia"/>
          <w:b/>
          <w:bCs/>
          <w:color w:val="000000"/>
          <w:sz w:val="32"/>
          <w:szCs w:val="32"/>
          <w:highlight w:val="none"/>
        </w:rPr>
        <w:t>投标文件目录</w:t>
      </w:r>
    </w:p>
    <w:p w14:paraId="6EDB875D">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一、资格性响应证明材料：</w:t>
      </w:r>
    </w:p>
    <w:p w14:paraId="076A7C56">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1.投标人相应的法定代表人、负责人、自然人身份证正反面</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p>
    <w:p w14:paraId="5744D6E4">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2.投标人的授权委托书原件、委托代理人身份证正反面</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以及由县级以上（含县级）社会养老保险经办机构出具的投标人为委托代理人交纳的开标截止时间前</w:t>
      </w:r>
      <w:r>
        <w:rPr>
          <w:rFonts w:hint="eastAsia" w:ascii="宋体" w:hAnsi="宋体" w:cs="宋体"/>
          <w:color w:val="000000"/>
          <w:szCs w:val="21"/>
          <w:highlight w:val="none"/>
          <w:lang w:eastAsia="zh-CN"/>
        </w:rPr>
        <w:t>三个月内任意一个月</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，除投标人为以下</w:t>
      </w:r>
      <w:r>
        <w:rPr>
          <w:rFonts w:hint="eastAsia" w:ascii="宋体" w:hAnsi="宋体" w:cs="宋体"/>
          <w:color w:val="000000"/>
          <w:szCs w:val="21"/>
          <w:highlight w:val="none"/>
          <w:lang w:eastAsia="zh-CN"/>
        </w:rPr>
        <w:t>四</w:t>
      </w:r>
      <w:r>
        <w:rPr>
          <w:rFonts w:hint="eastAsia" w:ascii="宋体" w:hAnsi="宋体" w:cs="宋体"/>
          <w:color w:val="000000"/>
          <w:szCs w:val="21"/>
          <w:highlight w:val="none"/>
        </w:rPr>
        <w:t>种情形的：</w:t>
      </w:r>
    </w:p>
    <w:p w14:paraId="6BB9EF3F">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①如投标人为截标时间前60日以内成立的公司，可以提供投标人与委托代理人签订的劳动合同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1CCB4952">
      <w:pPr>
        <w:spacing w:line="400" w:lineRule="exact"/>
        <w:ind w:firstLine="411"/>
        <w:rPr>
          <w:rFonts w:ascii="宋体" w:hAnsi="宋体" w:cs="宋体"/>
          <w:color w:val="000000"/>
          <w:szCs w:val="21"/>
          <w:highlight w:val="none"/>
        </w:rPr>
      </w:pPr>
      <w:r>
        <w:rPr>
          <w:rFonts w:hint="eastAsia" w:ascii="宋体" w:hAnsi="宋体" w:cs="宋体"/>
          <w:color w:val="000000"/>
          <w:szCs w:val="21"/>
          <w:highlight w:val="none"/>
        </w:rPr>
        <w:t>②如投标人为事业单位，可以提供事业单位机构编制管理证</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或事业单位机构为其发放工资的工资条</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2C62359A">
      <w:pPr>
        <w:spacing w:line="400" w:lineRule="exact"/>
        <w:ind w:firstLine="411"/>
        <w:rPr>
          <w:rFonts w:hint="eastAsia" w:ascii="宋体" w:hAnsi="宋体" w:cs="宋体"/>
          <w:color w:val="000000"/>
          <w:szCs w:val="21"/>
          <w:highlight w:val="none"/>
        </w:rPr>
      </w:pPr>
      <w:r>
        <w:rPr>
          <w:rFonts w:hint="eastAsia" w:ascii="宋体" w:hAnsi="宋体" w:cs="宋体"/>
          <w:color w:val="000000"/>
          <w:szCs w:val="21"/>
          <w:highlight w:val="none"/>
        </w:rPr>
        <w:t>③如委托代理人为免缴纳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人员，提供免缴纳</w:t>
      </w:r>
      <w:r>
        <w:rPr>
          <w:rFonts w:hint="eastAsia" w:ascii="宋体" w:hAnsi="宋体" w:cs="宋体"/>
          <w:color w:val="000000"/>
          <w:szCs w:val="21"/>
          <w:highlight w:val="none"/>
          <w:lang w:eastAsia="zh-CN"/>
        </w:rPr>
        <w:t>养老保险</w:t>
      </w:r>
      <w:r>
        <w:rPr>
          <w:rFonts w:hint="eastAsia" w:ascii="宋体" w:hAnsi="宋体" w:cs="宋体"/>
          <w:color w:val="000000"/>
          <w:szCs w:val="21"/>
          <w:highlight w:val="none"/>
        </w:rPr>
        <w:t>的证明材料</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及投标人与委托代理人签订的劳动合同</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代替</w:t>
      </w:r>
      <w:r>
        <w:rPr>
          <w:rFonts w:hint="eastAsia" w:ascii="宋体" w:hAnsi="宋体" w:cs="宋体"/>
          <w:color w:val="000000"/>
          <w:szCs w:val="21"/>
          <w:highlight w:val="none"/>
          <w:lang w:val="en-US" w:eastAsia="zh-CN"/>
        </w:rPr>
        <w:t>养老保险</w:t>
      </w:r>
      <w:r>
        <w:rPr>
          <w:rFonts w:hint="eastAsia" w:ascii="宋体" w:hAnsi="宋体" w:cs="宋体"/>
          <w:color w:val="000000"/>
          <w:szCs w:val="21"/>
          <w:highlight w:val="none"/>
        </w:rPr>
        <w:t>证明</w:t>
      </w:r>
      <w:r>
        <w:rPr>
          <w:rFonts w:hint="eastAsia" w:ascii="宋体" w:hAnsi="宋体" w:cs="宋体"/>
          <w:color w:val="000000"/>
          <w:szCs w:val="21"/>
          <w:highlight w:val="none"/>
          <w:lang w:eastAsia="zh-CN"/>
        </w:rPr>
        <w:t>扫描件</w:t>
      </w:r>
      <w:r>
        <w:rPr>
          <w:rFonts w:hint="eastAsia" w:ascii="宋体" w:hAnsi="宋体" w:cs="宋体"/>
          <w:color w:val="000000"/>
          <w:szCs w:val="21"/>
          <w:highlight w:val="none"/>
        </w:rPr>
        <w:t>。</w:t>
      </w:r>
    </w:p>
    <w:p w14:paraId="579CE29B">
      <w:pPr>
        <w:pStyle w:val="212"/>
        <w:ind w:firstLine="420"/>
      </w:pPr>
      <w:r>
        <w:rPr>
          <w:rFonts w:hint="eastAsia" w:ascii="宋体" w:hAnsi="宋体" w:eastAsia="宋体" w:cs="宋体"/>
          <w:sz w:val="21"/>
          <w:szCs w:val="21"/>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7C348EFA">
      <w:pPr>
        <w:spacing w:line="400" w:lineRule="exact"/>
        <w:ind w:firstLine="413"/>
        <w:rPr>
          <w:rFonts w:ascii="宋体" w:hAnsi="宋体" w:cs="宋体"/>
          <w:color w:val="000000"/>
          <w:szCs w:val="21"/>
          <w:highlight w:val="none"/>
        </w:rPr>
      </w:pPr>
      <w:r>
        <w:rPr>
          <w:rFonts w:hint="eastAsia" w:ascii="宋体" w:hAnsi="宋体" w:cs="宋体"/>
          <w:b/>
          <w:bCs/>
          <w:color w:val="000000"/>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Cs w:val="21"/>
          <w:highlight w:val="none"/>
          <w:lang w:eastAsia="zh-CN"/>
        </w:rPr>
        <w:t>三个月内任意一个月</w:t>
      </w:r>
      <w:r>
        <w:rPr>
          <w:rFonts w:hint="eastAsia" w:ascii="宋体" w:hAnsi="宋体" w:cs="宋体"/>
          <w:b/>
          <w:bCs/>
          <w:color w:val="000000"/>
          <w:szCs w:val="21"/>
          <w:highlight w:val="none"/>
          <w:lang w:val="en-US" w:eastAsia="zh-CN"/>
        </w:rPr>
        <w:t>养老保险</w:t>
      </w:r>
      <w:r>
        <w:rPr>
          <w:rFonts w:hint="eastAsia" w:ascii="宋体" w:hAnsi="宋体" w:cs="宋体"/>
          <w:b/>
          <w:bCs/>
          <w:color w:val="000000"/>
          <w:szCs w:val="21"/>
          <w:highlight w:val="none"/>
        </w:rPr>
        <w:t>证明</w:t>
      </w:r>
      <w:r>
        <w:rPr>
          <w:rFonts w:hint="eastAsia" w:ascii="宋体" w:hAnsi="宋体" w:cs="宋体"/>
          <w:b/>
          <w:bCs/>
          <w:color w:val="000000"/>
          <w:szCs w:val="21"/>
          <w:highlight w:val="none"/>
          <w:lang w:eastAsia="zh-CN"/>
        </w:rPr>
        <w:t>扫描件。</w:t>
      </w:r>
      <w:r>
        <w:rPr>
          <w:rFonts w:hint="eastAsia" w:ascii="宋体" w:hAnsi="宋体" w:cs="宋体"/>
          <w:b/>
          <w:bCs/>
          <w:color w:val="000000"/>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Cs w:val="21"/>
          <w:highlight w:val="none"/>
        </w:rPr>
        <w:t>】</w:t>
      </w:r>
      <w:r>
        <w:rPr>
          <w:rFonts w:hint="eastAsia" w:ascii="宋体" w:hAnsi="宋体" w:cs="宋体"/>
          <w:b/>
          <w:color w:val="000000"/>
          <w:szCs w:val="21"/>
          <w:highlight w:val="none"/>
        </w:rPr>
        <w:t>（委托代理时必须提供；</w:t>
      </w:r>
      <w:r>
        <w:rPr>
          <w:rFonts w:hint="eastAsia" w:ascii="宋体" w:hAnsi="宋体" w:cs="宋体"/>
          <w:b/>
          <w:bCs/>
          <w:color w:val="000000"/>
          <w:szCs w:val="21"/>
          <w:highlight w:val="none"/>
        </w:rPr>
        <w:t>如为联合体的，授权委托书原件须由牵头人出具</w:t>
      </w:r>
      <w:r>
        <w:rPr>
          <w:rFonts w:hint="eastAsia" w:ascii="宋体" w:hAnsi="宋体" w:cs="宋体"/>
          <w:b/>
          <w:color w:val="000000"/>
          <w:szCs w:val="21"/>
          <w:highlight w:val="none"/>
        </w:rPr>
        <w:t>）；</w:t>
      </w:r>
    </w:p>
    <w:p w14:paraId="295A9A11">
      <w:pPr>
        <w:tabs>
          <w:tab w:val="left" w:pos="1305"/>
        </w:tabs>
        <w:spacing w:line="380" w:lineRule="exact"/>
        <w:ind w:firstLine="420"/>
        <w:rPr>
          <w:rFonts w:ascii="宋体" w:hAnsi="宋体" w:cs="宋体"/>
          <w:color w:val="000000"/>
          <w:szCs w:val="21"/>
          <w:highlight w:val="none"/>
        </w:rPr>
      </w:pPr>
      <w:r>
        <w:rPr>
          <w:rFonts w:hint="eastAsia" w:ascii="宋体" w:hAnsi="宋体" w:cs="宋体"/>
          <w:color w:val="000000"/>
          <w:szCs w:val="21"/>
          <w:highlight w:val="none"/>
        </w:rPr>
        <w:t>3.投标人的法人或者其他组织营业执照等证明文件</w:t>
      </w:r>
      <w:r>
        <w:rPr>
          <w:rFonts w:hint="eastAsia" w:ascii="宋体" w:hAnsi="宋体" w:cs="宋体"/>
          <w:color w:val="000000"/>
          <w:szCs w:val="21"/>
          <w:highlight w:val="none"/>
          <w:lang w:eastAsia="zh-CN"/>
        </w:rPr>
        <w:t>扫描件</w:t>
      </w:r>
      <w:r>
        <w:rPr>
          <w:rFonts w:hint="eastAsia" w:ascii="宋体" w:hAnsi="宋体" w:cs="宋体"/>
          <w:b/>
          <w:color w:val="000000"/>
          <w:szCs w:val="21"/>
          <w:highlight w:val="none"/>
        </w:rPr>
        <w:t>（必须提供，自然人除外）</w:t>
      </w:r>
      <w:r>
        <w:rPr>
          <w:rFonts w:hint="eastAsia" w:ascii="宋体" w:hAnsi="宋体" w:cs="宋体"/>
          <w:color w:val="000000"/>
          <w:szCs w:val="21"/>
          <w:highlight w:val="none"/>
        </w:rPr>
        <w:t>；</w:t>
      </w:r>
    </w:p>
    <w:p w14:paraId="1CE1229C">
      <w:pPr>
        <w:spacing w:line="400" w:lineRule="exact"/>
        <w:ind w:firstLine="420"/>
        <w:rPr>
          <w:color w:val="000000"/>
          <w:szCs w:val="21"/>
          <w:highlight w:val="none"/>
        </w:rPr>
      </w:pPr>
      <w:r>
        <w:rPr>
          <w:rFonts w:hint="eastAsia" w:ascii="宋体" w:hAnsi="宋体" w:cs="宋体"/>
          <w:color w:val="000000"/>
          <w:szCs w:val="21"/>
          <w:highlight w:val="none"/>
        </w:rPr>
        <w:t>4.财务状况报告</w:t>
      </w:r>
      <w:r>
        <w:rPr>
          <w:rFonts w:hint="eastAsia" w:ascii="宋体" w:hAnsi="宋体" w:cs="宋体"/>
          <w:b/>
          <w:bCs/>
          <w:szCs w:val="21"/>
          <w:lang w:eastAsia="zh-CN"/>
        </w:rPr>
        <w:t>（格式自拟，必须提供）</w:t>
      </w:r>
      <w:r>
        <w:rPr>
          <w:rFonts w:hint="eastAsia" w:ascii="宋体" w:hAnsi="宋体" w:cs="宋体"/>
          <w:b/>
          <w:bCs/>
          <w:color w:val="000000"/>
          <w:szCs w:val="21"/>
          <w:highlight w:val="none"/>
        </w:rPr>
        <w:t>；</w:t>
      </w:r>
      <w:r>
        <w:rPr>
          <w:rFonts w:hint="eastAsia" w:ascii="宋体" w:hAnsi="宋体" w:cs="宋体"/>
          <w:color w:val="000000"/>
          <w:szCs w:val="21"/>
          <w:highlight w:val="none"/>
        </w:rPr>
        <w:t>；</w:t>
      </w:r>
    </w:p>
    <w:p w14:paraId="501E2B7F">
      <w:pPr>
        <w:tabs>
          <w:tab w:val="left" w:pos="1305"/>
        </w:tabs>
        <w:spacing w:line="380" w:lineRule="exact"/>
        <w:ind w:firstLine="420"/>
        <w:rPr>
          <w:rFonts w:hint="eastAsia" w:ascii="宋体" w:hAnsi="宋体" w:cs="宋体"/>
          <w:b/>
          <w:bCs/>
          <w:color w:val="000000"/>
          <w:szCs w:val="21"/>
          <w:highlight w:val="none"/>
        </w:rPr>
      </w:pPr>
      <w:r>
        <w:rPr>
          <w:rFonts w:hint="eastAsia" w:ascii="宋体" w:hAnsi="宋体" w:cs="宋体"/>
          <w:color w:val="000000"/>
          <w:szCs w:val="21"/>
          <w:highlight w:val="none"/>
        </w:rPr>
        <w:t>5.</w:t>
      </w:r>
      <w:r>
        <w:rPr>
          <w:rFonts w:hint="eastAsia" w:ascii="宋体" w:hAnsi="宋体" w:cs="宋体"/>
          <w:color w:val="000000"/>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Cs w:val="21"/>
          <w:highlight w:val="none"/>
        </w:rPr>
        <w:t>（必须提供）；</w:t>
      </w:r>
    </w:p>
    <w:p w14:paraId="2A3D6F37">
      <w:pPr>
        <w:tabs>
          <w:tab w:val="left" w:pos="1305"/>
        </w:tabs>
        <w:spacing w:line="380" w:lineRule="exact"/>
        <w:ind w:firstLine="422"/>
        <w:rPr>
          <w:rFonts w:hint="eastAsia" w:ascii="宋体" w:hAnsi="宋体" w:eastAsia="宋体" w:cs="宋体"/>
          <w:b/>
          <w:bCs/>
          <w:color w:val="000000"/>
          <w:szCs w:val="21"/>
          <w:highlight w:val="none"/>
          <w:u w:val="single"/>
          <w:lang w:eastAsia="zh-CN"/>
        </w:rPr>
      </w:pPr>
      <w:r>
        <w:rPr>
          <w:rFonts w:hint="eastAsia" w:ascii="宋体" w:hAnsi="宋体" w:cs="宋体"/>
          <w:b/>
          <w:bCs/>
          <w:color w:val="000000"/>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000000"/>
          <w:szCs w:val="21"/>
          <w:highlight w:val="none"/>
          <w:u w:val="single"/>
          <w:lang w:eastAsia="zh-CN"/>
        </w:rPr>
        <w:t>；</w:t>
      </w:r>
    </w:p>
    <w:p w14:paraId="56442034">
      <w:pPr>
        <w:tabs>
          <w:tab w:val="left" w:pos="1305"/>
        </w:tabs>
        <w:spacing w:line="380" w:lineRule="exact"/>
        <w:ind w:firstLine="420"/>
        <w:rPr>
          <w:rFonts w:hint="eastAsia" w:ascii="宋体" w:hAnsi="宋体" w:cs="宋体"/>
          <w:color w:val="000000"/>
          <w:sz w:val="21"/>
          <w:szCs w:val="21"/>
          <w:highlight w:val="none"/>
          <w:lang w:eastAsia="zh-CN"/>
        </w:rPr>
      </w:pPr>
      <w:r>
        <w:rPr>
          <w:rFonts w:hint="eastAsia" w:ascii="宋体" w:hAnsi="宋体" w:cs="宋体"/>
          <w:color w:val="000000"/>
          <w:szCs w:val="21"/>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szCs w:val="21"/>
          <w:lang w:eastAsia="zh-CN"/>
        </w:rPr>
        <w:t>或税务部门出具的无欠税证明</w:t>
      </w:r>
      <w:r>
        <w:rPr>
          <w:rFonts w:hint="eastAsia" w:ascii="宋体" w:hAnsi="宋体" w:cs="宋体"/>
          <w:color w:val="000000"/>
          <w:szCs w:val="21"/>
          <w:highlight w:val="none"/>
        </w:rPr>
        <w:t>】</w:t>
      </w:r>
      <w:r>
        <w:rPr>
          <w:rFonts w:hint="eastAsia" w:ascii="宋体" w:hAnsi="宋体" w:cs="宋体"/>
          <w:color w:val="000000"/>
          <w:szCs w:val="21"/>
          <w:highlight w:val="none"/>
          <w:lang w:eastAsia="zh-CN"/>
        </w:rPr>
        <w:t>扫描件</w:t>
      </w:r>
      <w:r>
        <w:rPr>
          <w:rFonts w:hint="eastAsia" w:ascii="宋体" w:hAnsi="宋体" w:cs="宋体"/>
          <w:b/>
          <w:bCs/>
          <w:color w:val="000000"/>
          <w:szCs w:val="21"/>
          <w:highlight w:val="none"/>
        </w:rPr>
        <w:t>（必须提供）</w:t>
      </w:r>
      <w:r>
        <w:rPr>
          <w:rFonts w:hint="eastAsia" w:ascii="宋体" w:hAnsi="宋体" w:cs="宋体"/>
          <w:color w:val="000000"/>
          <w:sz w:val="21"/>
          <w:szCs w:val="21"/>
          <w:highlight w:val="none"/>
          <w:lang w:eastAsia="zh-CN"/>
        </w:rPr>
        <w:t>；</w:t>
      </w:r>
    </w:p>
    <w:p w14:paraId="2CFF57FD">
      <w:pPr>
        <w:pStyle w:val="40"/>
        <w:keepNext w:val="0"/>
        <w:keepLines w:val="0"/>
        <w:pageBreakBefore w:val="0"/>
        <w:widowControl w:val="0"/>
        <w:numPr>
          <w:ilvl w:val="0"/>
          <w:numId w:val="0"/>
        </w:numPr>
        <w:bidi w:val="0"/>
        <w:ind w:firstLine="420"/>
        <w:rPr>
          <w:rFonts w:hint="eastAsia" w:ascii="宋体" w:hAnsi="宋体" w:cs="宋体"/>
          <w:color w:val="000000"/>
          <w:sz w:val="21"/>
          <w:szCs w:val="21"/>
          <w:highlight w:val="none"/>
          <w:lang w:val="en-US" w:eastAsia="zh-CN" w:bidi="ar-SA"/>
        </w:rPr>
      </w:pPr>
      <w:r>
        <w:rPr>
          <w:rFonts w:hint="eastAsia" w:ascii="宋体" w:hAnsi="宋体" w:eastAsia="宋体" w:cs="宋体"/>
          <w:color w:val="000000"/>
          <w:sz w:val="21"/>
          <w:szCs w:val="21"/>
          <w:highlight w:val="none"/>
          <w:lang w:val="en-US" w:eastAsia="zh-CN"/>
        </w:rPr>
        <w:t>7.《中小企业声明函》（见附件）</w:t>
      </w:r>
      <w:r>
        <w:rPr>
          <w:rFonts w:hint="eastAsia" w:ascii="宋体" w:hAnsi="宋体" w:eastAsia="宋体" w:cs="宋体"/>
          <w:b/>
          <w:bCs/>
          <w:color w:val="000000"/>
          <w:sz w:val="21"/>
          <w:szCs w:val="21"/>
          <w:highlight w:val="none"/>
          <w:lang w:val="en-US" w:eastAsia="zh-CN"/>
        </w:rPr>
        <w:t>（除监狱企业及残疾人福利性单位外，必须提供）；</w:t>
      </w:r>
    </w:p>
    <w:p w14:paraId="5543CA63">
      <w:pPr>
        <w:pStyle w:val="40"/>
        <w:keepNext w:val="0"/>
        <w:keepLines w:val="0"/>
        <w:pageBreakBefore w:val="0"/>
        <w:widowControl w:val="0"/>
        <w:numPr>
          <w:ilvl w:val="0"/>
          <w:numId w:val="0"/>
        </w:numPr>
        <w:bidi w:val="0"/>
        <w:ind w:firstLine="420"/>
        <w:rPr>
          <w:rFonts w:hint="eastAsia" w:ascii="宋体" w:hAnsi="宋体" w:eastAsia="宋体" w:cs="宋体"/>
          <w:b/>
          <w:bCs/>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sz w:val="21"/>
          <w:szCs w:val="21"/>
          <w:highlight w:val="none"/>
          <w:lang w:val="en-US" w:eastAsia="zh-CN"/>
        </w:rPr>
        <w:t>（如供应商属于监狱企业的，则必须提供）；</w:t>
      </w:r>
    </w:p>
    <w:p w14:paraId="052F2D69">
      <w:pPr>
        <w:pStyle w:val="40"/>
        <w:ind w:firstLine="420"/>
        <w:rPr>
          <w:rFonts w:hint="eastAsia"/>
          <w:color w:val="000000"/>
          <w:highlight w:val="none"/>
          <w:lang w:eastAsia="zh-CN"/>
        </w:rPr>
      </w:pPr>
      <w:r>
        <w:rPr>
          <w:rFonts w:hint="eastAsia" w:ascii="宋体" w:hAnsi="宋体" w:eastAsia="宋体" w:cs="宋体"/>
          <w:color w:val="000000"/>
          <w:sz w:val="21"/>
          <w:szCs w:val="21"/>
          <w:highlight w:val="none"/>
          <w:lang w:val="en-US" w:eastAsia="zh-CN"/>
        </w:rPr>
        <w:t>9.符合条件的残疾人福利性单位在参加政府采购活动时，应当提供《残疾人福利性单位声明函》（见附件），并对声明的真实性负责</w:t>
      </w:r>
      <w:r>
        <w:rPr>
          <w:rFonts w:hint="eastAsia" w:ascii="宋体" w:hAnsi="宋体" w:eastAsia="宋体" w:cs="宋体"/>
          <w:b/>
          <w:bCs/>
          <w:color w:val="000000"/>
          <w:sz w:val="21"/>
          <w:szCs w:val="21"/>
          <w:highlight w:val="none"/>
          <w:lang w:val="en-US" w:eastAsia="zh-CN"/>
        </w:rPr>
        <w:t>（如供应商属于残疾人福利性单位的，则必须提供）。</w:t>
      </w:r>
    </w:p>
    <w:p w14:paraId="58911F14">
      <w:pPr>
        <w:tabs>
          <w:tab w:val="left" w:pos="1305"/>
        </w:tabs>
        <w:spacing w:line="380" w:lineRule="exact"/>
        <w:ind w:firstLine="422"/>
        <w:rPr>
          <w:rFonts w:ascii="宋体" w:hAnsi="宋体" w:cs="宋体"/>
          <w:b/>
          <w:color w:val="000000"/>
          <w:sz w:val="28"/>
          <w:szCs w:val="28"/>
          <w:highlight w:val="none"/>
        </w:rPr>
      </w:pPr>
      <w:r>
        <w:rPr>
          <w:rFonts w:hint="eastAsia" w:ascii="宋体" w:hAnsi="宋体" w:cs="宋体"/>
          <w:b/>
          <w:color w:val="000000"/>
          <w:sz w:val="28"/>
          <w:szCs w:val="28"/>
          <w:highlight w:val="none"/>
        </w:rPr>
        <w:t>二、商务、技术性响应及其他证明材料：</w:t>
      </w:r>
    </w:p>
    <w:p w14:paraId="6F328DFE">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1.投标报价表</w:t>
      </w:r>
      <w:r>
        <w:rPr>
          <w:rFonts w:hint="eastAsia" w:ascii="宋体" w:hAnsi="宋体" w:eastAsia="宋体" w:cs="宋体"/>
          <w:color w:val="000000"/>
          <w:szCs w:val="21"/>
          <w:highlight w:val="none"/>
        </w:rPr>
        <w:t>（格式见附件）</w:t>
      </w:r>
      <w:r>
        <w:rPr>
          <w:rFonts w:hint="eastAsia" w:ascii="宋体" w:hAnsi="宋体" w:eastAsia="宋体" w:cs="宋体"/>
          <w:b/>
          <w:bCs/>
          <w:color w:val="000000"/>
          <w:szCs w:val="21"/>
          <w:highlight w:val="none"/>
        </w:rPr>
        <w:t>（必须提供）</w:t>
      </w:r>
      <w:r>
        <w:rPr>
          <w:rFonts w:hint="eastAsia" w:ascii="宋体" w:hAnsi="宋体" w:eastAsia="宋体" w:cs="宋体"/>
          <w:b/>
          <w:bCs/>
          <w:color w:val="000000"/>
          <w:szCs w:val="21"/>
          <w:highlight w:val="none"/>
          <w:lang w:val="en-US" w:eastAsia="zh-CN"/>
        </w:rPr>
        <w:t>；</w:t>
      </w:r>
    </w:p>
    <w:p w14:paraId="33141679">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lang w:eastAsia="zh-CN"/>
        </w:rPr>
        <w:t>服务响应表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5C671174">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商务响应表</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bCs/>
          <w:color w:val="000000"/>
          <w:szCs w:val="21"/>
          <w:highlight w:val="none"/>
        </w:rPr>
        <w:t>；</w:t>
      </w:r>
    </w:p>
    <w:p w14:paraId="0A31E09C">
      <w:pPr>
        <w:numPr>
          <w:ilvl w:val="0"/>
          <w:numId w:val="0"/>
        </w:num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“采购需求”需提供的有效证明文件</w:t>
      </w:r>
      <w:r>
        <w:rPr>
          <w:rFonts w:hint="eastAsia" w:ascii="宋体" w:hAnsi="宋体" w:eastAsia="宋体" w:cs="宋体"/>
          <w:b/>
          <w:color w:val="000000"/>
          <w:szCs w:val="21"/>
          <w:highlight w:val="none"/>
        </w:rPr>
        <w:t>（按其要求提供）</w:t>
      </w:r>
      <w:r>
        <w:rPr>
          <w:rFonts w:hint="eastAsia" w:ascii="宋体" w:hAnsi="宋体" w:eastAsia="宋体" w:cs="宋体"/>
          <w:color w:val="000000"/>
          <w:szCs w:val="21"/>
          <w:highlight w:val="none"/>
        </w:rPr>
        <w:t>；</w:t>
      </w:r>
    </w:p>
    <w:p w14:paraId="223256C1">
      <w:pPr>
        <w:numPr>
          <w:ilvl w:val="0"/>
          <w:numId w:val="0"/>
        </w:numPr>
        <w:tabs>
          <w:tab w:val="left" w:pos="1305"/>
        </w:tabs>
        <w:spacing w:line="400" w:lineRule="exact"/>
        <w:ind w:firstLine="420"/>
        <w:rPr>
          <w:rFonts w:hint="eastAsia" w:ascii="宋体" w:hAnsi="宋体" w:eastAsia="宋体" w:cs="宋体"/>
          <w:color w:val="000000"/>
          <w:highlight w:val="none"/>
        </w:rPr>
      </w:pP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lang w:eastAsia="zh-CN"/>
        </w:rPr>
        <w:t>服务承诺书（由供应商根据本项目采购需求、特点及供应商自身的处理能力自行编写）</w:t>
      </w:r>
      <w:r>
        <w:rPr>
          <w:rFonts w:hint="eastAsia" w:ascii="宋体" w:hAnsi="宋体" w:eastAsia="宋体" w:cs="宋体"/>
          <w:bCs/>
          <w:color w:val="000000"/>
          <w:szCs w:val="21"/>
          <w:highlight w:val="none"/>
        </w:rPr>
        <w:t>（格式见附件）</w:t>
      </w:r>
      <w:r>
        <w:rPr>
          <w:rFonts w:hint="eastAsia" w:ascii="宋体" w:hAnsi="宋体" w:eastAsia="宋体" w:cs="宋体"/>
          <w:b/>
          <w:color w:val="000000"/>
          <w:szCs w:val="21"/>
          <w:highlight w:val="none"/>
        </w:rPr>
        <w:t>（必须提供）</w:t>
      </w:r>
      <w:r>
        <w:rPr>
          <w:rFonts w:hint="eastAsia" w:ascii="宋体" w:hAnsi="宋体" w:eastAsia="宋体" w:cs="宋体"/>
          <w:color w:val="000000"/>
          <w:szCs w:val="21"/>
          <w:highlight w:val="none"/>
        </w:rPr>
        <w:t>；</w:t>
      </w:r>
    </w:p>
    <w:p w14:paraId="402265FB">
      <w:pPr>
        <w:tabs>
          <w:tab w:val="left" w:pos="1305"/>
        </w:tabs>
        <w:spacing w:line="400" w:lineRule="exact"/>
        <w:ind w:firstLine="42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lang w:eastAsia="zh-CN"/>
        </w:rPr>
        <w:t>针对本项目的服务方案</w:t>
      </w:r>
      <w:r>
        <w:rPr>
          <w:rFonts w:hint="eastAsia" w:ascii="宋体" w:hAnsi="宋体" w:eastAsia="宋体" w:cs="宋体"/>
          <w:b/>
          <w:bCs/>
          <w:color w:val="000000"/>
          <w:szCs w:val="21"/>
          <w:highlight w:val="none"/>
        </w:rPr>
        <w:t>（</w:t>
      </w:r>
      <w:r>
        <w:rPr>
          <w:rFonts w:hint="eastAsia" w:ascii="宋体" w:hAnsi="宋体" w:eastAsia="宋体" w:cs="宋体"/>
          <w:b/>
          <w:color w:val="000000"/>
          <w:szCs w:val="21"/>
          <w:highlight w:val="none"/>
        </w:rPr>
        <w:t>必须提供</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eastAsia="zh-CN"/>
        </w:rPr>
        <w:t>；</w:t>
      </w:r>
    </w:p>
    <w:p w14:paraId="6BF1F196">
      <w:pPr>
        <w:numPr>
          <w:ilvl w:val="0"/>
          <w:numId w:val="0"/>
        </w:numPr>
        <w:tabs>
          <w:tab w:val="left" w:pos="1305"/>
        </w:tabs>
        <w:spacing w:line="400" w:lineRule="exact"/>
        <w:ind w:firstLine="42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lang w:eastAsia="zh-CN"/>
        </w:rPr>
        <w:t>投标人</w:t>
      </w:r>
      <w:r>
        <w:rPr>
          <w:rFonts w:hint="eastAsia" w:ascii="宋体" w:hAnsi="宋体" w:eastAsia="宋体" w:cs="宋体"/>
          <w:color w:val="000000"/>
          <w:szCs w:val="21"/>
          <w:highlight w:val="none"/>
        </w:rPr>
        <w:t>自</w:t>
      </w:r>
      <w:r>
        <w:rPr>
          <w:rFonts w:hint="eastAsia" w:ascii="宋体" w:hAnsi="宋体" w:eastAsia="宋体" w:cs="宋体"/>
          <w:color w:val="000000"/>
          <w:szCs w:val="21"/>
          <w:highlight w:val="none"/>
          <w:lang w:val="en-US" w:eastAsia="zh-CN"/>
        </w:rPr>
        <w:t>202</w:t>
      </w:r>
      <w:r>
        <w:rPr>
          <w:rFonts w:hint="eastAsia" w:ascii="宋体" w:hAnsi="宋体" w:cs="宋体"/>
          <w:color w:val="000000"/>
          <w:szCs w:val="21"/>
          <w:highlight w:val="none"/>
          <w:lang w:val="en-US" w:eastAsia="zh-CN"/>
        </w:rPr>
        <w:t>4</w:t>
      </w:r>
      <w:r>
        <w:rPr>
          <w:rFonts w:hint="eastAsia" w:ascii="宋体" w:hAnsi="宋体" w:eastAsia="宋体" w:cs="宋体"/>
          <w:color w:val="000000"/>
          <w:szCs w:val="21"/>
          <w:highlight w:val="none"/>
          <w:lang w:val="en-US" w:eastAsia="zh-CN"/>
        </w:rPr>
        <w:t>年1月1日以来</w:t>
      </w:r>
      <w:r>
        <w:rPr>
          <w:rFonts w:hint="eastAsia" w:ascii="宋体" w:hAnsi="宋体" w:eastAsia="宋体" w:cs="宋体"/>
          <w:color w:val="000000"/>
          <w:highlight w:val="none"/>
          <w:lang w:eastAsia="zh-CN"/>
        </w:rPr>
        <w:t>同类业绩</w:t>
      </w:r>
      <w:r>
        <w:rPr>
          <w:rFonts w:hint="eastAsia" w:ascii="宋体" w:hAnsi="宋体" w:eastAsia="宋体" w:cs="宋体"/>
          <w:color w:val="000000"/>
          <w:highlight w:val="none"/>
        </w:rPr>
        <w:t>的相关证明材料</w:t>
      </w:r>
      <w:r>
        <w:rPr>
          <w:rFonts w:hint="eastAsia" w:ascii="宋体" w:hAnsi="宋体" w:eastAsia="宋体" w:cs="宋体"/>
          <w:color w:val="000000"/>
          <w:szCs w:val="21"/>
          <w:highlight w:val="none"/>
        </w:rPr>
        <w:t>（以中标、成交通知书或签订的采购合同</w:t>
      </w:r>
      <w:r>
        <w:rPr>
          <w:rFonts w:hint="eastAsia" w:ascii="宋体" w:hAnsi="宋体" w:eastAsia="宋体" w:cs="宋体"/>
          <w:color w:val="000000"/>
          <w:szCs w:val="21"/>
          <w:highlight w:val="none"/>
          <w:lang w:eastAsia="zh-CN"/>
        </w:rPr>
        <w:t>扫描件</w:t>
      </w:r>
      <w:r>
        <w:rPr>
          <w:rFonts w:hint="eastAsia" w:ascii="宋体" w:hAnsi="宋体" w:eastAsia="宋体" w:cs="宋体"/>
          <w:color w:val="000000"/>
          <w:szCs w:val="21"/>
          <w:highlight w:val="none"/>
        </w:rPr>
        <w:t>为准，并能清晰反映所</w:t>
      </w:r>
      <w:r>
        <w:rPr>
          <w:rFonts w:hint="eastAsia" w:ascii="宋体" w:hAnsi="宋体" w:eastAsia="宋体" w:cs="宋体"/>
          <w:color w:val="000000"/>
          <w:szCs w:val="21"/>
          <w:highlight w:val="none"/>
          <w:lang w:val="en-US" w:eastAsia="zh-CN"/>
        </w:rPr>
        <w:t>提供</w:t>
      </w:r>
      <w:r>
        <w:rPr>
          <w:rFonts w:hint="eastAsia" w:ascii="宋体" w:hAnsi="宋体" w:eastAsia="宋体" w:cs="宋体"/>
          <w:color w:val="000000"/>
          <w:szCs w:val="21"/>
          <w:highlight w:val="none"/>
        </w:rPr>
        <w:t>的</w:t>
      </w:r>
      <w:r>
        <w:rPr>
          <w:rFonts w:hint="eastAsia" w:ascii="宋体" w:hAnsi="宋体" w:eastAsia="宋体" w:cs="宋体"/>
          <w:color w:val="000000"/>
          <w:szCs w:val="21"/>
          <w:highlight w:val="none"/>
          <w:lang w:val="en-US" w:eastAsia="zh-CN"/>
        </w:rPr>
        <w:t>服务类型</w:t>
      </w:r>
      <w:r>
        <w:rPr>
          <w:rFonts w:hint="eastAsia" w:ascii="宋体" w:hAnsi="宋体" w:eastAsia="宋体" w:cs="宋体"/>
          <w:color w:val="000000"/>
          <w:szCs w:val="21"/>
          <w:highlight w:val="none"/>
        </w:rPr>
        <w:t>、种类、金额</w:t>
      </w:r>
      <w:r>
        <w:rPr>
          <w:rFonts w:hint="eastAsia" w:ascii="宋体" w:hAnsi="宋体" w:eastAsia="宋体" w:cs="宋体"/>
          <w:color w:val="000000"/>
          <w:highlight w:val="none"/>
        </w:rPr>
        <w:t>）</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lang w:val="en-US" w:eastAsia="zh-CN"/>
        </w:rPr>
        <w:t>；</w:t>
      </w:r>
    </w:p>
    <w:p w14:paraId="3661AE61">
      <w:pPr>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项目实施人员一览表</w:t>
      </w:r>
      <w:r>
        <w:rPr>
          <w:rFonts w:hint="eastAsia" w:ascii="宋体" w:hAnsi="宋体" w:eastAsia="宋体" w:cs="宋体"/>
          <w:b/>
          <w:color w:val="000000"/>
          <w:highlight w:val="none"/>
        </w:rPr>
        <w:t>（如有，请提供）</w:t>
      </w:r>
      <w:r>
        <w:rPr>
          <w:rFonts w:hint="eastAsia" w:ascii="宋体" w:hAnsi="宋体" w:eastAsia="宋体" w:cs="宋体"/>
          <w:b/>
          <w:bCs/>
          <w:color w:val="000000"/>
          <w:szCs w:val="21"/>
          <w:highlight w:val="none"/>
        </w:rPr>
        <w:t>；</w:t>
      </w:r>
    </w:p>
    <w:p w14:paraId="4D5B40A8">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投标人相关获奖证书、认证证书等</w:t>
      </w:r>
      <w:r>
        <w:rPr>
          <w:rFonts w:hint="eastAsia" w:ascii="宋体" w:hAnsi="宋体" w:eastAsia="宋体" w:cs="宋体"/>
          <w:color w:val="000000"/>
          <w:szCs w:val="21"/>
          <w:highlight w:val="none"/>
          <w:lang w:eastAsia="zh-CN"/>
        </w:rPr>
        <w:t>扫描件</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61C54EA2">
      <w:pPr>
        <w:tabs>
          <w:tab w:val="left" w:pos="1305"/>
        </w:tabs>
        <w:spacing w:line="400" w:lineRule="exact"/>
        <w:ind w:firstLine="420"/>
        <w:rPr>
          <w:rFonts w:hint="eastAsia" w:ascii="宋体" w:hAnsi="宋体" w:eastAsia="宋体" w:cs="宋体"/>
          <w:color w:val="000000"/>
          <w:szCs w:val="21"/>
          <w:highlight w:val="none"/>
        </w:rPr>
      </w:pPr>
      <w:r>
        <w:rPr>
          <w:rFonts w:hint="eastAsia" w:ascii="宋体" w:hAnsi="宋体" w:eastAsia="宋体" w:cs="宋体"/>
          <w:color w:val="000000"/>
          <w:sz w:val="21"/>
          <w:szCs w:val="24"/>
          <w:highlight w:val="none"/>
          <w:lang w:val="en-US" w:eastAsia="zh-CN" w:bidi="ar-SA"/>
        </w:rPr>
        <w:t>10.</w:t>
      </w:r>
      <w:r>
        <w:rPr>
          <w:rFonts w:hint="eastAsia" w:ascii="宋体" w:hAnsi="宋体" w:eastAsia="宋体" w:cs="宋体"/>
          <w:color w:val="000000"/>
          <w:szCs w:val="21"/>
          <w:highlight w:val="none"/>
        </w:rPr>
        <w:t>投标人可结合本项目的评标办法视自身情况自行提交相关证明材料</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w:t>
      </w:r>
    </w:p>
    <w:p w14:paraId="0097909D">
      <w:pPr>
        <w:spacing w:line="400" w:lineRule="exact"/>
        <w:ind w:firstLine="420"/>
        <w:rPr>
          <w:rFonts w:hint="eastAsia" w:ascii="宋体" w:hAnsi="宋体" w:cs="宋体"/>
          <w:b/>
          <w:bCs/>
          <w:color w:val="000000"/>
          <w:highlight w:val="none"/>
        </w:rPr>
      </w:pPr>
      <w:r>
        <w:rPr>
          <w:rFonts w:hint="eastAsia" w:ascii="宋体" w:hAnsi="宋体" w:cs="宋体"/>
          <w:b/>
          <w:bCs/>
          <w:color w:val="000000"/>
          <w:highlight w:val="none"/>
        </w:rPr>
        <w:t>投标人提供的以上相关证明材料属于“必须提供”的文件应加盖投标人公章（CA签章）/自然人签字或加盖个人CA签章，否则投标无效。</w:t>
      </w:r>
    </w:p>
    <w:p w14:paraId="59EC26BD">
      <w:pPr>
        <w:pStyle w:val="212"/>
        <w:rPr>
          <w:rFonts w:ascii="宋体" w:hAnsi="宋体" w:cs="宋体"/>
          <w:color w:val="000000"/>
          <w:szCs w:val="21"/>
          <w:highlight w:val="none"/>
        </w:rPr>
      </w:pPr>
    </w:p>
    <w:p w14:paraId="60B6F5CB">
      <w:pPr>
        <w:pStyle w:val="212"/>
        <w:rPr>
          <w:rFonts w:ascii="宋体" w:hAnsi="宋体" w:cs="宋体"/>
          <w:color w:val="000000"/>
          <w:szCs w:val="21"/>
          <w:highlight w:val="none"/>
        </w:rPr>
      </w:pPr>
    </w:p>
    <w:p w14:paraId="119BA340">
      <w:pPr>
        <w:pStyle w:val="212"/>
        <w:rPr>
          <w:rFonts w:ascii="宋体" w:hAnsi="宋体" w:cs="宋体"/>
          <w:color w:val="000000"/>
          <w:szCs w:val="21"/>
          <w:highlight w:val="none"/>
        </w:rPr>
      </w:pPr>
    </w:p>
    <w:p w14:paraId="48719F43">
      <w:pPr>
        <w:pStyle w:val="212"/>
        <w:rPr>
          <w:rFonts w:ascii="宋体" w:hAnsi="宋体" w:cs="宋体"/>
          <w:color w:val="000000"/>
          <w:szCs w:val="21"/>
          <w:highlight w:val="none"/>
        </w:rPr>
      </w:pPr>
    </w:p>
    <w:p w14:paraId="397537DF">
      <w:pPr>
        <w:pStyle w:val="212"/>
        <w:rPr>
          <w:rFonts w:ascii="宋体" w:hAnsi="宋体" w:cs="宋体"/>
          <w:color w:val="000000"/>
          <w:szCs w:val="21"/>
          <w:highlight w:val="none"/>
        </w:rPr>
      </w:pPr>
    </w:p>
    <w:p w14:paraId="40AC8723">
      <w:pPr>
        <w:pStyle w:val="212"/>
        <w:rPr>
          <w:rFonts w:ascii="宋体" w:hAnsi="宋体" w:cs="宋体"/>
          <w:color w:val="000000"/>
          <w:szCs w:val="21"/>
          <w:highlight w:val="none"/>
        </w:rPr>
      </w:pPr>
    </w:p>
    <w:p w14:paraId="118637CC">
      <w:pPr>
        <w:pStyle w:val="212"/>
        <w:rPr>
          <w:rFonts w:ascii="宋体" w:hAnsi="宋体" w:cs="宋体"/>
          <w:color w:val="000000"/>
          <w:szCs w:val="21"/>
          <w:highlight w:val="none"/>
        </w:rPr>
      </w:pPr>
    </w:p>
    <w:p w14:paraId="078947A7">
      <w:pPr>
        <w:pStyle w:val="212"/>
        <w:rPr>
          <w:rFonts w:ascii="宋体" w:hAnsi="宋体" w:cs="宋体"/>
          <w:color w:val="000000"/>
          <w:szCs w:val="21"/>
          <w:highlight w:val="none"/>
        </w:rPr>
      </w:pPr>
    </w:p>
    <w:p w14:paraId="052BACFD">
      <w:pPr>
        <w:pStyle w:val="212"/>
        <w:rPr>
          <w:rFonts w:ascii="宋体" w:hAnsi="宋体" w:cs="宋体"/>
          <w:color w:val="000000"/>
          <w:szCs w:val="21"/>
          <w:highlight w:val="none"/>
        </w:rPr>
      </w:pPr>
    </w:p>
    <w:p w14:paraId="6DCD2498">
      <w:pPr>
        <w:pStyle w:val="212"/>
        <w:rPr>
          <w:rFonts w:ascii="宋体" w:hAnsi="宋体" w:cs="宋体"/>
          <w:color w:val="000000"/>
          <w:szCs w:val="21"/>
          <w:highlight w:val="none"/>
        </w:rPr>
      </w:pPr>
    </w:p>
    <w:p w14:paraId="2D052E5F">
      <w:pPr>
        <w:pStyle w:val="212"/>
        <w:rPr>
          <w:rFonts w:ascii="宋体" w:hAnsi="宋体" w:cs="宋体"/>
          <w:color w:val="000000"/>
          <w:szCs w:val="21"/>
          <w:highlight w:val="none"/>
        </w:rPr>
      </w:pPr>
    </w:p>
    <w:p w14:paraId="673374BF">
      <w:pPr>
        <w:pStyle w:val="212"/>
        <w:rPr>
          <w:rFonts w:ascii="宋体" w:hAnsi="宋体" w:cs="宋体"/>
          <w:color w:val="000000"/>
          <w:szCs w:val="21"/>
          <w:highlight w:val="none"/>
        </w:rPr>
      </w:pPr>
    </w:p>
    <w:p w14:paraId="39807ED7">
      <w:pPr>
        <w:pStyle w:val="212"/>
        <w:rPr>
          <w:rFonts w:ascii="宋体" w:hAnsi="宋体" w:cs="宋体"/>
          <w:color w:val="000000"/>
          <w:szCs w:val="21"/>
          <w:highlight w:val="none"/>
        </w:rPr>
      </w:pPr>
    </w:p>
    <w:p w14:paraId="5CBAC237">
      <w:pPr>
        <w:pStyle w:val="212"/>
        <w:rPr>
          <w:rFonts w:ascii="宋体" w:hAnsi="宋体" w:cs="宋体"/>
          <w:color w:val="000000"/>
          <w:szCs w:val="21"/>
          <w:highlight w:val="none"/>
        </w:rPr>
      </w:pPr>
    </w:p>
    <w:p w14:paraId="707B646A">
      <w:pPr>
        <w:rPr>
          <w:rFonts w:ascii="宋体" w:hAnsi="宋体" w:cs="宋体"/>
          <w:color w:val="000000"/>
          <w:szCs w:val="21"/>
          <w:highlight w:val="none"/>
        </w:rPr>
      </w:pPr>
    </w:p>
    <w:p w14:paraId="2149EC62">
      <w:pPr>
        <w:pStyle w:val="205"/>
        <w:rPr>
          <w:rFonts w:ascii="宋体" w:hAnsi="宋体" w:cs="宋体"/>
          <w:color w:val="000000"/>
          <w:szCs w:val="21"/>
          <w:highlight w:val="none"/>
        </w:rPr>
      </w:pPr>
    </w:p>
    <w:p w14:paraId="0DCFB8F5">
      <w:pPr>
        <w:pStyle w:val="205"/>
        <w:rPr>
          <w:rFonts w:ascii="宋体" w:hAnsi="宋体" w:cs="宋体"/>
          <w:color w:val="000000"/>
          <w:szCs w:val="21"/>
          <w:highlight w:val="none"/>
        </w:rPr>
      </w:pPr>
    </w:p>
    <w:p w14:paraId="43E2A398">
      <w:pPr>
        <w:pStyle w:val="205"/>
        <w:rPr>
          <w:rFonts w:ascii="宋体" w:hAnsi="宋体" w:cs="宋体"/>
          <w:color w:val="000000"/>
          <w:szCs w:val="21"/>
          <w:highlight w:val="none"/>
        </w:rPr>
      </w:pPr>
    </w:p>
    <w:p w14:paraId="737BE19B">
      <w:pPr>
        <w:pStyle w:val="205"/>
        <w:rPr>
          <w:rFonts w:ascii="宋体" w:hAnsi="宋体" w:cs="宋体"/>
          <w:color w:val="000000"/>
          <w:szCs w:val="21"/>
          <w:highlight w:val="none"/>
        </w:rPr>
      </w:pPr>
    </w:p>
    <w:p w14:paraId="56924637">
      <w:pPr>
        <w:pStyle w:val="205"/>
        <w:rPr>
          <w:rFonts w:ascii="宋体" w:hAnsi="宋体" w:cs="宋体"/>
          <w:color w:val="000000"/>
          <w:szCs w:val="21"/>
          <w:highlight w:val="none"/>
        </w:rPr>
      </w:pPr>
    </w:p>
    <w:p w14:paraId="7C95ACEB">
      <w:pPr>
        <w:pStyle w:val="205"/>
        <w:rPr>
          <w:rFonts w:ascii="宋体" w:hAnsi="宋体" w:cs="宋体"/>
          <w:color w:val="000000"/>
          <w:szCs w:val="21"/>
          <w:highlight w:val="none"/>
        </w:rPr>
      </w:pPr>
    </w:p>
    <w:p w14:paraId="687ED5FD">
      <w:pPr>
        <w:pStyle w:val="205"/>
        <w:rPr>
          <w:rFonts w:ascii="宋体" w:hAnsi="宋体" w:cs="宋体"/>
          <w:color w:val="000000"/>
          <w:szCs w:val="21"/>
          <w:highlight w:val="none"/>
        </w:rPr>
      </w:pPr>
    </w:p>
    <w:p w14:paraId="20382E7B">
      <w:pPr>
        <w:pStyle w:val="205"/>
        <w:rPr>
          <w:rFonts w:ascii="宋体" w:hAnsi="宋体" w:cs="宋体"/>
          <w:color w:val="000000"/>
          <w:szCs w:val="21"/>
          <w:highlight w:val="none"/>
        </w:rPr>
      </w:pPr>
    </w:p>
    <w:p w14:paraId="0E21C9A3">
      <w:pPr>
        <w:pStyle w:val="205"/>
        <w:rPr>
          <w:rFonts w:ascii="宋体" w:hAnsi="宋体" w:cs="宋体"/>
          <w:color w:val="000000"/>
          <w:szCs w:val="21"/>
          <w:highlight w:val="none"/>
        </w:rPr>
      </w:pPr>
    </w:p>
    <w:p w14:paraId="691542E7">
      <w:pPr>
        <w:pStyle w:val="205"/>
        <w:ind w:left="0" w:leftChars="0" w:firstLine="0" w:firstLineChars="0"/>
        <w:rPr>
          <w:rFonts w:ascii="宋体" w:hAnsi="宋体" w:cs="宋体"/>
          <w:color w:val="000000"/>
          <w:szCs w:val="21"/>
          <w:highlight w:val="none"/>
        </w:rPr>
      </w:pPr>
    </w:p>
    <w:p w14:paraId="13B9696B">
      <w:pPr>
        <w:pStyle w:val="205"/>
        <w:rPr>
          <w:rFonts w:ascii="宋体" w:hAnsi="宋体" w:cs="宋体"/>
          <w:color w:val="000000"/>
          <w:szCs w:val="21"/>
          <w:highlight w:val="none"/>
        </w:rPr>
      </w:pPr>
    </w:p>
    <w:p w14:paraId="2AF625DD">
      <w:pPr>
        <w:rPr>
          <w:rFonts w:ascii="宋体" w:hAnsi="宋体" w:cs="宋体"/>
          <w:b/>
          <w:bCs/>
          <w:color w:val="000000"/>
          <w:sz w:val="32"/>
          <w:szCs w:val="32"/>
          <w:highlight w:val="none"/>
        </w:rPr>
      </w:pPr>
      <w:r>
        <w:rPr>
          <w:rFonts w:hint="eastAsia"/>
          <w:b/>
          <w:bCs/>
          <w:color w:val="000000"/>
          <w:sz w:val="32"/>
          <w:szCs w:val="32"/>
          <w:highlight w:val="none"/>
        </w:rPr>
        <w:t>一、资格性响应证明材料（格式）</w:t>
      </w:r>
    </w:p>
    <w:p w14:paraId="1DAE755D">
      <w:pPr>
        <w:rPr>
          <w:rFonts w:ascii="宋体" w:hAnsi="宋体" w:cs="宋体"/>
          <w:b/>
          <w:bCs/>
          <w:color w:val="000000"/>
          <w:sz w:val="32"/>
          <w:szCs w:val="32"/>
          <w:highlight w:val="none"/>
        </w:rPr>
      </w:pPr>
    </w:p>
    <w:p w14:paraId="7ADA8D2C">
      <w:pPr>
        <w:rPr>
          <w:rFonts w:ascii="宋体" w:hAnsi="宋体" w:cs="宋体"/>
          <w:b/>
          <w:bCs/>
          <w:color w:val="000000"/>
          <w:sz w:val="32"/>
          <w:szCs w:val="32"/>
          <w:highlight w:val="none"/>
        </w:rPr>
      </w:pPr>
      <w:r>
        <w:rPr>
          <w:rFonts w:hint="eastAsia" w:ascii="宋体" w:hAnsi="宋体" w:cs="宋体"/>
          <w:b/>
          <w:bCs/>
          <w:color w:val="000000"/>
          <w:sz w:val="32"/>
          <w:szCs w:val="32"/>
          <w:highlight w:val="none"/>
        </w:rPr>
        <w:t>1.投标人相应的法定代表人、负责人、自然人身份证正反面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w:t>
      </w:r>
    </w:p>
    <w:p w14:paraId="7E3F8BD2">
      <w:pPr>
        <w:rPr>
          <w:rFonts w:ascii="宋体" w:hAnsi="宋体" w:cs="宋体"/>
          <w:b/>
          <w:bCs/>
          <w:color w:val="000000"/>
          <w:sz w:val="32"/>
          <w:szCs w:val="32"/>
          <w:highlight w:val="none"/>
        </w:rPr>
      </w:pPr>
    </w:p>
    <w:p w14:paraId="09E5893C">
      <w:pPr>
        <w:rPr>
          <w:rFonts w:ascii="宋体" w:hAnsi="宋体" w:cs="宋体"/>
          <w:b/>
          <w:bCs/>
          <w:color w:val="000000"/>
          <w:sz w:val="32"/>
          <w:szCs w:val="32"/>
          <w:highlight w:val="none"/>
        </w:rPr>
      </w:pPr>
    </w:p>
    <w:p w14:paraId="0014D40D">
      <w:pPr>
        <w:pStyle w:val="212"/>
        <w:rPr>
          <w:rFonts w:ascii="宋体" w:hAnsi="宋体" w:cs="宋体"/>
          <w:b/>
          <w:bCs/>
          <w:color w:val="000000"/>
          <w:sz w:val="32"/>
          <w:szCs w:val="32"/>
          <w:highlight w:val="none"/>
        </w:rPr>
      </w:pPr>
      <w:r>
        <w:rPr>
          <w:rFonts w:hint="eastAsia" w:ascii="宋体" w:hAnsi="宋体" w:cs="宋体"/>
          <w:b/>
          <w:bCs/>
          <w:color w:val="000000"/>
          <w:sz w:val="32"/>
          <w:szCs w:val="32"/>
          <w:highlight w:val="none"/>
        </w:rPr>
        <w:t>2.投标人的授权委托书原件、委托代理人身份证正反面</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以及由县级以上（含县级）社会养老保险经办机构出具的投标人为委托代理人交纳的开标截止时间前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，除投标人为以下</w:t>
      </w:r>
      <w:r>
        <w:rPr>
          <w:rFonts w:hint="eastAsia" w:ascii="宋体" w:hAnsi="宋体" w:cs="宋体"/>
          <w:b/>
          <w:bCs/>
          <w:color w:val="000000"/>
          <w:sz w:val="32"/>
          <w:szCs w:val="32"/>
          <w:highlight w:val="none"/>
          <w:lang w:eastAsia="zh-CN"/>
        </w:rPr>
        <w:t>四</w:t>
      </w:r>
      <w:r>
        <w:rPr>
          <w:rFonts w:hint="eastAsia" w:ascii="宋体" w:hAnsi="宋体" w:cs="宋体"/>
          <w:b/>
          <w:bCs/>
          <w:color w:val="000000"/>
          <w:sz w:val="32"/>
          <w:szCs w:val="32"/>
          <w:highlight w:val="none"/>
        </w:rPr>
        <w:t>种情形的：</w:t>
      </w:r>
    </w:p>
    <w:p w14:paraId="784F32B8">
      <w:pPr>
        <w:pStyle w:val="212"/>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①如投标人为截标时间前60日以内成立的公司，可以提供投标人与委托代理人签订的劳动合同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46ECBCAB">
      <w:pPr>
        <w:pStyle w:val="212"/>
        <w:ind w:firstLine="643"/>
        <w:rPr>
          <w:rFonts w:ascii="宋体" w:hAnsi="宋体" w:cs="宋体"/>
          <w:b/>
          <w:bCs/>
          <w:color w:val="000000"/>
          <w:sz w:val="32"/>
          <w:szCs w:val="32"/>
          <w:highlight w:val="none"/>
        </w:rPr>
      </w:pPr>
      <w:r>
        <w:rPr>
          <w:rFonts w:hint="eastAsia" w:ascii="宋体" w:hAnsi="宋体" w:cs="宋体"/>
          <w:b/>
          <w:bCs/>
          <w:color w:val="000000"/>
          <w:sz w:val="32"/>
          <w:szCs w:val="32"/>
          <w:highlight w:val="none"/>
        </w:rPr>
        <w:t>②如投标人为事业单位，可以提供事业单位机构编制管理证</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或事业单位机构为其发放工资的工资条</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31103A61">
      <w:pPr>
        <w:pStyle w:val="212"/>
        <w:ind w:firstLine="643"/>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③如委托代理人为免缴纳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人员，提供免缴纳</w:t>
      </w:r>
      <w:r>
        <w:rPr>
          <w:rFonts w:hint="eastAsia" w:ascii="宋体" w:hAnsi="宋体" w:cs="宋体"/>
          <w:b/>
          <w:bCs/>
          <w:color w:val="000000"/>
          <w:sz w:val="32"/>
          <w:szCs w:val="32"/>
          <w:highlight w:val="none"/>
          <w:lang w:eastAsia="zh-CN"/>
        </w:rPr>
        <w:t>养老保险</w:t>
      </w:r>
      <w:r>
        <w:rPr>
          <w:rFonts w:hint="eastAsia" w:ascii="宋体" w:hAnsi="宋体" w:cs="宋体"/>
          <w:b/>
          <w:bCs/>
          <w:color w:val="000000"/>
          <w:sz w:val="32"/>
          <w:szCs w:val="32"/>
          <w:highlight w:val="none"/>
        </w:rPr>
        <w:t>的证明材料</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及投标人与委托代理人签订的劳动合同</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代替</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w:t>
      </w:r>
    </w:p>
    <w:p w14:paraId="2EE1E5CE">
      <w:pPr>
        <w:pStyle w:val="212"/>
        <w:ind w:firstLine="643"/>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3990DFBD">
      <w:pPr>
        <w:pStyle w:val="212"/>
        <w:ind w:firstLine="643"/>
        <w:rPr>
          <w:rFonts w:ascii="宋体" w:hAnsi="宋体"/>
          <w:color w:val="000000"/>
          <w:highlight w:val="none"/>
        </w:rPr>
      </w:pPr>
      <w:r>
        <w:rPr>
          <w:rFonts w:hint="eastAsia" w:ascii="宋体" w:hAnsi="宋体" w:cs="宋体"/>
          <w:b/>
          <w:bCs/>
          <w:color w:val="000000"/>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000000"/>
          <w:sz w:val="32"/>
          <w:szCs w:val="32"/>
          <w:highlight w:val="none"/>
          <w:lang w:eastAsia="zh-CN"/>
        </w:rPr>
        <w:t>三个月内任意一个月</w:t>
      </w:r>
      <w:r>
        <w:rPr>
          <w:rFonts w:hint="eastAsia" w:ascii="宋体" w:hAnsi="宋体" w:cs="宋体"/>
          <w:b/>
          <w:bCs/>
          <w:color w:val="000000"/>
          <w:sz w:val="32"/>
          <w:szCs w:val="32"/>
          <w:highlight w:val="none"/>
          <w:lang w:val="en-US" w:eastAsia="zh-CN"/>
        </w:rPr>
        <w:t>养老保险</w:t>
      </w:r>
      <w:r>
        <w:rPr>
          <w:rFonts w:hint="eastAsia" w:ascii="宋体" w:hAnsi="宋体" w:cs="宋体"/>
          <w:b/>
          <w:bCs/>
          <w:color w:val="000000"/>
          <w:sz w:val="32"/>
          <w:szCs w:val="32"/>
          <w:highlight w:val="none"/>
        </w:rPr>
        <w:t>证明</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000000"/>
          <w:sz w:val="32"/>
          <w:szCs w:val="32"/>
          <w:highlight w:val="none"/>
        </w:rPr>
        <w:t>】（委托代理时必须提供；如为联合体的，授权委托书原件须由牵头人出具）；</w:t>
      </w:r>
    </w:p>
    <w:p w14:paraId="56CD3F0F">
      <w:pPr>
        <w:pStyle w:val="212"/>
        <w:rPr>
          <w:rFonts w:ascii="宋体" w:hAnsi="宋体"/>
          <w:color w:val="000000"/>
          <w:highlight w:val="none"/>
        </w:rPr>
      </w:pPr>
    </w:p>
    <w:p w14:paraId="78354653">
      <w:pPr>
        <w:pStyle w:val="212"/>
        <w:rPr>
          <w:rFonts w:ascii="宋体" w:hAnsi="宋体"/>
          <w:color w:val="000000"/>
          <w:highlight w:val="none"/>
        </w:rPr>
      </w:pPr>
    </w:p>
    <w:p w14:paraId="05EECA59">
      <w:pPr>
        <w:rPr>
          <w:color w:val="000000"/>
          <w:highlight w:val="none"/>
        </w:rPr>
      </w:pPr>
    </w:p>
    <w:p w14:paraId="6F1019C6">
      <w:pPr>
        <w:jc w:val="center"/>
        <w:rPr>
          <w:rFonts w:ascii="宋体" w:hAnsi="宋体" w:cs="宋体"/>
          <w:b/>
          <w:color w:val="000000"/>
          <w:sz w:val="32"/>
          <w:highlight w:val="none"/>
        </w:rPr>
      </w:pPr>
      <w:r>
        <w:rPr>
          <w:rFonts w:hint="eastAsia" w:ascii="宋体" w:hAnsi="宋体" w:cs="宋体"/>
          <w:b/>
          <w:color w:val="000000"/>
          <w:sz w:val="32"/>
          <w:highlight w:val="none"/>
        </w:rPr>
        <w:t>授权委托书（格式一）</w:t>
      </w:r>
    </w:p>
    <w:p w14:paraId="17BBAE2A">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472879A7">
      <w:pPr>
        <w:spacing w:line="400" w:lineRule="exact"/>
        <w:ind w:firstLine="525"/>
        <w:rPr>
          <w:rFonts w:ascii="宋体" w:hAnsi="宋体" w:cs="宋体"/>
          <w:color w:val="000000"/>
          <w:highlight w:val="none"/>
        </w:rPr>
      </w:pPr>
      <w:r>
        <w:rPr>
          <w:rFonts w:hint="eastAsia" w:ascii="宋体" w:hAnsi="宋体" w:cs="宋体"/>
          <w:color w:val="000000"/>
          <w:highlight w:val="none"/>
        </w:rPr>
        <w:t>我</w:t>
      </w:r>
      <w:r>
        <w:rPr>
          <w:rFonts w:hint="eastAsia" w:ascii="宋体" w:hAnsi="宋体" w:cs="宋体"/>
          <w:color w:val="000000"/>
          <w:highlight w:val="none"/>
          <w:u w:val="single"/>
        </w:rPr>
        <w:t xml:space="preserve">              </w:t>
      </w:r>
      <w:r>
        <w:rPr>
          <w:rFonts w:hint="eastAsia" w:ascii="宋体" w:hAnsi="宋体" w:cs="宋体"/>
          <w:color w:val="000000"/>
          <w:highlight w:val="none"/>
        </w:rPr>
        <w:t>（姓名）系</w:t>
      </w:r>
      <w:r>
        <w:rPr>
          <w:rFonts w:hint="eastAsia" w:ascii="宋体" w:hAnsi="宋体" w:cs="宋体"/>
          <w:color w:val="000000"/>
          <w:highlight w:val="none"/>
          <w:u w:val="single"/>
        </w:rPr>
        <w:t xml:space="preserve">                           </w:t>
      </w:r>
      <w:r>
        <w:rPr>
          <w:rFonts w:hint="eastAsia" w:ascii="宋体" w:hAnsi="宋体" w:cs="宋体"/>
          <w:color w:val="000000"/>
          <w:highlight w:val="none"/>
        </w:rPr>
        <w:t>（投标人名称）的法定代表人（负责人），现授权委托本单位在职职工</w:t>
      </w:r>
      <w:r>
        <w:rPr>
          <w:rFonts w:hint="eastAsia" w:ascii="宋体" w:hAnsi="宋体" w:cs="宋体"/>
          <w:color w:val="000000"/>
          <w:highlight w:val="none"/>
          <w:u w:val="single"/>
        </w:rPr>
        <w:t xml:space="preserve">          </w:t>
      </w:r>
      <w:r>
        <w:rPr>
          <w:rFonts w:hint="eastAsia" w:ascii="宋体" w:hAnsi="宋体" w:cs="宋体"/>
          <w:color w:val="000000"/>
          <w:highlight w:val="none"/>
        </w:rPr>
        <w:t>（姓名），身份证号码：</w:t>
      </w:r>
      <w:r>
        <w:rPr>
          <w:rFonts w:hint="eastAsia" w:ascii="宋体" w:hAnsi="宋体" w:cs="宋体"/>
          <w:color w:val="000000"/>
          <w:highlight w:val="none"/>
          <w:u w:val="single"/>
        </w:rPr>
        <w:t xml:space="preserve">                      </w:t>
      </w:r>
      <w:r>
        <w:rPr>
          <w:rFonts w:hint="eastAsia" w:ascii="宋体" w:hAnsi="宋体" w:cs="宋体"/>
          <w:color w:val="000000"/>
          <w:highlight w:val="none"/>
        </w:rPr>
        <w:t>以我公司名义参加</w:t>
      </w:r>
      <w:r>
        <w:rPr>
          <w:rFonts w:hint="eastAsia" w:ascii="宋体" w:hAnsi="宋体" w:cs="宋体"/>
          <w:color w:val="000000"/>
          <w:highlight w:val="none"/>
          <w:u w:val="single"/>
        </w:rPr>
        <w:t xml:space="preserve">   （项目名称及项目编号）    </w:t>
      </w:r>
      <w:r>
        <w:rPr>
          <w:rFonts w:hint="eastAsia" w:ascii="宋体" w:hAnsi="宋体" w:cs="宋体"/>
          <w:color w:val="000000"/>
          <w:highlight w:val="none"/>
        </w:rPr>
        <w:t>项目的投标活动，并代表我方全权办理针对上述项目的投标、开标、评标、签约等具体事务和签署相关文件。</w:t>
      </w:r>
    </w:p>
    <w:p w14:paraId="4D3FC714">
      <w:pPr>
        <w:spacing w:line="400" w:lineRule="exact"/>
        <w:ind w:firstLine="420"/>
        <w:rPr>
          <w:rFonts w:ascii="宋体" w:hAnsi="宋体" w:cs="宋体"/>
          <w:color w:val="000000"/>
          <w:highlight w:val="none"/>
        </w:rPr>
      </w:pPr>
      <w:r>
        <w:rPr>
          <w:rFonts w:hint="eastAsia" w:ascii="宋体" w:hAnsi="宋体" w:cs="宋体"/>
          <w:color w:val="000000"/>
          <w:highlight w:val="none"/>
        </w:rPr>
        <w:t>我方对被授权人的签字事项负全部责任。</w:t>
      </w:r>
    </w:p>
    <w:p w14:paraId="12727C5D">
      <w:pPr>
        <w:spacing w:line="400" w:lineRule="exact"/>
        <w:ind w:firstLine="420"/>
        <w:rPr>
          <w:rFonts w:ascii="宋体" w:hAnsi="宋体" w:cs="宋体"/>
          <w:color w:val="000000"/>
          <w:highlight w:val="none"/>
          <w:u w:val="single"/>
        </w:rPr>
      </w:pPr>
      <w:r>
        <w:rPr>
          <w:rFonts w:hint="eastAsia" w:ascii="宋体" w:hAnsi="宋体" w:cs="宋体"/>
          <w:color w:val="000000"/>
          <w:highlight w:val="none"/>
        </w:rPr>
        <w:t>授权委托代理期限：自即日起至该项目政府采购活动结束。</w:t>
      </w:r>
    </w:p>
    <w:p w14:paraId="0349031C">
      <w:pPr>
        <w:spacing w:line="400" w:lineRule="exact"/>
        <w:rPr>
          <w:rFonts w:ascii="宋体" w:hAnsi="宋体" w:cs="宋体"/>
          <w:color w:val="000000"/>
          <w:highlight w:val="none"/>
          <w:u w:val="single"/>
        </w:rPr>
      </w:pPr>
      <w:r>
        <w:rPr>
          <w:rFonts w:hint="eastAsia" w:ascii="宋体" w:hAnsi="宋体" w:cs="宋体"/>
          <w:color w:val="000000"/>
          <w:highlight w:val="none"/>
        </w:rPr>
        <w:t xml:space="preserve">                                                                                             </w:t>
      </w:r>
    </w:p>
    <w:p w14:paraId="6ACCF107">
      <w:pPr>
        <w:spacing w:line="40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1F67E892">
      <w:pPr>
        <w:spacing w:line="400" w:lineRule="exact"/>
        <w:ind w:firstLine="525"/>
        <w:rPr>
          <w:rFonts w:ascii="宋体" w:hAnsi="宋体" w:cs="宋体"/>
          <w:color w:val="000000"/>
          <w:szCs w:val="21"/>
          <w:highlight w:val="none"/>
        </w:rPr>
      </w:pPr>
    </w:p>
    <w:p w14:paraId="7FD8350A">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6E0C30F7">
      <w:pPr>
        <w:spacing w:line="400" w:lineRule="exact"/>
        <w:ind w:firstLine="420"/>
        <w:rPr>
          <w:rFonts w:ascii="宋体" w:hAnsi="宋体" w:cs="宋体"/>
          <w:color w:val="000000"/>
          <w:szCs w:val="21"/>
          <w:highlight w:val="none"/>
        </w:rPr>
      </w:pPr>
    </w:p>
    <w:p w14:paraId="5D608B95">
      <w:pPr>
        <w:spacing w:line="400" w:lineRule="exact"/>
        <w:ind w:firstLine="420"/>
        <w:rPr>
          <w:rFonts w:ascii="宋体" w:hAnsi="宋体" w:cs="宋体"/>
          <w:color w:val="000000"/>
          <w:szCs w:val="21"/>
          <w:highlight w:val="none"/>
          <w:u w:val="single"/>
        </w:rPr>
      </w:pPr>
      <w:r>
        <w:rPr>
          <w:rFonts w:hint="eastAsia" w:ascii="宋体" w:hAnsi="宋体" w:cs="宋体"/>
          <w:color w:val="000000"/>
          <w:szCs w:val="21"/>
          <w:highlight w:val="none"/>
        </w:rPr>
        <w:t>投标人[公章（CA签章）]：</w:t>
      </w:r>
      <w:r>
        <w:rPr>
          <w:rFonts w:hint="eastAsia" w:ascii="宋体" w:hAnsi="宋体" w:cs="宋体"/>
          <w:color w:val="000000"/>
          <w:szCs w:val="21"/>
          <w:highlight w:val="none"/>
          <w:u w:val="single"/>
        </w:rPr>
        <w:t xml:space="preserve">                                   </w:t>
      </w:r>
    </w:p>
    <w:p w14:paraId="456B7179">
      <w:pPr>
        <w:spacing w:line="400" w:lineRule="exact"/>
        <w:ind w:firstLine="420"/>
        <w:rPr>
          <w:rFonts w:ascii="宋体" w:hAnsi="宋体" w:cs="宋体"/>
          <w:color w:val="000000"/>
          <w:szCs w:val="21"/>
          <w:highlight w:val="none"/>
        </w:rPr>
      </w:pPr>
    </w:p>
    <w:p w14:paraId="29EE5902">
      <w:pPr>
        <w:spacing w:line="400" w:lineRule="exact"/>
        <w:ind w:firstLine="420"/>
        <w:rPr>
          <w:rFonts w:ascii="宋体" w:hAnsi="宋体" w:cs="宋体"/>
          <w:color w:val="000000"/>
          <w:szCs w:val="21"/>
          <w:highlight w:val="none"/>
        </w:rPr>
      </w:pPr>
      <w:r>
        <w:rPr>
          <w:rFonts w:hint="eastAsia" w:ascii="宋体" w:hAnsi="宋体" w:cs="宋体"/>
          <w:color w:val="000000"/>
          <w:szCs w:val="21"/>
          <w:highlight w:val="none"/>
        </w:rPr>
        <w:t>法定代表人（负责人）签字（或个人CA签章）：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5CFC1A63">
      <w:pPr>
        <w:spacing w:line="400" w:lineRule="exact"/>
        <w:ind w:firstLine="420"/>
        <w:rPr>
          <w:rFonts w:ascii="宋体" w:hAnsi="宋体" w:cs="宋体"/>
          <w:color w:val="000000"/>
          <w:szCs w:val="21"/>
          <w:highlight w:val="none"/>
        </w:rPr>
      </w:pPr>
    </w:p>
    <w:p w14:paraId="65536D27">
      <w:pPr>
        <w:spacing w:line="400" w:lineRule="exact"/>
        <w:ind w:firstLine="602"/>
        <w:rPr>
          <w:rFonts w:ascii="宋体" w:hAnsi="宋体" w:cs="宋体"/>
          <w:b/>
          <w:color w:val="000000"/>
          <w:sz w:val="24"/>
          <w:highlight w:val="none"/>
        </w:rPr>
      </w:pPr>
      <w:r>
        <w:rPr>
          <w:rFonts w:hint="eastAsia" w:ascii="宋体" w:hAnsi="宋体" w:cs="宋体"/>
          <w:b/>
          <w:color w:val="000000"/>
          <w:sz w:val="24"/>
          <w:highlight w:val="none"/>
          <w:lang w:eastAsia="zh-CN"/>
        </w:rPr>
        <w:t>注</w:t>
      </w:r>
      <w:r>
        <w:rPr>
          <w:rFonts w:hint="eastAsia" w:ascii="宋体" w:hAnsi="宋体" w:cs="宋体"/>
          <w:b/>
          <w:color w:val="000000"/>
          <w:sz w:val="24"/>
          <w:highlight w:val="none"/>
        </w:rPr>
        <w:t>：投标人的授权委托书原件、委托代理人身份证正反面</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以及由县级以上（含县级）社会养老保险经办机构出具的投标人为委托代理人交纳的开标截止时间前</w:t>
      </w:r>
      <w:r>
        <w:rPr>
          <w:rFonts w:hint="eastAsia" w:ascii="宋体" w:hAnsi="宋体" w:cs="宋体"/>
          <w:b/>
          <w:color w:val="000000"/>
          <w:sz w:val="24"/>
          <w:highlight w:val="none"/>
          <w:lang w:eastAsia="zh-CN"/>
        </w:rPr>
        <w:t>三个月内任意一个月</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（如投标人为截标时间前60日以内成立的公司，可以提供投标人与委托代理人签订的劳动合同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；如投标人为事业单位，可以提供事业单位机构编制管理证</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或事业单位机构为其发放工资的工资条</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；如委托代理人为免缴纳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人员，提供免缴纳</w:t>
      </w:r>
      <w:r>
        <w:rPr>
          <w:rFonts w:hint="eastAsia" w:ascii="宋体" w:hAnsi="宋体" w:cs="宋体"/>
          <w:b/>
          <w:color w:val="000000"/>
          <w:sz w:val="24"/>
          <w:highlight w:val="none"/>
          <w:lang w:eastAsia="zh-CN"/>
        </w:rPr>
        <w:t>养老保险</w:t>
      </w:r>
      <w:r>
        <w:rPr>
          <w:rFonts w:hint="eastAsia" w:ascii="宋体" w:hAnsi="宋体" w:cs="宋体"/>
          <w:b/>
          <w:color w:val="000000"/>
          <w:sz w:val="24"/>
          <w:highlight w:val="none"/>
        </w:rPr>
        <w:t>的证明材料</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及投标人与委托代理人签订的劳动合同</w:t>
      </w:r>
      <w:r>
        <w:rPr>
          <w:rFonts w:hint="eastAsia" w:ascii="宋体" w:hAnsi="宋体" w:cs="宋体"/>
          <w:b/>
          <w:color w:val="000000"/>
          <w:sz w:val="24"/>
          <w:highlight w:val="none"/>
          <w:lang w:eastAsia="zh-CN"/>
        </w:rPr>
        <w:t>扫描件</w:t>
      </w:r>
      <w:r>
        <w:rPr>
          <w:rFonts w:hint="eastAsia" w:ascii="宋体" w:hAnsi="宋体" w:cs="宋体"/>
          <w:b/>
          <w:color w:val="000000"/>
          <w:sz w:val="24"/>
          <w:highlight w:val="none"/>
        </w:rPr>
        <w:t>代替</w:t>
      </w:r>
      <w:r>
        <w:rPr>
          <w:rFonts w:hint="eastAsia" w:ascii="宋体" w:hAnsi="宋体" w:cs="宋体"/>
          <w:b/>
          <w:color w:val="000000"/>
          <w:sz w:val="24"/>
          <w:highlight w:val="none"/>
          <w:lang w:val="en-US" w:eastAsia="zh-CN"/>
        </w:rPr>
        <w:t>养老保险</w:t>
      </w:r>
      <w:r>
        <w:rPr>
          <w:rFonts w:hint="eastAsia" w:ascii="宋体" w:hAnsi="宋体" w:cs="宋体"/>
          <w:b/>
          <w:color w:val="000000"/>
          <w:sz w:val="24"/>
          <w:highlight w:val="none"/>
        </w:rPr>
        <w:t>证明</w:t>
      </w:r>
      <w:r>
        <w:rPr>
          <w:rFonts w:hint="eastAsia" w:ascii="宋体" w:hAnsi="宋体" w:cs="宋体"/>
          <w:b/>
          <w:color w:val="000000"/>
          <w:sz w:val="24"/>
          <w:highlight w:val="none"/>
          <w:lang w:eastAsia="zh-CN"/>
        </w:rPr>
        <w:t>扫描件</w:t>
      </w:r>
      <w:r>
        <w:rPr>
          <w:rFonts w:hint="eastAsia" w:ascii="宋体" w:hAnsi="宋体" w:cs="宋体"/>
          <w:b/>
          <w:sz w:val="24"/>
          <w:lang w:eastAsia="zh-CN"/>
        </w:rPr>
        <w:t>；</w:t>
      </w:r>
      <w:r>
        <w:rPr>
          <w:rFonts w:hint="eastAsia" w:ascii="宋体" w:hAnsi="宋体" w:cs="宋体"/>
          <w:b/>
          <w:sz w:val="24"/>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000000"/>
          <w:sz w:val="24"/>
          <w:highlight w:val="none"/>
        </w:rPr>
        <w:t>）（委托代理时必须提供）。</w:t>
      </w:r>
    </w:p>
    <w:p w14:paraId="6C92AF9D">
      <w:pPr>
        <w:pStyle w:val="216"/>
        <w:jc w:val="center"/>
        <w:rPr>
          <w:rFonts w:hAnsi="宋体" w:cs="宋体"/>
          <w:b/>
          <w:color w:val="000000"/>
          <w:sz w:val="32"/>
          <w:highlight w:val="none"/>
        </w:rPr>
      </w:pPr>
    </w:p>
    <w:p w14:paraId="2777DCE6">
      <w:pPr>
        <w:pStyle w:val="216"/>
        <w:jc w:val="center"/>
        <w:rPr>
          <w:rFonts w:hAnsi="宋体" w:cs="宋体"/>
          <w:b/>
          <w:color w:val="000000"/>
          <w:sz w:val="32"/>
          <w:highlight w:val="none"/>
        </w:rPr>
      </w:pPr>
    </w:p>
    <w:p w14:paraId="4BE1E30D">
      <w:pPr>
        <w:pStyle w:val="216"/>
        <w:jc w:val="center"/>
        <w:rPr>
          <w:rFonts w:hAnsi="宋体" w:cs="宋体"/>
          <w:b/>
          <w:color w:val="000000"/>
          <w:sz w:val="32"/>
          <w:highlight w:val="none"/>
        </w:rPr>
      </w:pPr>
    </w:p>
    <w:p w14:paraId="3E70C8A9">
      <w:pPr>
        <w:pStyle w:val="216"/>
        <w:jc w:val="both"/>
        <w:rPr>
          <w:rFonts w:hAnsi="宋体" w:cs="宋体"/>
          <w:b/>
          <w:color w:val="000000"/>
          <w:sz w:val="32"/>
          <w:highlight w:val="none"/>
        </w:rPr>
      </w:pPr>
    </w:p>
    <w:p w14:paraId="5B1B9783">
      <w:pPr>
        <w:pStyle w:val="216"/>
        <w:jc w:val="center"/>
        <w:rPr>
          <w:rFonts w:hAnsi="宋体" w:cs="宋体"/>
          <w:b/>
          <w:color w:val="000000"/>
          <w:sz w:val="32"/>
          <w:highlight w:val="none"/>
        </w:rPr>
      </w:pPr>
      <w:r>
        <w:rPr>
          <w:rFonts w:hint="eastAsia" w:hAnsi="宋体" w:cs="宋体"/>
          <w:b/>
          <w:color w:val="000000"/>
          <w:sz w:val="32"/>
          <w:highlight w:val="none"/>
        </w:rPr>
        <w:t>授权委托书（格式二）</w:t>
      </w:r>
    </w:p>
    <w:p w14:paraId="43951444">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1C4E421D">
      <w:pPr>
        <w:spacing w:line="400" w:lineRule="exact"/>
        <w:rPr>
          <w:rFonts w:ascii="宋体" w:hAnsi="宋体" w:cs="宋体"/>
          <w:color w:val="000000"/>
          <w:szCs w:val="21"/>
          <w:highlight w:val="none"/>
          <w:u w:val="single"/>
        </w:rPr>
      </w:pPr>
    </w:p>
    <w:p w14:paraId="580658B7">
      <w:pPr>
        <w:pStyle w:val="216"/>
        <w:spacing w:line="340" w:lineRule="exact"/>
        <w:ind w:firstLine="420"/>
        <w:rPr>
          <w:rFonts w:hAnsi="宋体" w:cs="宋体"/>
          <w:color w:val="000000"/>
          <w:highlight w:val="none"/>
        </w:rPr>
      </w:pPr>
      <w:r>
        <w:rPr>
          <w:rFonts w:hint="eastAsia" w:hAnsi="宋体" w:cs="宋体"/>
          <w:color w:val="000000"/>
          <w:highlight w:val="none"/>
        </w:rPr>
        <w:t>我</w:t>
      </w:r>
      <w:r>
        <w:rPr>
          <w:rFonts w:hint="eastAsia" w:hAnsi="宋体" w:cs="宋体"/>
          <w:color w:val="000000"/>
          <w:highlight w:val="none"/>
          <w:u w:val="single"/>
        </w:rPr>
        <w:t xml:space="preserve">              </w:t>
      </w:r>
      <w:r>
        <w:rPr>
          <w:rFonts w:hint="eastAsia" w:hAnsi="宋体" w:cs="宋体"/>
          <w:color w:val="000000"/>
          <w:highlight w:val="none"/>
        </w:rPr>
        <w:t>（姓名）系自然人，现授权委托</w:t>
      </w:r>
      <w:r>
        <w:rPr>
          <w:rFonts w:hint="eastAsia" w:hAnsi="宋体" w:cs="宋体"/>
          <w:color w:val="000000"/>
          <w:highlight w:val="none"/>
          <w:u w:val="single"/>
        </w:rPr>
        <w:t xml:space="preserve">            </w:t>
      </w:r>
      <w:r>
        <w:rPr>
          <w:rFonts w:hint="eastAsia" w:hAnsi="宋体" w:cs="宋体"/>
          <w:color w:val="000000"/>
          <w:highlight w:val="none"/>
        </w:rPr>
        <w:t>（姓 名），身份证号码：</w:t>
      </w:r>
      <w:r>
        <w:rPr>
          <w:rFonts w:hint="eastAsia" w:hAnsi="宋体" w:cs="宋体"/>
          <w:color w:val="000000"/>
          <w:highlight w:val="none"/>
          <w:u w:val="single"/>
        </w:rPr>
        <w:t xml:space="preserve">              </w:t>
      </w:r>
      <w:r>
        <w:rPr>
          <w:rFonts w:hint="eastAsia" w:hAnsi="宋体" w:cs="宋体"/>
          <w:color w:val="000000"/>
          <w:highlight w:val="none"/>
        </w:rPr>
        <w:t>以本人名义参加</w:t>
      </w:r>
      <w:r>
        <w:rPr>
          <w:rFonts w:hint="eastAsia" w:hAnsi="宋体" w:cs="宋体"/>
          <w:color w:val="000000"/>
          <w:highlight w:val="none"/>
          <w:u w:val="single"/>
        </w:rPr>
        <w:t xml:space="preserve">      （项目名称及项目编号）        </w:t>
      </w:r>
      <w:r>
        <w:rPr>
          <w:rFonts w:hint="eastAsia" w:hAnsi="宋体" w:cs="宋体"/>
          <w:color w:val="000000"/>
          <w:highlight w:val="none"/>
        </w:rPr>
        <w:t>项目的投标活动，并代表本人全权办理针对上述项目的投标、开标、评标、签约等具体事务和签署相关文件。</w:t>
      </w:r>
    </w:p>
    <w:p w14:paraId="0F319535">
      <w:pPr>
        <w:pStyle w:val="216"/>
        <w:spacing w:line="340" w:lineRule="exact"/>
        <w:ind w:firstLine="420"/>
        <w:rPr>
          <w:rFonts w:hAnsi="宋体" w:cs="宋体"/>
          <w:color w:val="000000"/>
          <w:highlight w:val="none"/>
        </w:rPr>
      </w:pPr>
      <w:r>
        <w:rPr>
          <w:rFonts w:hint="eastAsia" w:hAnsi="宋体" w:cs="宋体"/>
          <w:color w:val="000000"/>
          <w:highlight w:val="none"/>
        </w:rPr>
        <w:t>本人对被授权人的签字事项负全部责任。</w:t>
      </w:r>
    </w:p>
    <w:p w14:paraId="5B0FA599">
      <w:pPr>
        <w:pStyle w:val="216"/>
        <w:spacing w:line="400" w:lineRule="exact"/>
        <w:ind w:firstLine="420"/>
        <w:rPr>
          <w:rFonts w:hAnsi="宋体" w:cs="宋体"/>
          <w:color w:val="000000"/>
          <w:highlight w:val="none"/>
          <w:u w:val="single"/>
        </w:rPr>
      </w:pPr>
      <w:r>
        <w:rPr>
          <w:rFonts w:hint="eastAsia" w:hAnsi="宋体" w:cs="宋体"/>
          <w:color w:val="000000"/>
          <w:highlight w:val="none"/>
        </w:rPr>
        <w:t>授权委托代理期限：自即日起至该项目政府采购活动结束。</w:t>
      </w:r>
    </w:p>
    <w:p w14:paraId="31455658">
      <w:pPr>
        <w:pStyle w:val="216"/>
        <w:spacing w:line="340" w:lineRule="exact"/>
        <w:ind w:firstLine="420"/>
        <w:rPr>
          <w:rFonts w:hAnsi="宋体" w:cs="宋体"/>
          <w:color w:val="000000"/>
          <w:highlight w:val="none"/>
          <w:u w:val="single"/>
        </w:rPr>
      </w:pPr>
    </w:p>
    <w:p w14:paraId="139117DA">
      <w:pPr>
        <w:pStyle w:val="216"/>
        <w:spacing w:line="340" w:lineRule="exact"/>
        <w:rPr>
          <w:rFonts w:hAnsi="宋体" w:cs="宋体"/>
          <w:color w:val="000000"/>
          <w:highlight w:val="none"/>
          <w:u w:val="single"/>
        </w:rPr>
      </w:pPr>
      <w:r>
        <w:rPr>
          <w:rFonts w:hint="eastAsia" w:hAnsi="宋体" w:cs="宋体"/>
          <w:color w:val="000000"/>
          <w:highlight w:val="none"/>
        </w:rPr>
        <w:t xml:space="preserve">                                                                                             </w:t>
      </w:r>
    </w:p>
    <w:p w14:paraId="25BF3FD6">
      <w:pPr>
        <w:spacing w:line="340" w:lineRule="exact"/>
        <w:ind w:firstLine="420"/>
        <w:rPr>
          <w:rFonts w:ascii="宋体" w:hAnsi="宋体" w:cs="宋体"/>
          <w:color w:val="000000"/>
          <w:highlight w:val="none"/>
        </w:rPr>
      </w:pPr>
      <w:r>
        <w:rPr>
          <w:rFonts w:hint="eastAsia" w:ascii="宋体" w:hAnsi="宋体" w:cs="宋体"/>
          <w:color w:val="000000"/>
          <w:highlight w:val="none"/>
        </w:rPr>
        <w:t xml:space="preserve">代理人无转委托权,特此委托。 </w:t>
      </w:r>
    </w:p>
    <w:p w14:paraId="63C91544">
      <w:pPr>
        <w:spacing w:line="340" w:lineRule="exact"/>
        <w:ind w:firstLine="525"/>
        <w:rPr>
          <w:rFonts w:ascii="宋体" w:hAnsi="宋体" w:cs="宋体"/>
          <w:color w:val="000000"/>
          <w:szCs w:val="21"/>
          <w:highlight w:val="none"/>
        </w:rPr>
      </w:pPr>
    </w:p>
    <w:p w14:paraId="72A8DF02">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我已在下面签字，以资证明。</w:t>
      </w:r>
    </w:p>
    <w:p w14:paraId="4B594725">
      <w:pPr>
        <w:spacing w:line="340" w:lineRule="exact"/>
        <w:ind w:firstLine="420"/>
        <w:rPr>
          <w:rFonts w:ascii="宋体" w:hAnsi="宋体" w:cs="宋体"/>
          <w:color w:val="000000"/>
          <w:szCs w:val="21"/>
          <w:highlight w:val="none"/>
        </w:rPr>
      </w:pPr>
    </w:p>
    <w:p w14:paraId="220CFFFE">
      <w:pPr>
        <w:spacing w:line="340" w:lineRule="exact"/>
        <w:ind w:firstLine="420"/>
        <w:rPr>
          <w:rFonts w:ascii="宋体" w:hAnsi="宋体" w:cs="宋体"/>
          <w:color w:val="000000"/>
          <w:szCs w:val="21"/>
          <w:highlight w:val="none"/>
        </w:rPr>
      </w:pPr>
      <w:r>
        <w:rPr>
          <w:rFonts w:hint="eastAsia" w:ascii="宋体" w:hAnsi="宋体" w:cs="宋体"/>
          <w:color w:val="000000"/>
          <w:szCs w:val="21"/>
          <w:highlight w:val="none"/>
        </w:rPr>
        <w:t>自然人签字并在签名处加盖大拇指指印或个人CA签章：</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月</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日</w:t>
      </w:r>
    </w:p>
    <w:p w14:paraId="3D754A80">
      <w:pPr>
        <w:spacing w:line="340" w:lineRule="exact"/>
        <w:ind w:firstLine="420"/>
        <w:rPr>
          <w:rFonts w:ascii="宋体" w:hAnsi="宋体" w:cs="宋体"/>
          <w:color w:val="000000"/>
          <w:szCs w:val="21"/>
          <w:highlight w:val="none"/>
        </w:rPr>
      </w:pPr>
    </w:p>
    <w:p w14:paraId="62632D06">
      <w:pPr>
        <w:rPr>
          <w:rFonts w:ascii="宋体" w:hAnsi="宋体" w:cs="宋体"/>
          <w:b/>
          <w:bCs/>
          <w:color w:val="000000"/>
          <w:sz w:val="32"/>
          <w:szCs w:val="32"/>
          <w:highlight w:val="none"/>
        </w:rPr>
      </w:pPr>
    </w:p>
    <w:p w14:paraId="243FACD2">
      <w:pPr>
        <w:rPr>
          <w:rFonts w:ascii="宋体" w:hAnsi="宋体" w:cs="宋体"/>
          <w:b/>
          <w:bCs/>
          <w:color w:val="000000"/>
          <w:sz w:val="32"/>
          <w:szCs w:val="32"/>
          <w:highlight w:val="none"/>
        </w:rPr>
      </w:pPr>
    </w:p>
    <w:p w14:paraId="5B1D3522">
      <w:pPr>
        <w:rPr>
          <w:rFonts w:ascii="宋体" w:hAnsi="宋体" w:cs="宋体"/>
          <w:b/>
          <w:bCs/>
          <w:color w:val="000000"/>
          <w:sz w:val="32"/>
          <w:szCs w:val="32"/>
          <w:highlight w:val="none"/>
        </w:rPr>
      </w:pPr>
      <w:r>
        <w:rPr>
          <w:rFonts w:hint="eastAsia" w:ascii="宋体" w:hAnsi="宋体" w:cs="宋体"/>
          <w:b/>
          <w:bCs/>
          <w:color w:val="000000"/>
          <w:sz w:val="32"/>
          <w:szCs w:val="32"/>
          <w:highlight w:val="none"/>
        </w:rPr>
        <w:t>3.投标人的法人或者其他组织营业执照等证明文件</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（必须提供，自然人除外）；</w:t>
      </w:r>
    </w:p>
    <w:p w14:paraId="4E490CB4">
      <w:pPr>
        <w:tabs>
          <w:tab w:val="left" w:pos="1305"/>
        </w:tabs>
        <w:spacing w:line="400" w:lineRule="exact"/>
        <w:rPr>
          <w:rFonts w:ascii="宋体" w:hAnsi="宋体" w:cs="宋体"/>
          <w:b/>
          <w:color w:val="000000"/>
          <w:szCs w:val="21"/>
          <w:highlight w:val="none"/>
        </w:rPr>
      </w:pPr>
      <w:r>
        <w:rPr>
          <w:rFonts w:hint="eastAsia" w:ascii="宋体" w:hAnsi="宋体" w:cs="宋体"/>
          <w:b/>
          <w:color w:val="000000"/>
          <w:szCs w:val="21"/>
          <w:highlight w:val="none"/>
        </w:rPr>
        <w:t>注：供应商为企业（包括合伙企业），应提供</w:t>
      </w:r>
      <w:r>
        <w:rPr>
          <w:rFonts w:hint="eastAsia" w:ascii="宋体" w:hAnsi="宋体" w:cs="宋体"/>
          <w:b/>
          <w:color w:val="000000"/>
          <w:szCs w:val="21"/>
          <w:highlight w:val="none"/>
          <w:lang w:eastAsia="zh-CN"/>
        </w:rPr>
        <w:t>市场监管部门（登记机关）</w:t>
      </w:r>
      <w:r>
        <w:rPr>
          <w:rFonts w:hint="eastAsia" w:ascii="宋体" w:hAnsi="宋体" w:cs="宋体"/>
          <w:b/>
          <w:color w:val="000000"/>
          <w:szCs w:val="21"/>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1DEB3223">
      <w:pPr>
        <w:spacing w:line="400" w:lineRule="exact"/>
        <w:ind w:left="420" w:firstLine="157"/>
        <w:rPr>
          <w:rFonts w:ascii="宋体" w:hAnsi="宋体" w:cs="宋体"/>
          <w:b/>
          <w:color w:val="000000"/>
          <w:sz w:val="32"/>
          <w:szCs w:val="32"/>
          <w:highlight w:val="none"/>
        </w:rPr>
      </w:pPr>
    </w:p>
    <w:p w14:paraId="1855F59D">
      <w:pPr>
        <w:pStyle w:val="319"/>
        <w:rPr>
          <w:rFonts w:ascii="宋体" w:hAnsi="宋体" w:cs="宋体"/>
          <w:color w:val="000000"/>
          <w:highlight w:val="none"/>
        </w:rPr>
      </w:pPr>
    </w:p>
    <w:p w14:paraId="72AB8D45">
      <w:pPr>
        <w:rPr>
          <w:rFonts w:ascii="宋体" w:hAnsi="宋体" w:cs="宋体"/>
          <w:color w:val="000000"/>
          <w:highlight w:val="none"/>
        </w:rPr>
      </w:pPr>
    </w:p>
    <w:p w14:paraId="54D35720">
      <w:pPr>
        <w:rPr>
          <w:rFonts w:ascii="宋体" w:hAnsi="宋体" w:cs="宋体"/>
          <w:b/>
          <w:bCs/>
          <w:color w:val="000000"/>
          <w:sz w:val="32"/>
          <w:szCs w:val="32"/>
          <w:highlight w:val="none"/>
        </w:rPr>
      </w:pPr>
      <w:r>
        <w:rPr>
          <w:rFonts w:hint="eastAsia" w:ascii="宋体" w:hAnsi="宋体" w:cs="宋体"/>
          <w:b/>
          <w:bCs/>
          <w:color w:val="000000"/>
          <w:sz w:val="32"/>
          <w:szCs w:val="32"/>
          <w:highlight w:val="none"/>
        </w:rPr>
        <w:t>4.财务状况报告</w:t>
      </w:r>
      <w:r>
        <w:rPr>
          <w:rFonts w:hint="eastAsia" w:ascii="宋体" w:hAnsi="宋体" w:eastAsia="宋体" w:cs="宋体"/>
          <w:b/>
          <w:bCs/>
          <w:color w:val="000000"/>
          <w:sz w:val="32"/>
          <w:szCs w:val="32"/>
          <w:highlight w:val="none"/>
          <w:lang w:eastAsia="zh-CN"/>
        </w:rPr>
        <w:t>（格式自拟，必须提供）</w:t>
      </w:r>
      <w:r>
        <w:rPr>
          <w:rFonts w:hint="eastAsia" w:ascii="宋体" w:hAnsi="宋体" w:cs="宋体"/>
          <w:b/>
          <w:bCs/>
          <w:color w:val="000000"/>
          <w:sz w:val="32"/>
          <w:szCs w:val="32"/>
          <w:highlight w:val="none"/>
        </w:rPr>
        <w:t>；</w:t>
      </w:r>
    </w:p>
    <w:p w14:paraId="3114C241">
      <w:pPr>
        <w:pStyle w:val="216"/>
        <w:ind w:firstLine="420"/>
        <w:jc w:val="left"/>
        <w:rPr>
          <w:rFonts w:hint="eastAsia" w:hAnsi="宋体" w:cs="宋体"/>
          <w:color w:val="000000"/>
          <w:szCs w:val="21"/>
          <w:highlight w:val="none"/>
        </w:rPr>
      </w:pPr>
    </w:p>
    <w:p w14:paraId="7E97D4CB">
      <w:pPr>
        <w:pStyle w:val="216"/>
        <w:ind w:firstLine="420"/>
        <w:jc w:val="left"/>
        <w:rPr>
          <w:rFonts w:hint="eastAsia" w:hAnsi="宋体" w:cs="宋体"/>
          <w:color w:val="000000"/>
          <w:szCs w:val="21"/>
          <w:highlight w:val="none"/>
        </w:rPr>
      </w:pPr>
    </w:p>
    <w:p w14:paraId="0613F02F">
      <w:pPr>
        <w:pStyle w:val="216"/>
        <w:ind w:firstLine="420"/>
        <w:jc w:val="left"/>
        <w:rPr>
          <w:rFonts w:hint="eastAsia" w:hAnsi="宋体" w:cs="宋体"/>
          <w:color w:val="000000"/>
          <w:szCs w:val="21"/>
          <w:highlight w:val="none"/>
        </w:rPr>
      </w:pPr>
    </w:p>
    <w:p w14:paraId="33960ED5">
      <w:pPr>
        <w:rPr>
          <w:rFonts w:hint="eastAsia" w:ascii="宋体" w:hAnsi="宋体" w:cs="宋体"/>
          <w:b/>
          <w:bCs/>
          <w:color w:val="000000"/>
          <w:sz w:val="32"/>
          <w:szCs w:val="32"/>
          <w:highlight w:val="none"/>
        </w:rPr>
      </w:pPr>
    </w:p>
    <w:p w14:paraId="7C1A2F90">
      <w:pPr>
        <w:pStyle w:val="212"/>
        <w:rPr>
          <w:rFonts w:hint="eastAsia" w:ascii="宋体" w:hAnsi="宋体" w:cs="宋体"/>
          <w:b/>
          <w:bCs/>
          <w:color w:val="000000"/>
          <w:sz w:val="32"/>
          <w:szCs w:val="32"/>
          <w:highlight w:val="none"/>
        </w:rPr>
      </w:pPr>
    </w:p>
    <w:p w14:paraId="79A49D22">
      <w:pPr>
        <w:rPr>
          <w:rFonts w:hint="eastAsia"/>
          <w:color w:val="000000"/>
          <w:highlight w:val="none"/>
        </w:rPr>
      </w:pPr>
    </w:p>
    <w:p w14:paraId="457DC261">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5.</w:t>
      </w:r>
      <w:r>
        <w:rPr>
          <w:rFonts w:hint="eastAsia" w:ascii="宋体" w:hAnsi="宋体" w:cs="宋体"/>
          <w:b/>
          <w:bCs/>
          <w:color w:val="000000"/>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000000"/>
          <w:sz w:val="32"/>
          <w:szCs w:val="32"/>
          <w:highlight w:val="none"/>
        </w:rPr>
        <w:t>（必须提供）；</w:t>
      </w:r>
    </w:p>
    <w:p w14:paraId="4D821465">
      <w:pPr>
        <w:tabs>
          <w:tab w:val="left" w:pos="1305"/>
        </w:tabs>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b/>
          <w:color w:val="000000"/>
          <w:szCs w:val="21"/>
          <w:highlight w:val="non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color w:val="000000"/>
          <w:szCs w:val="21"/>
          <w:highlight w:val="none"/>
          <w:lang w:eastAsia="zh-CN"/>
        </w:rPr>
        <w:t>；</w:t>
      </w:r>
    </w:p>
    <w:p w14:paraId="4CBBE52C">
      <w:pPr>
        <w:spacing w:line="400" w:lineRule="exact"/>
        <w:jc w:val="center"/>
        <w:rPr>
          <w:rFonts w:hint="eastAsia" w:ascii="宋体" w:hAnsi="宋体" w:cs="宋体"/>
          <w:b/>
          <w:color w:val="000000"/>
          <w:sz w:val="32"/>
          <w:szCs w:val="32"/>
          <w:highlight w:val="none"/>
        </w:rPr>
      </w:pPr>
    </w:p>
    <w:p w14:paraId="77AED49E">
      <w:pPr>
        <w:spacing w:line="400" w:lineRule="exact"/>
        <w:jc w:val="center"/>
        <w:rPr>
          <w:rFonts w:hint="eastAsia" w:ascii="宋体" w:hAnsi="宋体" w:cs="宋体"/>
          <w:b/>
          <w:color w:val="000000"/>
          <w:sz w:val="32"/>
          <w:szCs w:val="32"/>
          <w:highlight w:val="none"/>
        </w:rPr>
      </w:pPr>
    </w:p>
    <w:p w14:paraId="7D942E76">
      <w:pPr>
        <w:spacing w:line="400" w:lineRule="exact"/>
        <w:jc w:val="center"/>
        <w:rPr>
          <w:rFonts w:ascii="宋体" w:hAnsi="宋体" w:cs="宋体"/>
          <w:b/>
          <w:color w:val="000000"/>
          <w:sz w:val="32"/>
          <w:szCs w:val="32"/>
          <w:highlight w:val="none"/>
        </w:rPr>
      </w:pPr>
      <w:r>
        <w:rPr>
          <w:rFonts w:hint="eastAsia" w:ascii="宋体" w:hAnsi="宋体" w:cs="宋体"/>
          <w:b/>
          <w:color w:val="000000"/>
          <w:sz w:val="32"/>
          <w:szCs w:val="32"/>
          <w:highlight w:val="none"/>
        </w:rPr>
        <w:t>声   明</w:t>
      </w:r>
    </w:p>
    <w:p w14:paraId="02AB149B">
      <w:pPr>
        <w:spacing w:line="400" w:lineRule="exact"/>
        <w:rPr>
          <w:rFonts w:ascii="宋体" w:hAnsi="宋体" w:cs="宋体"/>
          <w:color w:val="000000"/>
          <w:highlight w:val="none"/>
        </w:rPr>
      </w:pPr>
      <w:r>
        <w:rPr>
          <w:rFonts w:hint="eastAsia" w:ascii="宋体" w:hAnsi="宋体" w:cs="宋体"/>
          <w:b/>
          <w:color w:val="000000"/>
          <w:szCs w:val="21"/>
          <w:highlight w:val="none"/>
        </w:rPr>
        <w:t>致</w:t>
      </w:r>
      <w:r>
        <w:rPr>
          <w:rFonts w:hint="eastAsia" w:ascii="宋体" w:hAnsi="宋体" w:cs="宋体"/>
          <w:color w:val="000000"/>
          <w:szCs w:val="21"/>
          <w:highlight w:val="none"/>
        </w:rPr>
        <w:t>：</w:t>
      </w:r>
      <w:r>
        <w:rPr>
          <w:rFonts w:hint="eastAsia" w:ascii="宋体" w:hAnsi="宋体" w:cs="宋体"/>
          <w:color w:val="000000"/>
          <w:highlight w:val="none"/>
          <w:u w:val="single"/>
        </w:rPr>
        <w:t>桂林市政府集中采购中心</w:t>
      </w:r>
    </w:p>
    <w:p w14:paraId="58AED404">
      <w:pPr>
        <w:spacing w:line="400" w:lineRule="exact"/>
        <w:rPr>
          <w:rFonts w:ascii="宋体" w:hAnsi="宋体" w:cs="宋体"/>
          <w:color w:val="000000"/>
          <w:szCs w:val="21"/>
          <w:highlight w:val="none"/>
          <w:u w:val="single"/>
        </w:rPr>
      </w:pPr>
    </w:p>
    <w:p w14:paraId="60BD7890">
      <w:pPr>
        <w:pStyle w:val="216"/>
        <w:spacing w:line="380" w:lineRule="exact"/>
        <w:ind w:firstLine="420"/>
        <w:rPr>
          <w:rFonts w:hAnsi="宋体" w:cs="宋体"/>
          <w:color w:val="000000"/>
          <w:highlight w:val="none"/>
        </w:rPr>
      </w:pPr>
      <w:r>
        <w:rPr>
          <w:rFonts w:hint="eastAsia" w:hAnsi="宋体" w:cs="宋体"/>
          <w:color w:val="00000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81D4C81">
      <w:pPr>
        <w:spacing w:line="400" w:lineRule="exact"/>
        <w:ind w:firstLine="4515"/>
        <w:rPr>
          <w:rFonts w:ascii="宋体" w:hAnsi="宋体" w:cs="宋体"/>
          <w:color w:val="000000"/>
          <w:szCs w:val="21"/>
          <w:highlight w:val="none"/>
        </w:rPr>
      </w:pPr>
    </w:p>
    <w:p w14:paraId="5EC0F87C">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181234E6">
      <w:pPr>
        <w:spacing w:line="340" w:lineRule="exact"/>
        <w:ind w:firstLine="1680"/>
        <w:rPr>
          <w:rFonts w:ascii="宋体" w:hAnsi="宋体" w:cs="宋体"/>
          <w:color w:val="000000"/>
          <w:szCs w:val="21"/>
          <w:highlight w:val="none"/>
          <w:u w:val="single"/>
        </w:rPr>
      </w:pPr>
    </w:p>
    <w:p w14:paraId="376D5ABF">
      <w:pPr>
        <w:spacing w:line="400" w:lineRule="exact"/>
        <w:ind w:firstLine="1890"/>
        <w:rPr>
          <w:rFonts w:ascii="宋体" w:hAnsi="宋体" w:cs="宋体"/>
          <w:color w:val="000000"/>
          <w:highlight w:val="none"/>
        </w:rPr>
      </w:pPr>
      <w:r>
        <w:rPr>
          <w:rFonts w:hint="eastAsia" w:ascii="宋体" w:hAnsi="宋体" w:cs="宋体"/>
          <w:color w:val="000000"/>
          <w:highlight w:val="none"/>
        </w:rPr>
        <w:t xml:space="preserve"> </w:t>
      </w:r>
    </w:p>
    <w:p w14:paraId="764EC6BC">
      <w:pPr>
        <w:spacing w:line="400" w:lineRule="exact"/>
        <w:ind w:firstLine="1890"/>
        <w:rPr>
          <w:rFonts w:ascii="宋体" w:hAnsi="宋体" w:cs="宋体"/>
          <w:color w:val="000000"/>
          <w:highlight w:val="none"/>
          <w:u w:val="single"/>
        </w:rPr>
      </w:pPr>
      <w:r>
        <w:rPr>
          <w:rFonts w:hint="eastAsia" w:ascii="宋体" w:hAnsi="宋体" w:cs="宋体"/>
          <w:color w:val="000000"/>
          <w:highlight w:val="none"/>
        </w:rPr>
        <w:t>日          期：</w:t>
      </w:r>
      <w:r>
        <w:rPr>
          <w:rFonts w:hint="eastAsia" w:ascii="宋体" w:hAnsi="宋体" w:cs="宋体"/>
          <w:color w:val="000000"/>
          <w:highlight w:val="none"/>
          <w:u w:val="single"/>
        </w:rPr>
        <w:t xml:space="preserve">                                                   </w:t>
      </w:r>
    </w:p>
    <w:p w14:paraId="69365727">
      <w:pPr>
        <w:pStyle w:val="212"/>
        <w:rPr>
          <w:rFonts w:ascii="宋体" w:hAnsi="宋体" w:cs="宋体"/>
          <w:color w:val="000000"/>
          <w:highlight w:val="none"/>
          <w:u w:val="single"/>
        </w:rPr>
      </w:pPr>
    </w:p>
    <w:p w14:paraId="33AD3A53">
      <w:pPr>
        <w:pStyle w:val="212"/>
        <w:rPr>
          <w:rFonts w:ascii="宋体" w:hAnsi="宋体" w:cs="宋体"/>
          <w:color w:val="000000"/>
          <w:highlight w:val="none"/>
          <w:u w:val="single"/>
        </w:rPr>
      </w:pPr>
    </w:p>
    <w:p w14:paraId="35D89E9B">
      <w:pPr>
        <w:pStyle w:val="212"/>
        <w:rPr>
          <w:rFonts w:ascii="宋体" w:hAnsi="宋体" w:cs="宋体"/>
          <w:color w:val="000000"/>
          <w:highlight w:val="none"/>
          <w:u w:val="single"/>
        </w:rPr>
      </w:pPr>
    </w:p>
    <w:p w14:paraId="5C7365A8">
      <w:pPr>
        <w:pStyle w:val="212"/>
        <w:rPr>
          <w:rFonts w:ascii="宋体" w:hAnsi="宋体" w:cs="宋体"/>
          <w:color w:val="000000"/>
          <w:highlight w:val="none"/>
          <w:u w:val="single"/>
        </w:rPr>
      </w:pPr>
    </w:p>
    <w:p w14:paraId="78AB45D5">
      <w:pPr>
        <w:pStyle w:val="212"/>
        <w:rPr>
          <w:rFonts w:ascii="宋体" w:hAnsi="宋体" w:cs="宋体"/>
          <w:color w:val="000000"/>
          <w:highlight w:val="none"/>
          <w:u w:val="single"/>
        </w:rPr>
      </w:pPr>
    </w:p>
    <w:p w14:paraId="7FE302BA">
      <w:pPr>
        <w:pStyle w:val="212"/>
        <w:rPr>
          <w:rFonts w:ascii="宋体" w:hAnsi="宋体" w:cs="宋体"/>
          <w:color w:val="000000"/>
          <w:highlight w:val="none"/>
          <w:u w:val="single"/>
        </w:rPr>
      </w:pPr>
    </w:p>
    <w:p w14:paraId="4684391F">
      <w:pPr>
        <w:ind w:left="-31"/>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6.投标人近半年内任意一个月或任一季度依法缴纳税收的证明材料【增值税发票(税收完税证明)或企业所得税完税证明或税务部门出具的免税证明</w:t>
      </w:r>
      <w:r>
        <w:rPr>
          <w:rFonts w:hint="eastAsia" w:ascii="宋体" w:hAnsi="宋体" w:cs="宋体"/>
          <w:b/>
          <w:bCs/>
          <w:color w:val="000000"/>
          <w:sz w:val="32"/>
          <w:szCs w:val="32"/>
          <w:highlight w:val="none"/>
          <w:lang w:eastAsia="zh-CN"/>
        </w:rPr>
        <w:t>或税务部门出具的无欠税证明</w:t>
      </w:r>
      <w:r>
        <w:rPr>
          <w:rFonts w:hint="eastAsia" w:ascii="宋体" w:hAnsi="宋体" w:cs="宋体"/>
          <w:b/>
          <w:bCs/>
          <w:color w:val="000000"/>
          <w:sz w:val="32"/>
          <w:szCs w:val="32"/>
          <w:highlight w:val="none"/>
        </w:rPr>
        <w:t>】</w:t>
      </w:r>
      <w:r>
        <w:rPr>
          <w:rFonts w:hint="eastAsia" w:ascii="宋体" w:hAnsi="宋体" w:cs="宋体"/>
          <w:b/>
          <w:bCs/>
          <w:color w:val="000000"/>
          <w:sz w:val="32"/>
          <w:szCs w:val="32"/>
          <w:highlight w:val="none"/>
          <w:lang w:eastAsia="zh-CN"/>
        </w:rPr>
        <w:t>扫描件</w:t>
      </w:r>
      <w:r>
        <w:rPr>
          <w:rFonts w:hint="eastAsia" w:ascii="宋体" w:hAnsi="宋体" w:cs="宋体"/>
          <w:b/>
          <w:bCs/>
          <w:color w:val="000000"/>
          <w:sz w:val="32"/>
          <w:szCs w:val="32"/>
          <w:highlight w:val="none"/>
        </w:rPr>
        <w:t xml:space="preserve">（必须提供）； </w:t>
      </w:r>
    </w:p>
    <w:p w14:paraId="3A07B105">
      <w:pPr>
        <w:pStyle w:val="212"/>
        <w:ind w:left="-31"/>
        <w:rPr>
          <w:rFonts w:hint="eastAsia" w:ascii="宋体" w:hAnsi="宋体" w:cs="宋体"/>
          <w:b/>
          <w:bCs/>
          <w:color w:val="000000"/>
          <w:sz w:val="32"/>
          <w:szCs w:val="32"/>
          <w:highlight w:val="none"/>
        </w:rPr>
      </w:pPr>
    </w:p>
    <w:p w14:paraId="2480F702">
      <w:pPr>
        <w:rPr>
          <w:rFonts w:hint="eastAsia"/>
          <w:color w:val="000000"/>
          <w:highlight w:val="none"/>
        </w:rPr>
      </w:pPr>
    </w:p>
    <w:p w14:paraId="53CBFFF5">
      <w:pPr>
        <w:pStyle w:val="212"/>
        <w:ind w:left="-31"/>
        <w:rPr>
          <w:rFonts w:hint="eastAsia" w:ascii="宋体" w:hAnsi="宋体" w:cs="宋体"/>
          <w:b/>
          <w:bCs/>
          <w:color w:val="000000"/>
          <w:sz w:val="32"/>
          <w:szCs w:val="32"/>
          <w:highlight w:val="none"/>
        </w:rPr>
      </w:pPr>
    </w:p>
    <w:p w14:paraId="5494837D">
      <w:pPr>
        <w:pStyle w:val="212"/>
        <w:rPr>
          <w:rFonts w:hint="eastAsia" w:ascii="宋体" w:hAnsi="宋体" w:cs="宋体"/>
          <w:b/>
          <w:bCs/>
          <w:color w:val="000000"/>
          <w:sz w:val="32"/>
          <w:szCs w:val="32"/>
          <w:highlight w:val="none"/>
          <w:lang w:val="en-US" w:eastAsia="zh-CN"/>
        </w:rPr>
      </w:pPr>
      <w:r>
        <w:rPr>
          <w:rFonts w:hint="eastAsia" w:cs="宋体"/>
          <w:b/>
          <w:bCs/>
          <w:color w:val="000000"/>
          <w:sz w:val="32"/>
          <w:szCs w:val="32"/>
          <w:highlight w:val="none"/>
          <w:lang w:val="en-US" w:eastAsia="zh-CN"/>
        </w:rPr>
        <w:t>7.</w:t>
      </w:r>
      <w:r>
        <w:rPr>
          <w:rFonts w:hint="eastAsia" w:ascii="宋体" w:hAnsi="宋体" w:cs="宋体"/>
          <w:b/>
          <w:bCs/>
          <w:color w:val="000000"/>
          <w:sz w:val="32"/>
          <w:szCs w:val="32"/>
          <w:highlight w:val="none"/>
          <w:lang w:val="en-US" w:eastAsia="zh-CN"/>
        </w:rPr>
        <w:t>《中小企业声明函》（见附件）（除监狱企业及残疾人福利性单位外，必须提供）；</w:t>
      </w:r>
    </w:p>
    <w:p w14:paraId="2076DA77">
      <w:pPr>
        <w:pStyle w:val="212"/>
        <w:rPr>
          <w:rFonts w:ascii="宋体" w:hAnsi="宋体" w:cs="宋体"/>
          <w:b/>
          <w:bCs/>
          <w:color w:val="000000"/>
          <w:sz w:val="32"/>
          <w:szCs w:val="32"/>
          <w:highlight w:val="none"/>
        </w:rPr>
      </w:pPr>
    </w:p>
    <w:p w14:paraId="3BB02C4E">
      <w:pPr>
        <w:pStyle w:val="216"/>
        <w:spacing w:line="440" w:lineRule="exact"/>
        <w:jc w:val="center"/>
        <w:rPr>
          <w:rFonts w:ascii="Times New Roman" w:hAnsi="Times New Roman"/>
          <w:b/>
          <w:bCs/>
          <w:color w:val="000000"/>
          <w:sz w:val="28"/>
          <w:szCs w:val="28"/>
          <w:highlight w:val="none"/>
        </w:rPr>
      </w:pPr>
      <w:r>
        <w:rPr>
          <w:rFonts w:ascii="Times New Roman" w:hAnsi="Times New Roman"/>
          <w:b/>
          <w:bCs/>
          <w:color w:val="000000"/>
          <w:sz w:val="28"/>
          <w:szCs w:val="28"/>
          <w:highlight w:val="none"/>
        </w:rPr>
        <w:t>中小企业声明函</w:t>
      </w:r>
    </w:p>
    <w:p w14:paraId="7151CD46">
      <w:pPr>
        <w:pStyle w:val="216"/>
        <w:spacing w:line="440" w:lineRule="exact"/>
        <w:ind w:firstLine="444"/>
        <w:rPr>
          <w:rFonts w:hint="eastAsia"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本公司（联合体）郑重声明，根据《政府采购促进中小企业发展管理办法》（财库﹝2020﹞46 号）的规定，本公司（联合体）参加（</w:t>
      </w:r>
      <w:r>
        <w:rPr>
          <w:rFonts w:hint="eastAsia" w:ascii="宋体" w:hAnsi="宋体" w:cs="宋体"/>
          <w:color w:val="000000"/>
          <w:spacing w:val="6"/>
          <w:sz w:val="21"/>
          <w:szCs w:val="21"/>
          <w:highlight w:val="none"/>
          <w:u w:val="single"/>
          <w:lang w:val="en-US" w:eastAsia="zh-CN" w:bidi="ar-SA"/>
        </w:rPr>
        <w:t>单</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）的（</w:t>
      </w:r>
      <w:r>
        <w:rPr>
          <w:rFonts w:hint="eastAsia" w:ascii="宋体" w:hAnsi="宋体" w:cs="宋体"/>
          <w:color w:val="000000"/>
          <w:spacing w:val="6"/>
          <w:sz w:val="21"/>
          <w:szCs w:val="21"/>
          <w:highlight w:val="none"/>
          <w:u w:val="single"/>
          <w:lang w:val="en-US" w:eastAsia="zh-CN" w:bidi="ar-SA"/>
        </w:rPr>
        <w:t>项</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目</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名</w:t>
      </w:r>
      <w:r>
        <w:rPr>
          <w:rFonts w:hint="eastAsia"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single"/>
          <w:lang w:val="en-US" w:eastAsia="zh-CN" w:bidi="ar-SA"/>
        </w:rPr>
        <w:t>称</w:t>
      </w:r>
      <w:r>
        <w:rPr>
          <w:rFonts w:hint="eastAsia" w:ascii="宋体" w:hAnsi="宋体" w:cs="宋体"/>
          <w:color w:val="000000"/>
          <w:spacing w:val="6"/>
          <w:sz w:val="21"/>
          <w:szCs w:val="21"/>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hAnsi="宋体" w:cs="宋体"/>
          <w:color w:val="000000"/>
          <w:spacing w:val="6"/>
          <w:sz w:val="21"/>
          <w:szCs w:val="21"/>
          <w:highlight w:val="none"/>
          <w:lang w:val="en-US" w:eastAsia="zh-CN" w:bidi="ar-SA"/>
        </w:rPr>
        <w:t>：</w:t>
      </w:r>
    </w:p>
    <w:p w14:paraId="079242A2">
      <w:pPr>
        <w:pStyle w:val="216"/>
        <w:numPr>
          <w:ilvl w:val="0"/>
          <w:numId w:val="0"/>
        </w:numPr>
        <w:spacing w:line="440" w:lineRule="exact"/>
        <w:ind w:firstLine="444"/>
        <w:rPr>
          <w:rFonts w:hint="eastAsia"/>
          <w:color w:val="000000"/>
          <w:sz w:val="21"/>
          <w:szCs w:val="21"/>
          <w:highlight w:val="none"/>
          <w:lang w:val="en-US" w:eastAsia="zh-CN"/>
        </w:rPr>
      </w:pPr>
      <w:r>
        <w:rPr>
          <w:rFonts w:hint="eastAsia" w:hAnsi="宋体" w:cs="宋体"/>
          <w:color w:val="000000"/>
          <w:spacing w:val="6"/>
          <w:sz w:val="21"/>
          <w:szCs w:val="21"/>
          <w:highlight w:val="none"/>
          <w:u w:val="none"/>
          <w:lang w:val="en-US" w:eastAsia="zh-CN" w:bidi="ar-SA"/>
        </w:rPr>
        <w:t>1.</w:t>
      </w:r>
      <w:r>
        <w:rPr>
          <w:rFonts w:hint="eastAsia" w:hAnsi="宋体" w:cs="宋体"/>
          <w:color w:val="000000"/>
          <w:spacing w:val="6"/>
          <w:sz w:val="21"/>
          <w:szCs w:val="21"/>
          <w:highlight w:val="none"/>
          <w:u w:val="single"/>
          <w:lang w:val="en-US" w:eastAsia="zh-CN" w:bidi="ar-SA"/>
        </w:rPr>
        <w:t xml:space="preserve">（标的名称） </w:t>
      </w:r>
      <w:r>
        <w:rPr>
          <w:rFonts w:hint="eastAsia" w:hAnsi="宋体" w:cs="宋体"/>
          <w:color w:val="000000"/>
          <w:spacing w:val="6"/>
          <w:sz w:val="21"/>
          <w:szCs w:val="21"/>
          <w:highlight w:val="none"/>
          <w:lang w:val="en-US" w:eastAsia="zh-CN" w:bidi="ar-SA"/>
        </w:rPr>
        <w:t>，属于</w:t>
      </w:r>
      <w:r>
        <w:rPr>
          <w:rFonts w:hint="eastAsia" w:hAnsi="宋体" w:cs="宋体"/>
          <w:color w:val="000000"/>
          <w:spacing w:val="6"/>
          <w:sz w:val="21"/>
          <w:szCs w:val="21"/>
          <w:highlight w:val="none"/>
          <w:u w:val="single"/>
          <w:lang w:val="en-US" w:eastAsia="zh-CN" w:bidi="ar-SA"/>
        </w:rPr>
        <w:t>（采购文件中明确的所属行业）</w:t>
      </w:r>
      <w:r>
        <w:rPr>
          <w:rFonts w:hint="eastAsia" w:hAnsi="宋体" w:cs="宋体"/>
          <w:color w:val="000000"/>
          <w:spacing w:val="6"/>
          <w:sz w:val="21"/>
          <w:szCs w:val="21"/>
          <w:highlight w:val="none"/>
          <w:lang w:val="en-US" w:eastAsia="zh-CN" w:bidi="ar-SA"/>
        </w:rPr>
        <w:t>； 承建（承接）企业为（</w:t>
      </w:r>
      <w:r>
        <w:rPr>
          <w:rFonts w:hint="eastAsia" w:hAnsi="宋体" w:cs="宋体"/>
          <w:color w:val="000000"/>
          <w:spacing w:val="6"/>
          <w:sz w:val="21"/>
          <w:szCs w:val="21"/>
          <w:highlight w:val="none"/>
          <w:u w:val="single"/>
          <w:lang w:val="en-US" w:eastAsia="zh-CN" w:bidi="ar-SA"/>
        </w:rPr>
        <w:t>企业名称</w:t>
      </w:r>
      <w:r>
        <w:rPr>
          <w:rFonts w:hint="eastAsia" w:hAnsi="宋体" w:cs="宋体"/>
          <w:color w:val="000000"/>
          <w:spacing w:val="6"/>
          <w:sz w:val="21"/>
          <w:szCs w:val="21"/>
          <w:highlight w:val="none"/>
          <w:lang w:val="en-US" w:eastAsia="zh-CN" w:bidi="ar-SA"/>
        </w:rPr>
        <w:t>），从业人员</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人，营业 收入为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万元，资产总额为</w:t>
      </w:r>
      <w:r>
        <w:rPr>
          <w:rFonts w:hint="eastAsia" w:hAnsi="宋体" w:cs="宋体"/>
          <w:color w:val="000000"/>
          <w:spacing w:val="6"/>
          <w:sz w:val="21"/>
          <w:szCs w:val="21"/>
          <w:highlight w:val="none"/>
          <w:u w:val="single"/>
          <w:lang w:val="en-US" w:eastAsia="zh-CN" w:bidi="ar-SA"/>
        </w:rPr>
        <w:t xml:space="preserve">  </w:t>
      </w:r>
      <w:r>
        <w:rPr>
          <w:rFonts w:hint="eastAsia" w:hAnsi="宋体" w:cs="宋体"/>
          <w:color w:val="000000"/>
          <w:spacing w:val="6"/>
          <w:sz w:val="21"/>
          <w:szCs w:val="21"/>
          <w:highlight w:val="none"/>
          <w:lang w:val="en-US" w:eastAsia="zh-CN" w:bidi="ar-SA"/>
        </w:rPr>
        <w:t>万元，属于（</w:t>
      </w:r>
      <w:r>
        <w:rPr>
          <w:rFonts w:hint="eastAsia" w:hAnsi="宋体" w:cs="宋体"/>
          <w:color w:val="000000"/>
          <w:spacing w:val="6"/>
          <w:sz w:val="21"/>
          <w:szCs w:val="21"/>
          <w:highlight w:val="none"/>
          <w:u w:val="single"/>
          <w:lang w:val="en-US" w:eastAsia="zh-CN" w:bidi="ar-SA"/>
        </w:rPr>
        <w:t>中型企业、 小型企业、微型企业</w:t>
      </w:r>
      <w:r>
        <w:rPr>
          <w:rFonts w:hint="eastAsia" w:hAnsi="宋体" w:cs="宋体"/>
          <w:color w:val="000000"/>
          <w:spacing w:val="6"/>
          <w:sz w:val="21"/>
          <w:szCs w:val="21"/>
          <w:highlight w:val="none"/>
          <w:lang w:val="en-US" w:eastAsia="zh-CN" w:bidi="ar-SA"/>
        </w:rPr>
        <w:t>）</w:t>
      </w:r>
    </w:p>
    <w:p w14:paraId="37AAF180">
      <w:pPr>
        <w:keepNext w:val="0"/>
        <w:keepLines w:val="0"/>
        <w:widowControl/>
        <w:suppressLineNumbers w:val="0"/>
        <w:ind w:firstLine="444"/>
        <w:jc w:val="left"/>
        <w:rPr>
          <w:rFonts w:hint="eastAsia" w:ascii="宋体" w:hAnsi="宋体" w:cs="宋体"/>
          <w:color w:val="000000"/>
          <w:spacing w:val="6"/>
          <w:sz w:val="21"/>
          <w:szCs w:val="21"/>
          <w:highlight w:val="none"/>
          <w:u w:val="none"/>
          <w:lang w:val="en-US" w:eastAsia="zh-CN" w:bidi="ar-SA"/>
        </w:rPr>
      </w:pPr>
      <w:r>
        <w:rPr>
          <w:rFonts w:hint="eastAsia" w:ascii="宋体" w:hAnsi="宋体" w:cs="宋体"/>
          <w:color w:val="000000"/>
          <w:spacing w:val="6"/>
          <w:sz w:val="21"/>
          <w:szCs w:val="21"/>
          <w:highlight w:val="none"/>
          <w:u w:val="none"/>
          <w:lang w:val="en-US" w:eastAsia="zh-CN" w:bidi="ar-SA"/>
        </w:rPr>
        <w:t>2.</w:t>
      </w:r>
      <w:r>
        <w:rPr>
          <w:rFonts w:hint="eastAsia" w:ascii="宋体" w:hAnsi="宋体" w:cs="宋体"/>
          <w:color w:val="000000"/>
          <w:spacing w:val="6"/>
          <w:sz w:val="21"/>
          <w:szCs w:val="21"/>
          <w:highlight w:val="none"/>
          <w:u w:val="single"/>
          <w:lang w:val="en-US" w:eastAsia="zh-CN" w:bidi="ar-SA"/>
        </w:rPr>
        <w:t xml:space="preserve">（标的名称） </w:t>
      </w:r>
      <w:r>
        <w:rPr>
          <w:rFonts w:hint="eastAsia" w:ascii="宋体" w:hAnsi="宋体" w:cs="宋体"/>
          <w:color w:val="000000"/>
          <w:spacing w:val="6"/>
          <w:sz w:val="21"/>
          <w:szCs w:val="21"/>
          <w:highlight w:val="none"/>
          <w:u w:val="none"/>
          <w:lang w:val="en-US" w:eastAsia="zh-CN" w:bidi="ar-SA"/>
        </w:rPr>
        <w:t>，属于</w:t>
      </w:r>
      <w:r>
        <w:rPr>
          <w:rFonts w:hint="eastAsia" w:ascii="宋体" w:hAnsi="宋体" w:cs="宋体"/>
          <w:color w:val="000000"/>
          <w:spacing w:val="6"/>
          <w:sz w:val="21"/>
          <w:szCs w:val="21"/>
          <w:highlight w:val="none"/>
          <w:u w:val="single"/>
          <w:lang w:val="en-US" w:eastAsia="zh-CN" w:bidi="ar-SA"/>
        </w:rPr>
        <w:t>（采购文件中明确的所属行业）</w:t>
      </w:r>
      <w:r>
        <w:rPr>
          <w:rFonts w:hint="eastAsia" w:ascii="宋体" w:hAnsi="宋体" w:cs="宋体"/>
          <w:color w:val="000000"/>
          <w:spacing w:val="6"/>
          <w:sz w:val="21"/>
          <w:szCs w:val="21"/>
          <w:highlight w:val="none"/>
          <w:u w:val="none"/>
          <w:lang w:val="en-US" w:eastAsia="zh-CN" w:bidi="ar-SA"/>
        </w:rPr>
        <w:t>；承建（承接）企业为（</w:t>
      </w:r>
      <w:r>
        <w:rPr>
          <w:rFonts w:hint="eastAsia" w:ascii="宋体" w:hAnsi="宋体" w:cs="宋体"/>
          <w:color w:val="000000"/>
          <w:spacing w:val="6"/>
          <w:sz w:val="21"/>
          <w:szCs w:val="21"/>
          <w:highlight w:val="none"/>
          <w:u w:val="single"/>
          <w:lang w:val="en-US" w:eastAsia="zh-CN" w:bidi="ar-SA"/>
        </w:rPr>
        <w:t>企业名称</w:t>
      </w:r>
      <w:r>
        <w:rPr>
          <w:rFonts w:hint="eastAsia" w:ascii="宋体" w:hAnsi="宋体" w:cs="宋体"/>
          <w:color w:val="000000"/>
          <w:spacing w:val="6"/>
          <w:sz w:val="21"/>
          <w:szCs w:val="21"/>
          <w:highlight w:val="none"/>
          <w:u w:val="none"/>
          <w:lang w:val="en-US" w:eastAsia="zh-CN" w:bidi="ar-SA"/>
        </w:rPr>
        <w:t>），从业人员</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人，营业收入为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万元，资产总额为</w:t>
      </w:r>
      <w:r>
        <w:rPr>
          <w:rFonts w:hint="eastAsia" w:ascii="宋体" w:hAnsi="宋体" w:cs="宋体"/>
          <w:color w:val="000000"/>
          <w:spacing w:val="6"/>
          <w:sz w:val="21"/>
          <w:szCs w:val="21"/>
          <w:highlight w:val="none"/>
          <w:u w:val="single"/>
          <w:lang w:val="en-US" w:eastAsia="zh-CN" w:bidi="ar-SA"/>
        </w:rPr>
        <w:t xml:space="preserve">  </w:t>
      </w:r>
      <w:r>
        <w:rPr>
          <w:rFonts w:hint="eastAsia" w:ascii="宋体" w:hAnsi="宋体" w:cs="宋体"/>
          <w:color w:val="000000"/>
          <w:spacing w:val="6"/>
          <w:sz w:val="21"/>
          <w:szCs w:val="21"/>
          <w:highlight w:val="none"/>
          <w:u w:val="none"/>
          <w:lang w:val="en-US" w:eastAsia="zh-CN" w:bidi="ar-SA"/>
        </w:rPr>
        <w:t>万元，属于（</w:t>
      </w:r>
      <w:r>
        <w:rPr>
          <w:rFonts w:hint="eastAsia" w:ascii="宋体" w:hAnsi="宋体" w:cs="宋体"/>
          <w:color w:val="000000"/>
          <w:spacing w:val="6"/>
          <w:sz w:val="21"/>
          <w:szCs w:val="21"/>
          <w:highlight w:val="none"/>
          <w:u w:val="single"/>
          <w:lang w:val="en-US" w:eastAsia="zh-CN" w:bidi="ar-SA"/>
        </w:rPr>
        <w:t>中型企业、 小型企业、微型企业</w:t>
      </w:r>
      <w:r>
        <w:rPr>
          <w:rFonts w:hint="eastAsia" w:ascii="宋体" w:hAnsi="宋体" w:cs="宋体"/>
          <w:color w:val="000000"/>
          <w:spacing w:val="6"/>
          <w:sz w:val="21"/>
          <w:szCs w:val="21"/>
          <w:highlight w:val="none"/>
          <w:u w:val="none"/>
          <w:lang w:val="en-US" w:eastAsia="zh-CN" w:bidi="ar-SA"/>
        </w:rPr>
        <w:t>）；</w:t>
      </w:r>
    </w:p>
    <w:p w14:paraId="2E2E70DB">
      <w:pPr>
        <w:pStyle w:val="203"/>
        <w:ind w:left="0" w:firstLine="0"/>
        <w:rPr>
          <w:rFonts w:hint="eastAsia"/>
          <w:color w:val="000000"/>
          <w:sz w:val="21"/>
          <w:szCs w:val="21"/>
          <w:highlight w:val="none"/>
          <w:lang w:val="en-US" w:eastAsia="zh-CN"/>
        </w:rPr>
      </w:pPr>
      <w:r>
        <w:rPr>
          <w:rFonts w:hint="eastAsia"/>
          <w:color w:val="000000"/>
          <w:sz w:val="21"/>
          <w:szCs w:val="21"/>
          <w:highlight w:val="none"/>
          <w:lang w:val="en-US" w:eastAsia="zh-CN"/>
        </w:rPr>
        <w:t>……</w:t>
      </w:r>
    </w:p>
    <w:p w14:paraId="35A718BA">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以上企业，不属于大企业的分支机构，不存在控股股东为大企业的情形，也不存在与大企业的负责人为同一人的情形。</w:t>
      </w:r>
    </w:p>
    <w:p w14:paraId="56AD7537">
      <w:pPr>
        <w:keepNext w:val="0"/>
        <w:keepLines w:val="0"/>
        <w:widowControl/>
        <w:suppressLineNumbers w:val="0"/>
        <w:jc w:val="left"/>
        <w:rPr>
          <w:rFonts w:hint="eastAsia" w:ascii="宋体" w:hAnsi="宋体" w:cs="宋体"/>
          <w:color w:val="000000"/>
          <w:spacing w:val="6"/>
          <w:sz w:val="21"/>
          <w:szCs w:val="21"/>
          <w:highlight w:val="none"/>
          <w:lang w:val="en-US" w:eastAsia="zh-CN" w:bidi="ar-SA"/>
        </w:rPr>
      </w:pPr>
      <w:r>
        <w:rPr>
          <w:rFonts w:hint="eastAsia" w:ascii="宋体" w:hAnsi="宋体" w:cs="宋体"/>
          <w:color w:val="000000"/>
          <w:spacing w:val="6"/>
          <w:sz w:val="21"/>
          <w:szCs w:val="21"/>
          <w:highlight w:val="none"/>
          <w:lang w:val="en-US" w:eastAsia="zh-CN" w:bidi="ar-SA"/>
        </w:rPr>
        <w:t xml:space="preserve">本企业对上述声明内容的真实性负责。如有虚假，将依法承担相应责任。 </w:t>
      </w:r>
    </w:p>
    <w:p w14:paraId="1914FDB9">
      <w:pPr>
        <w:pStyle w:val="290"/>
        <w:spacing w:after="40" w:line="400" w:lineRule="exact"/>
        <w:ind w:firstLine="640"/>
        <w:jc w:val="both"/>
        <w:rPr>
          <w:rFonts w:hint="eastAsia"/>
          <w:color w:val="000000"/>
          <w:sz w:val="24"/>
          <w:szCs w:val="24"/>
          <w:highlight w:val="none"/>
        </w:rPr>
      </w:pPr>
    </w:p>
    <w:p w14:paraId="5B3E046D">
      <w:pPr>
        <w:pStyle w:val="290"/>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color w:val="000000"/>
          <w:sz w:val="24"/>
          <w:szCs w:val="24"/>
          <w:highlight w:val="none"/>
        </w:rPr>
        <w:t xml:space="preserve">                        </w:t>
      </w:r>
      <w:r>
        <w:rPr>
          <w:rFonts w:hint="eastAsia"/>
          <w:color w:val="000000"/>
          <w:sz w:val="24"/>
          <w:szCs w:val="24"/>
          <w:highlight w:val="none"/>
          <w:lang w:val="en-US" w:eastAsia="zh-CN"/>
        </w:rPr>
        <w:t xml:space="preserve">  </w:t>
      </w:r>
      <w:r>
        <w:rPr>
          <w:rFonts w:hint="eastAsia" w:ascii="宋体" w:hAnsi="宋体" w:eastAsia="宋体" w:cs="宋体"/>
          <w:color w:val="000000"/>
          <w:spacing w:val="6"/>
          <w:sz w:val="21"/>
          <w:szCs w:val="21"/>
          <w:highlight w:val="none"/>
          <w:lang w:val="en-US" w:eastAsia="zh-CN" w:bidi="ar-SA"/>
        </w:rPr>
        <w:t xml:space="preserve">                        企业名称[盖公章（CA签章）]：</w:t>
      </w:r>
    </w:p>
    <w:p w14:paraId="1C2A718B">
      <w:pPr>
        <w:pStyle w:val="290"/>
        <w:spacing w:line="400" w:lineRule="exact"/>
        <w:ind w:firstLine="640"/>
        <w:jc w:val="both"/>
        <w:rPr>
          <w:rFonts w:hint="eastAsia" w:ascii="宋体" w:hAnsi="宋体" w:eastAsia="宋体" w:cs="宋体"/>
          <w:color w:val="000000"/>
          <w:spacing w:val="6"/>
          <w:sz w:val="21"/>
          <w:szCs w:val="21"/>
          <w:highlight w:val="none"/>
          <w:lang w:val="en-US" w:eastAsia="zh-CN" w:bidi="ar-SA"/>
        </w:rPr>
      </w:pPr>
      <w:r>
        <w:rPr>
          <w:rFonts w:hint="eastAsia" w:ascii="宋体" w:hAnsi="宋体" w:eastAsia="宋体" w:cs="宋体"/>
          <w:color w:val="000000"/>
          <w:spacing w:val="6"/>
          <w:sz w:val="21"/>
          <w:szCs w:val="21"/>
          <w:highlight w:val="none"/>
          <w:lang w:val="en-US" w:eastAsia="zh-CN" w:bidi="ar-SA"/>
        </w:rPr>
        <w:t xml:space="preserve">                                                   日期：</w:t>
      </w:r>
    </w:p>
    <w:p w14:paraId="614FCD36">
      <w:pPr>
        <w:pStyle w:val="216"/>
        <w:numPr>
          <w:ilvl w:val="0"/>
          <w:numId w:val="0"/>
        </w:numPr>
        <w:spacing w:line="440" w:lineRule="exact"/>
        <w:ind w:firstLine="422"/>
        <w:rPr>
          <w:rFonts w:hAnsi="宋体" w:cs="宋体"/>
          <w:b/>
          <w:color w:val="000000"/>
          <w:sz w:val="21"/>
          <w:szCs w:val="21"/>
          <w:highlight w:val="none"/>
        </w:rPr>
      </w:pPr>
      <w:r>
        <w:rPr>
          <w:rFonts w:ascii="宋体" w:hAnsi="宋体" w:cs="宋体"/>
          <w:b/>
          <w:color w:val="000000"/>
          <w:sz w:val="21"/>
          <w:szCs w:val="21"/>
          <w:lang w:val="en-US" w:eastAsia="zh-CN" w:bidi="ar-SA"/>
        </w:rPr>
        <w:t>1、</w:t>
      </w:r>
      <w:r>
        <w:rPr>
          <w:rFonts w:hint="eastAsia" w:hAnsi="宋体" w:cs="宋体"/>
          <w:b/>
          <w:bCs/>
          <w:color w:val="000000"/>
          <w:sz w:val="21"/>
          <w:szCs w:val="21"/>
          <w:highlight w:val="none"/>
        </w:rPr>
        <w:t>注：</w:t>
      </w:r>
      <w:r>
        <w:rPr>
          <w:rFonts w:hint="eastAsia" w:hAnsi="宋体" w:cs="宋体"/>
          <w:b/>
          <w:bCs/>
          <w:color w:val="000000"/>
          <w:sz w:val="21"/>
          <w:szCs w:val="21"/>
          <w:highlight w:val="none"/>
          <w:lang w:val="en-US" w:eastAsia="zh-CN"/>
        </w:rPr>
        <w:t>从业人员、营业收入、资产总额填报上一年度数据，无上一年度数据的新成立企业可不填报。</w:t>
      </w:r>
    </w:p>
    <w:p w14:paraId="6C65B09F">
      <w:pPr>
        <w:pStyle w:val="203"/>
        <w:rPr>
          <w:rFonts w:hint="eastAsia" w:hAnsi="宋体" w:cs="宋体"/>
          <w:b/>
          <w:bCs/>
          <w:color w:val="000000"/>
          <w:sz w:val="21"/>
          <w:szCs w:val="21"/>
          <w:highlight w:val="none"/>
          <w:lang w:val="en-US" w:eastAsia="zh-CN"/>
        </w:rPr>
      </w:pPr>
    </w:p>
    <w:p w14:paraId="38C96ABB">
      <w:pPr>
        <w:rPr>
          <w:color w:val="000000"/>
          <w:highlight w:val="none"/>
        </w:rPr>
      </w:pPr>
    </w:p>
    <w:p w14:paraId="28BA6E90">
      <w:pPr>
        <w:rPr>
          <w:rFonts w:ascii="宋体" w:hAnsi="宋体" w:cs="宋体"/>
          <w:b/>
          <w:bCs/>
          <w:color w:val="000000"/>
          <w:sz w:val="32"/>
          <w:szCs w:val="32"/>
          <w:highlight w:val="none"/>
        </w:rPr>
      </w:pPr>
    </w:p>
    <w:p w14:paraId="70D9E88F">
      <w:pPr>
        <w:numPr>
          <w:ilvl w:val="0"/>
          <w:numId w:val="5"/>
        </w:numPr>
        <w:rPr>
          <w:rFonts w:hint="eastAsia" w:ascii="宋体" w:hAnsi="宋体" w:cs="宋体"/>
          <w:b/>
          <w:bCs/>
          <w:color w:val="000000"/>
          <w:sz w:val="32"/>
          <w:szCs w:val="32"/>
          <w:highlight w:val="none"/>
          <w:lang w:val="en-US" w:eastAsia="zh-CN"/>
        </w:rPr>
      </w:pPr>
      <w:r>
        <w:rPr>
          <w:rFonts w:hint="eastAsia" w:ascii="宋体" w:hAnsi="宋体" w:cs="宋体"/>
          <w:b/>
          <w:bCs/>
          <w:color w:val="000000"/>
          <w:sz w:val="32"/>
          <w:szCs w:val="32"/>
          <w:highlight w:val="none"/>
          <w:lang w:val="en-US" w:eastAsia="zh-CN"/>
        </w:rPr>
        <w:t>如提供服务的供应商属于监狱企业的，应当提供由省级以上监狱管理局、戒毒管理局等（含新疆生产建设兵团）出具的属于监狱企业的证明文件, 否则不予享受优惠政策（如供应商属于监狱企业的，则必须提供）；</w:t>
      </w:r>
    </w:p>
    <w:p w14:paraId="00DDFE80">
      <w:pPr>
        <w:pStyle w:val="212"/>
        <w:widowControl w:val="0"/>
        <w:numPr>
          <w:ilvl w:val="0"/>
          <w:numId w:val="0"/>
        </w:numPr>
        <w:rPr>
          <w:rFonts w:hint="eastAsia"/>
          <w:color w:val="000000"/>
          <w:highlight w:val="none"/>
          <w:lang w:val="en-US" w:eastAsia="zh-CN"/>
        </w:rPr>
      </w:pPr>
    </w:p>
    <w:p w14:paraId="7D504FD3">
      <w:pPr>
        <w:pStyle w:val="212"/>
        <w:widowControl w:val="0"/>
        <w:numPr>
          <w:ilvl w:val="0"/>
          <w:numId w:val="0"/>
        </w:numPr>
        <w:rPr>
          <w:rFonts w:hint="eastAsia"/>
          <w:color w:val="000000"/>
          <w:highlight w:val="none"/>
          <w:lang w:val="en-US" w:eastAsia="zh-CN"/>
        </w:rPr>
      </w:pPr>
    </w:p>
    <w:p w14:paraId="4A07E347">
      <w:pPr>
        <w:rPr>
          <w:rFonts w:hint="eastAsia" w:ascii="宋体" w:hAnsi="宋体" w:cs="宋体"/>
          <w:b/>
          <w:bCs/>
          <w:color w:val="000000"/>
          <w:sz w:val="32"/>
          <w:szCs w:val="32"/>
          <w:highlight w:val="none"/>
          <w:lang w:val="en-US" w:eastAsia="zh-CN"/>
        </w:rPr>
      </w:pPr>
    </w:p>
    <w:p w14:paraId="46B3ADCD">
      <w:pPr>
        <w:rPr>
          <w:rFonts w:hint="eastAsia" w:ascii="宋体" w:hAnsi="宋体" w:cs="宋体"/>
          <w:b/>
          <w:bCs/>
          <w:color w:val="000000"/>
          <w:sz w:val="32"/>
          <w:szCs w:val="32"/>
          <w:highlight w:val="none"/>
          <w:lang w:val="en-US" w:eastAsia="zh-CN"/>
        </w:rPr>
      </w:pPr>
    </w:p>
    <w:p w14:paraId="18F6785B">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lang w:val="en-US" w:eastAsia="zh-CN"/>
        </w:rPr>
        <w:t>9.符合条件的残疾人福利性单位在参加政府采购活动时，应当提供《残疾人福利性单位声明函》（见附件），并对声明的真实性负责（如供应商属于残疾人福利性单位的，则必须提供）。</w:t>
      </w:r>
    </w:p>
    <w:p w14:paraId="692DAD3C">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（由本单位承担工程/提供服务），或者提供其他残疾人福利性单位</w:t>
      </w:r>
      <w:r>
        <w:rPr>
          <w:rFonts w:hint="eastAsia" w:ascii="宋体" w:hAnsi="宋体" w:cs="宋体"/>
          <w:color w:val="000000"/>
          <w:spacing w:val="6"/>
          <w:sz w:val="21"/>
          <w:szCs w:val="21"/>
          <w:highlight w:val="none"/>
          <w:lang w:eastAsia="zh-CN"/>
        </w:rPr>
        <w:t>提供</w:t>
      </w:r>
      <w:r>
        <w:rPr>
          <w:rFonts w:hint="eastAsia" w:ascii="宋体" w:hAnsi="宋体" w:cs="宋体"/>
          <w:color w:val="000000"/>
          <w:spacing w:val="6"/>
          <w:sz w:val="21"/>
          <w:szCs w:val="21"/>
          <w:highlight w:val="none"/>
        </w:rPr>
        <w:t>的货物</w:t>
      </w:r>
      <w:r>
        <w:rPr>
          <w:rFonts w:hint="eastAsia" w:ascii="宋体" w:hAnsi="宋体" w:cs="宋体"/>
          <w:color w:val="000000"/>
          <w:spacing w:val="6"/>
          <w:sz w:val="21"/>
          <w:szCs w:val="21"/>
          <w:highlight w:val="none"/>
          <w:lang w:eastAsia="zh-CN"/>
        </w:rPr>
        <w:t>或服务</w:t>
      </w:r>
      <w:r>
        <w:rPr>
          <w:rFonts w:hint="eastAsia" w:ascii="宋体" w:hAnsi="宋体" w:cs="宋体"/>
          <w:color w:val="000000"/>
          <w:spacing w:val="6"/>
          <w:sz w:val="21"/>
          <w:szCs w:val="21"/>
          <w:highlight w:val="none"/>
        </w:rPr>
        <w:t>（不包括使用非残疾人福利性单位注册商标的货物）。</w:t>
      </w:r>
    </w:p>
    <w:p w14:paraId="6C04D004">
      <w:pPr>
        <w:spacing w:line="588" w:lineRule="exact"/>
        <w:ind w:firstLine="444"/>
        <w:rPr>
          <w:rFonts w:ascii="宋体" w:hAnsi="宋体" w:cs="宋体"/>
          <w:color w:val="000000"/>
          <w:spacing w:val="6"/>
          <w:sz w:val="21"/>
          <w:szCs w:val="21"/>
          <w:highlight w:val="none"/>
        </w:rPr>
      </w:pPr>
      <w:r>
        <w:rPr>
          <w:rFonts w:hint="eastAsia" w:ascii="宋体" w:hAnsi="宋体" w:cs="宋体"/>
          <w:color w:val="000000"/>
          <w:spacing w:val="6"/>
          <w:sz w:val="21"/>
          <w:szCs w:val="21"/>
          <w:highlight w:val="none"/>
        </w:rPr>
        <w:t>本单位对上述声明的真实性负责。如有虚假，将依法承担相应责任。</w:t>
      </w:r>
    </w:p>
    <w:p w14:paraId="2AFBE3C6">
      <w:pPr>
        <w:spacing w:line="588" w:lineRule="exact"/>
        <w:rPr>
          <w:rFonts w:ascii="宋体" w:hAnsi="宋体" w:cs="宋体"/>
          <w:color w:val="000000"/>
          <w:spacing w:val="6"/>
          <w:sz w:val="21"/>
          <w:szCs w:val="21"/>
          <w:highlight w:val="none"/>
        </w:rPr>
      </w:pPr>
    </w:p>
    <w:p w14:paraId="2654049E">
      <w:pPr>
        <w:spacing w:line="588" w:lineRule="exact"/>
        <w:ind w:firstLine="6438"/>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单</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名</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称[盖公章(CA签章)]：</w:t>
      </w:r>
    </w:p>
    <w:p w14:paraId="1BC73BC5">
      <w:pPr>
        <w:pStyle w:val="212"/>
        <w:rPr>
          <w:rFonts w:hint="eastAsia"/>
          <w:color w:val="000000"/>
          <w:highlight w:val="none"/>
        </w:rPr>
      </w:pP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日  期：</w:t>
      </w:r>
    </w:p>
    <w:p w14:paraId="612918A3">
      <w:pPr>
        <w:pStyle w:val="212"/>
        <w:rPr>
          <w:rFonts w:hint="eastAsia" w:ascii="宋体" w:hAnsi="宋体" w:cs="宋体"/>
          <w:b/>
          <w:bCs/>
          <w:color w:val="000000"/>
          <w:sz w:val="32"/>
          <w:szCs w:val="32"/>
          <w:highlight w:val="none"/>
        </w:rPr>
      </w:pPr>
    </w:p>
    <w:p w14:paraId="06903232">
      <w:pPr>
        <w:rPr>
          <w:rFonts w:hint="eastAsia" w:ascii="宋体" w:hAnsi="宋体" w:cs="宋体"/>
          <w:b/>
          <w:bCs/>
          <w:color w:val="000000"/>
          <w:sz w:val="32"/>
          <w:szCs w:val="32"/>
          <w:highlight w:val="none"/>
        </w:rPr>
      </w:pPr>
    </w:p>
    <w:p w14:paraId="6D7947F7">
      <w:pPr>
        <w:pStyle w:val="212"/>
        <w:rPr>
          <w:rFonts w:hint="eastAsia"/>
          <w:color w:val="000000"/>
          <w:highlight w:val="none"/>
        </w:rPr>
      </w:pPr>
    </w:p>
    <w:p w14:paraId="45DB461B">
      <w:pPr>
        <w:rPr>
          <w:rFonts w:hint="eastAsia" w:ascii="宋体" w:hAnsi="宋体" w:cs="宋体"/>
          <w:b/>
          <w:bCs/>
          <w:color w:val="000000"/>
          <w:sz w:val="32"/>
          <w:szCs w:val="32"/>
          <w:highlight w:val="none"/>
        </w:rPr>
      </w:pPr>
    </w:p>
    <w:p w14:paraId="28436986">
      <w:pPr>
        <w:pStyle w:val="212"/>
        <w:rPr>
          <w:rFonts w:hint="eastAsia" w:ascii="宋体" w:hAnsi="宋体" w:cs="宋体"/>
          <w:b/>
          <w:bCs/>
          <w:color w:val="000000"/>
          <w:sz w:val="32"/>
          <w:szCs w:val="32"/>
          <w:highlight w:val="none"/>
        </w:rPr>
      </w:pPr>
    </w:p>
    <w:p w14:paraId="4074B2EC">
      <w:pPr>
        <w:rPr>
          <w:rFonts w:hint="eastAsia" w:ascii="宋体" w:hAnsi="宋体" w:cs="宋体"/>
          <w:b/>
          <w:bCs/>
          <w:color w:val="000000"/>
          <w:sz w:val="32"/>
          <w:szCs w:val="32"/>
          <w:highlight w:val="none"/>
        </w:rPr>
      </w:pPr>
    </w:p>
    <w:p w14:paraId="321AC419">
      <w:pPr>
        <w:pStyle w:val="212"/>
        <w:rPr>
          <w:rFonts w:hint="eastAsia" w:ascii="宋体" w:hAnsi="宋体" w:cs="宋体"/>
          <w:b/>
          <w:bCs/>
          <w:color w:val="000000"/>
          <w:sz w:val="32"/>
          <w:szCs w:val="32"/>
          <w:highlight w:val="none"/>
        </w:rPr>
      </w:pPr>
    </w:p>
    <w:p w14:paraId="3CAEF50A">
      <w:pPr>
        <w:rPr>
          <w:rFonts w:hint="eastAsia" w:ascii="宋体" w:hAnsi="宋体" w:cs="宋体"/>
          <w:b/>
          <w:bCs/>
          <w:color w:val="000000"/>
          <w:sz w:val="32"/>
          <w:szCs w:val="32"/>
          <w:highlight w:val="none"/>
        </w:rPr>
      </w:pPr>
    </w:p>
    <w:p w14:paraId="662BAB35">
      <w:pPr>
        <w:pStyle w:val="212"/>
        <w:rPr>
          <w:rFonts w:hint="eastAsia" w:ascii="宋体" w:hAnsi="宋体" w:cs="宋体"/>
          <w:b/>
          <w:bCs/>
          <w:color w:val="000000"/>
          <w:sz w:val="32"/>
          <w:szCs w:val="32"/>
          <w:highlight w:val="none"/>
        </w:rPr>
      </w:pPr>
    </w:p>
    <w:p w14:paraId="06B43207">
      <w:pPr>
        <w:rPr>
          <w:rFonts w:hint="eastAsia" w:ascii="宋体" w:hAnsi="宋体" w:cs="宋体"/>
          <w:b/>
          <w:bCs/>
          <w:color w:val="000000"/>
          <w:sz w:val="32"/>
          <w:szCs w:val="32"/>
          <w:highlight w:val="none"/>
        </w:rPr>
      </w:pPr>
    </w:p>
    <w:p w14:paraId="43DA1415">
      <w:pPr>
        <w:pStyle w:val="212"/>
        <w:rPr>
          <w:rFonts w:hint="eastAsia" w:ascii="宋体" w:hAnsi="宋体" w:cs="宋体"/>
          <w:b/>
          <w:bCs/>
          <w:color w:val="000000"/>
          <w:sz w:val="32"/>
          <w:szCs w:val="32"/>
          <w:highlight w:val="none"/>
        </w:rPr>
      </w:pPr>
    </w:p>
    <w:p w14:paraId="73F209CF">
      <w:pPr>
        <w:rPr>
          <w:rFonts w:hint="eastAsia" w:ascii="宋体" w:hAnsi="宋体" w:cs="宋体"/>
          <w:b/>
          <w:bCs/>
          <w:color w:val="000000"/>
          <w:sz w:val="32"/>
          <w:szCs w:val="32"/>
          <w:highlight w:val="none"/>
        </w:rPr>
      </w:pPr>
    </w:p>
    <w:p w14:paraId="76E3340C">
      <w:pPr>
        <w:pStyle w:val="212"/>
        <w:rPr>
          <w:rFonts w:hint="eastAsia" w:ascii="宋体" w:hAnsi="宋体" w:cs="宋体"/>
          <w:b/>
          <w:bCs/>
          <w:color w:val="000000"/>
          <w:sz w:val="32"/>
          <w:szCs w:val="32"/>
          <w:highlight w:val="none"/>
        </w:rPr>
      </w:pPr>
    </w:p>
    <w:p w14:paraId="6CCC9654">
      <w:pPr>
        <w:pStyle w:val="212"/>
        <w:rPr>
          <w:rFonts w:hint="eastAsia" w:ascii="宋体" w:hAnsi="宋体" w:cs="宋体"/>
          <w:b/>
          <w:bCs/>
          <w:color w:val="000000"/>
          <w:sz w:val="32"/>
          <w:szCs w:val="32"/>
          <w:highlight w:val="none"/>
        </w:rPr>
      </w:pPr>
    </w:p>
    <w:p w14:paraId="43C72F15">
      <w:pPr>
        <w:pStyle w:val="212"/>
        <w:rPr>
          <w:rFonts w:hint="eastAsia" w:ascii="宋体" w:hAnsi="宋体" w:cs="宋体"/>
          <w:b/>
          <w:bCs/>
          <w:color w:val="000000"/>
          <w:sz w:val="32"/>
          <w:szCs w:val="32"/>
          <w:highlight w:val="none"/>
        </w:rPr>
      </w:pPr>
    </w:p>
    <w:p w14:paraId="1DFCFABF">
      <w:pPr>
        <w:pStyle w:val="212"/>
        <w:rPr>
          <w:rFonts w:hint="eastAsia" w:ascii="宋体" w:hAnsi="宋体" w:cs="宋体"/>
          <w:b/>
          <w:bCs/>
          <w:color w:val="000000"/>
          <w:sz w:val="32"/>
          <w:szCs w:val="32"/>
          <w:highlight w:val="none"/>
        </w:rPr>
      </w:pPr>
    </w:p>
    <w:p w14:paraId="7079BFEB">
      <w:pPr>
        <w:pStyle w:val="212"/>
        <w:rPr>
          <w:rFonts w:hint="eastAsia" w:ascii="宋体" w:hAnsi="宋体" w:cs="宋体"/>
          <w:b/>
          <w:bCs/>
          <w:color w:val="000000"/>
          <w:sz w:val="32"/>
          <w:szCs w:val="32"/>
          <w:highlight w:val="none"/>
        </w:rPr>
      </w:pPr>
    </w:p>
    <w:p w14:paraId="35B468CA">
      <w:pPr>
        <w:pStyle w:val="212"/>
        <w:rPr>
          <w:rFonts w:hint="eastAsia" w:ascii="宋体" w:hAnsi="宋体" w:cs="宋体"/>
          <w:b/>
          <w:bCs/>
          <w:color w:val="000000"/>
          <w:sz w:val="32"/>
          <w:szCs w:val="32"/>
          <w:highlight w:val="none"/>
        </w:rPr>
      </w:pPr>
    </w:p>
    <w:p w14:paraId="4CCAC188">
      <w:pPr>
        <w:pStyle w:val="212"/>
        <w:rPr>
          <w:rFonts w:hint="eastAsia" w:ascii="宋体" w:hAnsi="宋体" w:cs="宋体"/>
          <w:b/>
          <w:bCs/>
          <w:color w:val="000000"/>
          <w:sz w:val="32"/>
          <w:szCs w:val="32"/>
          <w:highlight w:val="none"/>
        </w:rPr>
      </w:pPr>
    </w:p>
    <w:p w14:paraId="0FBFBD46">
      <w:pPr>
        <w:pStyle w:val="212"/>
        <w:rPr>
          <w:rFonts w:hint="eastAsia" w:ascii="宋体" w:hAnsi="宋体" w:cs="宋体"/>
          <w:b/>
          <w:bCs/>
          <w:color w:val="000000"/>
          <w:sz w:val="32"/>
          <w:szCs w:val="32"/>
          <w:highlight w:val="none"/>
        </w:rPr>
      </w:pPr>
    </w:p>
    <w:p w14:paraId="3E4D4FB6">
      <w:pPr>
        <w:pStyle w:val="212"/>
        <w:rPr>
          <w:rFonts w:hint="eastAsia" w:ascii="宋体" w:hAnsi="宋体" w:cs="宋体"/>
          <w:b/>
          <w:bCs/>
          <w:color w:val="000000"/>
          <w:sz w:val="32"/>
          <w:szCs w:val="32"/>
          <w:highlight w:val="none"/>
        </w:rPr>
      </w:pPr>
    </w:p>
    <w:p w14:paraId="1B47FEB6">
      <w:pPr>
        <w:pStyle w:val="212"/>
        <w:rPr>
          <w:rFonts w:hint="eastAsia" w:ascii="宋体" w:hAnsi="宋体" w:cs="宋体"/>
          <w:b/>
          <w:bCs/>
          <w:color w:val="000000"/>
          <w:sz w:val="32"/>
          <w:szCs w:val="32"/>
          <w:highlight w:val="none"/>
        </w:rPr>
      </w:pPr>
    </w:p>
    <w:p w14:paraId="481C946B">
      <w:pPr>
        <w:pStyle w:val="212"/>
        <w:rPr>
          <w:rFonts w:hint="eastAsia" w:ascii="宋体" w:hAnsi="宋体" w:cs="宋体"/>
          <w:b/>
          <w:bCs/>
          <w:color w:val="000000"/>
          <w:sz w:val="32"/>
          <w:szCs w:val="32"/>
          <w:highlight w:val="none"/>
        </w:rPr>
      </w:pPr>
    </w:p>
    <w:p w14:paraId="54D1F717">
      <w:pPr>
        <w:pStyle w:val="212"/>
        <w:rPr>
          <w:rFonts w:hint="eastAsia" w:ascii="宋体" w:hAnsi="宋体" w:cs="宋体"/>
          <w:b/>
          <w:bCs/>
          <w:color w:val="000000"/>
          <w:sz w:val="32"/>
          <w:szCs w:val="32"/>
          <w:highlight w:val="none"/>
        </w:rPr>
      </w:pPr>
    </w:p>
    <w:p w14:paraId="07406A42">
      <w:pPr>
        <w:pStyle w:val="212"/>
        <w:rPr>
          <w:rFonts w:hint="eastAsia" w:ascii="宋体" w:hAnsi="宋体" w:cs="宋体"/>
          <w:b/>
          <w:bCs/>
          <w:color w:val="000000"/>
          <w:sz w:val="32"/>
          <w:szCs w:val="32"/>
          <w:highlight w:val="none"/>
        </w:rPr>
      </w:pPr>
    </w:p>
    <w:p w14:paraId="3F096838">
      <w:pPr>
        <w:pStyle w:val="212"/>
        <w:rPr>
          <w:rFonts w:hint="eastAsia" w:ascii="宋体" w:hAnsi="宋体" w:cs="宋体"/>
          <w:b/>
          <w:bCs/>
          <w:color w:val="000000"/>
          <w:sz w:val="32"/>
          <w:szCs w:val="32"/>
          <w:highlight w:val="none"/>
        </w:rPr>
      </w:pPr>
    </w:p>
    <w:p w14:paraId="04A2E596">
      <w:pPr>
        <w:pStyle w:val="212"/>
        <w:rPr>
          <w:rFonts w:hint="eastAsia" w:ascii="宋体" w:hAnsi="宋体" w:cs="宋体"/>
          <w:b/>
          <w:bCs/>
          <w:color w:val="000000"/>
          <w:sz w:val="32"/>
          <w:szCs w:val="32"/>
          <w:highlight w:val="none"/>
        </w:rPr>
      </w:pPr>
    </w:p>
    <w:p w14:paraId="616E4F47">
      <w:pPr>
        <w:pStyle w:val="212"/>
        <w:rPr>
          <w:rFonts w:hint="eastAsia" w:ascii="宋体" w:hAnsi="宋体" w:cs="宋体"/>
          <w:b/>
          <w:bCs/>
          <w:color w:val="000000"/>
          <w:sz w:val="32"/>
          <w:szCs w:val="32"/>
          <w:highlight w:val="none"/>
        </w:rPr>
      </w:pPr>
    </w:p>
    <w:p w14:paraId="2CF0377A">
      <w:pPr>
        <w:rPr>
          <w:rFonts w:hint="eastAsia" w:ascii="宋体" w:hAnsi="宋体" w:cs="宋体"/>
          <w:b/>
          <w:bCs/>
          <w:color w:val="000000"/>
          <w:sz w:val="32"/>
          <w:szCs w:val="32"/>
          <w:highlight w:val="none"/>
        </w:rPr>
      </w:pPr>
    </w:p>
    <w:p w14:paraId="1A06CB23">
      <w:pPr>
        <w:pStyle w:val="212"/>
        <w:rPr>
          <w:color w:val="000000"/>
          <w:highlight w:val="none"/>
        </w:rPr>
      </w:pPr>
    </w:p>
    <w:p w14:paraId="797044C6">
      <w:pPr>
        <w:rPr>
          <w:rFonts w:ascii="宋体" w:hAnsi="宋体" w:cs="宋体"/>
          <w:b/>
          <w:bCs/>
          <w:color w:val="000000"/>
          <w:sz w:val="32"/>
          <w:szCs w:val="32"/>
          <w:highlight w:val="none"/>
        </w:rPr>
      </w:pPr>
      <w:r>
        <w:rPr>
          <w:rFonts w:hint="eastAsia" w:ascii="宋体" w:hAnsi="宋体" w:cs="宋体"/>
          <w:b/>
          <w:bCs/>
          <w:color w:val="000000"/>
          <w:sz w:val="32"/>
          <w:szCs w:val="32"/>
          <w:highlight w:val="none"/>
        </w:rPr>
        <w:t>二、商务、技术性响应及其他有效证明材料（格式）</w:t>
      </w:r>
    </w:p>
    <w:p w14:paraId="3407A30D">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1.投标报价表（格式见附件）（必须提供）</w:t>
      </w:r>
      <w:r>
        <w:rPr>
          <w:rFonts w:hint="eastAsia" w:ascii="宋体" w:hAnsi="宋体" w:cs="宋体"/>
          <w:b/>
          <w:bCs/>
          <w:color w:val="000000"/>
          <w:sz w:val="32"/>
          <w:szCs w:val="32"/>
          <w:highlight w:val="none"/>
          <w:lang w:eastAsia="zh-CN"/>
        </w:rPr>
        <w:t>；</w:t>
      </w:r>
    </w:p>
    <w:p w14:paraId="2D22E8C6">
      <w:pPr>
        <w:jc w:val="center"/>
        <w:rPr>
          <w:rFonts w:hint="eastAsia" w:ascii="宋体" w:hAnsi="宋体"/>
          <w:b/>
          <w:bCs/>
          <w:color w:val="000000"/>
          <w:sz w:val="24"/>
          <w:highlight w:val="none"/>
        </w:rPr>
      </w:pPr>
    </w:p>
    <w:p w14:paraId="0D84AE46">
      <w:pPr>
        <w:pStyle w:val="203"/>
        <w:ind w:left="0" w:firstLine="0"/>
        <w:rPr>
          <w:rFonts w:hint="eastAsia" w:ascii="宋体" w:hAnsi="宋体" w:eastAsia="宋体" w:cs="宋体"/>
          <w:color w:val="000000"/>
          <w:highlight w:val="none"/>
          <w:lang w:val="en-US" w:eastAsia="zh-CN"/>
        </w:rPr>
      </w:pPr>
      <w:r>
        <w:rPr>
          <w:rFonts w:hint="eastAsia" w:ascii="宋体" w:hAnsi="宋体" w:eastAsia="宋体" w:cs="宋体"/>
          <w:b/>
          <w:bCs/>
          <w:color w:val="000000"/>
          <w:sz w:val="30"/>
          <w:szCs w:val="30"/>
          <w:highlight w:val="none"/>
        </w:rPr>
        <w:t>附件：</w:t>
      </w:r>
    </w:p>
    <w:p w14:paraId="44A17090">
      <w:pPr>
        <w:pStyle w:val="216"/>
        <w:keepNext w:val="0"/>
        <w:keepLines w:val="0"/>
        <w:pageBreakBefore w:val="0"/>
        <w:widowControl w:val="0"/>
        <w:bidi w:val="0"/>
        <w:spacing w:line="480" w:lineRule="exact"/>
        <w:ind w:left="42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val="en-US" w:eastAsia="zh-CN" w:bidi="ar-SA"/>
        </w:rPr>
        <w:t>投标报价表（格式）</w:t>
      </w:r>
    </w:p>
    <w:tbl>
      <w:tblPr>
        <w:tblStyle w:val="31"/>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3A4D8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651EB90">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053DB12">
            <w:pPr>
              <w:spacing w:line="28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667D967">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3880CC0F">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04922F5">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65258B33">
            <w:pPr>
              <w:spacing w:line="300" w:lineRule="exact"/>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08D88E37">
            <w:pPr>
              <w:spacing w:line="300" w:lineRule="exact"/>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eastAsia="zh-CN"/>
              </w:rPr>
              <w:t>单项合计</w:t>
            </w:r>
            <w:r>
              <w:rPr>
                <w:rFonts w:hint="eastAsia" w:ascii="宋体" w:hAnsi="宋体" w:eastAsia="宋体" w:cs="宋体"/>
                <w:color w:val="000000"/>
                <w:highlight w:val="none"/>
                <w:lang w:val="en-US" w:eastAsia="zh-CN"/>
              </w:rPr>
              <w:t>=数量×单价</w:t>
            </w:r>
          </w:p>
          <w:p w14:paraId="08F760AC">
            <w:pPr>
              <w:jc w:val="center"/>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③=</w:t>
            </w:r>
            <w:r>
              <w:rPr>
                <w:rFonts w:hint="eastAsia" w:ascii="宋体" w:hAnsi="宋体" w:eastAsia="宋体" w:cs="宋体"/>
                <w:color w:val="000000"/>
                <w:sz w:val="21"/>
                <w:szCs w:val="21"/>
                <w:highlight w:val="none"/>
              </w:rPr>
              <w:t>①</w:t>
            </w:r>
            <w:r>
              <w:rPr>
                <w:rFonts w:hint="eastAsia" w:ascii="宋体" w:hAnsi="宋体" w:eastAsia="宋体" w:cs="宋体"/>
                <w:color w:val="000000"/>
                <w:highlight w:val="none"/>
                <w:lang w:val="en-US" w:eastAsia="zh-CN"/>
              </w:rPr>
              <w:t>×</w:t>
            </w:r>
            <w:r>
              <w:rPr>
                <w:rFonts w:hint="eastAsia" w:ascii="宋体" w:hAnsi="宋体" w:eastAsia="宋体" w:cs="宋体"/>
                <w:color w:val="000000"/>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2D38B40">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386B2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58E5F3AB">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251382C">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0589CA5">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58A65FCD">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FF5CA72">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D56BD27">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2E220907">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3B3DEE1">
            <w:pPr>
              <w:spacing w:line="300" w:lineRule="exact"/>
              <w:jc w:val="center"/>
              <w:rPr>
                <w:rFonts w:hint="eastAsia" w:ascii="宋体" w:hAnsi="宋体" w:eastAsia="宋体" w:cs="宋体"/>
                <w:b/>
                <w:bCs/>
                <w:color w:val="000000"/>
                <w:sz w:val="21"/>
                <w:szCs w:val="21"/>
                <w:highlight w:val="none"/>
              </w:rPr>
            </w:pPr>
          </w:p>
        </w:tc>
      </w:tr>
      <w:tr w14:paraId="6F830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2BBC27F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01ED3B82">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E6DA876">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493E091E">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AAC850E">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3ECE13AA">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1E32843">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681400BB">
            <w:pPr>
              <w:spacing w:line="300" w:lineRule="exact"/>
              <w:jc w:val="center"/>
              <w:rPr>
                <w:rFonts w:hint="eastAsia" w:ascii="宋体" w:hAnsi="宋体" w:eastAsia="宋体" w:cs="宋体"/>
                <w:b/>
                <w:bCs/>
                <w:color w:val="000000"/>
                <w:sz w:val="21"/>
                <w:szCs w:val="21"/>
                <w:highlight w:val="none"/>
              </w:rPr>
            </w:pPr>
          </w:p>
        </w:tc>
      </w:tr>
      <w:tr w14:paraId="4D9EC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4C9FD9ED">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41250D9">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C9E3EA9">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A00454C">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702A779">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43394395">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B6F5C89">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3110F06">
            <w:pPr>
              <w:spacing w:line="300" w:lineRule="exact"/>
              <w:jc w:val="center"/>
              <w:rPr>
                <w:rFonts w:hint="eastAsia" w:ascii="宋体" w:hAnsi="宋体" w:eastAsia="宋体" w:cs="宋体"/>
                <w:b/>
                <w:bCs/>
                <w:color w:val="000000"/>
                <w:sz w:val="21"/>
                <w:szCs w:val="21"/>
                <w:highlight w:val="none"/>
              </w:rPr>
            </w:pPr>
          </w:p>
        </w:tc>
      </w:tr>
      <w:tr w14:paraId="3C1B4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0D17A184">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2668D1A5">
            <w:pPr>
              <w:spacing w:line="360" w:lineRule="auto"/>
              <w:jc w:val="center"/>
              <w:rPr>
                <w:rFonts w:hint="eastAsia" w:ascii="宋体" w:hAnsi="宋体" w:eastAsia="宋体" w:cs="宋体"/>
                <w:color w:val="000000"/>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1A82D62">
            <w:pPr>
              <w:jc w:val="center"/>
              <w:rPr>
                <w:rFonts w:hint="eastAsia" w:ascii="宋体" w:hAnsi="宋体" w:eastAsia="宋体" w:cs="宋体"/>
                <w:color w:val="000000"/>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724CB89A">
            <w:pPr>
              <w:jc w:val="center"/>
              <w:rPr>
                <w:rFonts w:hint="eastAsia" w:ascii="宋体" w:hAnsi="宋体" w:eastAsia="宋体" w:cs="宋体"/>
                <w:color w:val="000000"/>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7C9A833">
            <w:pPr>
              <w:jc w:val="center"/>
              <w:rPr>
                <w:rFonts w:hint="eastAsia" w:ascii="宋体" w:hAnsi="宋体" w:eastAsia="宋体" w:cs="宋体"/>
                <w:color w:val="000000"/>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3D913617">
            <w:pPr>
              <w:jc w:val="center"/>
              <w:rPr>
                <w:rFonts w:hint="eastAsia" w:ascii="宋体" w:hAnsi="宋体" w:eastAsia="宋体" w:cs="宋体"/>
                <w:color w:val="000000"/>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20EBD83">
            <w:pPr>
              <w:spacing w:line="300" w:lineRule="exact"/>
              <w:jc w:val="center"/>
              <w:rPr>
                <w:rFonts w:hint="eastAsia" w:ascii="宋体" w:hAnsi="宋体" w:eastAsia="宋体" w:cs="宋体"/>
                <w:b/>
                <w:bCs/>
                <w:color w:val="000000"/>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BF0556E">
            <w:pPr>
              <w:spacing w:line="300" w:lineRule="exact"/>
              <w:jc w:val="center"/>
              <w:rPr>
                <w:rFonts w:hint="eastAsia" w:ascii="宋体" w:hAnsi="宋体" w:eastAsia="宋体" w:cs="宋体"/>
                <w:b/>
                <w:bCs/>
                <w:color w:val="000000"/>
                <w:sz w:val="21"/>
                <w:szCs w:val="21"/>
                <w:highlight w:val="none"/>
              </w:rPr>
            </w:pPr>
          </w:p>
        </w:tc>
      </w:tr>
      <w:tr w14:paraId="01201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21692DA2">
            <w:pPr>
              <w:spacing w:line="300" w:lineRule="exact"/>
              <w:rPr>
                <w:rFonts w:hint="eastAsia" w:ascii="宋体" w:hAnsi="宋体" w:eastAsia="宋体" w:cs="宋体"/>
                <w:color w:val="000000"/>
                <w:spacing w:val="-6"/>
                <w:sz w:val="21"/>
                <w:szCs w:val="21"/>
                <w:highlight w:val="none"/>
              </w:rPr>
            </w:pPr>
            <w:r>
              <w:rPr>
                <w:rFonts w:hint="eastAsia" w:ascii="宋体" w:hAnsi="宋体" w:eastAsia="宋体" w:cs="宋体"/>
                <w:color w:val="000000"/>
                <w:spacing w:val="-6"/>
                <w:sz w:val="21"/>
                <w:szCs w:val="21"/>
                <w:highlight w:val="none"/>
              </w:rPr>
              <w:t xml:space="preserve">投标总报价（大写）：人民币               </w:t>
            </w:r>
            <w:r>
              <w:rPr>
                <w:rFonts w:hint="eastAsia" w:ascii="宋体" w:hAnsi="宋体" w:eastAsia="宋体" w:cs="宋体"/>
                <w:color w:val="000000"/>
                <w:spacing w:val="-6"/>
                <w:sz w:val="21"/>
                <w:szCs w:val="21"/>
                <w:highlight w:val="none"/>
                <w:lang w:val="en-US" w:eastAsia="zh-CN"/>
              </w:rPr>
              <w:t xml:space="preserve">               </w:t>
            </w:r>
            <w:r>
              <w:rPr>
                <w:rFonts w:hint="eastAsia" w:ascii="宋体" w:hAnsi="宋体" w:eastAsia="宋体" w:cs="宋体"/>
                <w:color w:val="000000"/>
                <w:spacing w:val="-6"/>
                <w:sz w:val="21"/>
                <w:szCs w:val="21"/>
                <w:highlight w:val="none"/>
              </w:rPr>
              <w:t xml:space="preserve">                   （</w:t>
            </w:r>
            <w:r>
              <w:rPr>
                <w:rFonts w:hint="eastAsia" w:ascii="宋体" w:hAnsi="宋体" w:eastAsia="宋体" w:cs="宋体"/>
                <w:color w:val="000000"/>
                <w:spacing w:val="-6"/>
                <w:sz w:val="21"/>
                <w:szCs w:val="21"/>
                <w:highlight w:val="none"/>
                <w:lang w:val="en-US" w:eastAsia="zh-CN"/>
              </w:rPr>
              <w:t>¥</w:t>
            </w:r>
            <w:r>
              <w:rPr>
                <w:rFonts w:hint="eastAsia" w:ascii="宋体" w:hAnsi="宋体" w:eastAsia="宋体" w:cs="宋体"/>
                <w:color w:val="000000"/>
                <w:spacing w:val="-6"/>
                <w:sz w:val="21"/>
                <w:szCs w:val="21"/>
                <w:highlight w:val="none"/>
              </w:rPr>
              <w:t xml:space="preserve">                   ）</w:t>
            </w:r>
          </w:p>
        </w:tc>
      </w:tr>
      <w:tr w14:paraId="014D3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1E6879E8">
            <w:pPr>
              <w:spacing w:line="300" w:lineRule="exact"/>
              <w:rPr>
                <w:rFonts w:hint="eastAsia" w:ascii="宋体" w:hAnsi="宋体" w:eastAsia="宋体" w:cs="宋体"/>
                <w:b w:val="0"/>
                <w:bCs w:val="0"/>
                <w:color w:val="000000"/>
                <w:spacing w:val="-6"/>
                <w:sz w:val="21"/>
                <w:szCs w:val="21"/>
                <w:highlight w:val="none"/>
              </w:rPr>
            </w:pPr>
            <w:r>
              <w:rPr>
                <w:rFonts w:hint="eastAsia" w:ascii="宋体" w:hAnsi="宋体" w:eastAsia="宋体" w:cs="宋体"/>
                <w:b w:val="0"/>
                <w:bCs w:val="0"/>
                <w:color w:val="000000"/>
                <w:spacing w:val="-6"/>
                <w:sz w:val="21"/>
                <w:szCs w:val="21"/>
                <w:highlight w:val="none"/>
              </w:rPr>
              <w:t>服务时间：</w:t>
            </w:r>
          </w:p>
        </w:tc>
      </w:tr>
      <w:tr w14:paraId="4B2FB5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2047A02E">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说明：投标报价指本次招标采购范围内</w:t>
            </w:r>
            <w:r>
              <w:rPr>
                <w:rFonts w:hint="eastAsia" w:ascii="宋体" w:hAnsi="宋体" w:eastAsia="宋体" w:cs="宋体"/>
              </w:rPr>
              <w:t>所需服务的人员工资及社保、服装、工具、管理、培训、加班费、节假日奖金、税费及其他成本等所有费用</w:t>
            </w:r>
            <w:r>
              <w:rPr>
                <w:rFonts w:hint="eastAsia" w:ascii="宋体" w:hAnsi="宋体" w:eastAsia="宋体" w:cs="宋体"/>
                <w:lang w:eastAsia="zh-CN"/>
              </w:rPr>
              <w:t>，供应商</w:t>
            </w:r>
            <w:r>
              <w:rPr>
                <w:rFonts w:hint="eastAsia" w:ascii="宋体" w:hAnsi="宋体" w:eastAsia="宋体" w:cs="宋体"/>
              </w:rPr>
              <w:t>综合考虑在报价中</w:t>
            </w:r>
            <w:r>
              <w:rPr>
                <w:rFonts w:hint="eastAsia" w:ascii="宋体" w:hAnsi="宋体" w:eastAsia="宋体" w:cs="宋体"/>
                <w:color w:val="000000"/>
                <w:sz w:val="21"/>
                <w:szCs w:val="21"/>
                <w:highlight w:val="none"/>
              </w:rPr>
              <w:t>。</w:t>
            </w:r>
          </w:p>
        </w:tc>
      </w:tr>
    </w:tbl>
    <w:p w14:paraId="16CE52C4">
      <w:pPr>
        <w:spacing w:line="340" w:lineRule="exact"/>
        <w:rPr>
          <w:rFonts w:hint="eastAsia" w:ascii="宋体" w:hAnsi="宋体" w:eastAsia="宋体" w:cs="宋体"/>
          <w:color w:val="000000"/>
          <w:szCs w:val="21"/>
          <w:highlight w:val="none"/>
        </w:rPr>
      </w:pPr>
    </w:p>
    <w:p w14:paraId="2D9AB0EB">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，自然人除外）：</w:t>
      </w:r>
      <w:r>
        <w:rPr>
          <w:rFonts w:hint="eastAsia" w:ascii="宋体" w:hAnsi="宋体" w:eastAsia="宋体" w:cs="宋体"/>
          <w:color w:val="000000"/>
          <w:szCs w:val="21"/>
          <w:highlight w:val="none"/>
          <w:u w:val="single"/>
        </w:rPr>
        <w:t xml:space="preserve">                                        </w:t>
      </w:r>
    </w:p>
    <w:p w14:paraId="628C0705">
      <w:pPr>
        <w:spacing w:line="340" w:lineRule="exact"/>
        <w:rPr>
          <w:rFonts w:hint="eastAsia" w:ascii="宋体" w:hAnsi="宋体" w:eastAsia="宋体" w:cs="宋体"/>
          <w:color w:val="000000"/>
          <w:szCs w:val="21"/>
          <w:highlight w:val="none"/>
          <w:u w:val="single"/>
        </w:rPr>
      </w:pPr>
      <w:r>
        <w:rPr>
          <w:rFonts w:hint="eastAsia" w:ascii="宋体" w:hAnsi="宋体" w:eastAsia="宋体" w:cs="宋体"/>
          <w:color w:val="000000"/>
          <w:highlight w:val="none"/>
        </w:rPr>
        <w:t>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（属自然人的应在签名处加盖食指指印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w:t>
      </w:r>
      <w:r>
        <w:rPr>
          <w:rFonts w:hint="eastAsia" w:ascii="宋体" w:hAnsi="宋体" w:eastAsia="宋体" w:cs="宋体"/>
          <w:color w:val="000000"/>
          <w:szCs w:val="21"/>
          <w:highlight w:val="none"/>
          <w:u w:val="single"/>
        </w:rPr>
        <w:t xml:space="preserve">                                    </w:t>
      </w:r>
    </w:p>
    <w:p w14:paraId="5F169311">
      <w:pPr>
        <w:tabs>
          <w:tab w:val="left" w:pos="1305"/>
        </w:tabs>
        <w:spacing w:line="340" w:lineRule="exact"/>
        <w:rPr>
          <w:rFonts w:hint="eastAsia" w:ascii="宋体" w:hAnsi="宋体" w:eastAsia="宋体" w:cs="宋体"/>
          <w:bCs/>
          <w:color w:val="000000"/>
          <w:sz w:val="21"/>
          <w:szCs w:val="21"/>
          <w:highlight w:val="none"/>
        </w:rPr>
      </w:pPr>
    </w:p>
    <w:p w14:paraId="1727B4E3">
      <w:pPr>
        <w:tabs>
          <w:tab w:val="left" w:pos="1305"/>
        </w:tabs>
        <w:spacing w:line="340" w:lineRule="exact"/>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注</w:t>
      </w:r>
      <w:r>
        <w:rPr>
          <w:rFonts w:hint="eastAsia" w:ascii="宋体" w:hAnsi="宋体" w:eastAsia="宋体" w:cs="宋体"/>
          <w:b/>
          <w:bCs/>
          <w:color w:val="000000"/>
          <w:sz w:val="21"/>
          <w:szCs w:val="21"/>
          <w:highlight w:val="none"/>
        </w:rPr>
        <w:t>：</w:t>
      </w:r>
      <w:r>
        <w:rPr>
          <w:rFonts w:hint="eastAsia" w:ascii="宋体" w:hAnsi="宋体" w:eastAsia="宋体" w:cs="宋体"/>
          <w:bCs/>
          <w:color w:val="000000"/>
          <w:sz w:val="21"/>
          <w:szCs w:val="21"/>
          <w:highlight w:val="none"/>
        </w:rPr>
        <w:t>1.各投标人</w:t>
      </w:r>
      <w:r>
        <w:rPr>
          <w:rFonts w:hint="eastAsia" w:ascii="宋体" w:hAnsi="宋体" w:eastAsia="宋体" w:cs="宋体"/>
          <w:color w:val="000000"/>
          <w:sz w:val="21"/>
          <w:szCs w:val="21"/>
          <w:highlight w:val="none"/>
        </w:rPr>
        <w:t>必须就“采购需求”中所投分标的所有内容作完整唯一报价，否则，其投标将被拒绝。投标文件只允许有一个报价。</w:t>
      </w:r>
    </w:p>
    <w:p w14:paraId="7A15F398">
      <w:pPr>
        <w:pStyle w:val="216"/>
        <w:spacing w:line="360" w:lineRule="exact"/>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2.投标人应根据所投</w:t>
      </w:r>
      <w:r>
        <w:rPr>
          <w:rFonts w:hint="eastAsia" w:ascii="宋体" w:hAnsi="宋体" w:eastAsia="宋体" w:cs="宋体"/>
          <w:color w:val="000000"/>
          <w:sz w:val="21"/>
          <w:szCs w:val="21"/>
          <w:highlight w:val="none"/>
          <w:lang w:val="en-US" w:eastAsia="zh-CN"/>
        </w:rPr>
        <w:t>项目</w:t>
      </w:r>
      <w:r>
        <w:rPr>
          <w:rFonts w:hint="eastAsia" w:ascii="宋体" w:hAnsi="宋体" w:eastAsia="宋体" w:cs="宋体"/>
          <w:color w:val="000000"/>
          <w:sz w:val="21"/>
          <w:szCs w:val="21"/>
          <w:highlight w:val="none"/>
        </w:rPr>
        <w:t>如实填写投标报价表</w:t>
      </w:r>
      <w:r>
        <w:rPr>
          <w:rFonts w:hint="eastAsia" w:ascii="宋体" w:hAnsi="宋体" w:eastAsia="宋体" w:cs="宋体"/>
          <w:bCs/>
          <w:color w:val="000000"/>
          <w:sz w:val="21"/>
          <w:szCs w:val="21"/>
          <w:highlight w:val="none"/>
        </w:rPr>
        <w:t>的各项内容。</w:t>
      </w:r>
    </w:p>
    <w:p w14:paraId="1DF10D78">
      <w:pPr>
        <w:ind w:firstLine="420"/>
        <w:rPr>
          <w:rFonts w:hint="eastAsia" w:ascii="宋体" w:hAnsi="宋体" w:eastAsia="宋体" w:cs="宋体"/>
          <w:b/>
          <w:bCs/>
          <w:color w:val="000000"/>
          <w:sz w:val="32"/>
          <w:szCs w:val="32"/>
          <w:highlight w:val="none"/>
          <w:lang w:val="en-US"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highlight w:val="none"/>
        </w:rPr>
        <w:t>投标报价表须由法定代表人负责人、自然人或相应的委托代理人签字或</w:t>
      </w:r>
      <w:r>
        <w:rPr>
          <w:rFonts w:hint="eastAsia" w:ascii="宋体" w:hAnsi="宋体" w:eastAsia="宋体" w:cs="宋体"/>
          <w:color w:val="000000"/>
          <w:highlight w:val="none"/>
          <w:lang w:eastAsia="zh-CN"/>
        </w:rPr>
        <w:t>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（属自然人的应在签名处加盖食指指印</w:t>
      </w:r>
      <w:r>
        <w:rPr>
          <w:rFonts w:hint="eastAsia" w:ascii="宋体" w:hAnsi="宋体" w:eastAsia="宋体" w:cs="宋体"/>
          <w:color w:val="000000"/>
          <w:highlight w:val="none"/>
          <w:lang w:eastAsia="zh-CN"/>
        </w:rPr>
        <w:t>或个人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）并加盖投标人</w:t>
      </w:r>
      <w:r>
        <w:rPr>
          <w:rFonts w:hint="eastAsia" w:ascii="宋体" w:hAnsi="宋体" w:eastAsia="宋体" w:cs="宋体"/>
          <w:color w:val="000000"/>
          <w:highlight w:val="none"/>
          <w:lang w:val="en-US" w:eastAsia="zh-CN"/>
        </w:rPr>
        <w:t>CA签章</w:t>
      </w:r>
      <w:r>
        <w:rPr>
          <w:rFonts w:hint="eastAsia" w:ascii="宋体" w:hAnsi="宋体" w:eastAsia="宋体" w:cs="宋体"/>
          <w:color w:val="000000"/>
          <w:highlight w:val="none"/>
        </w:rPr>
        <w:t>（自然人除外）。</w:t>
      </w:r>
      <w:r>
        <w:rPr>
          <w:rFonts w:hint="eastAsia" w:ascii="宋体" w:hAnsi="宋体" w:eastAsia="宋体" w:cs="宋体"/>
          <w:b/>
          <w:color w:val="000000"/>
          <w:highlight w:val="none"/>
        </w:rPr>
        <w:t>当本表由多页构成时，需逐页加盖投标人公章（属自然人的须逐页签字</w:t>
      </w:r>
      <w:r>
        <w:rPr>
          <w:rFonts w:hint="eastAsia" w:ascii="宋体" w:hAnsi="宋体" w:eastAsia="宋体" w:cs="宋体"/>
          <w:b/>
          <w:color w:val="000000"/>
          <w:highlight w:val="none"/>
          <w:lang w:eastAsia="zh-CN"/>
        </w:rPr>
        <w:t>或个人</w:t>
      </w:r>
      <w:r>
        <w:rPr>
          <w:rFonts w:hint="eastAsia" w:ascii="宋体" w:hAnsi="宋体" w:eastAsia="宋体" w:cs="宋体"/>
          <w:b/>
          <w:color w:val="000000"/>
          <w:highlight w:val="none"/>
          <w:lang w:val="en-US" w:eastAsia="zh-CN"/>
        </w:rPr>
        <w:t>CA签章</w:t>
      </w:r>
      <w:r>
        <w:rPr>
          <w:rFonts w:hint="eastAsia" w:ascii="宋体" w:hAnsi="宋体" w:eastAsia="宋体" w:cs="宋体"/>
          <w:b/>
          <w:color w:val="000000"/>
          <w:highlight w:val="none"/>
        </w:rPr>
        <w:t>）</w:t>
      </w:r>
    </w:p>
    <w:p w14:paraId="464D5C67">
      <w:pPr>
        <w:rPr>
          <w:rFonts w:hint="eastAsia" w:ascii="宋体" w:hAnsi="宋体" w:eastAsia="宋体" w:cs="宋体"/>
          <w:b/>
          <w:bCs/>
          <w:color w:val="000000"/>
          <w:sz w:val="32"/>
          <w:szCs w:val="32"/>
          <w:highlight w:val="none"/>
        </w:rPr>
      </w:pPr>
    </w:p>
    <w:p w14:paraId="26691623">
      <w:pPr>
        <w:pStyle w:val="212"/>
        <w:rPr>
          <w:rFonts w:hint="eastAsia" w:ascii="宋体" w:hAnsi="宋体"/>
          <w:color w:val="000000"/>
          <w:sz w:val="21"/>
          <w:szCs w:val="20"/>
          <w:highlight w:val="none"/>
        </w:rPr>
      </w:pPr>
    </w:p>
    <w:p w14:paraId="79DCBCEE">
      <w:pPr>
        <w:rPr>
          <w:rFonts w:hint="eastAsia" w:ascii="宋体" w:hAnsi="宋体"/>
          <w:color w:val="000000"/>
          <w:sz w:val="21"/>
          <w:szCs w:val="20"/>
          <w:highlight w:val="none"/>
        </w:rPr>
      </w:pPr>
    </w:p>
    <w:p w14:paraId="62E3DD23">
      <w:pPr>
        <w:pStyle w:val="212"/>
        <w:rPr>
          <w:rFonts w:hint="eastAsia" w:ascii="宋体" w:hAnsi="宋体"/>
          <w:color w:val="000000"/>
          <w:sz w:val="21"/>
          <w:szCs w:val="20"/>
          <w:highlight w:val="none"/>
        </w:rPr>
      </w:pPr>
    </w:p>
    <w:p w14:paraId="44D767A2">
      <w:pPr>
        <w:rPr>
          <w:rFonts w:hint="eastAsia" w:ascii="宋体" w:hAnsi="宋体"/>
          <w:color w:val="000000"/>
          <w:sz w:val="21"/>
          <w:szCs w:val="20"/>
          <w:highlight w:val="none"/>
        </w:rPr>
      </w:pPr>
    </w:p>
    <w:p w14:paraId="6288421C">
      <w:pPr>
        <w:pStyle w:val="212"/>
        <w:rPr>
          <w:rFonts w:hint="eastAsia"/>
          <w:color w:val="000000"/>
          <w:highlight w:val="none"/>
        </w:rPr>
      </w:pPr>
    </w:p>
    <w:p w14:paraId="0173BAF4">
      <w:pPr>
        <w:rPr>
          <w:rFonts w:hint="eastAsia"/>
          <w:color w:val="000000"/>
          <w:highlight w:val="none"/>
        </w:rPr>
      </w:pPr>
    </w:p>
    <w:p w14:paraId="09875A06">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2.</w:t>
      </w:r>
      <w:r>
        <w:rPr>
          <w:rFonts w:hint="eastAsia" w:ascii="宋体" w:hAnsi="宋体" w:cs="宋体"/>
          <w:b/>
          <w:bCs/>
          <w:color w:val="000000"/>
          <w:sz w:val="32"/>
          <w:szCs w:val="32"/>
          <w:highlight w:val="none"/>
          <w:lang w:eastAsia="zh-CN"/>
        </w:rPr>
        <w:t>服务响应表</w:t>
      </w:r>
      <w:r>
        <w:rPr>
          <w:rFonts w:hint="eastAsia" w:ascii="宋体" w:hAnsi="宋体" w:cs="宋体"/>
          <w:b/>
          <w:bCs/>
          <w:color w:val="000000"/>
          <w:sz w:val="32"/>
          <w:szCs w:val="32"/>
          <w:highlight w:val="none"/>
        </w:rPr>
        <w:t>（格式见附件）（必须提供）</w:t>
      </w:r>
      <w:r>
        <w:rPr>
          <w:rFonts w:hint="eastAsia" w:ascii="宋体" w:hAnsi="宋体" w:cs="宋体"/>
          <w:b/>
          <w:bCs/>
          <w:color w:val="000000"/>
          <w:sz w:val="32"/>
          <w:szCs w:val="32"/>
          <w:highlight w:val="none"/>
          <w:lang w:eastAsia="zh-CN"/>
        </w:rPr>
        <w:t>；</w:t>
      </w:r>
    </w:p>
    <w:p w14:paraId="2FA00CED">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4366278F">
      <w:pPr>
        <w:jc w:val="center"/>
        <w:rPr>
          <w:rFonts w:ascii="宋体" w:hAnsi="宋体" w:cs="宋体"/>
          <w:b/>
          <w:bCs/>
          <w:color w:val="000000"/>
          <w:sz w:val="32"/>
          <w:highlight w:val="none"/>
        </w:rPr>
      </w:pPr>
      <w:r>
        <w:rPr>
          <w:rFonts w:hint="eastAsia" w:ascii="宋体" w:hAnsi="宋体" w:cs="宋体"/>
          <w:b/>
          <w:color w:val="000000"/>
          <w:sz w:val="32"/>
          <w:szCs w:val="32"/>
          <w:highlight w:val="none"/>
          <w:lang w:eastAsia="zh-CN"/>
        </w:rPr>
        <w:t>服务响应表</w:t>
      </w:r>
      <w:r>
        <w:rPr>
          <w:rFonts w:hint="eastAsia" w:ascii="宋体" w:hAnsi="宋体" w:cs="宋体"/>
          <w:b/>
          <w:bCs/>
          <w:color w:val="000000"/>
          <w:sz w:val="32"/>
          <w:highlight w:val="none"/>
        </w:rPr>
        <w:t>（格式）</w:t>
      </w:r>
    </w:p>
    <w:p w14:paraId="1FA19607">
      <w:pPr>
        <w:pStyle w:val="40"/>
        <w:rPr>
          <w:color w:val="000000"/>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6740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0E6E387">
            <w:pPr>
              <w:spacing w:line="400" w:lineRule="exact"/>
              <w:jc w:val="center"/>
              <w:rPr>
                <w:rFonts w:ascii="宋体" w:hAnsi="宋体" w:cs="宋体"/>
                <w:b/>
                <w:color w:val="000000"/>
                <w:highlight w:val="none"/>
              </w:rPr>
            </w:pPr>
            <w:r>
              <w:rPr>
                <w:rFonts w:hint="eastAsia" w:ascii="宋体" w:hAnsi="宋体" w:cs="宋体"/>
                <w:b/>
                <w:color w:val="000000"/>
                <w:highlight w:val="none"/>
              </w:rPr>
              <w:t>序号</w:t>
            </w:r>
          </w:p>
        </w:tc>
        <w:tc>
          <w:tcPr>
            <w:tcW w:w="212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CAEEEC">
            <w:pPr>
              <w:spacing w:line="400" w:lineRule="exact"/>
              <w:jc w:val="center"/>
              <w:rPr>
                <w:rFonts w:ascii="宋体" w:hAnsi="宋体" w:cs="宋体"/>
                <w:b/>
                <w:color w:val="000000"/>
                <w:highlight w:val="none"/>
              </w:rPr>
            </w:pPr>
            <w:r>
              <w:rPr>
                <w:rFonts w:hint="eastAsia" w:ascii="宋体" w:hAnsi="宋体" w:cs="宋体"/>
                <w:b/>
                <w:color w:val="000000"/>
                <w:highlight w:val="none"/>
                <w:lang w:eastAsia="zh-CN"/>
              </w:rPr>
              <w:t>服务</w:t>
            </w:r>
            <w:r>
              <w:rPr>
                <w:rFonts w:hint="eastAsia" w:ascii="宋体" w:hAnsi="宋体" w:cs="宋体"/>
                <w:b/>
                <w:color w:val="000000"/>
                <w:highlight w:val="none"/>
              </w:rPr>
              <w:t>名称</w:t>
            </w:r>
          </w:p>
        </w:tc>
        <w:tc>
          <w:tcPr>
            <w:tcW w:w="23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33676AA">
            <w:pPr>
              <w:spacing w:line="400" w:lineRule="exact"/>
              <w:jc w:val="center"/>
              <w:rPr>
                <w:rFonts w:ascii="宋体" w:hAnsi="宋体" w:cs="宋体"/>
                <w:b/>
                <w:color w:val="000000"/>
                <w:highlight w:val="none"/>
              </w:rPr>
            </w:pPr>
            <w:r>
              <w:rPr>
                <w:rFonts w:hint="eastAsia" w:ascii="宋体" w:hAnsi="宋体" w:cs="宋体"/>
                <w:b/>
                <w:color w:val="000000"/>
                <w:szCs w:val="21"/>
                <w:highlight w:val="none"/>
              </w:rPr>
              <w:t>项目要求及技术需求</w:t>
            </w:r>
          </w:p>
        </w:tc>
        <w:tc>
          <w:tcPr>
            <w:tcW w:w="252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CAE482E">
            <w:pPr>
              <w:spacing w:line="400" w:lineRule="exact"/>
              <w:jc w:val="center"/>
              <w:rPr>
                <w:rFonts w:ascii="宋体" w:hAnsi="宋体" w:cs="宋体"/>
                <w:b/>
                <w:color w:val="000000"/>
                <w:szCs w:val="21"/>
                <w:highlight w:val="none"/>
              </w:rPr>
            </w:pPr>
            <w:r>
              <w:rPr>
                <w:rFonts w:hint="eastAsia" w:ascii="宋体" w:hAnsi="宋体" w:cs="宋体"/>
                <w:b/>
                <w:color w:val="000000"/>
                <w:szCs w:val="21"/>
                <w:highlight w:val="none"/>
              </w:rPr>
              <w:t>投标文件的响应情况</w:t>
            </w:r>
          </w:p>
        </w:tc>
        <w:tc>
          <w:tcPr>
            <w:tcW w:w="211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03F49F6">
            <w:pPr>
              <w:spacing w:line="400" w:lineRule="exact"/>
              <w:jc w:val="center"/>
              <w:rPr>
                <w:rFonts w:ascii="宋体" w:hAnsi="宋体" w:cs="宋体"/>
                <w:b/>
                <w:color w:val="000000"/>
                <w:highlight w:val="none"/>
              </w:rPr>
            </w:pPr>
            <w:r>
              <w:rPr>
                <w:rFonts w:hint="eastAsia" w:ascii="宋体" w:hAnsi="宋体" w:cs="宋体"/>
                <w:b/>
                <w:color w:val="000000"/>
                <w:highlight w:val="none"/>
              </w:rPr>
              <w:t>偏离情况说明</w:t>
            </w:r>
          </w:p>
        </w:tc>
      </w:tr>
      <w:tr w14:paraId="3177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D88761F">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1</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6CE12EA">
            <w:pPr>
              <w:spacing w:line="400" w:lineRule="exact"/>
              <w:rPr>
                <w:rFonts w:ascii="宋体" w:hAnsi="宋体" w:cs="宋体"/>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6488194D">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021E4226">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BD080E">
            <w:pPr>
              <w:spacing w:line="400" w:lineRule="exact"/>
              <w:jc w:val="left"/>
              <w:rPr>
                <w:rFonts w:ascii="宋体" w:hAnsi="宋体" w:cs="宋体"/>
                <w:color w:val="000000"/>
                <w:highlight w:val="none"/>
              </w:rPr>
            </w:pPr>
          </w:p>
        </w:tc>
      </w:tr>
      <w:tr w14:paraId="7A55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4208A0C9">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8D29C66">
            <w:pPr>
              <w:spacing w:line="400" w:lineRule="exact"/>
              <w:rPr>
                <w:rFonts w:ascii="宋体" w:hAnsi="宋体" w:cs="宋体"/>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center"/>
          </w:tcPr>
          <w:p w14:paraId="07C59FD6">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0E29242C">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68103D9">
            <w:pPr>
              <w:spacing w:line="400" w:lineRule="exact"/>
              <w:jc w:val="left"/>
              <w:rPr>
                <w:rFonts w:ascii="宋体" w:hAnsi="宋体" w:cs="宋体"/>
                <w:color w:val="000000"/>
                <w:highlight w:val="none"/>
              </w:rPr>
            </w:pPr>
          </w:p>
        </w:tc>
      </w:tr>
      <w:tr w14:paraId="5AC3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117BBD4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3</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AAD1EC6">
            <w:pPr>
              <w:spacing w:line="400" w:lineRule="exact"/>
              <w:rPr>
                <w:rFonts w:ascii="宋体" w:hAnsi="宋体" w:cs="宋体"/>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1F9305F9">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69835F89">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27C97EE7">
            <w:pPr>
              <w:spacing w:line="400" w:lineRule="exact"/>
              <w:jc w:val="left"/>
              <w:rPr>
                <w:rFonts w:ascii="宋体" w:hAnsi="宋体" w:cs="宋体"/>
                <w:color w:val="000000"/>
                <w:highlight w:val="none"/>
              </w:rPr>
            </w:pPr>
          </w:p>
        </w:tc>
      </w:tr>
      <w:tr w14:paraId="0385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B3327A0">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4</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6EB1109">
            <w:pPr>
              <w:spacing w:line="400" w:lineRule="exact"/>
              <w:rPr>
                <w:rFonts w:ascii="宋体" w:hAnsi="宋体" w:cs="宋体"/>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375A9EC7">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3F97D751">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469D9FA0">
            <w:pPr>
              <w:spacing w:line="400" w:lineRule="exact"/>
              <w:jc w:val="left"/>
              <w:rPr>
                <w:rFonts w:ascii="宋体" w:hAnsi="宋体" w:cs="宋体"/>
                <w:color w:val="000000"/>
                <w:highlight w:val="none"/>
              </w:rPr>
            </w:pPr>
          </w:p>
        </w:tc>
      </w:tr>
      <w:tr w14:paraId="63A1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53DB2D4E">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2CF04DF">
            <w:pPr>
              <w:spacing w:line="400" w:lineRule="exact"/>
              <w:rPr>
                <w:rFonts w:ascii="宋体" w:hAnsi="宋体" w:cs="宋体"/>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7396EE7C">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4D538E19">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5E7BE782">
            <w:pPr>
              <w:spacing w:line="400" w:lineRule="exact"/>
              <w:jc w:val="left"/>
              <w:rPr>
                <w:rFonts w:ascii="宋体" w:hAnsi="宋体" w:cs="宋体"/>
                <w:color w:val="000000"/>
                <w:highlight w:val="none"/>
              </w:rPr>
            </w:pPr>
          </w:p>
        </w:tc>
      </w:tr>
      <w:tr w14:paraId="7A9E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24504E09">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N</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A9EBE64">
            <w:pPr>
              <w:spacing w:line="400" w:lineRule="exact"/>
              <w:rPr>
                <w:rFonts w:ascii="宋体" w:hAnsi="宋体" w:cs="宋体"/>
                <w:b/>
                <w:bCs/>
                <w:color w:val="000000"/>
                <w:szCs w:val="21"/>
                <w:highlight w:val="none"/>
              </w:rPr>
            </w:pPr>
          </w:p>
        </w:tc>
        <w:tc>
          <w:tcPr>
            <w:tcW w:w="2313" w:type="dxa"/>
            <w:tcBorders>
              <w:top w:val="single" w:color="auto" w:sz="4" w:space="0"/>
              <w:left w:val="single" w:color="auto" w:sz="4" w:space="0"/>
              <w:bottom w:val="single" w:color="auto" w:sz="4" w:space="0"/>
              <w:right w:val="single" w:color="auto" w:sz="4" w:space="0"/>
            </w:tcBorders>
            <w:noWrap w:val="0"/>
            <w:vAlign w:val="top"/>
          </w:tcPr>
          <w:p w14:paraId="434D4989">
            <w:pPr>
              <w:spacing w:line="400" w:lineRule="exact"/>
              <w:jc w:val="left"/>
              <w:rPr>
                <w:rFonts w:ascii="宋体" w:hAnsi="宋体" w:cs="宋体"/>
                <w:color w:val="000000"/>
                <w:highlight w:val="none"/>
              </w:rPr>
            </w:pPr>
          </w:p>
        </w:tc>
        <w:tc>
          <w:tcPr>
            <w:tcW w:w="2520" w:type="dxa"/>
            <w:tcBorders>
              <w:top w:val="single" w:color="auto" w:sz="4" w:space="0"/>
              <w:left w:val="single" w:color="auto" w:sz="4" w:space="0"/>
              <w:bottom w:val="single" w:color="auto" w:sz="4" w:space="0"/>
              <w:right w:val="single" w:color="auto" w:sz="4" w:space="0"/>
            </w:tcBorders>
            <w:noWrap w:val="0"/>
            <w:vAlign w:val="top"/>
          </w:tcPr>
          <w:p w14:paraId="18186F12">
            <w:pPr>
              <w:spacing w:line="400" w:lineRule="exact"/>
              <w:jc w:val="left"/>
              <w:rPr>
                <w:rFonts w:ascii="宋体" w:hAnsi="宋体" w:cs="宋体"/>
                <w:color w:val="00000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top"/>
          </w:tcPr>
          <w:p w14:paraId="1831493A">
            <w:pPr>
              <w:spacing w:line="400" w:lineRule="exact"/>
              <w:jc w:val="left"/>
              <w:rPr>
                <w:rFonts w:ascii="宋体" w:hAnsi="宋体" w:cs="宋体"/>
                <w:color w:val="000000"/>
                <w:highlight w:val="none"/>
              </w:rPr>
            </w:pPr>
          </w:p>
        </w:tc>
      </w:tr>
    </w:tbl>
    <w:p w14:paraId="29154253">
      <w:pPr>
        <w:spacing w:line="400" w:lineRule="exact"/>
        <w:rPr>
          <w:rFonts w:ascii="宋体" w:hAnsi="宋体" w:cs="宋体"/>
          <w:color w:val="000000"/>
          <w:szCs w:val="20"/>
          <w:highlight w:val="none"/>
          <w:u w:val="single"/>
        </w:rPr>
      </w:pPr>
      <w:r>
        <w:rPr>
          <w:rFonts w:hint="eastAsia" w:ascii="宋体" w:hAnsi="宋体" w:cs="宋体"/>
          <w:color w:val="000000"/>
          <w:highlight w:val="none"/>
        </w:rPr>
        <w:t>注：投标人应对照招标文件中项目要求及技术需求的内容逐条响应，并在“偏离情况说明”栏注明“正偏离”、“负偏离”或“无偏离”。</w:t>
      </w:r>
    </w:p>
    <w:p w14:paraId="224715CE">
      <w:pPr>
        <w:spacing w:line="400" w:lineRule="exact"/>
        <w:ind w:firstLine="3780"/>
        <w:rPr>
          <w:rFonts w:ascii="宋体" w:hAnsi="宋体" w:cs="宋体"/>
          <w:color w:val="000000"/>
          <w:szCs w:val="20"/>
          <w:highlight w:val="none"/>
          <w:u w:val="single"/>
        </w:rPr>
      </w:pPr>
    </w:p>
    <w:p w14:paraId="25617FC8">
      <w:pPr>
        <w:spacing w:line="400" w:lineRule="exact"/>
        <w:ind w:firstLine="1890"/>
        <w:rPr>
          <w:rFonts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50D61381">
      <w:pPr>
        <w:spacing w:line="340" w:lineRule="exact"/>
        <w:rPr>
          <w:rFonts w:ascii="宋体" w:hAnsi="宋体" w:cs="宋体"/>
          <w:color w:val="000000"/>
          <w:szCs w:val="21"/>
          <w:highlight w:val="none"/>
          <w:u w:val="single"/>
        </w:rPr>
      </w:pPr>
    </w:p>
    <w:p w14:paraId="21DA2A25">
      <w:pPr>
        <w:ind w:firstLine="1890"/>
        <w:rPr>
          <w:rFonts w:ascii="宋体" w:hAnsi="宋体" w:cs="宋体"/>
          <w:color w:val="000000"/>
          <w:highlight w:val="none"/>
          <w:u w:val="singl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34E71538">
      <w:pPr>
        <w:spacing w:line="360" w:lineRule="exact"/>
        <w:rPr>
          <w:rFonts w:ascii="宋体" w:hAnsi="宋体" w:cs="宋体"/>
          <w:color w:val="000000"/>
          <w:highlight w:val="none"/>
        </w:rPr>
      </w:pPr>
    </w:p>
    <w:p w14:paraId="590C08A2">
      <w:pPr>
        <w:spacing w:line="400" w:lineRule="exact"/>
        <w:ind w:left="982" w:hanging="562"/>
        <w:rPr>
          <w:rFonts w:ascii="宋体" w:hAnsi="宋体" w:cs="宋体"/>
          <w:b/>
          <w:color w:val="000000"/>
          <w:sz w:val="24"/>
          <w:highlight w:val="none"/>
        </w:rPr>
      </w:pPr>
      <w:r>
        <w:rPr>
          <w:rFonts w:hint="eastAsia" w:ascii="宋体" w:hAnsi="宋体" w:cs="宋体"/>
          <w:b/>
          <w:bCs/>
          <w:color w:val="000000"/>
          <w:sz w:val="28"/>
          <w:szCs w:val="28"/>
          <w:highlight w:val="none"/>
        </w:rPr>
        <w:t>注：</w:t>
      </w:r>
      <w:r>
        <w:rPr>
          <w:rFonts w:hint="eastAsia" w:ascii="宋体" w:hAnsi="宋体" w:cs="宋体"/>
          <w:b/>
          <w:color w:val="000000"/>
          <w:sz w:val="24"/>
          <w:highlight w:val="none"/>
        </w:rPr>
        <w:t>1.“</w:t>
      </w:r>
      <w:r>
        <w:rPr>
          <w:rFonts w:hint="eastAsia" w:ascii="宋体" w:hAnsi="宋体" w:cs="宋体"/>
          <w:b/>
          <w:color w:val="000000"/>
          <w:sz w:val="24"/>
          <w:highlight w:val="none"/>
          <w:lang w:eastAsia="zh-CN"/>
        </w:rPr>
        <w:t>服务响应表</w:t>
      </w:r>
      <w:r>
        <w:rPr>
          <w:rFonts w:hint="eastAsia" w:ascii="宋体" w:hAnsi="宋体" w:cs="宋体"/>
          <w:b/>
          <w:color w:val="000000"/>
          <w:sz w:val="24"/>
          <w:highlight w:val="none"/>
        </w:rPr>
        <w:t>”各项内容必须如实填写。</w:t>
      </w:r>
    </w:p>
    <w:p w14:paraId="18CEFB08">
      <w:pPr>
        <w:spacing w:line="400" w:lineRule="exact"/>
        <w:ind w:left="840" w:firstLine="181"/>
        <w:rPr>
          <w:rFonts w:ascii="宋体" w:hAnsi="宋体" w:cs="宋体"/>
          <w:b/>
          <w:color w:val="000000"/>
          <w:sz w:val="24"/>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3769E174">
      <w:pPr>
        <w:pStyle w:val="216"/>
        <w:jc w:val="center"/>
        <w:rPr>
          <w:rFonts w:hAnsi="宋体" w:cs="宋体"/>
          <w:b/>
          <w:color w:val="000000"/>
          <w:sz w:val="32"/>
          <w:highlight w:val="none"/>
        </w:rPr>
      </w:pPr>
    </w:p>
    <w:p w14:paraId="436E3ACD">
      <w:pPr>
        <w:pStyle w:val="216"/>
        <w:jc w:val="center"/>
        <w:rPr>
          <w:rFonts w:hAnsi="宋体" w:cs="宋体"/>
          <w:b/>
          <w:color w:val="000000"/>
          <w:sz w:val="32"/>
          <w:highlight w:val="none"/>
        </w:rPr>
      </w:pPr>
    </w:p>
    <w:p w14:paraId="11157682">
      <w:pPr>
        <w:pStyle w:val="216"/>
        <w:jc w:val="center"/>
        <w:rPr>
          <w:rFonts w:hAnsi="宋体" w:cs="宋体"/>
          <w:b/>
          <w:color w:val="000000"/>
          <w:sz w:val="32"/>
          <w:highlight w:val="none"/>
        </w:rPr>
      </w:pPr>
    </w:p>
    <w:p w14:paraId="2EFB9525">
      <w:pPr>
        <w:pStyle w:val="216"/>
        <w:jc w:val="center"/>
        <w:rPr>
          <w:rFonts w:hAnsi="宋体" w:cs="宋体"/>
          <w:b/>
          <w:color w:val="000000"/>
          <w:sz w:val="32"/>
          <w:highlight w:val="none"/>
        </w:rPr>
      </w:pPr>
    </w:p>
    <w:p w14:paraId="77104271">
      <w:pPr>
        <w:pStyle w:val="216"/>
        <w:jc w:val="center"/>
        <w:rPr>
          <w:rFonts w:hAnsi="宋体" w:cs="宋体"/>
          <w:b/>
          <w:color w:val="000000"/>
          <w:sz w:val="32"/>
          <w:highlight w:val="none"/>
        </w:rPr>
      </w:pPr>
    </w:p>
    <w:p w14:paraId="4A279977">
      <w:pPr>
        <w:pStyle w:val="212"/>
        <w:rPr>
          <w:color w:val="000000"/>
          <w:highlight w:val="none"/>
        </w:rPr>
      </w:pPr>
    </w:p>
    <w:p w14:paraId="478ED331">
      <w:pPr>
        <w:rPr>
          <w:color w:val="000000"/>
          <w:highlight w:val="none"/>
        </w:rPr>
      </w:pPr>
    </w:p>
    <w:p w14:paraId="6E4C6B0C">
      <w:pPr>
        <w:pStyle w:val="212"/>
        <w:rPr>
          <w:color w:val="000000"/>
          <w:highlight w:val="none"/>
        </w:rPr>
      </w:pPr>
    </w:p>
    <w:p w14:paraId="64DC4D0E">
      <w:pPr>
        <w:rPr>
          <w:color w:val="000000"/>
          <w:highlight w:val="none"/>
        </w:rPr>
      </w:pPr>
    </w:p>
    <w:p w14:paraId="5C8989B1">
      <w:pPr>
        <w:rPr>
          <w:rFonts w:hint="eastAsia" w:ascii="宋体" w:hAnsi="宋体" w:eastAsia="宋体" w:cs="宋体"/>
          <w:b/>
          <w:bCs/>
          <w:color w:val="000000"/>
          <w:sz w:val="32"/>
          <w:szCs w:val="32"/>
          <w:highlight w:val="none"/>
          <w:lang w:eastAsia="zh-CN"/>
        </w:rPr>
      </w:pPr>
      <w:r>
        <w:rPr>
          <w:rFonts w:hint="eastAsia" w:ascii="宋体" w:hAnsi="宋体" w:cs="宋体"/>
          <w:b/>
          <w:bCs/>
          <w:color w:val="000000"/>
          <w:sz w:val="32"/>
          <w:szCs w:val="32"/>
          <w:highlight w:val="none"/>
        </w:rPr>
        <w:t>3.商务响应表（格式见附件）（必须提供）</w:t>
      </w:r>
      <w:r>
        <w:rPr>
          <w:rFonts w:hint="eastAsia" w:ascii="宋体" w:hAnsi="宋体" w:cs="宋体"/>
          <w:b/>
          <w:bCs/>
          <w:color w:val="000000"/>
          <w:sz w:val="32"/>
          <w:szCs w:val="32"/>
          <w:highlight w:val="none"/>
          <w:lang w:eastAsia="zh-CN"/>
        </w:rPr>
        <w:t>；</w:t>
      </w:r>
    </w:p>
    <w:p w14:paraId="40315AF3">
      <w:pPr>
        <w:rPr>
          <w:rFonts w:ascii="宋体" w:hAnsi="宋体" w:cs="宋体"/>
          <w:b/>
          <w:bCs/>
          <w:color w:val="000000"/>
          <w:sz w:val="32"/>
          <w:szCs w:val="32"/>
          <w:highlight w:val="none"/>
        </w:rPr>
      </w:pPr>
      <w:r>
        <w:rPr>
          <w:rFonts w:hint="eastAsia" w:ascii="宋体" w:hAnsi="宋体" w:cs="宋体"/>
          <w:b/>
          <w:bCs/>
          <w:color w:val="000000"/>
          <w:sz w:val="32"/>
          <w:szCs w:val="32"/>
          <w:highlight w:val="none"/>
        </w:rPr>
        <w:t>附件：</w:t>
      </w:r>
    </w:p>
    <w:p w14:paraId="3DBEFEF1">
      <w:pPr>
        <w:jc w:val="center"/>
        <w:rPr>
          <w:rFonts w:ascii="宋体" w:hAnsi="宋体" w:cs="宋体"/>
          <w:b/>
          <w:bCs/>
          <w:color w:val="000000"/>
          <w:sz w:val="32"/>
          <w:szCs w:val="32"/>
          <w:highlight w:val="none"/>
        </w:rPr>
      </w:pPr>
      <w:r>
        <w:rPr>
          <w:rFonts w:hint="eastAsia" w:ascii="宋体" w:hAnsi="宋体" w:cs="宋体"/>
          <w:b/>
          <w:bCs/>
          <w:color w:val="000000"/>
          <w:sz w:val="32"/>
          <w:szCs w:val="32"/>
          <w:highlight w:val="none"/>
        </w:rPr>
        <w:t>商务响应表（格式）</w:t>
      </w:r>
    </w:p>
    <w:p w14:paraId="71DCE2EC">
      <w:pPr>
        <w:pStyle w:val="40"/>
        <w:rPr>
          <w:color w:val="000000"/>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3EEF6D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68CAC35">
            <w:pPr>
              <w:spacing w:line="360" w:lineRule="exact"/>
              <w:jc w:val="center"/>
              <w:rPr>
                <w:rFonts w:ascii="宋体" w:hAnsi="宋体" w:cs="宋体"/>
                <w:b/>
                <w:bCs/>
                <w:color w:val="000000"/>
                <w:szCs w:val="21"/>
                <w:highlight w:val="none"/>
              </w:rPr>
            </w:pPr>
            <w:r>
              <w:rPr>
                <w:rFonts w:hint="eastAsia" w:ascii="宋体" w:hAnsi="宋体" w:cs="宋体"/>
                <w:b/>
                <w:bCs/>
                <w:color w:val="000000"/>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FD3B3BD">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招标文件的商务条款</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6A8D000">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投标文件承诺的商务条款</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7F18423">
            <w:pPr>
              <w:pStyle w:val="216"/>
              <w:spacing w:line="360" w:lineRule="exact"/>
              <w:jc w:val="center"/>
              <w:rPr>
                <w:rFonts w:hAnsi="宋体" w:cs="宋体"/>
                <w:b/>
                <w:bCs/>
                <w:color w:val="000000"/>
                <w:highlight w:val="none"/>
              </w:rPr>
            </w:pPr>
            <w:r>
              <w:rPr>
                <w:rFonts w:hint="eastAsia" w:hAnsi="宋体" w:cs="宋体"/>
                <w:b/>
                <w:bCs/>
                <w:color w:val="000000"/>
                <w:szCs w:val="24"/>
                <w:highlight w:val="none"/>
              </w:rPr>
              <w:t>偏离情况说明</w:t>
            </w:r>
          </w:p>
        </w:tc>
      </w:tr>
      <w:tr w14:paraId="45ACB6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306E2ACA">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69B7609C">
            <w:pPr>
              <w:spacing w:before="156"/>
              <w:jc w:val="left"/>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2E0F537">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29006118">
            <w:pPr>
              <w:spacing w:before="156"/>
              <w:jc w:val="center"/>
              <w:rPr>
                <w:rFonts w:ascii="宋体" w:hAnsi="宋体" w:cs="宋体"/>
                <w:color w:val="000000"/>
                <w:szCs w:val="21"/>
                <w:highlight w:val="none"/>
              </w:rPr>
            </w:pPr>
          </w:p>
        </w:tc>
      </w:tr>
      <w:tr w14:paraId="1F779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CE8D6AB">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4952167">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4F51554B">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C41F8B0">
            <w:pPr>
              <w:spacing w:before="156"/>
              <w:jc w:val="center"/>
              <w:rPr>
                <w:rFonts w:ascii="宋体" w:hAnsi="宋体" w:cs="宋体"/>
                <w:color w:val="000000"/>
                <w:szCs w:val="21"/>
                <w:highlight w:val="none"/>
              </w:rPr>
            </w:pPr>
          </w:p>
        </w:tc>
      </w:tr>
      <w:tr w14:paraId="56EB1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A36F446">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8E0EED0">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34EFE25">
            <w:pPr>
              <w:spacing w:before="156"/>
              <w:ind w:left="43"/>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259AE6FE">
            <w:pPr>
              <w:spacing w:before="156"/>
              <w:ind w:left="43"/>
              <w:jc w:val="center"/>
              <w:rPr>
                <w:rFonts w:ascii="宋体" w:hAnsi="宋体" w:cs="宋体"/>
                <w:color w:val="000000"/>
                <w:szCs w:val="21"/>
                <w:highlight w:val="none"/>
              </w:rPr>
            </w:pPr>
          </w:p>
        </w:tc>
      </w:tr>
      <w:tr w14:paraId="574C8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A2351E8">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8F10306">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C4F626E">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219CDE3">
            <w:pPr>
              <w:spacing w:before="156"/>
              <w:jc w:val="center"/>
              <w:rPr>
                <w:rFonts w:ascii="宋体" w:hAnsi="宋体" w:cs="宋体"/>
                <w:color w:val="000000"/>
                <w:szCs w:val="21"/>
                <w:highlight w:val="none"/>
              </w:rPr>
            </w:pPr>
          </w:p>
        </w:tc>
      </w:tr>
      <w:tr w14:paraId="6F966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D43C831">
            <w:pPr>
              <w:spacing w:before="156"/>
              <w:jc w:val="center"/>
              <w:rPr>
                <w:rFonts w:ascii="宋体" w:hAnsi="宋体" w:cs="宋体"/>
                <w:color w:val="000000"/>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EA802CC">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59206AB">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78CF10D">
            <w:pPr>
              <w:spacing w:before="156"/>
              <w:jc w:val="center"/>
              <w:rPr>
                <w:rFonts w:ascii="宋体" w:hAnsi="宋体" w:cs="宋体"/>
                <w:color w:val="000000"/>
                <w:szCs w:val="21"/>
                <w:highlight w:val="none"/>
              </w:rPr>
            </w:pPr>
          </w:p>
        </w:tc>
      </w:tr>
      <w:tr w14:paraId="67A3C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C586D82">
            <w:pPr>
              <w:spacing w:before="156"/>
              <w:jc w:val="center"/>
              <w:rPr>
                <w:rFonts w:ascii="宋体" w:hAnsi="宋体" w:cs="宋体"/>
                <w:color w:val="000000"/>
                <w:szCs w:val="21"/>
                <w:highlight w:val="none"/>
              </w:rPr>
            </w:pPr>
            <w:r>
              <w:rPr>
                <w:rFonts w:hint="eastAsia" w:ascii="宋体" w:hAnsi="宋体" w:cs="宋体"/>
                <w:color w:val="000000"/>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3CEBA86E">
            <w:pPr>
              <w:spacing w:before="156"/>
              <w:jc w:val="center"/>
              <w:rPr>
                <w:rFonts w:ascii="宋体" w:hAnsi="宋体" w:cs="宋体"/>
                <w:color w:val="000000"/>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EF0DF81">
            <w:pPr>
              <w:spacing w:before="156"/>
              <w:jc w:val="center"/>
              <w:rPr>
                <w:rFonts w:ascii="宋体" w:hAnsi="宋体" w:cs="宋体"/>
                <w:color w:val="000000"/>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F98EC90">
            <w:pPr>
              <w:spacing w:before="156"/>
              <w:jc w:val="center"/>
              <w:rPr>
                <w:rFonts w:ascii="宋体" w:hAnsi="宋体" w:cs="宋体"/>
                <w:color w:val="000000"/>
                <w:szCs w:val="21"/>
                <w:highlight w:val="none"/>
              </w:rPr>
            </w:pPr>
          </w:p>
        </w:tc>
      </w:tr>
    </w:tbl>
    <w:p w14:paraId="19D63593">
      <w:pPr>
        <w:spacing w:before="50" w:after="50"/>
        <w:rPr>
          <w:rFonts w:ascii="宋体" w:hAnsi="宋体" w:cs="宋体"/>
          <w:color w:val="000000"/>
          <w:highlight w:val="none"/>
        </w:rPr>
      </w:pPr>
      <w:r>
        <w:rPr>
          <w:rFonts w:hint="eastAsia" w:ascii="宋体" w:hAnsi="宋体" w:cs="宋体"/>
          <w:color w:val="000000"/>
          <w:highlight w:val="none"/>
        </w:rPr>
        <w:t>注：投标人应对照招标文件中商务要求的内容逐条响应，并在“偏离情况说明”栏注明“正偏离”、“负偏离”或“无偏离”。</w:t>
      </w:r>
    </w:p>
    <w:p w14:paraId="6F58CBF2">
      <w:pPr>
        <w:spacing w:before="50" w:after="50"/>
        <w:rPr>
          <w:rFonts w:ascii="宋体" w:hAnsi="宋体" w:cs="宋体"/>
          <w:color w:val="000000"/>
          <w:spacing w:val="20"/>
          <w:sz w:val="24"/>
          <w:highlight w:val="none"/>
        </w:rPr>
      </w:pPr>
    </w:p>
    <w:p w14:paraId="33FE8505">
      <w:pPr>
        <w:spacing w:line="400" w:lineRule="exact"/>
        <w:ind w:firstLine="1890"/>
        <w:rPr>
          <w:rFonts w:hint="eastAsia" w:ascii="宋体" w:hAnsi="宋体" w:cs="宋体"/>
          <w:color w:val="000000"/>
          <w:szCs w:val="21"/>
          <w:highlight w:val="none"/>
          <w:u w:val="single"/>
        </w:rPr>
      </w:pPr>
      <w:r>
        <w:rPr>
          <w:rFonts w:hint="eastAsia" w:ascii="宋体" w:hAnsi="宋体" w:cs="宋体"/>
          <w:color w:val="000000"/>
          <w:szCs w:val="21"/>
          <w:highlight w:val="none"/>
        </w:rPr>
        <w:t>投标人[公章(CA签章)，自然人签字或个人CA签章]：</w:t>
      </w:r>
      <w:r>
        <w:rPr>
          <w:rFonts w:hint="eastAsia" w:ascii="宋体" w:hAnsi="宋体" w:cs="宋体"/>
          <w:color w:val="000000"/>
          <w:szCs w:val="21"/>
          <w:highlight w:val="none"/>
          <w:u w:val="single"/>
        </w:rPr>
        <w:t xml:space="preserve">                                </w:t>
      </w:r>
    </w:p>
    <w:p w14:paraId="375545BB">
      <w:pPr>
        <w:spacing w:line="340" w:lineRule="exact"/>
        <w:rPr>
          <w:color w:val="000000"/>
          <w:highlight w:val="none"/>
        </w:rPr>
      </w:pPr>
    </w:p>
    <w:p w14:paraId="21AA2839">
      <w:pPr>
        <w:spacing w:line="400" w:lineRule="exact"/>
        <w:ind w:firstLine="1680"/>
        <w:rPr>
          <w:rFonts w:hint="eastAsia" w:ascii="宋体" w:hAnsi="宋体" w:cs="宋体"/>
          <w:color w:val="000000"/>
          <w:highlight w:val="none"/>
        </w:rPr>
      </w:pPr>
    </w:p>
    <w:p w14:paraId="2C351D4D">
      <w:pPr>
        <w:spacing w:line="400" w:lineRule="exact"/>
        <w:ind w:firstLine="1680"/>
        <w:rPr>
          <w:rFonts w:ascii="宋体" w:hAnsi="宋体" w:cs="宋体"/>
          <w:color w:val="000000"/>
          <w:highlight w:val="none"/>
        </w:rPr>
      </w:pPr>
      <w:r>
        <w:rPr>
          <w:rFonts w:hint="eastAsia" w:ascii="宋体" w:hAnsi="宋体" w:cs="宋体"/>
          <w:color w:val="000000"/>
          <w:highlight w:val="none"/>
        </w:rPr>
        <w:t xml:space="preserve"> 日          期：</w:t>
      </w:r>
      <w:r>
        <w:rPr>
          <w:rFonts w:hint="eastAsia" w:ascii="宋体" w:hAnsi="宋体" w:cs="宋体"/>
          <w:color w:val="000000"/>
          <w:highlight w:val="none"/>
          <w:u w:val="single"/>
        </w:rPr>
        <w:t xml:space="preserve">                                                   </w:t>
      </w:r>
    </w:p>
    <w:p w14:paraId="44CACFF1">
      <w:pPr>
        <w:ind w:firstLine="1890"/>
        <w:rPr>
          <w:rFonts w:ascii="宋体" w:hAnsi="宋体" w:cs="宋体"/>
          <w:color w:val="000000"/>
          <w:highlight w:val="none"/>
          <w:u w:val="single"/>
        </w:rPr>
      </w:pPr>
    </w:p>
    <w:p w14:paraId="2502AC97">
      <w:pPr>
        <w:ind w:firstLine="1890"/>
        <w:rPr>
          <w:rFonts w:ascii="宋体" w:hAnsi="宋体" w:cs="宋体"/>
          <w:color w:val="000000"/>
          <w:highlight w:val="none"/>
          <w:u w:val="single"/>
        </w:rPr>
      </w:pPr>
    </w:p>
    <w:p w14:paraId="6061AF56">
      <w:pPr>
        <w:spacing w:line="400" w:lineRule="exact"/>
        <w:ind w:left="982" w:hanging="562"/>
        <w:rPr>
          <w:rFonts w:ascii="宋体" w:hAnsi="宋体" w:cs="宋体"/>
          <w:b/>
          <w:bCs/>
          <w:color w:val="000000"/>
          <w:sz w:val="28"/>
          <w:szCs w:val="28"/>
          <w:highlight w:val="none"/>
        </w:rPr>
      </w:pPr>
      <w:r>
        <w:rPr>
          <w:rFonts w:hint="eastAsia" w:ascii="宋体" w:hAnsi="宋体" w:cs="宋体"/>
          <w:b/>
          <w:bCs/>
          <w:color w:val="000000"/>
          <w:sz w:val="28"/>
          <w:szCs w:val="28"/>
          <w:highlight w:val="none"/>
        </w:rPr>
        <w:t>注：</w:t>
      </w:r>
      <w:r>
        <w:rPr>
          <w:rFonts w:hint="eastAsia" w:ascii="宋体" w:hAnsi="宋体" w:cs="宋体"/>
          <w:b/>
          <w:color w:val="000000"/>
          <w:sz w:val="24"/>
          <w:highlight w:val="none"/>
        </w:rPr>
        <w:t>1.“商务响应表”各项内容必须如实填写。</w:t>
      </w:r>
    </w:p>
    <w:p w14:paraId="61AB38A5">
      <w:pPr>
        <w:spacing w:line="400" w:lineRule="exact"/>
        <w:ind w:firstLine="964"/>
        <w:rPr>
          <w:rFonts w:ascii="宋体" w:hAnsi="宋体" w:cs="宋体"/>
          <w:b/>
          <w:bCs/>
          <w:color w:val="000000"/>
          <w:sz w:val="28"/>
          <w:szCs w:val="28"/>
          <w:highlight w:val="none"/>
        </w:rPr>
      </w:pPr>
      <w:r>
        <w:rPr>
          <w:rFonts w:hint="eastAsia" w:ascii="宋体" w:hAnsi="宋体" w:cs="宋体"/>
          <w:b/>
          <w:color w:val="000000"/>
          <w:sz w:val="24"/>
          <w:highlight w:val="none"/>
        </w:rPr>
        <w:t>2.当本表由多页构成时，需逐页加盖投标人公章（CA签章）（属自然人的须逐页签字或个人CA签章）。</w:t>
      </w:r>
    </w:p>
    <w:p w14:paraId="5072D67D">
      <w:pPr>
        <w:pStyle w:val="212"/>
        <w:rPr>
          <w:color w:val="000000"/>
          <w:highlight w:val="none"/>
        </w:rPr>
      </w:pPr>
    </w:p>
    <w:p w14:paraId="4B3150D3">
      <w:pPr>
        <w:pStyle w:val="212"/>
        <w:rPr>
          <w:color w:val="000000"/>
          <w:highlight w:val="none"/>
        </w:rPr>
      </w:pPr>
    </w:p>
    <w:p w14:paraId="30501900">
      <w:pPr>
        <w:rPr>
          <w:color w:val="000000"/>
          <w:highlight w:val="none"/>
        </w:rPr>
      </w:pPr>
    </w:p>
    <w:p w14:paraId="3CCBF41A">
      <w:pPr>
        <w:pStyle w:val="196"/>
        <w:rPr>
          <w:color w:val="000000"/>
          <w:highlight w:val="none"/>
        </w:rPr>
      </w:pPr>
    </w:p>
    <w:p w14:paraId="054769CC">
      <w:pPr>
        <w:rPr>
          <w:color w:val="000000"/>
          <w:highlight w:val="none"/>
        </w:rPr>
      </w:pPr>
    </w:p>
    <w:p w14:paraId="4EEAD987">
      <w:pPr>
        <w:pStyle w:val="196"/>
        <w:rPr>
          <w:color w:val="000000"/>
          <w:highlight w:val="none"/>
        </w:rPr>
      </w:pPr>
    </w:p>
    <w:p w14:paraId="48D520DA">
      <w:pPr>
        <w:pStyle w:val="212"/>
        <w:rPr>
          <w:color w:val="000000"/>
          <w:highlight w:val="none"/>
        </w:rPr>
      </w:pPr>
    </w:p>
    <w:p w14:paraId="72B0CE23">
      <w:pPr>
        <w:pStyle w:val="212"/>
        <w:rPr>
          <w:color w:val="000000"/>
          <w:highlight w:val="none"/>
        </w:rPr>
      </w:pPr>
    </w:p>
    <w:p w14:paraId="36E722FF">
      <w:pPr>
        <w:pStyle w:val="212"/>
        <w:rPr>
          <w:color w:val="000000"/>
          <w:highlight w:val="none"/>
        </w:rPr>
      </w:pPr>
    </w:p>
    <w:p w14:paraId="7CA3B34E">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4</w:t>
      </w:r>
      <w:r>
        <w:rPr>
          <w:rFonts w:hint="eastAsia" w:ascii="宋体" w:hAnsi="宋体" w:eastAsia="宋体" w:cs="宋体"/>
          <w:b/>
          <w:bCs/>
          <w:color w:val="000000"/>
          <w:sz w:val="32"/>
          <w:szCs w:val="32"/>
          <w:highlight w:val="none"/>
        </w:rPr>
        <w:t>.“采购需求”需提供的有效证明文件（按其要求提供）</w:t>
      </w:r>
      <w:r>
        <w:rPr>
          <w:rFonts w:hint="eastAsia" w:ascii="宋体" w:hAnsi="宋体" w:eastAsia="宋体" w:cs="宋体"/>
          <w:b/>
          <w:bCs/>
          <w:color w:val="000000"/>
          <w:sz w:val="32"/>
          <w:szCs w:val="32"/>
          <w:highlight w:val="none"/>
          <w:lang w:eastAsia="zh-CN"/>
        </w:rPr>
        <w:t>；</w:t>
      </w:r>
    </w:p>
    <w:p w14:paraId="6D93063D">
      <w:pPr>
        <w:rPr>
          <w:rFonts w:hint="eastAsia" w:ascii="宋体" w:hAnsi="宋体" w:eastAsia="宋体" w:cs="宋体"/>
          <w:b/>
          <w:bCs/>
          <w:color w:val="000000"/>
          <w:sz w:val="32"/>
          <w:szCs w:val="32"/>
          <w:highlight w:val="none"/>
        </w:rPr>
      </w:pPr>
    </w:p>
    <w:p w14:paraId="46478797">
      <w:pPr>
        <w:rPr>
          <w:rFonts w:hint="eastAsia" w:ascii="宋体" w:hAnsi="宋体" w:eastAsia="宋体" w:cs="宋体"/>
          <w:b/>
          <w:bCs/>
          <w:color w:val="000000"/>
          <w:sz w:val="32"/>
          <w:szCs w:val="32"/>
          <w:highlight w:val="none"/>
        </w:rPr>
      </w:pPr>
    </w:p>
    <w:p w14:paraId="707D974D">
      <w:pPr>
        <w:pStyle w:val="40"/>
        <w:rPr>
          <w:rFonts w:hint="eastAsia" w:ascii="宋体" w:hAnsi="宋体" w:eastAsia="宋体" w:cs="宋体"/>
          <w:color w:val="000000"/>
          <w:highlight w:val="none"/>
        </w:rPr>
      </w:pPr>
    </w:p>
    <w:p w14:paraId="2B35EEF7">
      <w:pPr>
        <w:rPr>
          <w:rFonts w:hint="eastAsia" w:ascii="宋体" w:hAnsi="宋体" w:eastAsia="宋体" w:cs="宋体"/>
          <w:b/>
          <w:bCs/>
          <w:color w:val="000000"/>
          <w:sz w:val="32"/>
          <w:szCs w:val="32"/>
          <w:highlight w:val="none"/>
          <w:lang w:eastAsia="zh-CN"/>
        </w:rPr>
      </w:pPr>
      <w:r>
        <w:rPr>
          <w:rFonts w:hint="eastAsia" w:ascii="宋体" w:hAnsi="宋体" w:eastAsia="宋体" w:cs="宋体"/>
          <w:b/>
          <w:bCs/>
          <w:color w:val="000000"/>
          <w:sz w:val="32"/>
          <w:szCs w:val="32"/>
          <w:highlight w:val="none"/>
          <w:lang w:val="en-US" w:eastAsia="zh-CN"/>
        </w:rPr>
        <w:t>5</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000000"/>
          <w:sz w:val="32"/>
          <w:szCs w:val="32"/>
          <w:highlight w:val="none"/>
        </w:rPr>
        <w:t>（格式见附件）（必须提供）</w:t>
      </w:r>
      <w:r>
        <w:rPr>
          <w:rFonts w:hint="eastAsia" w:ascii="宋体" w:hAnsi="宋体" w:eastAsia="宋体" w:cs="宋体"/>
          <w:b/>
          <w:bCs/>
          <w:color w:val="000000"/>
          <w:sz w:val="32"/>
          <w:szCs w:val="32"/>
          <w:highlight w:val="none"/>
          <w:lang w:eastAsia="zh-CN"/>
        </w:rPr>
        <w:t>；</w:t>
      </w:r>
    </w:p>
    <w:p w14:paraId="6D58C76D">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附件：</w:t>
      </w:r>
    </w:p>
    <w:p w14:paraId="212B1E47">
      <w:pPr>
        <w:ind w:firstLine="472"/>
        <w:jc w:val="center"/>
        <w:rPr>
          <w:rFonts w:hint="eastAsia" w:ascii="宋体" w:hAnsi="宋体" w:eastAsia="宋体" w:cs="宋体"/>
          <w:b/>
          <w:bCs/>
          <w:color w:val="000000"/>
          <w:sz w:val="32"/>
          <w:szCs w:val="32"/>
          <w:highlight w:val="none"/>
        </w:rPr>
      </w:pPr>
    </w:p>
    <w:p w14:paraId="6D78AFA0">
      <w:pPr>
        <w:pStyle w:val="212"/>
        <w:rPr>
          <w:rFonts w:hint="eastAsia" w:ascii="宋体" w:hAnsi="宋体" w:eastAsia="宋体" w:cs="宋体"/>
          <w:b/>
          <w:bCs/>
          <w:color w:val="000000"/>
          <w:sz w:val="32"/>
          <w:szCs w:val="32"/>
          <w:highlight w:val="none"/>
        </w:rPr>
      </w:pPr>
    </w:p>
    <w:p w14:paraId="09465F1A">
      <w:pPr>
        <w:ind w:firstLine="472"/>
        <w:jc w:val="center"/>
        <w:rPr>
          <w:rFonts w:hint="eastAsia" w:ascii="宋体" w:hAnsi="宋体" w:eastAsia="宋体" w:cs="宋体"/>
          <w:b/>
          <w:bCs/>
          <w:color w:val="000000"/>
          <w:sz w:val="32"/>
          <w:highlight w:val="none"/>
        </w:rPr>
      </w:pPr>
      <w:r>
        <w:rPr>
          <w:rFonts w:hint="eastAsia" w:ascii="宋体" w:hAnsi="宋体" w:eastAsia="宋体" w:cs="宋体"/>
          <w:b/>
          <w:bCs/>
          <w:color w:val="000000"/>
          <w:sz w:val="32"/>
          <w:szCs w:val="32"/>
          <w:highlight w:val="none"/>
        </w:rPr>
        <w:t>服务承诺书</w:t>
      </w:r>
      <w:r>
        <w:rPr>
          <w:rFonts w:hint="eastAsia" w:ascii="宋体" w:hAnsi="宋体" w:eastAsia="宋体" w:cs="宋体"/>
          <w:b/>
          <w:bCs/>
          <w:color w:val="000000"/>
          <w:sz w:val="32"/>
          <w:highlight w:val="none"/>
        </w:rPr>
        <w:t>（格式）</w:t>
      </w:r>
    </w:p>
    <w:p w14:paraId="1ED884C1">
      <w:pPr>
        <w:spacing w:line="400" w:lineRule="exact"/>
        <w:rPr>
          <w:rFonts w:hint="eastAsia" w:ascii="宋体" w:hAnsi="宋体" w:eastAsia="宋体" w:cs="宋体"/>
          <w:color w:val="000000"/>
          <w:sz w:val="32"/>
          <w:szCs w:val="32"/>
          <w:highlight w:val="none"/>
        </w:rPr>
      </w:pPr>
    </w:p>
    <w:p w14:paraId="7AC10830">
      <w:pPr>
        <w:pStyle w:val="40"/>
        <w:rPr>
          <w:rFonts w:hint="eastAsia" w:ascii="宋体" w:hAnsi="宋体" w:eastAsia="宋体" w:cs="宋体"/>
          <w:color w:val="000000"/>
          <w:highlight w:val="none"/>
        </w:rPr>
      </w:pPr>
    </w:p>
    <w:p w14:paraId="115B4DA7">
      <w:pPr>
        <w:spacing w:line="400" w:lineRule="exact"/>
        <w:rPr>
          <w:rFonts w:hint="eastAsia" w:ascii="宋体" w:hAnsi="宋体" w:eastAsia="宋体" w:cs="宋体"/>
          <w:color w:val="000000"/>
          <w:sz w:val="32"/>
          <w:szCs w:val="32"/>
          <w:highlight w:val="none"/>
        </w:rPr>
      </w:pPr>
    </w:p>
    <w:p w14:paraId="3455647A">
      <w:pPr>
        <w:spacing w:line="400" w:lineRule="exact"/>
        <w:rPr>
          <w:rFonts w:hint="eastAsia" w:ascii="宋体" w:hAnsi="宋体" w:eastAsia="宋体" w:cs="宋体"/>
          <w:color w:val="000000"/>
          <w:sz w:val="32"/>
          <w:szCs w:val="32"/>
          <w:highlight w:val="none"/>
        </w:rPr>
      </w:pPr>
    </w:p>
    <w:p w14:paraId="0C9EA45D">
      <w:pPr>
        <w:spacing w:line="400" w:lineRule="exact"/>
        <w:rPr>
          <w:rFonts w:hint="eastAsia" w:ascii="宋体" w:hAnsi="宋体" w:eastAsia="宋体" w:cs="宋体"/>
          <w:color w:val="000000"/>
          <w:sz w:val="32"/>
          <w:szCs w:val="32"/>
          <w:highlight w:val="none"/>
        </w:rPr>
      </w:pPr>
    </w:p>
    <w:p w14:paraId="28A9708F">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451D3DCC">
      <w:pPr>
        <w:spacing w:line="400" w:lineRule="exact"/>
        <w:rPr>
          <w:rFonts w:hint="eastAsia" w:ascii="宋体" w:hAnsi="宋体" w:eastAsia="宋体" w:cs="宋体"/>
          <w:color w:val="000000"/>
          <w:szCs w:val="21"/>
          <w:highlight w:val="none"/>
          <w:u w:val="single"/>
        </w:rPr>
      </w:pPr>
    </w:p>
    <w:p w14:paraId="52AA0E13">
      <w:pPr>
        <w:spacing w:line="340" w:lineRule="exact"/>
        <w:ind w:left="1890" w:firstLine="0"/>
        <w:rPr>
          <w:rFonts w:hint="eastAsia" w:ascii="宋体" w:hAnsi="宋体" w:eastAsia="宋体" w:cs="宋体"/>
          <w:color w:val="000000"/>
          <w:highlight w:val="none"/>
        </w:rPr>
      </w:pPr>
    </w:p>
    <w:p w14:paraId="3002D736">
      <w:pPr>
        <w:spacing w:line="400" w:lineRule="exact"/>
        <w:ind w:firstLine="1680"/>
        <w:rPr>
          <w:rFonts w:hint="eastAsia" w:ascii="宋体" w:hAnsi="宋体" w:eastAsia="宋体" w:cs="宋体"/>
          <w:color w:val="000000"/>
          <w:highlight w:val="none"/>
        </w:rPr>
      </w:pPr>
      <w:r>
        <w:rPr>
          <w:rFonts w:hint="eastAsia" w:ascii="宋体" w:hAnsi="宋体" w:eastAsia="宋体" w:cs="宋体"/>
          <w:color w:val="000000"/>
          <w:highlight w:val="none"/>
        </w:rPr>
        <w:t xml:space="preserve"> 日          期：</w:t>
      </w:r>
      <w:r>
        <w:rPr>
          <w:rFonts w:hint="eastAsia" w:ascii="宋体" w:hAnsi="宋体" w:eastAsia="宋体" w:cs="宋体"/>
          <w:color w:val="000000"/>
          <w:highlight w:val="none"/>
          <w:u w:val="single"/>
        </w:rPr>
        <w:t xml:space="preserve">                                                   </w:t>
      </w:r>
    </w:p>
    <w:p w14:paraId="056E1623">
      <w:pPr>
        <w:spacing w:line="400" w:lineRule="exact"/>
        <w:ind w:firstLine="1680"/>
        <w:rPr>
          <w:rFonts w:hint="eastAsia" w:ascii="宋体" w:hAnsi="宋体" w:eastAsia="宋体" w:cs="宋体"/>
          <w:color w:val="000000"/>
          <w:highlight w:val="none"/>
        </w:rPr>
      </w:pPr>
    </w:p>
    <w:p w14:paraId="1430D5F0">
      <w:pPr>
        <w:pStyle w:val="212"/>
        <w:rPr>
          <w:rFonts w:hint="eastAsia" w:ascii="宋体" w:hAnsi="宋体" w:eastAsia="宋体" w:cs="宋体"/>
          <w:color w:val="000000"/>
          <w:highlight w:val="none"/>
        </w:rPr>
      </w:pPr>
    </w:p>
    <w:p w14:paraId="0D69AC4D">
      <w:pPr>
        <w:pStyle w:val="212"/>
        <w:rPr>
          <w:rFonts w:hint="eastAsia" w:ascii="宋体" w:hAnsi="宋体" w:eastAsia="宋体" w:cs="宋体"/>
          <w:color w:val="000000"/>
          <w:highlight w:val="none"/>
        </w:rPr>
      </w:pPr>
    </w:p>
    <w:p w14:paraId="0471D9BF">
      <w:pPr>
        <w:rPr>
          <w:rFonts w:hint="eastAsia" w:ascii="宋体" w:hAnsi="宋体" w:eastAsia="宋体" w:cs="宋体"/>
          <w:color w:val="000000"/>
          <w:highlight w:val="none"/>
        </w:rPr>
      </w:pPr>
    </w:p>
    <w:p w14:paraId="3D8A9ACC">
      <w:pPr>
        <w:pStyle w:val="212"/>
        <w:rPr>
          <w:rFonts w:hint="eastAsia"/>
          <w:color w:val="000000"/>
          <w:highlight w:val="none"/>
        </w:rPr>
      </w:pPr>
    </w:p>
    <w:p w14:paraId="577C7020">
      <w:pPr>
        <w:rPr>
          <w:rFonts w:hint="eastAsia"/>
          <w:color w:val="000000"/>
          <w:highlight w:val="none"/>
        </w:rPr>
      </w:pPr>
    </w:p>
    <w:p w14:paraId="755981CE">
      <w:pPr>
        <w:rPr>
          <w:rFonts w:hint="eastAsia"/>
          <w:color w:val="000000"/>
          <w:highlight w:val="none"/>
        </w:rPr>
      </w:pPr>
    </w:p>
    <w:p w14:paraId="39EC9F8E">
      <w:pPr>
        <w:rPr>
          <w:rFonts w:hint="eastAsia" w:ascii="宋体" w:hAnsi="宋体" w:eastAsia="宋体" w:cs="宋体"/>
          <w:color w:val="000000"/>
          <w:highlight w:val="none"/>
        </w:rPr>
      </w:pPr>
    </w:p>
    <w:p w14:paraId="72E33E09">
      <w:pPr>
        <w:numPr>
          <w:ilvl w:val="0"/>
          <w:numId w:val="0"/>
        </w:numPr>
        <w:tabs>
          <w:tab w:val="left" w:pos="1305"/>
        </w:tabs>
        <w:spacing w:line="400" w:lineRule="exac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6</w:t>
      </w:r>
      <w:r>
        <w:rPr>
          <w:rFonts w:hint="eastAsia" w:ascii="宋体" w:hAnsi="宋体" w:eastAsia="宋体" w:cs="宋体"/>
          <w:b/>
          <w:bCs/>
          <w:color w:val="000000"/>
          <w:sz w:val="32"/>
          <w:szCs w:val="32"/>
          <w:highlight w:val="none"/>
        </w:rPr>
        <w:t>.</w:t>
      </w:r>
      <w:r>
        <w:rPr>
          <w:rFonts w:hint="eastAsia" w:ascii="宋体" w:hAnsi="宋体" w:eastAsia="宋体" w:cs="宋体"/>
          <w:b/>
          <w:bCs/>
          <w:color w:val="000000"/>
          <w:sz w:val="32"/>
          <w:szCs w:val="32"/>
          <w:highlight w:val="none"/>
          <w:lang w:eastAsia="zh-CN"/>
        </w:rPr>
        <w:t>针对本项目的服务方案</w:t>
      </w:r>
      <w:r>
        <w:rPr>
          <w:rFonts w:hint="eastAsia" w:ascii="宋体" w:hAnsi="宋体" w:eastAsia="宋体" w:cs="宋体"/>
          <w:b/>
          <w:bCs/>
          <w:color w:val="000000"/>
          <w:sz w:val="32"/>
          <w:szCs w:val="32"/>
          <w:highlight w:val="none"/>
        </w:rPr>
        <w:t>（必须提供）；</w:t>
      </w:r>
    </w:p>
    <w:p w14:paraId="23875A18">
      <w:pPr>
        <w:rPr>
          <w:rFonts w:hint="eastAsia" w:ascii="宋体" w:hAnsi="宋体" w:eastAsia="宋体" w:cs="宋体"/>
          <w:b/>
          <w:bCs/>
          <w:color w:val="000000"/>
          <w:sz w:val="32"/>
          <w:szCs w:val="32"/>
          <w:highlight w:val="none"/>
        </w:rPr>
      </w:pPr>
    </w:p>
    <w:p w14:paraId="1A4EE8BE">
      <w:pPr>
        <w:pStyle w:val="212"/>
        <w:numPr>
          <w:ilvl w:val="0"/>
          <w:numId w:val="0"/>
        </w:numPr>
        <w:rPr>
          <w:rFonts w:hint="eastAsia" w:ascii="宋体" w:hAnsi="宋体" w:eastAsia="宋体" w:cs="宋体"/>
          <w:b/>
          <w:bCs/>
          <w:color w:val="000000"/>
          <w:sz w:val="32"/>
          <w:szCs w:val="32"/>
          <w:highlight w:val="none"/>
          <w:lang w:val="en-US" w:eastAsia="zh-CN" w:bidi="ar-SA"/>
        </w:rPr>
      </w:pPr>
      <w:r>
        <w:rPr>
          <w:rFonts w:hint="eastAsia" w:ascii="宋体" w:hAnsi="宋体" w:eastAsia="宋体" w:cs="宋体"/>
          <w:b/>
          <w:bCs/>
          <w:color w:val="000000"/>
          <w:sz w:val="32"/>
          <w:szCs w:val="32"/>
          <w:highlight w:val="none"/>
          <w:lang w:val="en-US" w:eastAsia="zh-CN" w:bidi="ar-SA"/>
        </w:rPr>
        <w:t>7.投标人自202</w:t>
      </w:r>
      <w:r>
        <w:rPr>
          <w:rFonts w:hint="eastAsia" w:ascii="宋体" w:hAnsi="宋体" w:cs="宋体"/>
          <w:b/>
          <w:bCs/>
          <w:color w:val="000000"/>
          <w:sz w:val="32"/>
          <w:szCs w:val="32"/>
          <w:highlight w:val="none"/>
          <w:lang w:val="en-US" w:eastAsia="zh-CN" w:bidi="ar-SA"/>
        </w:rPr>
        <w:t>4</w:t>
      </w:r>
      <w:r>
        <w:rPr>
          <w:rFonts w:hint="eastAsia" w:ascii="宋体" w:hAnsi="宋体" w:eastAsia="宋体" w:cs="宋体"/>
          <w:b/>
          <w:bCs/>
          <w:color w:val="000000"/>
          <w:sz w:val="32"/>
          <w:szCs w:val="32"/>
          <w:highlight w:val="none"/>
          <w:lang w:val="en-US" w:eastAsia="zh-CN" w:bidi="ar-SA"/>
        </w:rPr>
        <w:t>年1月1日以来同类业绩的相关证明材料（以中标、成交通知书或签订的采购合同扫描件为准，并能清晰反映所提供的服务类型、种类、金额）（如有，请提供）；</w:t>
      </w:r>
    </w:p>
    <w:p w14:paraId="314A00DB">
      <w:pPr>
        <w:pStyle w:val="40"/>
        <w:rPr>
          <w:rFonts w:hint="eastAsia" w:ascii="宋体" w:hAnsi="宋体" w:eastAsia="宋体" w:cs="宋体"/>
          <w:color w:val="000000"/>
          <w:highlight w:val="none"/>
          <w:lang w:val="en-US" w:eastAsia="zh-CN"/>
        </w:rPr>
      </w:pPr>
    </w:p>
    <w:p w14:paraId="2AEEDA3F">
      <w:pPr>
        <w:numPr>
          <w:ilvl w:val="0"/>
          <w:numId w:val="0"/>
        </w:numPr>
        <w:rPr>
          <w:rFonts w:hint="eastAsia" w:ascii="宋体" w:hAnsi="宋体" w:eastAsia="宋体" w:cs="宋体"/>
          <w:color w:val="000000"/>
          <w:highlight w:val="none"/>
          <w:lang w:eastAsia="zh-CN"/>
        </w:rPr>
      </w:pPr>
      <w:r>
        <w:rPr>
          <w:rFonts w:hint="eastAsia" w:ascii="宋体" w:hAnsi="宋体" w:eastAsia="宋体" w:cs="宋体"/>
          <w:b/>
          <w:bCs/>
          <w:color w:val="000000"/>
          <w:sz w:val="32"/>
          <w:szCs w:val="32"/>
          <w:highlight w:val="none"/>
          <w:lang w:val="en-US" w:eastAsia="zh-CN"/>
        </w:rPr>
        <w:t>8.</w:t>
      </w:r>
      <w:r>
        <w:rPr>
          <w:rFonts w:hint="eastAsia" w:ascii="宋体" w:hAnsi="宋体" w:eastAsia="宋体" w:cs="宋体"/>
          <w:b/>
          <w:bCs/>
          <w:color w:val="000000"/>
          <w:sz w:val="32"/>
          <w:szCs w:val="32"/>
          <w:highlight w:val="none"/>
        </w:rPr>
        <w:t>项目实施人员一览表（如有，请提供）</w:t>
      </w:r>
      <w:r>
        <w:rPr>
          <w:rFonts w:hint="eastAsia" w:ascii="宋体" w:hAnsi="宋体" w:eastAsia="宋体" w:cs="宋体"/>
          <w:b/>
          <w:bCs/>
          <w:color w:val="000000"/>
          <w:sz w:val="32"/>
          <w:szCs w:val="32"/>
          <w:highlight w:val="none"/>
          <w:lang w:eastAsia="zh-CN"/>
        </w:rPr>
        <w:t>；</w:t>
      </w:r>
    </w:p>
    <w:p w14:paraId="165F5423">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 xml:space="preserve">项目实施人员一览表（格式）    </w:t>
      </w:r>
    </w:p>
    <w:tbl>
      <w:tblPr>
        <w:tblStyle w:val="31"/>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4EBB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6EDA62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14C61D4">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8B22749">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EB02B05">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47B296E">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66BCBAD">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备注</w:t>
            </w:r>
          </w:p>
        </w:tc>
      </w:tr>
      <w:tr w14:paraId="692C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12EA7B0">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0A3D168">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1F218258">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522F0E2">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66E9831">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0AB174A">
            <w:pPr>
              <w:spacing w:line="400" w:lineRule="exact"/>
              <w:rPr>
                <w:rFonts w:hint="eastAsia" w:ascii="宋体" w:hAnsi="宋体" w:eastAsia="宋体" w:cs="宋体"/>
                <w:color w:val="000000"/>
                <w:szCs w:val="21"/>
                <w:highlight w:val="none"/>
              </w:rPr>
            </w:pPr>
          </w:p>
        </w:tc>
      </w:tr>
      <w:tr w14:paraId="2241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76ADC1E7">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6C5EEE0">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33A6BDF1">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4A1E0FE">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23A3861D">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844D698">
            <w:pPr>
              <w:spacing w:line="400" w:lineRule="exact"/>
              <w:rPr>
                <w:rFonts w:hint="eastAsia" w:ascii="宋体" w:hAnsi="宋体" w:eastAsia="宋体" w:cs="宋体"/>
                <w:color w:val="000000"/>
                <w:szCs w:val="21"/>
                <w:highlight w:val="none"/>
              </w:rPr>
            </w:pPr>
          </w:p>
        </w:tc>
      </w:tr>
      <w:tr w14:paraId="2F5B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71694D7F">
            <w:pPr>
              <w:spacing w:line="400" w:lineRule="exact"/>
              <w:rPr>
                <w:rFonts w:hint="eastAsia" w:ascii="宋体" w:hAnsi="宋体" w:eastAsia="宋体" w:cs="宋体"/>
                <w:color w:val="000000"/>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498A981F">
            <w:pPr>
              <w:spacing w:line="400" w:lineRule="exact"/>
              <w:rPr>
                <w:rFonts w:hint="eastAsia" w:ascii="宋体" w:hAnsi="宋体" w:eastAsia="宋体" w:cs="宋体"/>
                <w:color w:val="000000"/>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27A08850">
            <w:pPr>
              <w:spacing w:line="400" w:lineRule="exact"/>
              <w:rPr>
                <w:rFonts w:hint="eastAsia" w:ascii="宋体" w:hAnsi="宋体" w:eastAsia="宋体" w:cs="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2A5D71B1">
            <w:pPr>
              <w:spacing w:line="400" w:lineRule="exact"/>
              <w:rPr>
                <w:rFonts w:hint="eastAsia" w:ascii="宋体" w:hAnsi="宋体" w:eastAsia="宋体" w:cs="宋体"/>
                <w:color w:val="000000"/>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603FD5A4">
            <w:pPr>
              <w:spacing w:line="400" w:lineRule="exact"/>
              <w:rPr>
                <w:rFonts w:hint="eastAsia" w:ascii="宋体" w:hAnsi="宋体" w:eastAsia="宋体" w:cs="宋体"/>
                <w:color w:val="000000"/>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FC2F9DD">
            <w:pPr>
              <w:spacing w:line="400" w:lineRule="exact"/>
              <w:rPr>
                <w:rFonts w:hint="eastAsia" w:ascii="宋体" w:hAnsi="宋体" w:eastAsia="宋体" w:cs="宋体"/>
                <w:color w:val="000000"/>
                <w:szCs w:val="21"/>
                <w:highlight w:val="none"/>
              </w:rPr>
            </w:pPr>
          </w:p>
        </w:tc>
      </w:tr>
    </w:tbl>
    <w:p w14:paraId="7906AF08">
      <w:pPr>
        <w:spacing w:line="400" w:lineRule="exact"/>
        <w:rPr>
          <w:rFonts w:hint="eastAsia" w:ascii="宋体" w:hAnsi="宋体" w:eastAsia="宋体" w:cs="宋体"/>
          <w:color w:val="000000"/>
          <w:szCs w:val="21"/>
          <w:highlight w:val="none"/>
        </w:rPr>
      </w:pPr>
    </w:p>
    <w:p w14:paraId="48F729A4">
      <w:pPr>
        <w:spacing w:line="400" w:lineRule="exact"/>
        <w:ind w:firstLine="422"/>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注：1.在填写时，如本表格不适合投标单位的实际情况，可根据本表格式自行制表填写。</w:t>
      </w:r>
    </w:p>
    <w:p w14:paraId="22FB48EE">
      <w:pPr>
        <w:spacing w:line="400" w:lineRule="exact"/>
        <w:ind w:firstLine="3255"/>
        <w:rPr>
          <w:rFonts w:hint="eastAsia" w:ascii="宋体" w:hAnsi="宋体" w:eastAsia="宋体" w:cs="宋体"/>
          <w:color w:val="000000"/>
          <w:highlight w:val="none"/>
        </w:rPr>
      </w:pPr>
    </w:p>
    <w:p w14:paraId="52D817B9">
      <w:pPr>
        <w:spacing w:line="400" w:lineRule="exact"/>
        <w:ind w:firstLine="3255"/>
        <w:rPr>
          <w:rFonts w:hint="eastAsia" w:ascii="宋体" w:hAnsi="宋体" w:eastAsia="宋体" w:cs="宋体"/>
          <w:color w:val="000000"/>
          <w:highlight w:val="none"/>
        </w:rPr>
      </w:pPr>
    </w:p>
    <w:p w14:paraId="4AD203FD">
      <w:pPr>
        <w:spacing w:line="400" w:lineRule="exact"/>
        <w:ind w:firstLine="1890"/>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投标人</w:t>
      </w:r>
      <w:r>
        <w:rPr>
          <w:rFonts w:hint="eastAsia" w:ascii="宋体" w:hAnsi="宋体" w:eastAsia="宋体" w:cs="宋体"/>
          <w:color w:val="000000"/>
          <w:szCs w:val="21"/>
          <w:highlight w:val="none"/>
          <w:lang w:val="en-US" w:eastAsia="zh-CN"/>
        </w:rPr>
        <w:t>[</w:t>
      </w:r>
      <w:r>
        <w:rPr>
          <w:rFonts w:hint="eastAsia" w:ascii="宋体" w:hAnsi="宋体" w:eastAsia="宋体" w:cs="宋体"/>
          <w:color w:val="000000"/>
          <w:szCs w:val="21"/>
          <w:highlight w:val="none"/>
        </w:rPr>
        <w:t>公章</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，自然人</w:t>
      </w:r>
      <w:r>
        <w:rPr>
          <w:rFonts w:hint="eastAsia" w:ascii="宋体" w:hAnsi="宋体" w:eastAsia="宋体" w:cs="宋体"/>
          <w:color w:val="000000"/>
          <w:szCs w:val="21"/>
          <w:highlight w:val="none"/>
          <w:lang w:eastAsia="zh-CN"/>
        </w:rPr>
        <w:t>签字或个人</w:t>
      </w:r>
      <w:r>
        <w:rPr>
          <w:rFonts w:hint="eastAsia" w:ascii="宋体" w:hAnsi="宋体" w:eastAsia="宋体" w:cs="宋体"/>
          <w:color w:val="000000"/>
          <w:szCs w:val="21"/>
          <w:highlight w:val="none"/>
          <w:lang w:val="en-US" w:eastAsia="zh-CN"/>
        </w:rPr>
        <w:t>CA签章]</w:t>
      </w: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u w:val="single"/>
        </w:rPr>
        <w:t xml:space="preserve">                           </w:t>
      </w:r>
    </w:p>
    <w:p w14:paraId="78B01B9D">
      <w:pPr>
        <w:spacing w:line="340" w:lineRule="exact"/>
        <w:ind w:firstLine="1680"/>
        <w:rPr>
          <w:rFonts w:hint="eastAsia" w:ascii="宋体" w:hAnsi="宋体" w:eastAsia="宋体" w:cs="宋体"/>
          <w:color w:val="000000"/>
          <w:szCs w:val="21"/>
          <w:highlight w:val="none"/>
          <w:u w:val="single"/>
        </w:rPr>
      </w:pPr>
    </w:p>
    <w:p w14:paraId="2B5D3936">
      <w:pPr>
        <w:spacing w:line="340" w:lineRule="exact"/>
        <w:ind w:firstLine="1890"/>
        <w:rPr>
          <w:rFonts w:hint="eastAsia" w:ascii="宋体" w:hAnsi="宋体" w:eastAsia="宋体" w:cs="宋体"/>
          <w:b/>
          <w:color w:val="000000"/>
          <w:sz w:val="32"/>
          <w:szCs w:val="32"/>
          <w:highlight w:val="none"/>
        </w:rPr>
      </w:pPr>
      <w:r>
        <w:rPr>
          <w:rFonts w:hint="eastAsia" w:ascii="宋体" w:hAnsi="宋体" w:eastAsia="宋体" w:cs="宋体"/>
          <w:color w:val="000000"/>
          <w:highlight w:val="none"/>
        </w:rPr>
        <w:t>日          期：</w:t>
      </w:r>
    </w:p>
    <w:p w14:paraId="6C145241">
      <w:pPr>
        <w:spacing w:line="400" w:lineRule="exact"/>
        <w:ind w:left="840" w:firstLine="181"/>
        <w:rPr>
          <w:rFonts w:hint="eastAsia"/>
          <w:color w:val="000000"/>
          <w:highlight w:val="none"/>
        </w:rPr>
      </w:pPr>
      <w:r>
        <w:rPr>
          <w:rFonts w:hint="eastAsia" w:ascii="宋体" w:hAnsi="宋体" w:eastAsia="宋体" w:cs="宋体"/>
          <w:b/>
          <w:color w:val="000000"/>
          <w:sz w:val="24"/>
          <w:highlight w:val="none"/>
          <w:lang w:val="en-US" w:eastAsia="zh-CN"/>
        </w:rPr>
        <w:t>注：1</w:t>
      </w:r>
      <w:r>
        <w:rPr>
          <w:rFonts w:hint="eastAsia" w:ascii="宋体" w:hAnsi="宋体" w:eastAsia="宋体" w:cs="宋体"/>
          <w:b/>
          <w:color w:val="000000"/>
          <w:sz w:val="24"/>
          <w:highlight w:val="none"/>
        </w:rPr>
        <w:t>.当本表由多页构成时，需逐页加盖投标人公章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lang w:eastAsia="zh-CN"/>
        </w:rPr>
        <w:t>）</w:t>
      </w:r>
      <w:r>
        <w:rPr>
          <w:rFonts w:hint="eastAsia" w:ascii="宋体" w:hAnsi="宋体" w:eastAsia="宋体" w:cs="宋体"/>
          <w:b/>
          <w:color w:val="000000"/>
          <w:sz w:val="24"/>
          <w:highlight w:val="none"/>
        </w:rPr>
        <w:t>（属自然人的须逐页签字</w:t>
      </w:r>
      <w:r>
        <w:rPr>
          <w:rFonts w:hint="eastAsia" w:ascii="宋体" w:hAnsi="宋体" w:eastAsia="宋体" w:cs="宋体"/>
          <w:b/>
          <w:color w:val="000000"/>
          <w:sz w:val="24"/>
          <w:highlight w:val="none"/>
          <w:lang w:eastAsia="zh-CN"/>
        </w:rPr>
        <w:t>或个人</w:t>
      </w:r>
      <w:r>
        <w:rPr>
          <w:rFonts w:hint="eastAsia" w:ascii="宋体" w:hAnsi="宋体" w:eastAsia="宋体" w:cs="宋体"/>
          <w:b/>
          <w:color w:val="000000"/>
          <w:sz w:val="24"/>
          <w:highlight w:val="none"/>
          <w:lang w:val="en-US" w:eastAsia="zh-CN"/>
        </w:rPr>
        <w:t>CA签章</w:t>
      </w:r>
      <w:r>
        <w:rPr>
          <w:rFonts w:hint="eastAsia" w:ascii="宋体" w:hAnsi="宋体" w:eastAsia="宋体" w:cs="宋体"/>
          <w:b/>
          <w:color w:val="000000"/>
          <w:sz w:val="24"/>
          <w:highlight w:val="none"/>
        </w:rPr>
        <w:t>）。</w:t>
      </w:r>
    </w:p>
    <w:p w14:paraId="30E603F5">
      <w:pPr>
        <w:pStyle w:val="40"/>
        <w:rPr>
          <w:rFonts w:hint="eastAsia" w:ascii="宋体" w:hAnsi="宋体" w:eastAsia="宋体" w:cs="宋体"/>
          <w:color w:val="000000"/>
          <w:highlight w:val="none"/>
        </w:rPr>
      </w:pPr>
    </w:p>
    <w:p w14:paraId="57D66645">
      <w:pP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lang w:val="en-US" w:eastAsia="zh-CN"/>
        </w:rPr>
        <w:t>9</w:t>
      </w:r>
      <w:r>
        <w:rPr>
          <w:rFonts w:hint="eastAsia" w:ascii="宋体" w:hAnsi="宋体" w:eastAsia="宋体" w:cs="宋体"/>
          <w:b/>
          <w:bCs/>
          <w:color w:val="000000"/>
          <w:sz w:val="32"/>
          <w:szCs w:val="32"/>
          <w:highlight w:val="none"/>
        </w:rPr>
        <w:t>.投标人相关获奖证书、认证证书等</w:t>
      </w:r>
      <w:r>
        <w:rPr>
          <w:rFonts w:hint="eastAsia" w:ascii="宋体" w:hAnsi="宋体" w:eastAsia="宋体" w:cs="宋体"/>
          <w:b/>
          <w:bCs/>
          <w:color w:val="000000"/>
          <w:sz w:val="32"/>
          <w:szCs w:val="32"/>
          <w:highlight w:val="none"/>
          <w:lang w:eastAsia="zh-CN"/>
        </w:rPr>
        <w:t>扫描件</w:t>
      </w:r>
      <w:r>
        <w:rPr>
          <w:rFonts w:hint="eastAsia" w:ascii="宋体" w:hAnsi="宋体" w:eastAsia="宋体" w:cs="宋体"/>
          <w:b/>
          <w:bCs/>
          <w:color w:val="000000"/>
          <w:sz w:val="32"/>
          <w:szCs w:val="32"/>
          <w:highlight w:val="none"/>
        </w:rPr>
        <w:t>（如有，请提供）</w:t>
      </w:r>
      <w:r>
        <w:rPr>
          <w:rFonts w:hint="eastAsia" w:ascii="宋体" w:hAnsi="宋体" w:eastAsia="宋体" w:cs="宋体"/>
          <w:b/>
          <w:bCs/>
          <w:color w:val="000000"/>
          <w:sz w:val="32"/>
          <w:szCs w:val="32"/>
          <w:highlight w:val="none"/>
          <w:lang w:val="en-US" w:eastAsia="zh-CN"/>
        </w:rPr>
        <w:t>；</w:t>
      </w:r>
    </w:p>
    <w:p w14:paraId="1B925A18">
      <w:pPr>
        <w:rPr>
          <w:rFonts w:hint="eastAsia" w:ascii="宋体" w:hAnsi="宋体" w:eastAsia="宋体" w:cs="宋体"/>
          <w:b/>
          <w:bCs/>
          <w:color w:val="000000"/>
          <w:sz w:val="32"/>
          <w:szCs w:val="32"/>
          <w:highlight w:val="none"/>
          <w:lang w:val="en-US" w:eastAsia="zh-CN"/>
        </w:rPr>
      </w:pPr>
    </w:p>
    <w:p w14:paraId="2CF00F73">
      <w:pPr>
        <w:pStyle w:val="40"/>
        <w:rPr>
          <w:rFonts w:hint="eastAsia" w:ascii="宋体" w:hAnsi="宋体" w:eastAsia="宋体" w:cs="宋体"/>
          <w:color w:val="000000"/>
          <w:sz w:val="24"/>
          <w:szCs w:val="24"/>
          <w:highlight w:val="none"/>
          <w:lang w:eastAsia="zh-CN"/>
        </w:rPr>
      </w:pPr>
      <w:r>
        <w:rPr>
          <w:rFonts w:hint="eastAsia" w:ascii="宋体" w:hAnsi="宋体" w:eastAsia="宋体" w:cs="宋体"/>
          <w:b/>
          <w:bCs/>
          <w:color w:val="000000"/>
          <w:sz w:val="32"/>
          <w:szCs w:val="32"/>
          <w:highlight w:val="none"/>
          <w:lang w:val="en-US" w:eastAsia="zh-CN"/>
        </w:rPr>
        <w:t>10</w:t>
      </w:r>
      <w:r>
        <w:rPr>
          <w:rFonts w:hint="eastAsia" w:ascii="宋体" w:hAnsi="宋体" w:eastAsia="宋体" w:cs="宋体"/>
          <w:b/>
          <w:bCs/>
          <w:color w:val="000000"/>
          <w:sz w:val="32"/>
          <w:szCs w:val="32"/>
          <w:highlight w:val="none"/>
        </w:rPr>
        <w:t>.投标人可结合本项目的评标办法视自身情况自行提交相关证明材料（如有，请提供）</w:t>
      </w:r>
      <w:r>
        <w:rPr>
          <w:rFonts w:hint="eastAsia" w:ascii="宋体" w:hAnsi="宋体" w:eastAsia="宋体" w:cs="宋体"/>
          <w:b/>
          <w:bCs/>
          <w:color w:val="000000"/>
          <w:sz w:val="32"/>
          <w:szCs w:val="32"/>
          <w:highlight w:val="none"/>
          <w:lang w:eastAsia="zh-CN"/>
        </w:rPr>
        <w:t>。</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Sim Sun">
    <w:altName w:val="Verdana"/>
    <w:panose1 w:val="02010600030101010101"/>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EDAD4">
    <w:pPr>
      <w:pStyle w:val="221"/>
      <w:pBdr>
        <w:bottom w:val="single" w:color="000000" w:sz="4" w:space="0"/>
      </w:pBdr>
    </w:pPr>
  </w:p>
  <w:p w14:paraId="1E95E5E6">
    <w:pPr>
      <w:pStyle w:val="221"/>
    </w:pPr>
    <w:r>
      <w:rPr>
        <w:rFonts w:hint="eastAsia"/>
      </w:rPr>
      <w:t>桂林市政府集中采购中心                                                                              公开招标</w:t>
    </w:r>
  </w:p>
  <w:p w14:paraId="30730F12">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CC66F">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A9790DD">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0A9790DD">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1B7B097B">
    <w:pPr>
      <w:pStyle w:val="221"/>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A06D1">
    <w:pPr>
      <w:pStyle w:val="224"/>
      <w:jc w:val="left"/>
      <w:rPr>
        <w:rFonts w:hint="eastAsia" w:eastAsia="宋体"/>
        <w:lang w:val="en-US" w:eastAsia="zh-CN"/>
      </w:rPr>
    </w:pPr>
    <w:r>
      <w:rPr>
        <w:rFonts w:hint="eastAsia" w:ascii="宋体" w:hAnsi="宋体" w:cs="宋体"/>
        <w:color w:val="000000"/>
        <w:highlight w:val="none"/>
        <w:lang w:val="en-US" w:eastAsia="zh-CN"/>
      </w:rPr>
      <w:t xml:space="preserve">桂林博物馆物业安保一体化服务采购                                                   </w:t>
    </w:r>
    <w:r>
      <w:rPr>
        <w:rFonts w:hint="eastAsia" w:ascii="宋体" w:hAnsi="宋体" w:cs="宋体"/>
        <w:color w:val="000000"/>
        <w:highlight w:val="none"/>
        <w:lang w:eastAsia="zh-CN"/>
      </w:rPr>
      <w:t xml:space="preserve"> GLZC2026-G3-990358-GLSZ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1CE294"/>
    <w:multiLevelType w:val="multilevel"/>
    <w:tmpl w:val="BF1CE294"/>
    <w:lvl w:ilvl="0" w:tentative="0">
      <w:start w:val="8"/>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34A21"/>
    <w:rsid w:val="01626374"/>
    <w:rsid w:val="01EC66D9"/>
    <w:rsid w:val="028247F4"/>
    <w:rsid w:val="03A72764"/>
    <w:rsid w:val="049251C3"/>
    <w:rsid w:val="05F6352F"/>
    <w:rsid w:val="069C40D7"/>
    <w:rsid w:val="082E618E"/>
    <w:rsid w:val="08381BDD"/>
    <w:rsid w:val="08A8486B"/>
    <w:rsid w:val="09954E0D"/>
    <w:rsid w:val="0AEC0D7A"/>
    <w:rsid w:val="0AF869E0"/>
    <w:rsid w:val="0B3F7DA6"/>
    <w:rsid w:val="0EA02AE4"/>
    <w:rsid w:val="11812847"/>
    <w:rsid w:val="13EB4FFF"/>
    <w:rsid w:val="1537321C"/>
    <w:rsid w:val="18420856"/>
    <w:rsid w:val="19AA220F"/>
    <w:rsid w:val="1AA650CC"/>
    <w:rsid w:val="1AEB4F1A"/>
    <w:rsid w:val="1AEC6857"/>
    <w:rsid w:val="1B723200"/>
    <w:rsid w:val="1C5D7A0C"/>
    <w:rsid w:val="1C7878F3"/>
    <w:rsid w:val="1D547061"/>
    <w:rsid w:val="1EFD7285"/>
    <w:rsid w:val="1F3F33F9"/>
    <w:rsid w:val="20FB6809"/>
    <w:rsid w:val="21132D8F"/>
    <w:rsid w:val="220646A2"/>
    <w:rsid w:val="22184835"/>
    <w:rsid w:val="221E6D12"/>
    <w:rsid w:val="23066402"/>
    <w:rsid w:val="23F87A79"/>
    <w:rsid w:val="251E5ED5"/>
    <w:rsid w:val="25CD2E52"/>
    <w:rsid w:val="26025181"/>
    <w:rsid w:val="262670C1"/>
    <w:rsid w:val="26406A08"/>
    <w:rsid w:val="26B20955"/>
    <w:rsid w:val="26D22DA5"/>
    <w:rsid w:val="271E423C"/>
    <w:rsid w:val="274C0DA9"/>
    <w:rsid w:val="27B75BE2"/>
    <w:rsid w:val="2B960845"/>
    <w:rsid w:val="2CF41CC7"/>
    <w:rsid w:val="2D047A30"/>
    <w:rsid w:val="305B18D9"/>
    <w:rsid w:val="30A13F14"/>
    <w:rsid w:val="313308E4"/>
    <w:rsid w:val="32317519"/>
    <w:rsid w:val="32FD11AA"/>
    <w:rsid w:val="3431735D"/>
    <w:rsid w:val="348B143E"/>
    <w:rsid w:val="34D847C7"/>
    <w:rsid w:val="37C130EE"/>
    <w:rsid w:val="39261B4E"/>
    <w:rsid w:val="3962445C"/>
    <w:rsid w:val="39BA6046"/>
    <w:rsid w:val="39C54308"/>
    <w:rsid w:val="3C187054"/>
    <w:rsid w:val="3CAB1C76"/>
    <w:rsid w:val="3E5F6DF6"/>
    <w:rsid w:val="3EF30940"/>
    <w:rsid w:val="40A35A86"/>
    <w:rsid w:val="410C6791"/>
    <w:rsid w:val="4182744A"/>
    <w:rsid w:val="42254279"/>
    <w:rsid w:val="43100CB2"/>
    <w:rsid w:val="44E93C84"/>
    <w:rsid w:val="48362D3C"/>
    <w:rsid w:val="48E629B4"/>
    <w:rsid w:val="494616A5"/>
    <w:rsid w:val="49E0151E"/>
    <w:rsid w:val="4A0E187F"/>
    <w:rsid w:val="4A0E711D"/>
    <w:rsid w:val="4AD625B4"/>
    <w:rsid w:val="4AE55B00"/>
    <w:rsid w:val="4BD42F98"/>
    <w:rsid w:val="4CEA2347"/>
    <w:rsid w:val="4D1D5CCA"/>
    <w:rsid w:val="50A5201D"/>
    <w:rsid w:val="521E046F"/>
    <w:rsid w:val="538057B3"/>
    <w:rsid w:val="54BA6AA3"/>
    <w:rsid w:val="56861332"/>
    <w:rsid w:val="57AA22A2"/>
    <w:rsid w:val="581100FF"/>
    <w:rsid w:val="5A403EEE"/>
    <w:rsid w:val="5A5239C0"/>
    <w:rsid w:val="5B1769FD"/>
    <w:rsid w:val="5DED3723"/>
    <w:rsid w:val="5E714676"/>
    <w:rsid w:val="5EAB0B2C"/>
    <w:rsid w:val="5F346CE8"/>
    <w:rsid w:val="5FBF7663"/>
    <w:rsid w:val="5FFE1F39"/>
    <w:rsid w:val="607C7302"/>
    <w:rsid w:val="63C052C0"/>
    <w:rsid w:val="640D6BEF"/>
    <w:rsid w:val="649C61C5"/>
    <w:rsid w:val="64DB574C"/>
    <w:rsid w:val="656960A7"/>
    <w:rsid w:val="658B46AA"/>
    <w:rsid w:val="66134369"/>
    <w:rsid w:val="667016B7"/>
    <w:rsid w:val="67014EAB"/>
    <w:rsid w:val="680F3C41"/>
    <w:rsid w:val="68BC1D5E"/>
    <w:rsid w:val="69061224"/>
    <w:rsid w:val="692C5D69"/>
    <w:rsid w:val="69C23D8E"/>
    <w:rsid w:val="6BA31BEE"/>
    <w:rsid w:val="6CFB302D"/>
    <w:rsid w:val="6E0E200D"/>
    <w:rsid w:val="6EA72DBC"/>
    <w:rsid w:val="701E3F32"/>
    <w:rsid w:val="70AD3C34"/>
    <w:rsid w:val="715D04E9"/>
    <w:rsid w:val="728E539F"/>
    <w:rsid w:val="733D0663"/>
    <w:rsid w:val="74D06143"/>
    <w:rsid w:val="7603525B"/>
    <w:rsid w:val="767456C2"/>
    <w:rsid w:val="76C70E7F"/>
    <w:rsid w:val="76DD4B47"/>
    <w:rsid w:val="76E539D7"/>
    <w:rsid w:val="77004391"/>
    <w:rsid w:val="77672662"/>
    <w:rsid w:val="7A6B4218"/>
    <w:rsid w:val="7C2961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41"/>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4">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5">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6">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7">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8">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qFormat/>
    <w:uiPriority w:val="0"/>
    <w:pPr>
      <w:spacing w:line="380" w:lineRule="exact"/>
    </w:pPr>
    <w:rPr>
      <w:sz w:val="24"/>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90"/>
    <w:semiHidden/>
    <w:unhideWhenUsed/>
    <w:qFormat/>
    <w:uiPriority w:val="99"/>
    <w:pPr>
      <w:spacing w:after="0" w:line="240" w:lineRule="auto"/>
    </w:pPr>
    <w:rPr>
      <w:sz w:val="20"/>
      <w:szCs w:val="20"/>
    </w:rPr>
  </w:style>
  <w:style w:type="paragraph" w:styleId="19">
    <w:name w:val="footer"/>
    <w:basedOn w:val="1"/>
    <w:link w:val="188"/>
    <w:unhideWhenUsed/>
    <w:qFormat/>
    <w:uiPriority w:val="99"/>
    <w:pPr>
      <w:tabs>
        <w:tab w:val="center" w:pos="4844"/>
        <w:tab w:val="right" w:pos="9689"/>
      </w:tabs>
      <w:spacing w:after="0" w:line="240" w:lineRule="auto"/>
    </w:pPr>
  </w:style>
  <w:style w:type="paragraph" w:styleId="20">
    <w:name w:val="header"/>
    <w:basedOn w:val="1"/>
    <w:link w:val="187"/>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189"/>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14:textFill>
        <w14:solidFill>
          <w14:schemeClr w14:val="hlink"/>
        </w14:solidFill>
      </w14:textFill>
    </w:rPr>
  </w:style>
  <w:style w:type="character" w:styleId="39">
    <w:name w:val="footnote reference"/>
    <w:basedOn w:val="33"/>
    <w:semiHidden/>
    <w:unhideWhenUsed/>
    <w:qFormat/>
    <w:uiPriority w:val="99"/>
    <w:rPr>
      <w:vertAlign w:val="superscript"/>
    </w:rPr>
  </w:style>
  <w:style w:type="paragraph" w:customStyle="1" w:styleId="40">
    <w:name w:val="Default"/>
    <w:qFormat/>
    <w:uiPriority w:val="0"/>
    <w:pPr>
      <w:widowControl w:val="0"/>
    </w:pPr>
    <w:rPr>
      <w:rFonts w:hint="default" w:ascii="黑体" w:hAnsi="Times New Roman" w:eastAsia="黑体" w:cs="黑体"/>
      <w:color w:val="000000"/>
      <w:sz w:val="24"/>
      <w:szCs w:val="24"/>
      <w:lang w:val="en-US" w:eastAsia="zh-CN" w:bidi="ar-SA"/>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3"/>
    <w:qFormat/>
    <w:uiPriority w:val="9"/>
    <w:rPr>
      <w:rFonts w:ascii="Arial" w:hAnsi="Arial" w:eastAsia="Arial" w:cs="Arial"/>
      <w:color w:val="376092" w:themeColor="accent1" w:themeShade="BF"/>
      <w:sz w:val="40"/>
      <w:szCs w:val="40"/>
    </w:rPr>
  </w:style>
  <w:style w:type="character" w:customStyle="1" w:styleId="167">
    <w:name w:val="Heading 2 Char"/>
    <w:basedOn w:val="33"/>
    <w:link w:val="4"/>
    <w:qFormat/>
    <w:uiPriority w:val="9"/>
    <w:rPr>
      <w:rFonts w:ascii="Arial" w:hAnsi="Arial" w:eastAsia="Arial" w:cs="Arial"/>
      <w:color w:val="376092" w:themeColor="accent1" w:themeShade="BF"/>
      <w:sz w:val="32"/>
      <w:szCs w:val="32"/>
    </w:rPr>
  </w:style>
  <w:style w:type="character" w:customStyle="1" w:styleId="168">
    <w:name w:val="Heading 3 Char"/>
    <w:basedOn w:val="33"/>
    <w:link w:val="5"/>
    <w:qFormat/>
    <w:uiPriority w:val="9"/>
    <w:rPr>
      <w:rFonts w:ascii="Arial" w:hAnsi="Arial" w:eastAsia="Arial" w:cs="Arial"/>
      <w:color w:val="376092" w:themeColor="accent1" w:themeShade="BF"/>
      <w:sz w:val="28"/>
      <w:szCs w:val="28"/>
    </w:rPr>
  </w:style>
  <w:style w:type="character" w:customStyle="1" w:styleId="169">
    <w:name w:val="Heading 4 Char"/>
    <w:basedOn w:val="33"/>
    <w:link w:val="6"/>
    <w:qFormat/>
    <w:uiPriority w:val="9"/>
    <w:rPr>
      <w:rFonts w:ascii="Arial" w:hAnsi="Arial" w:eastAsia="Arial" w:cs="Arial"/>
      <w:i/>
      <w:iCs/>
      <w:color w:val="376092" w:themeColor="accent1" w:themeShade="BF"/>
    </w:rPr>
  </w:style>
  <w:style w:type="character" w:customStyle="1" w:styleId="170">
    <w:name w:val="Heading 5 Char"/>
    <w:basedOn w:val="33"/>
    <w:link w:val="7"/>
    <w:qFormat/>
    <w:uiPriority w:val="9"/>
    <w:rPr>
      <w:rFonts w:ascii="Arial" w:hAnsi="Arial" w:eastAsia="Arial" w:cs="Arial"/>
      <w:color w:val="376092" w:themeColor="accent1" w:themeShade="BF"/>
    </w:rPr>
  </w:style>
  <w:style w:type="character" w:customStyle="1" w:styleId="171">
    <w:name w:val="Heading 6 Char"/>
    <w:basedOn w:val="33"/>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3"/>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3"/>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3"/>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3"/>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3"/>
    <w:link w:val="180"/>
    <w:qFormat/>
    <w:uiPriority w:val="30"/>
    <w:rPr>
      <w:i/>
      <w:iCs/>
      <w:color w:val="376092" w:themeColor="accent1" w:themeShade="BF"/>
    </w:rPr>
  </w:style>
  <w:style w:type="character" w:customStyle="1" w:styleId="182">
    <w:name w:val="Intense Reference"/>
    <w:basedOn w:val="33"/>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3"/>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3"/>
    <w:qFormat/>
    <w:uiPriority w:val="33"/>
    <w:rPr>
      <w:b/>
      <w:bCs/>
      <w:i/>
      <w:iCs/>
      <w:spacing w:val="5"/>
    </w:rPr>
  </w:style>
  <w:style w:type="character" w:customStyle="1" w:styleId="187">
    <w:name w:val="Header Char"/>
    <w:basedOn w:val="33"/>
    <w:link w:val="20"/>
    <w:qFormat/>
    <w:uiPriority w:val="99"/>
  </w:style>
  <w:style w:type="character" w:customStyle="1" w:styleId="188">
    <w:name w:val="Footer Char"/>
    <w:basedOn w:val="33"/>
    <w:link w:val="19"/>
    <w:qFormat/>
    <w:uiPriority w:val="99"/>
  </w:style>
  <w:style w:type="character" w:customStyle="1" w:styleId="189">
    <w:name w:val="Footnote Text Char"/>
    <w:basedOn w:val="33"/>
    <w:link w:val="24"/>
    <w:semiHidden/>
    <w:qFormat/>
    <w:uiPriority w:val="99"/>
    <w:rPr>
      <w:sz w:val="20"/>
      <w:szCs w:val="20"/>
    </w:rPr>
  </w:style>
  <w:style w:type="character" w:customStyle="1" w:styleId="190">
    <w:name w:val="Endnote Text Char"/>
    <w:basedOn w:val="33"/>
    <w:link w:val="18"/>
    <w:semiHidden/>
    <w:qFormat/>
    <w:uiPriority w:val="99"/>
    <w:rPr>
      <w:sz w:val="20"/>
      <w:szCs w:val="20"/>
    </w:rPr>
  </w:style>
  <w:style w:type="character" w:styleId="191">
    <w:name w:val="Placeholder Text"/>
    <w:basedOn w:val="33"/>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52"/>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字符"/>
    <w:link w:val="193"/>
    <w:qFormat/>
    <w:uiPriority w:val="0"/>
    <w:rPr>
      <w:rFonts w:ascii="Tahoma" w:hAnsi="Tahoma"/>
      <w:b/>
      <w:bCs/>
      <w:sz w:val="44"/>
      <w:szCs w:val="44"/>
    </w:rPr>
  </w:style>
  <w:style w:type="character" w:customStyle="1" w:styleId="201">
    <w:name w:val="标题 2 字符"/>
    <w:link w:val="194"/>
    <w:semiHidden/>
    <w:qFormat/>
    <w:uiPriority w:val="0"/>
    <w:rPr>
      <w:rFonts w:ascii="Cambria" w:hAnsi="Cambria" w:eastAsia="宋体" w:cs="Times New Roman"/>
      <w:b/>
      <w:bCs/>
      <w:sz w:val="32"/>
      <w:szCs w:val="32"/>
    </w:rPr>
  </w:style>
  <w:style w:type="character" w:customStyle="1" w:styleId="202">
    <w:name w:val="标题 6 字符"/>
    <w:link w:val="197"/>
    <w:qFormat/>
    <w:uiPriority w:val="0"/>
    <w:rPr>
      <w:rFonts w:ascii="Arial" w:hAnsi="Arial" w:eastAsia="黑体"/>
      <w:b/>
      <w:bCs/>
      <w:sz w:val="24"/>
      <w:szCs w:val="24"/>
      <w:lang w:val="en-US" w:eastAsia="zh-CN" w:bidi="ar-SA"/>
    </w:rPr>
  </w:style>
  <w:style w:type="paragraph" w:customStyle="1" w:styleId="203">
    <w:name w:val="索引 81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字符"/>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字符"/>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字符"/>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1"/>
    <w:basedOn w:val="1"/>
    <w:qFormat/>
    <w:uiPriority w:val="0"/>
    <w:pPr>
      <w:spacing w:line="380" w:lineRule="exact"/>
    </w:pPr>
    <w:rPr>
      <w:sz w:val="24"/>
    </w:rPr>
  </w:style>
  <w:style w:type="paragraph" w:customStyle="1" w:styleId="213">
    <w:name w:val="正文文本缩进1"/>
    <w:basedOn w:val="1"/>
    <w:link w:val="214"/>
    <w:qFormat/>
    <w:uiPriority w:val="0"/>
    <w:pPr>
      <w:spacing w:after="120"/>
      <w:ind w:left="420"/>
    </w:pPr>
    <w:rPr>
      <w:rFonts w:ascii="Tahoma" w:hAnsi="Tahoma"/>
    </w:rPr>
  </w:style>
  <w:style w:type="character" w:customStyle="1" w:styleId="214">
    <w:name w:val="正文文本缩进 字符"/>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1"/>
    <w:basedOn w:val="1"/>
    <w:next w:val="1"/>
    <w:link w:val="217"/>
    <w:qFormat/>
    <w:uiPriority w:val="0"/>
    <w:rPr>
      <w:rFonts w:ascii="宋体" w:hAnsi="Courier New"/>
      <w:szCs w:val="20"/>
    </w:rPr>
  </w:style>
  <w:style w:type="character" w:customStyle="1" w:styleId="217">
    <w:name w:val="纯文本 字符3"/>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字符1"/>
    <w:link w:val="221"/>
    <w:qFormat/>
    <w:uiPriority w:val="99"/>
    <w:rPr>
      <w:rFonts w:ascii="Tahoma" w:hAnsi="Tahoma"/>
      <w:sz w:val="18"/>
      <w:szCs w:val="18"/>
    </w:rPr>
  </w:style>
  <w:style w:type="paragraph" w:customStyle="1" w:styleId="223">
    <w:name w:val="寄信人地址1"/>
    <w:basedOn w:val="1"/>
    <w:qFormat/>
    <w:uiPriority w:val="0"/>
    <w:rPr>
      <w:rFonts w:ascii="Arial" w:hAnsi="Arial"/>
    </w:rPr>
  </w:style>
  <w:style w:type="paragraph" w:customStyle="1" w:styleId="224">
    <w:name w:val="页眉1"/>
    <w:basedOn w:val="1"/>
    <w:link w:val="225"/>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5">
    <w:name w:val="页眉 字符"/>
    <w:link w:val="224"/>
    <w:qFormat/>
    <w:uiPriority w:val="99"/>
    <w:rPr>
      <w:rFonts w:ascii="Tahoma" w:hAnsi="Tahoma"/>
      <w:sz w:val="18"/>
      <w:szCs w:val="18"/>
    </w:rPr>
  </w:style>
  <w:style w:type="paragraph" w:customStyle="1" w:styleId="226">
    <w:name w:val="目录 11"/>
    <w:basedOn w:val="1"/>
    <w:next w:val="1"/>
    <w:qFormat/>
    <w:uiPriority w:val="39"/>
  </w:style>
  <w:style w:type="paragraph" w:customStyle="1" w:styleId="227">
    <w:name w:val="脚注文本1"/>
    <w:basedOn w:val="1"/>
    <w:qFormat/>
    <w:uiPriority w:val="0"/>
    <w:pPr>
      <w:jc w:val="left"/>
    </w:pPr>
    <w:rPr>
      <w:sz w:val="18"/>
    </w:rPr>
  </w:style>
  <w:style w:type="paragraph" w:customStyle="1" w:styleId="228">
    <w:name w:val="目录 21"/>
    <w:basedOn w:val="1"/>
    <w:next w:val="1"/>
    <w:qFormat/>
    <w:uiPriority w:val="39"/>
    <w:pPr>
      <w:ind w:left="420"/>
    </w:pPr>
  </w:style>
  <w:style w:type="paragraph" w:customStyle="1" w:styleId="229">
    <w:name w:val="目录 91"/>
    <w:basedOn w:val="1"/>
    <w:next w:val="1"/>
    <w:qFormat/>
    <w:uiPriority w:val="39"/>
    <w:pPr>
      <w:ind w:left="1680"/>
      <w:jc w:val="left"/>
    </w:pPr>
    <w:rPr>
      <w:sz w:val="18"/>
      <w:szCs w:val="18"/>
    </w:rPr>
  </w:style>
  <w:style w:type="paragraph" w:customStyle="1" w:styleId="230">
    <w:name w:val="正文文本 21"/>
    <w:basedOn w:val="1"/>
    <w:qFormat/>
    <w:uiPriority w:val="0"/>
    <w:pPr>
      <w:spacing w:after="120" w:afterAutospacing="0" w:line="480" w:lineRule="auto"/>
    </w:pPr>
  </w:style>
  <w:style w:type="paragraph" w:customStyle="1" w:styleId="231">
    <w:name w:val="列表 41"/>
    <w:basedOn w:val="1"/>
    <w:unhideWhenUsed/>
    <w:qFormat/>
    <w:uiPriority w:val="99"/>
    <w:pPr>
      <w:ind w:left="100" w:hanging="200"/>
      <w:contextualSpacing/>
    </w:pPr>
  </w:style>
  <w:style w:type="paragraph" w:customStyle="1" w:styleId="232">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3">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4">
    <w:name w:val="批注主题1"/>
    <w:basedOn w:val="209"/>
    <w:next w:val="209"/>
    <w:semiHidden/>
    <w:qFormat/>
    <w:uiPriority w:val="0"/>
    <w:rPr>
      <w:b/>
      <w:bCs/>
    </w:rPr>
  </w:style>
  <w:style w:type="paragraph" w:customStyle="1" w:styleId="235">
    <w:name w:val="正文首行缩进 21"/>
    <w:basedOn w:val="213"/>
    <w:unhideWhenUsed/>
    <w:qFormat/>
    <w:uiPriority w:val="0"/>
    <w:pPr>
      <w:ind w:firstLine="420"/>
    </w:pPr>
  </w:style>
  <w:style w:type="table" w:customStyle="1" w:styleId="236">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7">
    <w:name w:val="要点1"/>
    <w:link w:val="1"/>
    <w:qFormat/>
    <w:uiPriority w:val="0"/>
    <w:rPr>
      <w:rFonts w:ascii="Tahoma" w:hAnsi="Tahoma"/>
      <w:b/>
      <w:bCs/>
      <w:sz w:val="24"/>
      <w:szCs w:val="20"/>
    </w:rPr>
  </w:style>
  <w:style w:type="character" w:customStyle="1" w:styleId="238">
    <w:name w:val="页码1"/>
    <w:basedOn w:val="198"/>
    <w:link w:val="1"/>
    <w:qFormat/>
    <w:uiPriority w:val="0"/>
  </w:style>
  <w:style w:type="character" w:customStyle="1" w:styleId="239">
    <w:name w:val="已访问的超链接1"/>
    <w:link w:val="1"/>
    <w:unhideWhenUsed/>
    <w:qFormat/>
    <w:uiPriority w:val="99"/>
    <w:rPr>
      <w:color w:val="954F72"/>
      <w:u w:val="single"/>
    </w:rPr>
  </w:style>
  <w:style w:type="character" w:customStyle="1" w:styleId="240">
    <w:name w:val="强调1"/>
    <w:link w:val="1"/>
    <w:qFormat/>
    <w:uiPriority w:val="0"/>
  </w:style>
  <w:style w:type="character" w:customStyle="1" w:styleId="241">
    <w:name w:val="HTML 定义1"/>
    <w:link w:val="1"/>
    <w:qFormat/>
    <w:uiPriority w:val="0"/>
  </w:style>
  <w:style w:type="character" w:customStyle="1" w:styleId="242">
    <w:name w:val="HTML 打字机1"/>
    <w:link w:val="1"/>
    <w:qFormat/>
    <w:uiPriority w:val="0"/>
    <w:rPr>
      <w:rFonts w:ascii="monospace" w:hAnsi="monospace" w:eastAsia="monospace" w:cs="monospace"/>
      <w:sz w:val="20"/>
    </w:rPr>
  </w:style>
  <w:style w:type="character" w:customStyle="1" w:styleId="243">
    <w:name w:val="HTML 缩写1"/>
    <w:basedOn w:val="198"/>
    <w:link w:val="1"/>
    <w:qFormat/>
    <w:uiPriority w:val="0"/>
  </w:style>
  <w:style w:type="character" w:customStyle="1" w:styleId="244">
    <w:name w:val="HTML 变量1"/>
    <w:link w:val="1"/>
    <w:qFormat/>
    <w:uiPriority w:val="0"/>
    <w:rPr>
      <w:rFonts w:ascii="Tahoma" w:hAnsi="Tahoma"/>
      <w:sz w:val="24"/>
      <w:szCs w:val="20"/>
    </w:rPr>
  </w:style>
  <w:style w:type="character" w:customStyle="1" w:styleId="245">
    <w:name w:val="超链接1"/>
    <w:link w:val="1"/>
    <w:qFormat/>
    <w:uiPriority w:val="99"/>
    <w:rPr>
      <w:rFonts w:ascii="Tahoma" w:hAnsi="Tahoma"/>
      <w:color w:val="0000FF"/>
      <w:sz w:val="24"/>
      <w:szCs w:val="20"/>
      <w:u w:val="single"/>
    </w:rPr>
  </w:style>
  <w:style w:type="character" w:customStyle="1" w:styleId="246">
    <w:name w:val="HTML 代码1"/>
    <w:link w:val="1"/>
    <w:qFormat/>
    <w:uiPriority w:val="0"/>
    <w:rPr>
      <w:rFonts w:ascii="monospace" w:hAnsi="monospace" w:eastAsia="monospace" w:cs="monospace"/>
      <w:sz w:val="20"/>
    </w:rPr>
  </w:style>
  <w:style w:type="character" w:customStyle="1" w:styleId="247">
    <w:name w:val="批注引用1"/>
    <w:basedOn w:val="198"/>
    <w:link w:val="1"/>
    <w:semiHidden/>
    <w:qFormat/>
    <w:uiPriority w:val="0"/>
    <w:rPr>
      <w:rFonts w:ascii="Tahoma" w:hAnsi="Tahoma"/>
      <w:sz w:val="21"/>
      <w:szCs w:val="21"/>
    </w:rPr>
  </w:style>
  <w:style w:type="character" w:customStyle="1" w:styleId="248">
    <w:name w:val="HTML 引文1"/>
    <w:link w:val="1"/>
    <w:qFormat/>
    <w:uiPriority w:val="0"/>
  </w:style>
  <w:style w:type="character" w:customStyle="1" w:styleId="249">
    <w:name w:val="脚注引用1"/>
    <w:basedOn w:val="198"/>
    <w:link w:val="1"/>
    <w:qFormat/>
    <w:uiPriority w:val="0"/>
    <w:rPr>
      <w:vertAlign w:val="superscript"/>
    </w:rPr>
  </w:style>
  <w:style w:type="character" w:customStyle="1" w:styleId="250">
    <w:name w:val="HTML 键盘1"/>
    <w:link w:val="1"/>
    <w:qFormat/>
    <w:uiPriority w:val="0"/>
    <w:rPr>
      <w:rFonts w:ascii="monospace" w:hAnsi="monospace" w:eastAsia="monospace" w:cs="monospace"/>
      <w:sz w:val="20"/>
    </w:rPr>
  </w:style>
  <w:style w:type="character" w:customStyle="1" w:styleId="251">
    <w:name w:val="HTML 样本1"/>
    <w:link w:val="1"/>
    <w:qFormat/>
    <w:uiPriority w:val="0"/>
    <w:rPr>
      <w:rFonts w:ascii="monospace" w:hAnsi="monospace" w:eastAsia="monospace" w:cs="monospace"/>
    </w:rPr>
  </w:style>
  <w:style w:type="character" w:customStyle="1" w:styleId="252">
    <w:name w:val="标题 1 Char"/>
    <w:link w:val="193"/>
    <w:qFormat/>
    <w:uiPriority w:val="0"/>
    <w:rPr>
      <w:rFonts w:ascii="Times New Roman" w:hAnsi="Times New Roman" w:eastAsia="宋体"/>
      <w:b/>
      <w:sz w:val="32"/>
    </w:rPr>
  </w:style>
  <w:style w:type="paragraph" w:customStyle="1" w:styleId="253">
    <w:name w:val="首行缩进"/>
    <w:basedOn w:val="1"/>
    <w:qFormat/>
    <w:uiPriority w:val="0"/>
    <w:pPr>
      <w:ind w:firstLine="480"/>
    </w:pPr>
  </w:style>
  <w:style w:type="character" w:customStyle="1" w:styleId="254">
    <w:name w:val="普通文字 Char Char5"/>
    <w:link w:val="1"/>
    <w:qFormat/>
    <w:uiPriority w:val="0"/>
    <w:rPr>
      <w:rFonts w:ascii="宋体" w:hAnsi="Courier New" w:eastAsia="宋体"/>
      <w:szCs w:val="21"/>
      <w:lang w:bidi="ar-SA"/>
    </w:rPr>
  </w:style>
  <w:style w:type="character" w:customStyle="1" w:styleId="255">
    <w:name w:val="displayarti"/>
    <w:link w:val="1"/>
    <w:qFormat/>
    <w:uiPriority w:val="0"/>
    <w:rPr>
      <w:color w:val="FFFFFF"/>
      <w:shd w:val="clear" w:color="auto" w:fill="A00000"/>
    </w:rPr>
  </w:style>
  <w:style w:type="character" w:customStyle="1" w:styleId="256">
    <w:name w:val="纯文本 字符1"/>
    <w:link w:val="1"/>
    <w:qFormat/>
    <w:uiPriority w:val="0"/>
    <w:rPr>
      <w:rFonts w:ascii="Ђˎ̥" w:hAnsi="Verdana" w:eastAsia="Ђˎ̥" w:cs="Verdana"/>
      <w:szCs w:val="21"/>
    </w:rPr>
  </w:style>
  <w:style w:type="character" w:customStyle="1" w:styleId="257">
    <w:name w:val="页脚 字符"/>
    <w:link w:val="1"/>
    <w:qFormat/>
    <w:uiPriority w:val="99"/>
  </w:style>
  <w:style w:type="character" w:customStyle="1" w:styleId="258">
    <w:name w:val="未处理的提及1"/>
    <w:link w:val="1"/>
    <w:unhideWhenUsed/>
    <w:qFormat/>
    <w:uiPriority w:val="99"/>
    <w:rPr>
      <w:rFonts w:ascii="Tahoma" w:hAnsi="Tahoma"/>
      <w:color w:val="808080"/>
      <w:sz w:val="24"/>
      <w:szCs w:val="20"/>
      <w:shd w:val="clear" w:color="auto" w:fill="E6E6E6"/>
    </w:rPr>
  </w:style>
  <w:style w:type="character" w:customStyle="1" w:styleId="259">
    <w:name w:val="列表段落 字符"/>
    <w:link w:val="260"/>
    <w:qFormat/>
    <w:uiPriority w:val="0"/>
    <w:rPr>
      <w:sz w:val="21"/>
      <w:szCs w:val="24"/>
    </w:rPr>
  </w:style>
  <w:style w:type="paragraph" w:customStyle="1" w:styleId="260">
    <w:name w:val="列表段落"/>
    <w:basedOn w:val="1"/>
    <w:link w:val="259"/>
    <w:qFormat/>
    <w:uiPriority w:val="0"/>
    <w:pPr>
      <w:ind w:firstLine="420"/>
    </w:pPr>
  </w:style>
  <w:style w:type="character" w:customStyle="1" w:styleId="261">
    <w:name w:val="纯文本 字符"/>
    <w:link w:val="1"/>
    <w:qFormat/>
    <w:uiPriority w:val="0"/>
    <w:rPr>
      <w:rFonts w:ascii="宋体" w:hAnsi="Courier New" w:eastAsia="宋体" w:cs="Courier New"/>
      <w:szCs w:val="21"/>
    </w:rPr>
  </w:style>
  <w:style w:type="character" w:customStyle="1" w:styleId="262">
    <w:name w:val="Char Char10"/>
    <w:link w:val="1"/>
    <w:qFormat/>
    <w:uiPriority w:val="0"/>
    <w:rPr>
      <w:rFonts w:ascii="宋体" w:hAnsi="宋体" w:eastAsia="宋体"/>
      <w:sz w:val="21"/>
      <w:szCs w:val="24"/>
      <w:lang w:val="en-US" w:eastAsia="zh-CN" w:bidi="ar-SA"/>
    </w:rPr>
  </w:style>
  <w:style w:type="character" w:customStyle="1" w:styleId="263">
    <w:name w:val="gjfg"/>
    <w:basedOn w:val="198"/>
    <w:link w:val="1"/>
    <w:qFormat/>
    <w:uiPriority w:val="0"/>
  </w:style>
  <w:style w:type="character" w:customStyle="1" w:styleId="264">
    <w:name w:val="font121"/>
    <w:link w:val="1"/>
    <w:qFormat/>
    <w:uiPriority w:val="0"/>
    <w:rPr>
      <w:rFonts w:hint="eastAsia" w:ascii="宋体" w:hAnsi="宋体" w:eastAsia="宋体" w:cs="宋体"/>
      <w:b/>
      <w:color w:val="000000"/>
      <w:sz w:val="22"/>
      <w:szCs w:val="22"/>
      <w:u w:val="none"/>
    </w:rPr>
  </w:style>
  <w:style w:type="character" w:customStyle="1" w:styleId="265">
    <w:name w:val="qxdate"/>
    <w:link w:val="1"/>
    <w:qFormat/>
    <w:uiPriority w:val="0"/>
    <w:rPr>
      <w:color w:val="333333"/>
      <w:sz w:val="18"/>
      <w:szCs w:val="18"/>
    </w:rPr>
  </w:style>
  <w:style w:type="character" w:customStyle="1" w:styleId="266">
    <w:name w:val="font31"/>
    <w:link w:val="1"/>
    <w:qFormat/>
    <w:uiPriority w:val="0"/>
    <w:rPr>
      <w:rFonts w:hint="eastAsia" w:ascii="宋体" w:hAnsi="宋体" w:eastAsia="宋体" w:cs="宋体"/>
      <w:color w:val="000000"/>
      <w:sz w:val="24"/>
      <w:szCs w:val="24"/>
      <w:u w:val="none"/>
    </w:rPr>
  </w:style>
  <w:style w:type="character" w:customStyle="1" w:styleId="267">
    <w:name w:val="Char Char1"/>
    <w:link w:val="1"/>
    <w:qFormat/>
    <w:uiPriority w:val="0"/>
    <w:rPr>
      <w:rFonts w:eastAsia="宋体"/>
      <w:sz w:val="21"/>
      <w:szCs w:val="24"/>
      <w:lang w:val="en-US" w:eastAsia="zh-CN" w:bidi="ar-SA"/>
    </w:rPr>
  </w:style>
  <w:style w:type="character" w:customStyle="1" w:styleId="268">
    <w:name w:val="font41"/>
    <w:link w:val="1"/>
    <w:qFormat/>
    <w:uiPriority w:val="0"/>
    <w:rPr>
      <w:rFonts w:hint="eastAsia" w:ascii="宋体" w:hAnsi="宋体" w:eastAsia="宋体" w:cs="宋体"/>
      <w:color w:val="000000"/>
      <w:sz w:val="22"/>
      <w:szCs w:val="22"/>
      <w:u w:val="none"/>
    </w:rPr>
  </w:style>
  <w:style w:type="character" w:customStyle="1" w:styleId="269">
    <w:name w:val="纯文本 Char"/>
    <w:link w:val="1"/>
    <w:qFormat/>
    <w:uiPriority w:val="0"/>
    <w:rPr>
      <w:rFonts w:ascii="宋体" w:hAnsi="Courier New" w:eastAsia="宋体"/>
    </w:rPr>
  </w:style>
  <w:style w:type="character" w:customStyle="1" w:styleId="270">
    <w:name w:val="标题 Char"/>
    <w:link w:val="1"/>
    <w:qFormat/>
    <w:uiPriority w:val="10"/>
    <w:rPr>
      <w:rFonts w:ascii="Calibri Light" w:hAnsi="Calibri Light" w:cs="Times New Roman"/>
      <w:b/>
      <w:bCs/>
      <w:sz w:val="32"/>
      <w:szCs w:val="32"/>
    </w:rPr>
  </w:style>
  <w:style w:type="character" w:customStyle="1" w:styleId="271">
    <w:name w:val="cfdate"/>
    <w:link w:val="1"/>
    <w:qFormat/>
    <w:uiPriority w:val="0"/>
    <w:rPr>
      <w:color w:val="333333"/>
      <w:sz w:val="18"/>
      <w:szCs w:val="18"/>
    </w:rPr>
  </w:style>
  <w:style w:type="character" w:customStyle="1" w:styleId="272">
    <w:name w:val="正文缩进 Char1"/>
    <w:link w:val="1"/>
    <w:qFormat/>
    <w:uiPriority w:val="0"/>
    <w:rPr>
      <w:rFonts w:eastAsia="宋体"/>
      <w:sz w:val="21"/>
      <w:lang w:val="en-US" w:eastAsia="zh-CN" w:bidi="ar-SA"/>
    </w:rPr>
  </w:style>
  <w:style w:type="character" w:customStyle="1" w:styleId="273">
    <w:name w:val="无"/>
    <w:link w:val="1"/>
    <w:qFormat/>
    <w:uiPriority w:val="0"/>
  </w:style>
  <w:style w:type="character" w:customStyle="1" w:styleId="274">
    <w:name w:val="font01"/>
    <w:link w:val="1"/>
    <w:qFormat/>
    <w:uiPriority w:val="0"/>
    <w:rPr>
      <w:rFonts w:hint="eastAsia" w:ascii="宋体" w:hAnsi="宋体" w:eastAsia="宋体" w:cs="宋体"/>
      <w:color w:val="000000"/>
      <w:sz w:val="22"/>
      <w:szCs w:val="22"/>
      <w:u w:val="none"/>
    </w:rPr>
  </w:style>
  <w:style w:type="character" w:customStyle="1" w:styleId="275">
    <w:name w:val="main12"/>
    <w:link w:val="1"/>
    <w:qFormat/>
    <w:uiPriority w:val="0"/>
    <w:rPr>
      <w:rFonts w:ascii="Arial" w:hAnsi="Arial" w:cs="Arial"/>
      <w:color w:val="000000"/>
      <w:sz w:val="18"/>
      <w:szCs w:val="18"/>
    </w:rPr>
  </w:style>
  <w:style w:type="character" w:customStyle="1" w:styleId="276">
    <w:name w:val="font61"/>
    <w:link w:val="1"/>
    <w:qFormat/>
    <w:uiPriority w:val="0"/>
    <w:rPr>
      <w:rFonts w:hint="eastAsia" w:ascii="宋体" w:hAnsi="宋体" w:eastAsia="宋体" w:cs="宋体"/>
      <w:color w:val="000000"/>
      <w:sz w:val="21"/>
      <w:szCs w:val="21"/>
      <w:u w:val="none"/>
    </w:rPr>
  </w:style>
  <w:style w:type="character" w:customStyle="1" w:styleId="277">
    <w:name w:val="redfilenumber"/>
    <w:link w:val="1"/>
    <w:qFormat/>
    <w:uiPriority w:val="0"/>
    <w:rPr>
      <w:color w:val="BA2636"/>
      <w:sz w:val="18"/>
      <w:szCs w:val="18"/>
    </w:rPr>
  </w:style>
  <w:style w:type="character" w:customStyle="1" w:styleId="278">
    <w:name w:val="纯文本 字符2"/>
    <w:link w:val="1"/>
    <w:qFormat/>
    <w:uiPriority w:val="0"/>
    <w:rPr>
      <w:rFonts w:ascii="宋体" w:hAnsi="Courier New" w:eastAsia="宋体"/>
      <w:sz w:val="21"/>
      <w:lang w:val="en-US" w:eastAsia="zh-CN" w:bidi="ar-SA"/>
    </w:rPr>
  </w:style>
  <w:style w:type="character" w:customStyle="1" w:styleId="279">
    <w:name w:val="font71"/>
    <w:link w:val="1"/>
    <w:qFormat/>
    <w:uiPriority w:val="0"/>
    <w:rPr>
      <w:rFonts w:ascii="Times New Roman" w:hAnsi="Times New Roman" w:cs="Times New Roman"/>
      <w:color w:val="000000"/>
      <w:sz w:val="24"/>
      <w:szCs w:val="24"/>
      <w:u w:val="none"/>
    </w:rPr>
  </w:style>
  <w:style w:type="character" w:customStyle="1" w:styleId="280">
    <w:name w:val="font21"/>
    <w:link w:val="1"/>
    <w:qFormat/>
    <w:uiPriority w:val="0"/>
    <w:rPr>
      <w:rFonts w:hint="eastAsia" w:ascii="宋体" w:hAnsi="宋体" w:eastAsia="宋体" w:cs="宋体"/>
      <w:color w:val="000000"/>
      <w:sz w:val="22"/>
      <w:szCs w:val="22"/>
      <w:u w:val="none"/>
    </w:rPr>
  </w:style>
  <w:style w:type="character" w:customStyle="1" w:styleId="281">
    <w:name w:val="font122"/>
    <w:link w:val="1"/>
    <w:qFormat/>
    <w:uiPriority w:val="0"/>
    <w:rPr>
      <w:rFonts w:hint="eastAsia" w:ascii="宋体" w:hAnsi="宋体" w:eastAsia="宋体" w:cs="宋体"/>
      <w:color w:val="FF0000"/>
      <w:sz w:val="20"/>
      <w:szCs w:val="20"/>
      <w:u w:val="none"/>
    </w:rPr>
  </w:style>
  <w:style w:type="character" w:customStyle="1" w:styleId="282">
    <w:name w:val="正文文本缩进 Char"/>
    <w:link w:val="1"/>
    <w:qFormat/>
    <w:uiPriority w:val="0"/>
    <w:rPr>
      <w:rFonts w:ascii="Times New Roman" w:hAnsi="Times New Roman" w:eastAsia="宋体" w:cs="Times New Roman"/>
      <w:sz w:val="21"/>
      <w:szCs w:val="24"/>
    </w:rPr>
  </w:style>
  <w:style w:type="character" w:customStyle="1" w:styleId="283">
    <w:name w:val="列出段落 Char"/>
    <w:link w:val="1"/>
    <w:qFormat/>
    <w:uiPriority w:val="34"/>
    <w:rPr>
      <w:rFonts w:ascii="Times New Roman" w:hAnsi="Times New Roman" w:eastAsia="宋体" w:cs="Times New Roman"/>
      <w:sz w:val="24"/>
      <w:szCs w:val="20"/>
    </w:rPr>
  </w:style>
  <w:style w:type="character" w:customStyle="1" w:styleId="284">
    <w:name w:val="redfilefwwh"/>
    <w:link w:val="1"/>
    <w:qFormat/>
    <w:uiPriority w:val="0"/>
    <w:rPr>
      <w:color w:val="BA2636"/>
      <w:sz w:val="18"/>
      <w:szCs w:val="18"/>
    </w:rPr>
  </w:style>
  <w:style w:type="character" w:customStyle="1" w:styleId="285">
    <w:name w:val="font131"/>
    <w:link w:val="1"/>
    <w:qFormat/>
    <w:uiPriority w:val="0"/>
    <w:rPr>
      <w:rFonts w:hint="eastAsia" w:ascii="宋体" w:hAnsi="宋体" w:eastAsia="宋体" w:cs="宋体"/>
      <w:b/>
      <w:bCs/>
      <w:color w:val="FF0000"/>
      <w:sz w:val="18"/>
      <w:szCs w:val="18"/>
      <w:u w:val="none"/>
    </w:rPr>
  </w:style>
  <w:style w:type="character" w:customStyle="1" w:styleId="286">
    <w:name w:val="fontstyle01"/>
    <w:link w:val="1"/>
    <w:qFormat/>
    <w:uiPriority w:val="0"/>
    <w:rPr>
      <w:rFonts w:hint="eastAsia" w:ascii="宋体" w:hAnsi="宋体" w:eastAsia="宋体"/>
      <w:color w:val="000000"/>
      <w:sz w:val="22"/>
      <w:szCs w:val="22"/>
    </w:rPr>
  </w:style>
  <w:style w:type="character" w:customStyle="1" w:styleId="287">
    <w:name w:val="apple-converted-space"/>
    <w:basedOn w:val="198"/>
    <w:link w:val="1"/>
    <w:qFormat/>
    <w:uiPriority w:val="0"/>
  </w:style>
  <w:style w:type="paragraph" w:customStyle="1" w:styleId="288">
    <w:name w:val="1"/>
    <w:basedOn w:val="1"/>
    <w:next w:val="216"/>
    <w:qFormat/>
    <w:uiPriority w:val="0"/>
    <w:rPr>
      <w:rFonts w:ascii="宋体" w:hAnsi="Courier New"/>
      <w:szCs w:val="20"/>
    </w:rPr>
  </w:style>
  <w:style w:type="paragraph" w:customStyle="1" w:styleId="289">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0">
    <w:name w:val="Body text|1"/>
    <w:basedOn w:val="1"/>
    <w:qFormat/>
    <w:uiPriority w:val="0"/>
    <w:pPr>
      <w:spacing w:line="350" w:lineRule="auto"/>
      <w:ind w:firstLine="400"/>
      <w:jc w:val="left"/>
    </w:pPr>
    <w:rPr>
      <w:rFonts w:ascii="宋体" w:hAnsi="宋体" w:cs="宋体"/>
      <w:sz w:val="30"/>
      <w:szCs w:val="30"/>
    </w:rPr>
  </w:style>
  <w:style w:type="paragraph" w:customStyle="1" w:styleId="291">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2">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3">
    <w:name w:val="p0"/>
    <w:basedOn w:val="1"/>
    <w:qFormat/>
    <w:uiPriority w:val="0"/>
    <w:pPr>
      <w:widowControl/>
    </w:pPr>
    <w:rPr>
      <w:szCs w:val="20"/>
    </w:rPr>
  </w:style>
  <w:style w:type="paragraph" w:customStyle="1" w:styleId="294">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5">
    <w:name w:val="Char Char8"/>
    <w:basedOn w:val="1"/>
    <w:qFormat/>
    <w:uiPriority w:val="0"/>
    <w:rPr>
      <w:rFonts w:ascii="Tahoma" w:hAnsi="Tahoma" w:eastAsia="Times New Roman"/>
      <w:sz w:val="24"/>
      <w:szCs w:val="20"/>
    </w:rPr>
  </w:style>
  <w:style w:type="paragraph" w:customStyle="1" w:styleId="296">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7">
    <w:name w:val="Table Paragraph"/>
    <w:basedOn w:val="1"/>
    <w:qFormat/>
    <w:uiPriority w:val="1"/>
  </w:style>
  <w:style w:type="paragraph" w:customStyle="1" w:styleId="298">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9">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0">
    <w:name w:val="正文格式"/>
    <w:basedOn w:val="1"/>
    <w:qFormat/>
    <w:uiPriority w:val="0"/>
    <w:pPr>
      <w:widowControl/>
      <w:spacing w:line="400" w:lineRule="atLeast"/>
      <w:ind w:firstLine="482"/>
    </w:pPr>
    <w:rPr>
      <w:sz w:val="24"/>
    </w:rPr>
  </w:style>
  <w:style w:type="paragraph" w:customStyle="1" w:styleId="301">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2">
    <w:name w:val="_Style 36"/>
    <w:basedOn w:val="1"/>
    <w:qFormat/>
    <w:uiPriority w:val="0"/>
    <w:rPr>
      <w:rFonts w:ascii="Tahoma" w:hAnsi="Tahoma"/>
      <w:sz w:val="24"/>
      <w:szCs w:val="20"/>
    </w:rPr>
  </w:style>
  <w:style w:type="paragraph" w:customStyle="1" w:styleId="303">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4">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5">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6">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7">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8">
    <w:name w:val="CM14"/>
    <w:basedOn w:val="40"/>
    <w:next w:val="40"/>
    <w:qFormat/>
    <w:uiPriority w:val="0"/>
    <w:pPr>
      <w:spacing w:line="468" w:lineRule="atLeast"/>
    </w:pPr>
    <w:rPr>
      <w:rFonts w:ascii="Sim Sun" w:eastAsia="Sim Sun" w:cs="Times New Roman"/>
      <w:color w:val="000000"/>
    </w:rPr>
  </w:style>
  <w:style w:type="paragraph" w:customStyle="1" w:styleId="309">
    <w:name w:val="p17"/>
    <w:basedOn w:val="1"/>
    <w:qFormat/>
    <w:uiPriority w:val="0"/>
    <w:pPr>
      <w:widowControl/>
    </w:pPr>
    <w:rPr>
      <w:rFonts w:ascii="宋体" w:hAnsi="宋体" w:cs="宋体"/>
      <w:szCs w:val="21"/>
    </w:rPr>
  </w:style>
  <w:style w:type="paragraph" w:customStyle="1" w:styleId="310">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1">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样式1"/>
    <w:basedOn w:val="1"/>
    <w:qFormat/>
    <w:uiPriority w:val="0"/>
    <w:pPr>
      <w:widowControl/>
      <w:jc w:val="left"/>
    </w:pPr>
    <w:rPr>
      <w:rFonts w:ascii="宋体" w:hAnsi="宋体"/>
      <w:szCs w:val="21"/>
    </w:rPr>
  </w:style>
  <w:style w:type="paragraph" w:customStyle="1" w:styleId="313">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4">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5">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6">
    <w:name w:val="Body text|3"/>
    <w:basedOn w:val="1"/>
    <w:qFormat/>
    <w:uiPriority w:val="0"/>
    <w:pPr>
      <w:spacing w:after="460"/>
      <w:jc w:val="center"/>
    </w:pPr>
    <w:rPr>
      <w:rFonts w:ascii="宋体" w:hAnsi="宋体" w:cs="宋体"/>
      <w:sz w:val="34"/>
      <w:szCs w:val="34"/>
    </w:rPr>
  </w:style>
  <w:style w:type="paragraph" w:customStyle="1" w:styleId="317">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8">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9">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0">
    <w:name w:val="Char Char2 Char Char"/>
    <w:basedOn w:val="1"/>
    <w:qFormat/>
    <w:uiPriority w:val="0"/>
    <w:rPr>
      <w:rFonts w:ascii="Tahoma" w:hAnsi="Tahoma"/>
      <w:sz w:val="24"/>
      <w:szCs w:val="20"/>
    </w:rPr>
  </w:style>
  <w:style w:type="paragraph" w:customStyle="1" w:styleId="321">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2">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3">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4">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5">
    <w:name w:val="列表段落1"/>
    <w:basedOn w:val="1"/>
    <w:qFormat/>
    <w:uiPriority w:val="0"/>
    <w:pPr>
      <w:ind w:firstLine="420"/>
    </w:pPr>
  </w:style>
  <w:style w:type="paragraph" w:customStyle="1" w:styleId="326">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7">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8">
    <w:name w:val="TOC 标题1"/>
    <w:basedOn w:val="19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29">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0">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1">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2">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3">
    <w:name w:val="列出段落1"/>
    <w:basedOn w:val="1"/>
    <w:qFormat/>
    <w:uiPriority w:val="0"/>
    <w:pPr>
      <w:ind w:firstLine="420"/>
    </w:pPr>
    <w:rPr>
      <w:rFonts w:ascii="仿宋_GB2312" w:eastAsia="仿宋_GB2312"/>
      <w:sz w:val="32"/>
    </w:rPr>
  </w:style>
  <w:style w:type="paragraph" w:customStyle="1" w:styleId="334">
    <w:name w:val="普通(网站)1"/>
    <w:basedOn w:val="1"/>
    <w:qFormat/>
    <w:uiPriority w:val="0"/>
    <w:pPr>
      <w:jc w:val="left"/>
    </w:pPr>
    <w:rPr>
      <w:sz w:val="24"/>
    </w:rPr>
  </w:style>
  <w:style w:type="paragraph" w:styleId="335">
    <w:name w:val="List Paragraph"/>
    <w:basedOn w:val="1"/>
    <w:qFormat/>
    <w:uiPriority w:val="99"/>
    <w:pPr>
      <w:ind w:firstLine="420"/>
    </w:pPr>
  </w:style>
  <w:style w:type="paragraph" w:customStyle="1" w:styleId="336">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7">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8">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9">
    <w:name w:val="CM15"/>
    <w:basedOn w:val="40"/>
    <w:next w:val="40"/>
    <w:qFormat/>
    <w:uiPriority w:val="0"/>
    <w:pPr>
      <w:spacing w:line="468" w:lineRule="atLeast"/>
    </w:pPr>
    <w:rPr>
      <w:rFonts w:ascii="Sim Sun" w:eastAsia="Sim Sun" w:cs="Times New Roman"/>
      <w:color w:val="000000"/>
    </w:rPr>
  </w:style>
  <w:style w:type="paragraph" w:customStyle="1" w:styleId="340">
    <w:name w:val="p15"/>
    <w:basedOn w:val="1"/>
    <w:qFormat/>
    <w:uiPriority w:val="0"/>
    <w:pPr>
      <w:widowControl/>
    </w:pPr>
    <w:rPr>
      <w:rFonts w:ascii="宋体" w:hAnsi="宋体" w:cs="宋体"/>
      <w:szCs w:val="21"/>
    </w:rPr>
  </w:style>
  <w:style w:type="character" w:customStyle="1" w:styleId="341">
    <w:name w:val="NormalCharacter1"/>
    <w:link w:val="1"/>
    <w:semiHidden/>
    <w:qFormat/>
    <w:uiPriority w:val="0"/>
  </w:style>
  <w:style w:type="paragraph" w:customStyle="1" w:styleId="342">
    <w:name w:val="PlainText1"/>
    <w:basedOn w:val="1"/>
    <w:qFormat/>
    <w:uiPriority w:val="0"/>
    <w:pPr>
      <w:widowControl/>
    </w:pPr>
    <w:rPr>
      <w:rFonts w:ascii="宋体" w:hAnsi="Courier New" w:eastAsia="Times New Roman" w:cs="Times New Roman"/>
      <w:b/>
      <w:szCs w:val="20"/>
    </w:rPr>
  </w:style>
  <w:style w:type="paragraph" w:customStyle="1" w:styleId="343">
    <w:name w:val="表格文字"/>
    <w:basedOn w:val="1"/>
    <w:qFormat/>
    <w:uiPriority w:val="0"/>
    <w:pPr>
      <w:jc w:val="left"/>
    </w:pPr>
    <w:rPr>
      <w:bCs/>
      <w:spacing w:val="10"/>
    </w:rPr>
  </w:style>
  <w:style w:type="paragraph" w:customStyle="1" w:styleId="344">
    <w:name w:val="纯文本1"/>
    <w:basedOn w:val="1"/>
    <w:qFormat/>
    <w:uiPriority w:val="0"/>
    <w:rPr>
      <w:rFonts w:ascii="宋体" w:hAnsi="Courier New"/>
      <w:szCs w:val="20"/>
    </w:rPr>
  </w:style>
  <w:style w:type="paragraph" w:customStyle="1" w:styleId="345">
    <w:name w:val="索引 81"/>
    <w:basedOn w:val="1"/>
    <w:next w:val="1"/>
    <w:qFormat/>
    <w:uiPriority w:val="0"/>
    <w:pPr>
      <w:ind w:left="2940"/>
    </w:pPr>
  </w:style>
  <w:style w:type="character" w:customStyle="1" w:styleId="346">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57</Pages>
  <Words>850</Words>
  <Characters>1000</Characters>
  <TotalTime>17</TotalTime>
  <ScaleCrop>false</ScaleCrop>
  <LinksUpToDate>false</LinksUpToDate>
  <CharactersWithSpaces>1149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萝卜</cp:lastModifiedBy>
  <dcterms:modified xsi:type="dcterms:W3CDTF">2026-09-15T01:37:49Z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eyJoZGlkIjoiZjNlZTEzMDI0YTcxMWIwNTY2YWRjODhjN2VkNDk3MzAiLCJ1c2VySWQiOiI1ODU2NTg3ODcifQ==</vt:lpwstr>
  </property>
  <property fmtid="{D5CDD505-2E9C-101B-9397-08002B2CF9AE}" pid="3" name="KSOProductBuildVer">
    <vt:lpwstr>2052-12.1.0.28505</vt:lpwstr>
  </property>
  <property fmtid="{D5CDD505-2E9C-101B-9397-08002B2CF9AE}" pid="4" name="ICV">
    <vt:lpwstr>4419FB7A7516477AAC5F17281B067AE7_13</vt:lpwstr>
  </property>
</Properties>
</file>