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9DAFAC">
      <w:pPr>
        <w:pStyle w:val="216"/>
        <w:jc w:val="left"/>
        <w:rPr>
          <w:rFonts w:hint="eastAsia" w:hAnsi="宋体" w:cs="宋体"/>
          <w:b/>
          <w:bCs/>
          <w:color w:val="auto"/>
          <w:spacing w:val="80"/>
          <w:sz w:val="64"/>
          <w:highlight w:val="none"/>
        </w:rPr>
      </w:pPr>
    </w:p>
    <w:p w14:paraId="0AD0756F">
      <w:pPr>
        <w:pStyle w:val="216"/>
        <w:jc w:val="center"/>
        <w:rPr>
          <w:rFonts w:hAnsi="宋体" w:cs="宋体"/>
          <w:b/>
          <w:bCs/>
          <w:color w:val="auto"/>
          <w:spacing w:val="80"/>
          <w:sz w:val="60"/>
          <w:szCs w:val="60"/>
          <w:highlight w:val="none"/>
        </w:rPr>
      </w:pPr>
      <w:r>
        <w:rPr>
          <w:rFonts w:hint="eastAsia" w:hAnsi="宋体" w:cs="宋体"/>
          <w:b/>
          <w:bCs/>
          <w:color w:val="auto"/>
          <w:spacing w:val="80"/>
          <w:sz w:val="60"/>
          <w:szCs w:val="60"/>
          <w:highlight w:val="none"/>
        </w:rPr>
        <w:t>桂林市政府集中采购中心</w:t>
      </w:r>
    </w:p>
    <w:p w14:paraId="5F07E3D7">
      <w:pPr>
        <w:pStyle w:val="216"/>
        <w:jc w:val="center"/>
        <w:rPr>
          <w:rFonts w:hAnsi="宋体" w:cs="宋体"/>
          <w:b/>
          <w:bCs/>
          <w:color w:val="auto"/>
          <w:spacing w:val="80"/>
          <w:sz w:val="72"/>
          <w:highlight w:val="none"/>
        </w:rPr>
      </w:pPr>
    </w:p>
    <w:p w14:paraId="085BD223">
      <w:pPr>
        <w:pStyle w:val="216"/>
        <w:jc w:val="center"/>
        <w:rPr>
          <w:rFonts w:hAnsi="宋体" w:cs="宋体"/>
          <w:b/>
          <w:bCs/>
          <w:color w:val="auto"/>
          <w:sz w:val="72"/>
          <w:highlight w:val="none"/>
        </w:rPr>
      </w:pPr>
    </w:p>
    <w:p w14:paraId="2468FB68">
      <w:pPr>
        <w:pStyle w:val="216"/>
        <w:jc w:val="center"/>
        <w:rPr>
          <w:rFonts w:hAnsi="宋体" w:cs="宋体"/>
          <w:color w:val="auto"/>
          <w:highlight w:val="none"/>
        </w:rPr>
      </w:pPr>
    </w:p>
    <w:p w14:paraId="5F96BB64">
      <w:pPr>
        <w:spacing w:line="1400" w:lineRule="exact"/>
        <w:jc w:val="center"/>
        <w:rPr>
          <w:rFonts w:ascii="宋体" w:hAnsi="宋体" w:cs="宋体"/>
          <w:b/>
          <w:color w:val="auto"/>
          <w:spacing w:val="60"/>
          <w:sz w:val="112"/>
          <w:szCs w:val="112"/>
          <w:highlight w:val="none"/>
        </w:rPr>
      </w:pPr>
      <w:r>
        <w:rPr>
          <w:rFonts w:hint="eastAsia" w:ascii="宋体" w:hAnsi="宋体" w:cs="宋体"/>
          <w:b/>
          <w:color w:val="auto"/>
          <w:spacing w:val="60"/>
          <w:sz w:val="112"/>
          <w:szCs w:val="112"/>
          <w:highlight w:val="none"/>
        </w:rPr>
        <w:t>招标文件</w:t>
      </w:r>
    </w:p>
    <w:p w14:paraId="5905857E">
      <w:pPr>
        <w:pStyle w:val="216"/>
        <w:rPr>
          <w:rFonts w:hAnsi="宋体" w:cs="宋体"/>
          <w:color w:val="auto"/>
          <w:highlight w:val="none"/>
        </w:rPr>
      </w:pPr>
    </w:p>
    <w:p w14:paraId="3BE0BEDB">
      <w:pPr>
        <w:pStyle w:val="216"/>
        <w:ind w:firstLine="3885"/>
        <w:rPr>
          <w:rFonts w:hAnsi="宋体" w:cs="宋体"/>
          <w:color w:val="auto"/>
          <w:highlight w:val="none"/>
        </w:rPr>
      </w:pPr>
    </w:p>
    <w:p w14:paraId="7440F59C">
      <w:pPr>
        <w:pStyle w:val="216"/>
        <w:rPr>
          <w:rFonts w:hAnsi="宋体" w:cs="宋体"/>
          <w:color w:val="auto"/>
          <w:highlight w:val="none"/>
        </w:rPr>
      </w:pPr>
    </w:p>
    <w:p w14:paraId="5D5760CF">
      <w:pPr>
        <w:pStyle w:val="216"/>
        <w:rPr>
          <w:rFonts w:hint="eastAsia" w:hAnsi="宋体" w:cs="宋体"/>
          <w:color w:val="auto"/>
          <w:highlight w:val="none"/>
        </w:rPr>
      </w:pPr>
    </w:p>
    <w:p w14:paraId="3AAF4F64">
      <w:pPr>
        <w:pStyle w:val="216"/>
        <w:rPr>
          <w:rFonts w:hAnsi="宋体" w:cs="宋体"/>
          <w:color w:val="auto"/>
          <w:highlight w:val="none"/>
        </w:rPr>
      </w:pPr>
    </w:p>
    <w:p w14:paraId="5DDFC10C">
      <w:pPr>
        <w:jc w:val="center"/>
        <w:rPr>
          <w:rFonts w:ascii="宋体" w:hAnsi="宋体" w:cs="宋体"/>
          <w:b/>
          <w:bCs/>
          <w:color w:val="auto"/>
          <w:spacing w:val="-36"/>
          <w:sz w:val="32"/>
          <w:highlight w:val="none"/>
        </w:rPr>
      </w:pPr>
      <w:r>
        <w:rPr>
          <w:rFonts w:hint="eastAsia" w:ascii="宋体" w:hAnsi="宋体" w:cs="宋体"/>
          <w:b/>
          <w:bCs/>
          <w:color w:val="auto"/>
          <w:spacing w:val="40"/>
          <w:sz w:val="32"/>
          <w:highlight w:val="none"/>
        </w:rPr>
        <w:t>项目名称：</w:t>
      </w:r>
      <w:r>
        <w:rPr>
          <w:rFonts w:hint="eastAsia" w:ascii="宋体" w:hAnsi="宋体" w:cs="宋体"/>
          <w:b/>
          <w:bCs/>
          <w:color w:val="auto"/>
          <w:spacing w:val="0"/>
          <w:sz w:val="32"/>
          <w:highlight w:val="none"/>
          <w:lang w:val="en-US" w:eastAsia="zh-CN"/>
        </w:rPr>
        <w:t>桂林市旅游职业中等专业学校2026-2027学年物业服务采购项目</w:t>
      </w:r>
    </w:p>
    <w:p w14:paraId="059FB1A4">
      <w:pPr>
        <w:tabs>
          <w:tab w:val="left" w:pos="4830"/>
        </w:tabs>
        <w:jc w:val="center"/>
        <w:rPr>
          <w:rFonts w:ascii="宋体" w:hAnsi="宋体" w:cs="宋体"/>
          <w:b/>
          <w:bCs/>
          <w:color w:val="auto"/>
          <w:sz w:val="32"/>
          <w:highlight w:val="none"/>
        </w:rPr>
      </w:pPr>
      <w:r>
        <w:rPr>
          <w:rFonts w:hint="eastAsia" w:ascii="宋体" w:hAnsi="宋体" w:cs="宋体"/>
          <w:b/>
          <w:bCs/>
          <w:color w:val="auto"/>
          <w:spacing w:val="40"/>
          <w:sz w:val="32"/>
          <w:highlight w:val="none"/>
        </w:rPr>
        <w:t>项目编号：</w:t>
      </w:r>
      <w:r>
        <w:rPr>
          <w:rFonts w:hint="eastAsia" w:ascii="宋体" w:hAnsi="宋体" w:cs="宋体"/>
          <w:b/>
          <w:bCs/>
          <w:color w:val="auto"/>
          <w:spacing w:val="0"/>
          <w:sz w:val="32"/>
          <w:highlight w:val="none"/>
          <w:lang w:eastAsia="zh-CN"/>
        </w:rPr>
        <w:t>GLZC2026-G3-990335-GLSZ</w:t>
      </w:r>
    </w:p>
    <w:p w14:paraId="3B5C894C">
      <w:pPr>
        <w:ind w:left="-2" w:firstLine="1446"/>
        <w:rPr>
          <w:rFonts w:hint="eastAsia" w:ascii="宋体" w:hAnsi="宋体" w:cs="宋体"/>
          <w:color w:val="auto"/>
          <w:highlight w:val="none"/>
        </w:rPr>
      </w:pPr>
      <w:r>
        <w:rPr>
          <w:rFonts w:hint="eastAsia" w:ascii="宋体" w:hAnsi="宋体" w:cs="宋体"/>
          <w:b/>
          <w:bCs/>
          <w:color w:val="auto"/>
          <w:sz w:val="36"/>
          <w:highlight w:val="none"/>
        </w:rPr>
        <w:t xml:space="preserve">        </w:t>
      </w:r>
    </w:p>
    <w:p w14:paraId="19AA7A8B">
      <w:pPr>
        <w:ind w:left="-2" w:firstLine="1446"/>
        <w:rPr>
          <w:rFonts w:ascii="宋体" w:hAnsi="宋体" w:cs="宋体"/>
          <w:color w:val="auto"/>
          <w:highlight w:val="none"/>
        </w:rPr>
      </w:pPr>
    </w:p>
    <w:p w14:paraId="59471505">
      <w:pPr>
        <w:ind w:left="-2" w:firstLine="840"/>
        <w:rPr>
          <w:rFonts w:ascii="宋体" w:hAnsi="宋体" w:cs="宋体"/>
          <w:color w:val="auto"/>
          <w:highlight w:val="none"/>
        </w:rPr>
      </w:pPr>
    </w:p>
    <w:p w14:paraId="4F6E697E">
      <w:pPr>
        <w:ind w:left="-2" w:firstLine="630"/>
        <w:rPr>
          <w:rFonts w:ascii="宋体" w:hAnsi="宋体" w:cs="宋体"/>
          <w:color w:val="auto"/>
          <w:highlight w:val="none"/>
        </w:rPr>
      </w:pPr>
      <w:r>
        <w:rPr>
          <w:rFonts w:hint="eastAsia" w:ascii="宋体" w:hAnsi="宋体" w:cs="宋体"/>
          <w:color w:val="auto"/>
          <w:highlight w:val="none"/>
        </w:rPr>
        <w:t>　</w:t>
      </w:r>
      <w:r>
        <w:rPr>
          <w:rFonts w:hint="eastAsia" w:ascii="宋体" w:hAnsi="宋体" w:cs="宋体"/>
          <w:color w:val="auto"/>
          <w:highlight w:val="none"/>
        </w:rPr>
        <w:tab/>
      </w:r>
    </w:p>
    <w:p w14:paraId="0DB34ABF">
      <w:pPr>
        <w:ind w:left="103" w:firstLine="1470"/>
        <w:jc w:val="center"/>
        <w:rPr>
          <w:rFonts w:hint="eastAsia" w:ascii="宋体" w:hAnsi="宋体" w:cs="宋体"/>
          <w:color w:val="auto"/>
          <w:highlight w:val="none"/>
        </w:rPr>
      </w:pPr>
    </w:p>
    <w:p w14:paraId="0229E1DC">
      <w:pPr>
        <w:ind w:left="103" w:firstLine="1470"/>
        <w:jc w:val="center"/>
        <w:rPr>
          <w:rFonts w:ascii="宋体" w:hAnsi="宋体" w:cs="宋体"/>
          <w:b/>
          <w:bCs/>
          <w:color w:val="auto"/>
          <w:spacing w:val="40"/>
          <w:sz w:val="32"/>
          <w:szCs w:val="32"/>
          <w:highlight w:val="none"/>
        </w:rPr>
      </w:pPr>
      <w:r>
        <w:rPr>
          <w:rFonts w:hint="eastAsia" w:ascii="宋体" w:hAnsi="宋体" w:cs="宋体"/>
          <w:b/>
          <w:bCs/>
          <w:color w:val="auto"/>
          <w:spacing w:val="40"/>
          <w:sz w:val="32"/>
          <w:szCs w:val="32"/>
          <w:highlight w:val="none"/>
        </w:rPr>
        <w:t>采购代理机构：桂林市政府集中采购中心</w:t>
      </w:r>
    </w:p>
    <w:p w14:paraId="236DCDEC">
      <w:pPr>
        <w:jc w:val="center"/>
        <w:rPr>
          <w:rFonts w:hint="eastAsia" w:ascii="宋体" w:hAnsi="宋体" w:eastAsia="宋体" w:cs="宋体"/>
          <w:b/>
          <w:bCs/>
          <w:color w:val="auto"/>
          <w:sz w:val="32"/>
          <w:highlight w:val="none"/>
          <w:lang w:eastAsia="zh-CN"/>
        </w:rPr>
      </w:pPr>
      <w:r>
        <w:rPr>
          <w:rFonts w:hint="eastAsia" w:ascii="宋体" w:hAnsi="宋体" w:cs="宋体"/>
          <w:b/>
          <w:bCs/>
          <w:color w:val="auto"/>
          <w:sz w:val="32"/>
          <w:highlight w:val="none"/>
          <w:lang w:eastAsia="zh-CN"/>
        </w:rPr>
        <w:t>202</w:t>
      </w:r>
      <w:r>
        <w:rPr>
          <w:rFonts w:hint="eastAsia" w:ascii="宋体" w:hAnsi="宋体" w:cs="宋体"/>
          <w:b/>
          <w:bCs/>
          <w:color w:val="auto"/>
          <w:sz w:val="32"/>
          <w:highlight w:val="none"/>
          <w:lang w:val="en-US" w:eastAsia="zh-CN"/>
        </w:rPr>
        <w:t>6</w:t>
      </w:r>
      <w:r>
        <w:rPr>
          <w:rFonts w:hint="eastAsia" w:ascii="宋体" w:hAnsi="宋体" w:cs="宋体"/>
          <w:b/>
          <w:bCs/>
          <w:color w:val="auto"/>
          <w:sz w:val="32"/>
          <w:highlight w:val="none"/>
          <w:lang w:eastAsia="zh-CN"/>
        </w:rPr>
        <w:t>年</w:t>
      </w:r>
      <w:r>
        <w:rPr>
          <w:rFonts w:hint="eastAsia" w:ascii="宋体" w:hAnsi="宋体" w:cs="宋体"/>
          <w:b/>
          <w:bCs/>
          <w:color w:val="auto"/>
          <w:sz w:val="32"/>
          <w:highlight w:val="none"/>
          <w:lang w:val="en-US" w:eastAsia="zh-CN"/>
        </w:rPr>
        <w:t>8</w:t>
      </w:r>
      <w:r>
        <w:rPr>
          <w:rFonts w:hint="eastAsia" w:ascii="宋体" w:hAnsi="宋体" w:cs="宋体"/>
          <w:b/>
          <w:bCs/>
          <w:color w:val="auto"/>
          <w:sz w:val="32"/>
          <w:highlight w:val="none"/>
          <w:lang w:eastAsia="zh-CN"/>
        </w:rPr>
        <w:t>月</w:t>
      </w:r>
      <w:r>
        <w:rPr>
          <w:rFonts w:hint="eastAsia" w:ascii="宋体" w:hAnsi="宋体" w:cs="宋体"/>
          <w:b/>
          <w:bCs/>
          <w:color w:val="auto"/>
          <w:sz w:val="32"/>
          <w:highlight w:val="none"/>
          <w:lang w:val="en-US" w:eastAsia="zh-CN"/>
        </w:rPr>
        <w:t>26</w:t>
      </w:r>
      <w:r>
        <w:rPr>
          <w:rFonts w:hint="eastAsia" w:ascii="宋体" w:hAnsi="宋体" w:cs="宋体"/>
          <w:b/>
          <w:bCs/>
          <w:color w:val="auto"/>
          <w:sz w:val="32"/>
          <w:highlight w:val="none"/>
          <w:lang w:eastAsia="zh-CN"/>
        </w:rPr>
        <w:t>日</w:t>
      </w:r>
    </w:p>
    <w:p w14:paraId="2045F872">
      <w:pPr>
        <w:jc w:val="center"/>
        <w:rPr>
          <w:rFonts w:ascii="宋体" w:hAnsi="宋体" w:cs="宋体"/>
          <w:bCs/>
          <w:color w:val="auto"/>
          <w:sz w:val="30"/>
          <w:szCs w:val="30"/>
          <w:highlight w:val="none"/>
        </w:rPr>
      </w:pPr>
    </w:p>
    <w:p w14:paraId="24C5F0FF">
      <w:pPr>
        <w:pStyle w:val="329"/>
        <w:jc w:val="center"/>
        <w:rPr>
          <w:rFonts w:ascii="宋体" w:hAnsi="宋体" w:eastAsia="宋体" w:cs="宋体"/>
          <w:color w:val="auto"/>
          <w:highlight w:val="none"/>
          <w:lang w:val="zh-CN"/>
        </w:rPr>
        <w:sectPr>
          <w:headerReference r:id="rId3" w:type="default"/>
          <w:footerReference r:id="rId4" w:type="default"/>
          <w:pgSz w:w="11906" w:h="16838"/>
          <w:pgMar w:top="1440" w:right="1080" w:bottom="1440" w:left="1080" w:header="851" w:footer="992" w:gutter="0"/>
          <w:cols w:space="1701" w:num="1"/>
        </w:sectPr>
      </w:pPr>
    </w:p>
    <w:p w14:paraId="2F140D2D">
      <w:pPr>
        <w:jc w:val="center"/>
        <w:rPr>
          <w:rFonts w:ascii="宋体" w:hAnsi="宋体" w:cs="宋体"/>
          <w:b/>
          <w:bCs/>
          <w:color w:val="auto"/>
          <w:highlight w:val="none"/>
        </w:rPr>
      </w:pPr>
      <w:r>
        <w:rPr>
          <w:rFonts w:hint="eastAsia" w:ascii="宋体" w:hAnsi="宋体" w:cs="宋体"/>
          <w:b/>
          <w:bCs/>
          <w:color w:val="auto"/>
          <w:highlight w:val="none"/>
        </w:rPr>
        <w:t>目 录</w:t>
      </w:r>
    </w:p>
    <w:p w14:paraId="3B7AA599">
      <w:pPr>
        <w:rPr>
          <w:rFonts w:ascii="宋体" w:hAnsi="宋体" w:cs="宋体"/>
          <w:color w:val="auto"/>
          <w:szCs w:val="21"/>
          <w:highlight w:val="none"/>
        </w:rPr>
      </w:pPr>
    </w:p>
    <w:p w14:paraId="6F286461">
      <w:pPr>
        <w:pStyle w:val="22"/>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TOC \o "1-3" \h \u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_Toc19603 </w:instrText>
      </w:r>
      <w:r>
        <w:rPr>
          <w:rFonts w:hint="eastAsia" w:ascii="宋体" w:hAnsi="宋体" w:cs="宋体"/>
          <w:color w:val="auto"/>
          <w:szCs w:val="21"/>
          <w:highlight w:val="none"/>
        </w:rPr>
        <w:fldChar w:fldCharType="separate"/>
      </w:r>
      <w:r>
        <w:rPr>
          <w:rFonts w:hint="eastAsia" w:ascii="宋体" w:hAnsi="宋体" w:cs="宋体"/>
          <w:color w:val="auto"/>
          <w:szCs w:val="32"/>
          <w:highlight w:val="none"/>
        </w:rPr>
        <w:t>第一章 公开招标公告</w:t>
      </w:r>
      <w:r>
        <w:rPr>
          <w:color w:val="auto"/>
          <w:highlight w:val="none"/>
        </w:rPr>
        <w:tab/>
      </w:r>
      <w:r>
        <w:rPr>
          <w:color w:val="auto"/>
          <w:highlight w:val="none"/>
        </w:rPr>
        <w:fldChar w:fldCharType="begin"/>
      </w:r>
      <w:r>
        <w:rPr>
          <w:color w:val="auto"/>
          <w:highlight w:val="none"/>
        </w:rPr>
        <w:instrText xml:space="preserve"> PAGEREF _Toc19603 \h </w:instrText>
      </w:r>
      <w:r>
        <w:rPr>
          <w:color w:val="auto"/>
          <w:highlight w:val="none"/>
        </w:rPr>
        <w:fldChar w:fldCharType="separate"/>
      </w:r>
      <w:r>
        <w:rPr>
          <w:color w:val="auto"/>
          <w:highlight w:val="none"/>
        </w:rPr>
        <w:t>1</w:t>
      </w:r>
      <w:r>
        <w:rPr>
          <w:color w:val="auto"/>
          <w:highlight w:val="none"/>
        </w:rPr>
        <w:fldChar w:fldCharType="end"/>
      </w:r>
      <w:r>
        <w:rPr>
          <w:rFonts w:hint="eastAsia" w:ascii="宋体" w:hAnsi="宋体" w:cs="宋体"/>
          <w:color w:val="auto"/>
          <w:szCs w:val="21"/>
          <w:highlight w:val="none"/>
        </w:rPr>
        <w:fldChar w:fldCharType="end"/>
      </w:r>
    </w:p>
    <w:p w14:paraId="36A795E3">
      <w:pPr>
        <w:pStyle w:val="22"/>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_Toc23018 </w:instrText>
      </w:r>
      <w:r>
        <w:rPr>
          <w:rFonts w:hint="eastAsia" w:ascii="宋体" w:hAnsi="宋体" w:cs="宋体"/>
          <w:color w:val="auto"/>
          <w:szCs w:val="21"/>
          <w:highlight w:val="none"/>
        </w:rPr>
        <w:fldChar w:fldCharType="separate"/>
      </w:r>
      <w:r>
        <w:rPr>
          <w:rFonts w:hint="eastAsia" w:ascii="宋体" w:hAnsi="宋体" w:cs="宋体"/>
          <w:bCs/>
          <w:color w:val="auto"/>
          <w:szCs w:val="32"/>
          <w:highlight w:val="none"/>
        </w:rPr>
        <w:t>第二章  投标人须知</w:t>
      </w:r>
      <w:r>
        <w:rPr>
          <w:color w:val="auto"/>
          <w:highlight w:val="none"/>
        </w:rPr>
        <w:tab/>
      </w:r>
      <w:r>
        <w:rPr>
          <w:color w:val="auto"/>
          <w:highlight w:val="none"/>
        </w:rPr>
        <w:fldChar w:fldCharType="begin"/>
      </w:r>
      <w:r>
        <w:rPr>
          <w:color w:val="auto"/>
          <w:highlight w:val="none"/>
        </w:rPr>
        <w:instrText xml:space="preserve"> PAGEREF _Toc23018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3EA93A26">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_Toc3680 </w:instrText>
      </w:r>
      <w:r>
        <w:rPr>
          <w:rFonts w:hint="eastAsia" w:ascii="宋体" w:hAnsi="宋体" w:cs="宋体"/>
          <w:color w:val="auto"/>
          <w:szCs w:val="21"/>
          <w:highlight w:val="none"/>
        </w:rPr>
        <w:fldChar w:fldCharType="separate"/>
      </w:r>
      <w:r>
        <w:rPr>
          <w:rFonts w:hint="eastAsia" w:ascii="宋体" w:hAnsi="宋体" w:cs="宋体"/>
          <w:color w:val="auto"/>
          <w:highlight w:val="none"/>
        </w:rPr>
        <w:t>投标人须知前附表</w:t>
      </w:r>
      <w:r>
        <w:rPr>
          <w:color w:val="auto"/>
          <w:highlight w:val="none"/>
        </w:rPr>
        <w:tab/>
      </w:r>
      <w:r>
        <w:rPr>
          <w:color w:val="auto"/>
          <w:highlight w:val="none"/>
        </w:rPr>
        <w:fldChar w:fldCharType="begin"/>
      </w:r>
      <w:r>
        <w:rPr>
          <w:color w:val="auto"/>
          <w:highlight w:val="none"/>
        </w:rPr>
        <w:instrText xml:space="preserve"> PAGEREF _Toc3680 \h </w:instrText>
      </w:r>
      <w:r>
        <w:rPr>
          <w:color w:val="auto"/>
          <w:highlight w:val="none"/>
        </w:rPr>
        <w:fldChar w:fldCharType="separate"/>
      </w:r>
      <w:r>
        <w:rPr>
          <w:color w:val="auto"/>
          <w:highlight w:val="none"/>
        </w:rPr>
        <w:t>4</w:t>
      </w:r>
      <w:r>
        <w:rPr>
          <w:color w:val="auto"/>
          <w:highlight w:val="none"/>
        </w:rPr>
        <w:fldChar w:fldCharType="end"/>
      </w:r>
      <w:r>
        <w:rPr>
          <w:rFonts w:hint="eastAsia" w:ascii="宋体" w:hAnsi="宋体" w:cs="宋体"/>
          <w:color w:val="auto"/>
          <w:szCs w:val="21"/>
          <w:highlight w:val="none"/>
        </w:rPr>
        <w:fldChar w:fldCharType="end"/>
      </w:r>
    </w:p>
    <w:p w14:paraId="1CF4EF6E">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_Toc21956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一、总则</w:t>
      </w:r>
      <w:r>
        <w:rPr>
          <w:color w:val="auto"/>
          <w:highlight w:val="none"/>
        </w:rPr>
        <w:tab/>
      </w:r>
      <w:r>
        <w:rPr>
          <w:color w:val="auto"/>
          <w:highlight w:val="none"/>
        </w:rPr>
        <w:fldChar w:fldCharType="begin"/>
      </w:r>
      <w:r>
        <w:rPr>
          <w:color w:val="auto"/>
          <w:highlight w:val="none"/>
        </w:rPr>
        <w:instrText xml:space="preserve"> PAGEREF _Toc21956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34CBDA22">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_Toc8887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 项目名称及项目编号</w:t>
      </w:r>
      <w:r>
        <w:rPr>
          <w:color w:val="auto"/>
          <w:highlight w:val="none"/>
        </w:rPr>
        <w:tab/>
      </w:r>
      <w:r>
        <w:rPr>
          <w:color w:val="auto"/>
          <w:highlight w:val="none"/>
        </w:rPr>
        <w:fldChar w:fldCharType="begin"/>
      </w:r>
      <w:r>
        <w:rPr>
          <w:color w:val="auto"/>
          <w:highlight w:val="none"/>
        </w:rPr>
        <w:instrText xml:space="preserve"> PAGEREF _Toc8887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35006EFE">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_Toc7728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 适用范围</w:t>
      </w:r>
      <w:r>
        <w:rPr>
          <w:color w:val="auto"/>
          <w:highlight w:val="none"/>
        </w:rPr>
        <w:tab/>
      </w:r>
      <w:r>
        <w:rPr>
          <w:color w:val="auto"/>
          <w:highlight w:val="none"/>
        </w:rPr>
        <w:fldChar w:fldCharType="begin"/>
      </w:r>
      <w:r>
        <w:rPr>
          <w:color w:val="auto"/>
          <w:highlight w:val="none"/>
        </w:rPr>
        <w:instrText xml:space="preserve"> PAGEREF _Toc7728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6F5654BA">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_Toc25021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 定义</w:t>
      </w:r>
      <w:r>
        <w:rPr>
          <w:color w:val="auto"/>
          <w:highlight w:val="none"/>
        </w:rPr>
        <w:tab/>
      </w:r>
      <w:r>
        <w:rPr>
          <w:color w:val="auto"/>
          <w:highlight w:val="none"/>
        </w:rPr>
        <w:fldChar w:fldCharType="begin"/>
      </w:r>
      <w:r>
        <w:rPr>
          <w:color w:val="auto"/>
          <w:highlight w:val="none"/>
        </w:rPr>
        <w:instrText xml:space="preserve"> PAGEREF _Toc25021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633F14AD">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_Toc7772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4. 招标方式、评分办法</w:t>
      </w:r>
      <w:r>
        <w:rPr>
          <w:color w:val="auto"/>
          <w:highlight w:val="none"/>
        </w:rPr>
        <w:tab/>
      </w:r>
      <w:r>
        <w:rPr>
          <w:color w:val="auto"/>
          <w:highlight w:val="none"/>
        </w:rPr>
        <w:fldChar w:fldCharType="begin"/>
      </w:r>
      <w:r>
        <w:rPr>
          <w:color w:val="auto"/>
          <w:highlight w:val="none"/>
        </w:rPr>
        <w:instrText xml:space="preserve"> PAGEREF _Toc7772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488DF50A">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_Toc5915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5. 投标人资格</w:t>
      </w:r>
      <w:r>
        <w:rPr>
          <w:color w:val="auto"/>
          <w:highlight w:val="none"/>
        </w:rPr>
        <w:tab/>
      </w:r>
      <w:r>
        <w:rPr>
          <w:color w:val="auto"/>
          <w:highlight w:val="none"/>
        </w:rPr>
        <w:fldChar w:fldCharType="begin"/>
      </w:r>
      <w:r>
        <w:rPr>
          <w:color w:val="auto"/>
          <w:highlight w:val="none"/>
        </w:rPr>
        <w:instrText xml:space="preserve"> PAGEREF _Toc5915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0E630731">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_Toc5047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6. 投标费用</w:t>
      </w:r>
      <w:r>
        <w:rPr>
          <w:color w:val="auto"/>
          <w:highlight w:val="none"/>
        </w:rPr>
        <w:tab/>
      </w:r>
      <w:r>
        <w:rPr>
          <w:color w:val="auto"/>
          <w:highlight w:val="none"/>
        </w:rPr>
        <w:fldChar w:fldCharType="begin"/>
      </w:r>
      <w:r>
        <w:rPr>
          <w:color w:val="auto"/>
          <w:highlight w:val="none"/>
        </w:rPr>
        <w:instrText xml:space="preserve"> PAGEREF _Toc5047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0042B2D4">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_Toc20807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7. 联合体投标要求</w:t>
      </w:r>
      <w:r>
        <w:rPr>
          <w:color w:val="auto"/>
          <w:highlight w:val="none"/>
        </w:rPr>
        <w:tab/>
      </w:r>
      <w:r>
        <w:rPr>
          <w:color w:val="auto"/>
          <w:highlight w:val="none"/>
        </w:rPr>
        <w:fldChar w:fldCharType="begin"/>
      </w:r>
      <w:r>
        <w:rPr>
          <w:color w:val="auto"/>
          <w:highlight w:val="none"/>
        </w:rPr>
        <w:instrText xml:space="preserve"> PAGEREF _Toc20807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01F33F31">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_Toc1690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8. 转包与分包</w:t>
      </w:r>
      <w:r>
        <w:rPr>
          <w:color w:val="auto"/>
          <w:highlight w:val="none"/>
        </w:rPr>
        <w:tab/>
      </w:r>
      <w:r>
        <w:rPr>
          <w:color w:val="auto"/>
          <w:highlight w:val="none"/>
        </w:rPr>
        <w:fldChar w:fldCharType="begin"/>
      </w:r>
      <w:r>
        <w:rPr>
          <w:color w:val="auto"/>
          <w:highlight w:val="none"/>
        </w:rPr>
        <w:instrText xml:space="preserve"> PAGEREF _Toc1690 \h </w:instrText>
      </w:r>
      <w:r>
        <w:rPr>
          <w:color w:val="auto"/>
          <w:highlight w:val="none"/>
        </w:rPr>
        <w:fldChar w:fldCharType="separate"/>
      </w:r>
      <w:r>
        <w:rPr>
          <w:color w:val="auto"/>
          <w:highlight w:val="none"/>
        </w:rPr>
        <w:t>8</w:t>
      </w:r>
      <w:r>
        <w:rPr>
          <w:color w:val="auto"/>
          <w:highlight w:val="none"/>
        </w:rPr>
        <w:fldChar w:fldCharType="end"/>
      </w:r>
      <w:r>
        <w:rPr>
          <w:rFonts w:hint="eastAsia" w:ascii="宋体" w:hAnsi="宋体" w:cs="宋体"/>
          <w:color w:val="auto"/>
          <w:szCs w:val="21"/>
          <w:highlight w:val="none"/>
        </w:rPr>
        <w:fldChar w:fldCharType="end"/>
      </w:r>
    </w:p>
    <w:p w14:paraId="0BC18C23">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_Toc17416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9. 特别说明</w:t>
      </w:r>
      <w:r>
        <w:rPr>
          <w:color w:val="auto"/>
          <w:highlight w:val="none"/>
        </w:rPr>
        <w:tab/>
      </w:r>
      <w:r>
        <w:rPr>
          <w:color w:val="auto"/>
          <w:highlight w:val="none"/>
        </w:rPr>
        <w:fldChar w:fldCharType="begin"/>
      </w:r>
      <w:r>
        <w:rPr>
          <w:color w:val="auto"/>
          <w:highlight w:val="none"/>
        </w:rPr>
        <w:instrText xml:space="preserve"> PAGEREF _Toc17416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32812CC5">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_Toc15675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10. 质疑和投诉</w:t>
      </w:r>
      <w:r>
        <w:rPr>
          <w:color w:val="auto"/>
          <w:highlight w:val="none"/>
        </w:rPr>
        <w:tab/>
      </w:r>
      <w:r>
        <w:rPr>
          <w:color w:val="auto"/>
          <w:highlight w:val="none"/>
        </w:rPr>
        <w:fldChar w:fldCharType="begin"/>
      </w:r>
      <w:r>
        <w:rPr>
          <w:color w:val="auto"/>
          <w:highlight w:val="none"/>
        </w:rPr>
        <w:instrText xml:space="preserve"> PAGEREF _Toc15675 \h </w:instrText>
      </w:r>
      <w:r>
        <w:rPr>
          <w:color w:val="auto"/>
          <w:highlight w:val="none"/>
        </w:rPr>
        <w:fldChar w:fldCharType="separate"/>
      </w:r>
      <w:r>
        <w:rPr>
          <w:color w:val="auto"/>
          <w:highlight w:val="none"/>
        </w:rPr>
        <w:t>9</w:t>
      </w:r>
      <w:r>
        <w:rPr>
          <w:color w:val="auto"/>
          <w:highlight w:val="none"/>
        </w:rPr>
        <w:fldChar w:fldCharType="end"/>
      </w:r>
      <w:r>
        <w:rPr>
          <w:rFonts w:hint="eastAsia" w:ascii="宋体" w:hAnsi="宋体" w:cs="宋体"/>
          <w:color w:val="auto"/>
          <w:szCs w:val="21"/>
          <w:highlight w:val="none"/>
        </w:rPr>
        <w:fldChar w:fldCharType="end"/>
      </w:r>
    </w:p>
    <w:p w14:paraId="6D938747">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_Toc8223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二、招标文件</w:t>
      </w:r>
      <w:r>
        <w:rPr>
          <w:color w:val="auto"/>
          <w:highlight w:val="none"/>
        </w:rPr>
        <w:tab/>
      </w:r>
      <w:r>
        <w:rPr>
          <w:color w:val="auto"/>
          <w:highlight w:val="none"/>
        </w:rPr>
        <w:fldChar w:fldCharType="begin"/>
      </w:r>
      <w:r>
        <w:rPr>
          <w:color w:val="auto"/>
          <w:highlight w:val="none"/>
        </w:rPr>
        <w:instrText xml:space="preserve"> PAGEREF _Toc8223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172FE2DC">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_Toc9005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11. 招标文件的构成</w:t>
      </w:r>
      <w:r>
        <w:rPr>
          <w:color w:val="auto"/>
          <w:highlight w:val="none"/>
        </w:rPr>
        <w:tab/>
      </w:r>
      <w:r>
        <w:rPr>
          <w:color w:val="auto"/>
          <w:highlight w:val="none"/>
        </w:rPr>
        <w:fldChar w:fldCharType="begin"/>
      </w:r>
      <w:r>
        <w:rPr>
          <w:color w:val="auto"/>
          <w:highlight w:val="none"/>
        </w:rPr>
        <w:instrText xml:space="preserve"> PAGEREF _Toc9005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5E8FC86A">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_Toc4416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12. 招标文件的澄清与修改</w:t>
      </w:r>
      <w:r>
        <w:rPr>
          <w:color w:val="auto"/>
          <w:highlight w:val="none"/>
        </w:rPr>
        <w:tab/>
      </w:r>
      <w:r>
        <w:rPr>
          <w:color w:val="auto"/>
          <w:highlight w:val="none"/>
        </w:rPr>
        <w:fldChar w:fldCharType="begin"/>
      </w:r>
      <w:r>
        <w:rPr>
          <w:color w:val="auto"/>
          <w:highlight w:val="none"/>
        </w:rPr>
        <w:instrText xml:space="preserve"> PAGEREF _Toc4416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46AAA6CE">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_Toc12803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三、投标文件的编制</w:t>
      </w:r>
      <w:r>
        <w:rPr>
          <w:color w:val="auto"/>
          <w:highlight w:val="none"/>
        </w:rPr>
        <w:tab/>
      </w:r>
      <w:r>
        <w:rPr>
          <w:color w:val="auto"/>
          <w:highlight w:val="none"/>
        </w:rPr>
        <w:fldChar w:fldCharType="begin"/>
      </w:r>
      <w:r>
        <w:rPr>
          <w:color w:val="auto"/>
          <w:highlight w:val="none"/>
        </w:rPr>
        <w:instrText xml:space="preserve"> PAGEREF _Toc12803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24E20AE4">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_Toc23738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13. 投标文件的组成及要求</w:t>
      </w:r>
      <w:r>
        <w:rPr>
          <w:color w:val="auto"/>
          <w:highlight w:val="none"/>
        </w:rPr>
        <w:tab/>
      </w:r>
      <w:r>
        <w:rPr>
          <w:color w:val="auto"/>
          <w:highlight w:val="none"/>
        </w:rPr>
        <w:fldChar w:fldCharType="begin"/>
      </w:r>
      <w:r>
        <w:rPr>
          <w:color w:val="auto"/>
          <w:highlight w:val="none"/>
        </w:rPr>
        <w:instrText xml:space="preserve"> PAGEREF _Toc23738 \h </w:instrText>
      </w:r>
      <w:r>
        <w:rPr>
          <w:color w:val="auto"/>
          <w:highlight w:val="none"/>
        </w:rPr>
        <w:fldChar w:fldCharType="separate"/>
      </w:r>
      <w:r>
        <w:rPr>
          <w:color w:val="auto"/>
          <w:highlight w:val="none"/>
        </w:rPr>
        <w:t>10</w:t>
      </w:r>
      <w:r>
        <w:rPr>
          <w:color w:val="auto"/>
          <w:highlight w:val="none"/>
        </w:rPr>
        <w:fldChar w:fldCharType="end"/>
      </w:r>
      <w:r>
        <w:rPr>
          <w:rFonts w:hint="eastAsia" w:ascii="宋体" w:hAnsi="宋体" w:cs="宋体"/>
          <w:color w:val="auto"/>
          <w:szCs w:val="21"/>
          <w:highlight w:val="none"/>
        </w:rPr>
        <w:fldChar w:fldCharType="end"/>
      </w:r>
    </w:p>
    <w:p w14:paraId="0D341705">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_Toc3012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14. 投标文件的语言及计量</w:t>
      </w:r>
      <w:r>
        <w:rPr>
          <w:color w:val="auto"/>
          <w:highlight w:val="none"/>
        </w:rPr>
        <w:tab/>
      </w:r>
      <w:r>
        <w:rPr>
          <w:color w:val="auto"/>
          <w:highlight w:val="none"/>
        </w:rPr>
        <w:fldChar w:fldCharType="begin"/>
      </w:r>
      <w:r>
        <w:rPr>
          <w:color w:val="auto"/>
          <w:highlight w:val="none"/>
        </w:rPr>
        <w:instrText xml:space="preserve"> PAGEREF _Toc3012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cs="宋体"/>
          <w:color w:val="auto"/>
          <w:szCs w:val="21"/>
          <w:highlight w:val="none"/>
        </w:rPr>
        <w:fldChar w:fldCharType="end"/>
      </w:r>
    </w:p>
    <w:p w14:paraId="541D8C5F">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_Toc11908 </w:instrText>
      </w:r>
      <w:r>
        <w:rPr>
          <w:rFonts w:hint="eastAsia" w:ascii="宋体" w:hAnsi="宋体" w:cs="宋体"/>
          <w:color w:val="auto"/>
          <w:szCs w:val="21"/>
          <w:highlight w:val="none"/>
        </w:rPr>
        <w:fldChar w:fldCharType="separate"/>
      </w:r>
      <w:r>
        <w:rPr>
          <w:rFonts w:ascii="宋体" w:hAnsi="宋体" w:cs="宋体"/>
          <w:color w:val="auto"/>
          <w:szCs w:val="21"/>
          <w:highlight w:val="none"/>
        </w:rPr>
        <w:t xml:space="preserve">15. </w:t>
      </w:r>
      <w:r>
        <w:rPr>
          <w:rFonts w:hint="eastAsia" w:ascii="宋体" w:hAnsi="宋体" w:cs="宋体"/>
          <w:color w:val="auto"/>
          <w:szCs w:val="21"/>
          <w:highlight w:val="none"/>
        </w:rPr>
        <w:t>投标报价</w:t>
      </w:r>
      <w:r>
        <w:rPr>
          <w:color w:val="auto"/>
          <w:highlight w:val="none"/>
        </w:rPr>
        <w:tab/>
      </w:r>
      <w:r>
        <w:rPr>
          <w:color w:val="auto"/>
          <w:highlight w:val="none"/>
        </w:rPr>
        <w:fldChar w:fldCharType="begin"/>
      </w:r>
      <w:r>
        <w:rPr>
          <w:color w:val="auto"/>
          <w:highlight w:val="none"/>
        </w:rPr>
        <w:instrText xml:space="preserve"> PAGEREF _Toc11908 \h </w:instrText>
      </w:r>
      <w:r>
        <w:rPr>
          <w:color w:val="auto"/>
          <w:highlight w:val="none"/>
        </w:rPr>
        <w:fldChar w:fldCharType="separate"/>
      </w:r>
      <w:r>
        <w:rPr>
          <w:color w:val="auto"/>
          <w:highlight w:val="none"/>
        </w:rPr>
        <w:t>12</w:t>
      </w:r>
      <w:r>
        <w:rPr>
          <w:color w:val="auto"/>
          <w:highlight w:val="none"/>
        </w:rPr>
        <w:fldChar w:fldCharType="end"/>
      </w:r>
      <w:r>
        <w:rPr>
          <w:rFonts w:hint="eastAsia" w:ascii="宋体" w:hAnsi="宋体" w:cs="宋体"/>
          <w:color w:val="auto"/>
          <w:szCs w:val="21"/>
          <w:highlight w:val="none"/>
        </w:rPr>
        <w:fldChar w:fldCharType="end"/>
      </w:r>
    </w:p>
    <w:p w14:paraId="1AB1B9F9">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_Toc15962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16. 投标有效期</w:t>
      </w:r>
      <w:r>
        <w:rPr>
          <w:color w:val="auto"/>
          <w:highlight w:val="none"/>
        </w:rPr>
        <w:tab/>
      </w:r>
      <w:r>
        <w:rPr>
          <w:color w:val="auto"/>
          <w:highlight w:val="none"/>
        </w:rPr>
        <w:fldChar w:fldCharType="begin"/>
      </w:r>
      <w:r>
        <w:rPr>
          <w:color w:val="auto"/>
          <w:highlight w:val="none"/>
        </w:rPr>
        <w:instrText xml:space="preserve"> PAGEREF _Toc15962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14A06FC7">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_Toc20359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17. 投标保证金</w:t>
      </w:r>
      <w:r>
        <w:rPr>
          <w:color w:val="auto"/>
          <w:highlight w:val="none"/>
        </w:rPr>
        <w:tab/>
      </w:r>
      <w:r>
        <w:rPr>
          <w:color w:val="auto"/>
          <w:highlight w:val="none"/>
        </w:rPr>
        <w:fldChar w:fldCharType="begin"/>
      </w:r>
      <w:r>
        <w:rPr>
          <w:color w:val="auto"/>
          <w:highlight w:val="none"/>
        </w:rPr>
        <w:instrText xml:space="preserve"> PAGEREF _Toc20359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5D64F1A5">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_Toc7971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18. 投标文件的制作</w:t>
      </w:r>
      <w:r>
        <w:rPr>
          <w:color w:val="auto"/>
          <w:highlight w:val="none"/>
        </w:rPr>
        <w:tab/>
      </w:r>
      <w:r>
        <w:rPr>
          <w:color w:val="auto"/>
          <w:highlight w:val="none"/>
        </w:rPr>
        <w:fldChar w:fldCharType="begin"/>
      </w:r>
      <w:r>
        <w:rPr>
          <w:color w:val="auto"/>
          <w:highlight w:val="none"/>
        </w:rPr>
        <w:instrText xml:space="preserve"> PAGEREF _Toc7971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496643F5">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_Toc5977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19. 投标文件的补充、修改和撤回</w:t>
      </w:r>
      <w:r>
        <w:rPr>
          <w:color w:val="auto"/>
          <w:highlight w:val="none"/>
        </w:rPr>
        <w:tab/>
      </w:r>
      <w:r>
        <w:rPr>
          <w:color w:val="auto"/>
          <w:highlight w:val="none"/>
        </w:rPr>
        <w:fldChar w:fldCharType="begin"/>
      </w:r>
      <w:r>
        <w:rPr>
          <w:color w:val="auto"/>
          <w:highlight w:val="none"/>
        </w:rPr>
        <w:instrText xml:space="preserve"> PAGEREF _Toc5977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022C244E">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_Toc26691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20. 投标文件的递交和解密</w:t>
      </w:r>
      <w:r>
        <w:rPr>
          <w:color w:val="auto"/>
          <w:highlight w:val="none"/>
        </w:rPr>
        <w:tab/>
      </w:r>
      <w:r>
        <w:rPr>
          <w:color w:val="auto"/>
          <w:highlight w:val="none"/>
        </w:rPr>
        <w:fldChar w:fldCharType="begin"/>
      </w:r>
      <w:r>
        <w:rPr>
          <w:color w:val="auto"/>
          <w:highlight w:val="none"/>
        </w:rPr>
        <w:instrText xml:space="preserve"> PAGEREF _Toc26691 \h </w:instrText>
      </w:r>
      <w:r>
        <w:rPr>
          <w:color w:val="auto"/>
          <w:highlight w:val="none"/>
        </w:rPr>
        <w:fldChar w:fldCharType="separate"/>
      </w:r>
      <w:r>
        <w:rPr>
          <w:color w:val="auto"/>
          <w:highlight w:val="none"/>
        </w:rPr>
        <w:t>13</w:t>
      </w:r>
      <w:r>
        <w:rPr>
          <w:color w:val="auto"/>
          <w:highlight w:val="none"/>
        </w:rPr>
        <w:fldChar w:fldCharType="end"/>
      </w:r>
      <w:r>
        <w:rPr>
          <w:rFonts w:hint="eastAsia" w:ascii="宋体" w:hAnsi="宋体" w:cs="宋体"/>
          <w:color w:val="auto"/>
          <w:szCs w:val="21"/>
          <w:highlight w:val="none"/>
        </w:rPr>
        <w:fldChar w:fldCharType="end"/>
      </w:r>
    </w:p>
    <w:p w14:paraId="5CAAB002">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_Toc15569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四、开标</w:t>
      </w:r>
      <w:r>
        <w:rPr>
          <w:color w:val="auto"/>
          <w:highlight w:val="none"/>
        </w:rPr>
        <w:tab/>
      </w:r>
      <w:r>
        <w:rPr>
          <w:color w:val="auto"/>
          <w:highlight w:val="none"/>
        </w:rPr>
        <w:fldChar w:fldCharType="begin"/>
      </w:r>
      <w:r>
        <w:rPr>
          <w:color w:val="auto"/>
          <w:highlight w:val="none"/>
        </w:rPr>
        <w:instrText xml:space="preserve"> PAGEREF _Toc15569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087A63C7">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_Toc19830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21. 开标时间及地点</w:t>
      </w:r>
      <w:r>
        <w:rPr>
          <w:color w:val="auto"/>
          <w:highlight w:val="none"/>
        </w:rPr>
        <w:tab/>
      </w:r>
      <w:r>
        <w:rPr>
          <w:color w:val="auto"/>
          <w:highlight w:val="none"/>
        </w:rPr>
        <w:fldChar w:fldCharType="begin"/>
      </w:r>
      <w:r>
        <w:rPr>
          <w:color w:val="auto"/>
          <w:highlight w:val="none"/>
        </w:rPr>
        <w:instrText xml:space="preserve"> PAGEREF _Toc19830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7BEAF472">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_Toc1036 </w:instrText>
      </w:r>
      <w:r>
        <w:rPr>
          <w:rFonts w:hint="eastAsia" w:ascii="宋体" w:hAnsi="宋体" w:cs="宋体"/>
          <w:color w:val="auto"/>
          <w:szCs w:val="21"/>
          <w:highlight w:val="none"/>
        </w:rPr>
        <w:fldChar w:fldCharType="separate"/>
      </w:r>
      <w:r>
        <w:rPr>
          <w:rFonts w:hint="eastAsia" w:ascii="宋体" w:hAnsi="宋体" w:cs="宋体"/>
          <w:bCs/>
          <w:color w:val="auto"/>
          <w:szCs w:val="21"/>
          <w:highlight w:val="none"/>
        </w:rPr>
        <w:t>22. 开标程序</w:t>
      </w:r>
      <w:r>
        <w:rPr>
          <w:color w:val="auto"/>
          <w:highlight w:val="none"/>
        </w:rPr>
        <w:tab/>
      </w:r>
      <w:r>
        <w:rPr>
          <w:color w:val="auto"/>
          <w:highlight w:val="none"/>
        </w:rPr>
        <w:fldChar w:fldCharType="begin"/>
      </w:r>
      <w:r>
        <w:rPr>
          <w:color w:val="auto"/>
          <w:highlight w:val="none"/>
        </w:rPr>
        <w:instrText xml:space="preserve"> PAGEREF _Toc1036 \h </w:instrText>
      </w:r>
      <w:r>
        <w:rPr>
          <w:color w:val="auto"/>
          <w:highlight w:val="none"/>
        </w:rPr>
        <w:fldChar w:fldCharType="separate"/>
      </w:r>
      <w:r>
        <w:rPr>
          <w:color w:val="auto"/>
          <w:highlight w:val="none"/>
        </w:rPr>
        <w:t>14</w:t>
      </w:r>
      <w:r>
        <w:rPr>
          <w:color w:val="auto"/>
          <w:highlight w:val="none"/>
        </w:rPr>
        <w:fldChar w:fldCharType="end"/>
      </w:r>
      <w:r>
        <w:rPr>
          <w:rFonts w:hint="eastAsia" w:ascii="宋体" w:hAnsi="宋体" w:cs="宋体"/>
          <w:color w:val="auto"/>
          <w:szCs w:val="21"/>
          <w:highlight w:val="none"/>
        </w:rPr>
        <w:fldChar w:fldCharType="end"/>
      </w:r>
    </w:p>
    <w:p w14:paraId="443AD9B8">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_Toc11369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五、资格性审查</w:t>
      </w:r>
      <w:r>
        <w:rPr>
          <w:color w:val="auto"/>
          <w:highlight w:val="none"/>
        </w:rPr>
        <w:tab/>
      </w:r>
      <w:r>
        <w:rPr>
          <w:color w:val="auto"/>
          <w:highlight w:val="none"/>
        </w:rPr>
        <w:fldChar w:fldCharType="begin"/>
      </w:r>
      <w:r>
        <w:rPr>
          <w:color w:val="auto"/>
          <w:highlight w:val="none"/>
        </w:rPr>
        <w:instrText xml:space="preserve"> PAGEREF _Toc11369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20BDD043">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_Toc32230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23. 资格性审查</w:t>
      </w:r>
      <w:r>
        <w:rPr>
          <w:color w:val="auto"/>
          <w:highlight w:val="none"/>
        </w:rPr>
        <w:tab/>
      </w:r>
      <w:r>
        <w:rPr>
          <w:color w:val="auto"/>
          <w:highlight w:val="none"/>
        </w:rPr>
        <w:fldChar w:fldCharType="begin"/>
      </w:r>
      <w:r>
        <w:rPr>
          <w:color w:val="auto"/>
          <w:highlight w:val="none"/>
        </w:rPr>
        <w:instrText xml:space="preserve"> PAGEREF _Toc32230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2C015CF2">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_Toc23781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六、评标</w:t>
      </w:r>
      <w:r>
        <w:rPr>
          <w:color w:val="auto"/>
          <w:highlight w:val="none"/>
        </w:rPr>
        <w:tab/>
      </w:r>
      <w:r>
        <w:rPr>
          <w:color w:val="auto"/>
          <w:highlight w:val="none"/>
        </w:rPr>
        <w:fldChar w:fldCharType="begin"/>
      </w:r>
      <w:r>
        <w:rPr>
          <w:color w:val="auto"/>
          <w:highlight w:val="none"/>
        </w:rPr>
        <w:instrText xml:space="preserve"> PAGEREF _Toc23781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0C792CC3">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_Toc27636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24. 评标委员会组成</w:t>
      </w:r>
      <w:r>
        <w:rPr>
          <w:color w:val="auto"/>
          <w:highlight w:val="none"/>
        </w:rPr>
        <w:tab/>
      </w:r>
      <w:r>
        <w:rPr>
          <w:color w:val="auto"/>
          <w:highlight w:val="none"/>
        </w:rPr>
        <w:fldChar w:fldCharType="begin"/>
      </w:r>
      <w:r>
        <w:rPr>
          <w:color w:val="auto"/>
          <w:highlight w:val="none"/>
        </w:rPr>
        <w:instrText xml:space="preserve"> PAGEREF _Toc27636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2EA148DA">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_Toc1877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25. 评标原则</w:t>
      </w:r>
      <w:r>
        <w:rPr>
          <w:color w:val="auto"/>
          <w:highlight w:val="none"/>
        </w:rPr>
        <w:tab/>
      </w:r>
      <w:r>
        <w:rPr>
          <w:color w:val="auto"/>
          <w:highlight w:val="none"/>
        </w:rPr>
        <w:fldChar w:fldCharType="begin"/>
      </w:r>
      <w:r>
        <w:rPr>
          <w:color w:val="auto"/>
          <w:highlight w:val="none"/>
        </w:rPr>
        <w:instrText xml:space="preserve"> PAGEREF _Toc1877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3380A5D9">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_Toc13689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26. 评标</w:t>
      </w:r>
      <w:r>
        <w:rPr>
          <w:color w:val="auto"/>
          <w:highlight w:val="none"/>
        </w:rPr>
        <w:tab/>
      </w:r>
      <w:r>
        <w:rPr>
          <w:color w:val="auto"/>
          <w:highlight w:val="none"/>
        </w:rPr>
        <w:fldChar w:fldCharType="begin"/>
      </w:r>
      <w:r>
        <w:rPr>
          <w:color w:val="auto"/>
          <w:highlight w:val="none"/>
        </w:rPr>
        <w:instrText xml:space="preserve"> PAGEREF _Toc13689 \h </w:instrText>
      </w:r>
      <w:r>
        <w:rPr>
          <w:color w:val="auto"/>
          <w:highlight w:val="none"/>
        </w:rPr>
        <w:fldChar w:fldCharType="separate"/>
      </w:r>
      <w:r>
        <w:rPr>
          <w:color w:val="auto"/>
          <w:highlight w:val="none"/>
        </w:rPr>
        <w:t>15</w:t>
      </w:r>
      <w:r>
        <w:rPr>
          <w:color w:val="auto"/>
          <w:highlight w:val="none"/>
        </w:rPr>
        <w:fldChar w:fldCharType="end"/>
      </w:r>
      <w:r>
        <w:rPr>
          <w:rFonts w:hint="eastAsia" w:ascii="宋体" w:hAnsi="宋体" w:cs="宋体"/>
          <w:color w:val="auto"/>
          <w:szCs w:val="21"/>
          <w:highlight w:val="none"/>
        </w:rPr>
        <w:fldChar w:fldCharType="end"/>
      </w:r>
    </w:p>
    <w:p w14:paraId="4CFFF026">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_Toc23656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27. 推荐及确定中标候选供应商原则</w:t>
      </w:r>
      <w:r>
        <w:rPr>
          <w:color w:val="auto"/>
          <w:highlight w:val="none"/>
        </w:rPr>
        <w:tab/>
      </w:r>
      <w:r>
        <w:rPr>
          <w:color w:val="auto"/>
          <w:highlight w:val="none"/>
        </w:rPr>
        <w:fldChar w:fldCharType="begin"/>
      </w:r>
      <w:r>
        <w:rPr>
          <w:color w:val="auto"/>
          <w:highlight w:val="none"/>
        </w:rPr>
        <w:instrText xml:space="preserve"> PAGEREF _Toc23656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56E7459D">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_Toc31991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28. 属于下列情况之一者，投标无效</w:t>
      </w:r>
      <w:r>
        <w:rPr>
          <w:color w:val="auto"/>
          <w:highlight w:val="none"/>
        </w:rPr>
        <w:tab/>
      </w:r>
      <w:r>
        <w:rPr>
          <w:color w:val="auto"/>
          <w:highlight w:val="none"/>
        </w:rPr>
        <w:fldChar w:fldCharType="begin"/>
      </w:r>
      <w:r>
        <w:rPr>
          <w:color w:val="auto"/>
          <w:highlight w:val="none"/>
        </w:rPr>
        <w:instrText xml:space="preserve"> PAGEREF _Toc31991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1BDF1B91">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_Toc7907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29. 投标人有下列情形之一的，视为串通投标，投标文件将被视为无效</w:t>
      </w:r>
      <w:r>
        <w:rPr>
          <w:color w:val="auto"/>
          <w:highlight w:val="none"/>
        </w:rPr>
        <w:tab/>
      </w:r>
      <w:r>
        <w:rPr>
          <w:color w:val="auto"/>
          <w:highlight w:val="none"/>
        </w:rPr>
        <w:fldChar w:fldCharType="begin"/>
      </w:r>
      <w:r>
        <w:rPr>
          <w:color w:val="auto"/>
          <w:highlight w:val="none"/>
        </w:rPr>
        <w:instrText xml:space="preserve"> PAGEREF _Toc7907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szCs w:val="21"/>
          <w:highlight w:val="none"/>
        </w:rPr>
        <w:fldChar w:fldCharType="end"/>
      </w:r>
    </w:p>
    <w:p w14:paraId="2B015A96">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_Toc9029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30. 属于下列情形之一的，应予废标</w:t>
      </w:r>
      <w:r>
        <w:rPr>
          <w:color w:val="auto"/>
          <w:highlight w:val="none"/>
        </w:rPr>
        <w:tab/>
      </w:r>
      <w:r>
        <w:rPr>
          <w:color w:val="auto"/>
          <w:highlight w:val="none"/>
        </w:rPr>
        <w:fldChar w:fldCharType="begin"/>
      </w:r>
      <w:r>
        <w:rPr>
          <w:color w:val="auto"/>
          <w:highlight w:val="none"/>
        </w:rPr>
        <w:instrText xml:space="preserve"> PAGEREF _Toc9029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3A2CC188">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_Toc14557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31. 开标、评标过程的监控</w:t>
      </w:r>
      <w:r>
        <w:rPr>
          <w:color w:val="auto"/>
          <w:highlight w:val="none"/>
        </w:rPr>
        <w:tab/>
      </w:r>
      <w:r>
        <w:rPr>
          <w:color w:val="auto"/>
          <w:highlight w:val="none"/>
        </w:rPr>
        <w:fldChar w:fldCharType="begin"/>
      </w:r>
      <w:r>
        <w:rPr>
          <w:color w:val="auto"/>
          <w:highlight w:val="none"/>
        </w:rPr>
        <w:instrText xml:space="preserve"> PAGEREF _Toc14557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45F51400">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_Toc11343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32. 信用查询</w:t>
      </w:r>
      <w:r>
        <w:rPr>
          <w:color w:val="auto"/>
          <w:highlight w:val="none"/>
        </w:rPr>
        <w:tab/>
      </w:r>
      <w:r>
        <w:rPr>
          <w:color w:val="auto"/>
          <w:highlight w:val="none"/>
        </w:rPr>
        <w:fldChar w:fldCharType="begin"/>
      </w:r>
      <w:r>
        <w:rPr>
          <w:color w:val="auto"/>
          <w:highlight w:val="none"/>
        </w:rPr>
        <w:instrText xml:space="preserve"> PAGEREF _Toc11343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472E3963">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_Toc23283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33. 中标公告及中标通知书</w:t>
      </w:r>
      <w:r>
        <w:rPr>
          <w:color w:val="auto"/>
          <w:highlight w:val="none"/>
        </w:rPr>
        <w:tab/>
      </w:r>
      <w:r>
        <w:rPr>
          <w:color w:val="auto"/>
          <w:highlight w:val="none"/>
        </w:rPr>
        <w:fldChar w:fldCharType="begin"/>
      </w:r>
      <w:r>
        <w:rPr>
          <w:color w:val="auto"/>
          <w:highlight w:val="none"/>
        </w:rPr>
        <w:instrText xml:space="preserve"> PAGEREF _Toc23283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3498001B">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_Toc10328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七、履约保证金及签订合同</w:t>
      </w:r>
      <w:r>
        <w:rPr>
          <w:color w:val="auto"/>
          <w:highlight w:val="none"/>
        </w:rPr>
        <w:tab/>
      </w:r>
      <w:r>
        <w:rPr>
          <w:color w:val="auto"/>
          <w:highlight w:val="none"/>
        </w:rPr>
        <w:fldChar w:fldCharType="begin"/>
      </w:r>
      <w:r>
        <w:rPr>
          <w:color w:val="auto"/>
          <w:highlight w:val="none"/>
        </w:rPr>
        <w:instrText xml:space="preserve"> PAGEREF _Toc10328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75A5CD73">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_Toc17550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34. 履约保证金</w:t>
      </w:r>
      <w:r>
        <w:rPr>
          <w:color w:val="auto"/>
          <w:highlight w:val="none"/>
        </w:rPr>
        <w:tab/>
      </w:r>
      <w:r>
        <w:rPr>
          <w:color w:val="auto"/>
          <w:highlight w:val="none"/>
        </w:rPr>
        <w:fldChar w:fldCharType="begin"/>
      </w:r>
      <w:r>
        <w:rPr>
          <w:color w:val="auto"/>
          <w:highlight w:val="none"/>
        </w:rPr>
        <w:instrText xml:space="preserve"> PAGEREF _Toc17550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0C64EE45">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_Toc9324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35. 签订合同</w:t>
      </w:r>
      <w:r>
        <w:rPr>
          <w:color w:val="auto"/>
          <w:highlight w:val="none"/>
        </w:rPr>
        <w:tab/>
      </w:r>
      <w:r>
        <w:rPr>
          <w:color w:val="auto"/>
          <w:highlight w:val="none"/>
        </w:rPr>
        <w:fldChar w:fldCharType="begin"/>
      </w:r>
      <w:r>
        <w:rPr>
          <w:color w:val="auto"/>
          <w:highlight w:val="none"/>
        </w:rPr>
        <w:instrText xml:space="preserve"> PAGEREF _Toc9324 \h </w:instrText>
      </w:r>
      <w:r>
        <w:rPr>
          <w:color w:val="auto"/>
          <w:highlight w:val="none"/>
        </w:rPr>
        <w:fldChar w:fldCharType="separate"/>
      </w:r>
      <w:r>
        <w:rPr>
          <w:color w:val="auto"/>
          <w:highlight w:val="none"/>
        </w:rPr>
        <w:t>18</w:t>
      </w:r>
      <w:r>
        <w:rPr>
          <w:color w:val="auto"/>
          <w:highlight w:val="none"/>
        </w:rPr>
        <w:fldChar w:fldCharType="end"/>
      </w:r>
      <w:r>
        <w:rPr>
          <w:rFonts w:hint="eastAsia" w:ascii="宋体" w:hAnsi="宋体" w:cs="宋体"/>
          <w:color w:val="auto"/>
          <w:szCs w:val="21"/>
          <w:highlight w:val="none"/>
        </w:rPr>
        <w:fldChar w:fldCharType="end"/>
      </w:r>
    </w:p>
    <w:p w14:paraId="0A593206">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_Toc25150 </w:instrText>
      </w:r>
      <w:r>
        <w:rPr>
          <w:rFonts w:hint="eastAsia" w:ascii="宋体" w:hAnsi="宋体" w:cs="宋体"/>
          <w:color w:val="auto"/>
          <w:szCs w:val="21"/>
          <w:highlight w:val="none"/>
        </w:rPr>
        <w:fldChar w:fldCharType="separate"/>
      </w:r>
      <w:r>
        <w:rPr>
          <w:rFonts w:hint="eastAsia" w:ascii="宋体" w:hAnsi="宋体" w:cs="宋体"/>
          <w:color w:val="auto"/>
          <w:szCs w:val="28"/>
          <w:highlight w:val="none"/>
        </w:rPr>
        <w:t>八、其他事项</w:t>
      </w:r>
      <w:r>
        <w:rPr>
          <w:color w:val="auto"/>
          <w:highlight w:val="none"/>
        </w:rPr>
        <w:tab/>
      </w:r>
      <w:r>
        <w:rPr>
          <w:color w:val="auto"/>
          <w:highlight w:val="none"/>
        </w:rPr>
        <w:fldChar w:fldCharType="begin"/>
      </w:r>
      <w:r>
        <w:rPr>
          <w:color w:val="auto"/>
          <w:highlight w:val="none"/>
        </w:rPr>
        <w:instrText xml:space="preserve"> PAGEREF _Toc25150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7C5B605E">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_Toc24506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36. 招标代理服务费</w:t>
      </w:r>
      <w:r>
        <w:rPr>
          <w:color w:val="auto"/>
          <w:highlight w:val="none"/>
        </w:rPr>
        <w:tab/>
      </w:r>
      <w:r>
        <w:rPr>
          <w:color w:val="auto"/>
          <w:highlight w:val="none"/>
        </w:rPr>
        <w:fldChar w:fldCharType="begin"/>
      </w:r>
      <w:r>
        <w:rPr>
          <w:color w:val="auto"/>
          <w:highlight w:val="none"/>
        </w:rPr>
        <w:instrText xml:space="preserve"> PAGEREF _Toc24506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79AA02AD">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_Toc5344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 xml:space="preserve">37. </w:t>
      </w:r>
      <w:r>
        <w:rPr>
          <w:rFonts w:hint="eastAsia" w:ascii="宋体" w:hAnsi="宋体" w:cs="宋体"/>
          <w:color w:val="auto"/>
          <w:szCs w:val="21"/>
          <w:highlight w:val="none"/>
          <w:lang w:eastAsia="zh-CN"/>
        </w:rPr>
        <w:t>编制依据</w:t>
      </w:r>
      <w:r>
        <w:rPr>
          <w:color w:val="auto"/>
          <w:highlight w:val="none"/>
        </w:rPr>
        <w:tab/>
      </w:r>
      <w:r>
        <w:rPr>
          <w:color w:val="auto"/>
          <w:highlight w:val="none"/>
        </w:rPr>
        <w:fldChar w:fldCharType="begin"/>
      </w:r>
      <w:r>
        <w:rPr>
          <w:color w:val="auto"/>
          <w:highlight w:val="none"/>
        </w:rPr>
        <w:instrText xml:space="preserve"> PAGEREF _Toc5344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05E60512">
      <w:pPr>
        <w:pStyle w:val="17"/>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_Toc13645 </w:instrText>
      </w:r>
      <w:r>
        <w:rPr>
          <w:rFonts w:hint="eastAsia" w:ascii="宋体" w:hAnsi="宋体" w:cs="宋体"/>
          <w:color w:val="auto"/>
          <w:szCs w:val="21"/>
          <w:highlight w:val="none"/>
        </w:rPr>
        <w:fldChar w:fldCharType="separate"/>
      </w:r>
      <w:r>
        <w:rPr>
          <w:rFonts w:hint="eastAsia" w:ascii="宋体" w:hAnsi="宋体" w:cs="宋体"/>
          <w:color w:val="auto"/>
          <w:szCs w:val="21"/>
          <w:highlight w:val="none"/>
        </w:rPr>
        <w:t>38. 监督管理机构</w:t>
      </w:r>
      <w:r>
        <w:rPr>
          <w:color w:val="auto"/>
          <w:highlight w:val="none"/>
        </w:rPr>
        <w:tab/>
      </w:r>
      <w:r>
        <w:rPr>
          <w:color w:val="auto"/>
          <w:highlight w:val="none"/>
        </w:rPr>
        <w:fldChar w:fldCharType="begin"/>
      </w:r>
      <w:r>
        <w:rPr>
          <w:color w:val="auto"/>
          <w:highlight w:val="none"/>
        </w:rPr>
        <w:instrText xml:space="preserve"> PAGEREF _Toc13645 \h </w:instrText>
      </w:r>
      <w:r>
        <w:rPr>
          <w:color w:val="auto"/>
          <w:highlight w:val="none"/>
        </w:rPr>
        <w:fldChar w:fldCharType="separate"/>
      </w:r>
      <w:r>
        <w:rPr>
          <w:color w:val="auto"/>
          <w:highlight w:val="none"/>
        </w:rPr>
        <w:t>19</w:t>
      </w:r>
      <w:r>
        <w:rPr>
          <w:color w:val="auto"/>
          <w:highlight w:val="none"/>
        </w:rPr>
        <w:fldChar w:fldCharType="end"/>
      </w:r>
      <w:r>
        <w:rPr>
          <w:rFonts w:hint="eastAsia" w:ascii="宋体" w:hAnsi="宋体" w:cs="宋体"/>
          <w:color w:val="auto"/>
          <w:szCs w:val="21"/>
          <w:highlight w:val="none"/>
        </w:rPr>
        <w:fldChar w:fldCharType="end"/>
      </w:r>
    </w:p>
    <w:p w14:paraId="4F2DFE77">
      <w:pPr>
        <w:pStyle w:val="22"/>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_Toc31317 </w:instrText>
      </w:r>
      <w:r>
        <w:rPr>
          <w:rFonts w:hint="eastAsia" w:ascii="宋体" w:hAnsi="宋体" w:cs="宋体"/>
          <w:color w:val="auto"/>
          <w:szCs w:val="21"/>
          <w:highlight w:val="none"/>
        </w:rPr>
        <w:fldChar w:fldCharType="separate"/>
      </w:r>
      <w:r>
        <w:rPr>
          <w:rFonts w:hint="eastAsia"/>
          <w:color w:val="auto"/>
          <w:szCs w:val="32"/>
          <w:highlight w:val="none"/>
        </w:rPr>
        <w:t>第三章  采购需求</w:t>
      </w:r>
      <w:r>
        <w:rPr>
          <w:color w:val="auto"/>
          <w:highlight w:val="none"/>
        </w:rPr>
        <w:tab/>
      </w:r>
      <w:r>
        <w:rPr>
          <w:color w:val="auto"/>
          <w:highlight w:val="none"/>
        </w:rPr>
        <w:fldChar w:fldCharType="begin"/>
      </w:r>
      <w:r>
        <w:rPr>
          <w:color w:val="auto"/>
          <w:highlight w:val="none"/>
        </w:rPr>
        <w:instrText xml:space="preserve"> PAGEREF _Toc31317 \h </w:instrText>
      </w:r>
      <w:r>
        <w:rPr>
          <w:color w:val="auto"/>
          <w:highlight w:val="none"/>
        </w:rPr>
        <w:fldChar w:fldCharType="separate"/>
      </w:r>
      <w:r>
        <w:rPr>
          <w:color w:val="auto"/>
          <w:highlight w:val="none"/>
        </w:rPr>
        <w:t>20</w:t>
      </w:r>
      <w:r>
        <w:rPr>
          <w:color w:val="auto"/>
          <w:highlight w:val="none"/>
        </w:rPr>
        <w:fldChar w:fldCharType="end"/>
      </w:r>
      <w:r>
        <w:rPr>
          <w:rFonts w:hint="eastAsia" w:ascii="宋体" w:hAnsi="宋体" w:cs="宋体"/>
          <w:color w:val="auto"/>
          <w:szCs w:val="21"/>
          <w:highlight w:val="none"/>
        </w:rPr>
        <w:fldChar w:fldCharType="end"/>
      </w:r>
    </w:p>
    <w:p w14:paraId="34F44E5D">
      <w:pPr>
        <w:pStyle w:val="22"/>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_Toc18053 </w:instrText>
      </w:r>
      <w:r>
        <w:rPr>
          <w:rFonts w:hint="eastAsia" w:ascii="宋体" w:hAnsi="宋体" w:cs="宋体"/>
          <w:color w:val="auto"/>
          <w:szCs w:val="21"/>
          <w:highlight w:val="none"/>
        </w:rPr>
        <w:fldChar w:fldCharType="separate"/>
      </w:r>
      <w:r>
        <w:rPr>
          <w:rFonts w:hint="eastAsia" w:ascii="宋体" w:hAnsi="宋体" w:cs="宋体"/>
          <w:color w:val="auto"/>
          <w:szCs w:val="32"/>
          <w:highlight w:val="none"/>
        </w:rPr>
        <w:t>第四章  评标办法</w:t>
      </w:r>
      <w:r>
        <w:rPr>
          <w:color w:val="auto"/>
          <w:highlight w:val="none"/>
        </w:rPr>
        <w:tab/>
      </w:r>
      <w:r>
        <w:rPr>
          <w:color w:val="auto"/>
          <w:highlight w:val="none"/>
        </w:rPr>
        <w:fldChar w:fldCharType="begin"/>
      </w:r>
      <w:r>
        <w:rPr>
          <w:color w:val="auto"/>
          <w:highlight w:val="none"/>
        </w:rPr>
        <w:instrText xml:space="preserve"> PAGEREF _Toc18053 \h </w:instrText>
      </w:r>
      <w:r>
        <w:rPr>
          <w:color w:val="auto"/>
          <w:highlight w:val="none"/>
        </w:rPr>
        <w:fldChar w:fldCharType="separate"/>
      </w:r>
      <w:r>
        <w:rPr>
          <w:color w:val="auto"/>
          <w:highlight w:val="none"/>
        </w:rPr>
        <w:t>31</w:t>
      </w:r>
      <w:r>
        <w:rPr>
          <w:color w:val="auto"/>
          <w:highlight w:val="none"/>
        </w:rPr>
        <w:fldChar w:fldCharType="end"/>
      </w:r>
      <w:r>
        <w:rPr>
          <w:rFonts w:hint="eastAsia" w:ascii="宋体" w:hAnsi="宋体" w:cs="宋体"/>
          <w:color w:val="auto"/>
          <w:szCs w:val="21"/>
          <w:highlight w:val="none"/>
        </w:rPr>
        <w:fldChar w:fldCharType="end"/>
      </w:r>
    </w:p>
    <w:p w14:paraId="379EAFDF">
      <w:pPr>
        <w:pStyle w:val="22"/>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_Toc9617 </w:instrText>
      </w:r>
      <w:r>
        <w:rPr>
          <w:rFonts w:hint="eastAsia" w:ascii="宋体" w:hAnsi="宋体" w:cs="宋体"/>
          <w:color w:val="auto"/>
          <w:szCs w:val="21"/>
          <w:highlight w:val="none"/>
        </w:rPr>
        <w:fldChar w:fldCharType="separate"/>
      </w:r>
      <w:r>
        <w:rPr>
          <w:rFonts w:hint="eastAsia" w:ascii="宋体" w:hAnsi="宋体" w:cs="宋体"/>
          <w:bCs/>
          <w:color w:val="auto"/>
          <w:szCs w:val="32"/>
          <w:highlight w:val="none"/>
        </w:rPr>
        <w:t>第五章  采购合同（合同主要条款及格式）</w:t>
      </w:r>
      <w:r>
        <w:rPr>
          <w:color w:val="auto"/>
          <w:highlight w:val="none"/>
        </w:rPr>
        <w:tab/>
      </w:r>
      <w:r>
        <w:rPr>
          <w:color w:val="auto"/>
          <w:highlight w:val="none"/>
        </w:rPr>
        <w:fldChar w:fldCharType="begin"/>
      </w:r>
      <w:r>
        <w:rPr>
          <w:color w:val="auto"/>
          <w:highlight w:val="none"/>
        </w:rPr>
        <w:instrText xml:space="preserve"> PAGEREF _Toc9617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4574CBFB">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_Toc15688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第一条 合同标的及合同金额</w:t>
      </w:r>
      <w:r>
        <w:rPr>
          <w:color w:val="auto"/>
          <w:highlight w:val="none"/>
        </w:rPr>
        <w:tab/>
      </w:r>
      <w:r>
        <w:rPr>
          <w:color w:val="auto"/>
          <w:highlight w:val="none"/>
        </w:rPr>
        <w:fldChar w:fldCharType="begin"/>
      </w:r>
      <w:r>
        <w:rPr>
          <w:color w:val="auto"/>
          <w:highlight w:val="none"/>
        </w:rPr>
        <w:instrText xml:space="preserve"> PAGEREF _Toc15688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005D2969">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_Toc6272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第二条  服务保证</w:t>
      </w:r>
      <w:r>
        <w:rPr>
          <w:color w:val="auto"/>
          <w:highlight w:val="none"/>
        </w:rPr>
        <w:tab/>
      </w:r>
      <w:r>
        <w:rPr>
          <w:color w:val="auto"/>
          <w:highlight w:val="none"/>
        </w:rPr>
        <w:fldChar w:fldCharType="begin"/>
      </w:r>
      <w:r>
        <w:rPr>
          <w:color w:val="auto"/>
          <w:highlight w:val="none"/>
        </w:rPr>
        <w:instrText xml:space="preserve"> PAGEREF _Toc6272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640B29AC">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_Toc7406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第三条  服务期限</w:t>
      </w:r>
      <w:r>
        <w:rPr>
          <w:color w:val="auto"/>
          <w:highlight w:val="none"/>
        </w:rPr>
        <w:tab/>
      </w:r>
      <w:r>
        <w:rPr>
          <w:color w:val="auto"/>
          <w:highlight w:val="none"/>
        </w:rPr>
        <w:fldChar w:fldCharType="begin"/>
      </w:r>
      <w:r>
        <w:rPr>
          <w:color w:val="auto"/>
          <w:highlight w:val="none"/>
        </w:rPr>
        <w:instrText xml:space="preserve"> PAGEREF _Toc7406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5618E106">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_Toc5583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第四条  交付</w:t>
      </w:r>
      <w:r>
        <w:rPr>
          <w:color w:val="auto"/>
          <w:highlight w:val="none"/>
        </w:rPr>
        <w:tab/>
      </w:r>
      <w:r>
        <w:rPr>
          <w:color w:val="auto"/>
          <w:highlight w:val="none"/>
        </w:rPr>
        <w:fldChar w:fldCharType="begin"/>
      </w:r>
      <w:r>
        <w:rPr>
          <w:color w:val="auto"/>
          <w:highlight w:val="none"/>
        </w:rPr>
        <w:instrText xml:space="preserve"> PAGEREF _Toc5583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57AC3124">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_Toc32607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第五条  税费</w:t>
      </w:r>
      <w:r>
        <w:rPr>
          <w:color w:val="auto"/>
          <w:highlight w:val="none"/>
        </w:rPr>
        <w:tab/>
      </w:r>
      <w:r>
        <w:rPr>
          <w:color w:val="auto"/>
          <w:highlight w:val="none"/>
        </w:rPr>
        <w:fldChar w:fldCharType="begin"/>
      </w:r>
      <w:r>
        <w:rPr>
          <w:color w:val="auto"/>
          <w:highlight w:val="none"/>
        </w:rPr>
        <w:instrText xml:space="preserve"> PAGEREF _Toc32607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6B9F9605">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_Toc20999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第七条  违约责任</w:t>
      </w:r>
      <w:r>
        <w:rPr>
          <w:color w:val="auto"/>
          <w:highlight w:val="none"/>
        </w:rPr>
        <w:tab/>
      </w:r>
      <w:r>
        <w:rPr>
          <w:color w:val="auto"/>
          <w:highlight w:val="none"/>
        </w:rPr>
        <w:fldChar w:fldCharType="begin"/>
      </w:r>
      <w:r>
        <w:rPr>
          <w:color w:val="auto"/>
          <w:highlight w:val="none"/>
        </w:rPr>
        <w:instrText xml:space="preserve"> PAGEREF _Toc20999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3092EC04">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_Toc18484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第八条  不可抗力事件处理</w:t>
      </w:r>
      <w:r>
        <w:rPr>
          <w:color w:val="auto"/>
          <w:highlight w:val="none"/>
        </w:rPr>
        <w:tab/>
      </w:r>
      <w:r>
        <w:rPr>
          <w:color w:val="auto"/>
          <w:highlight w:val="none"/>
        </w:rPr>
        <w:fldChar w:fldCharType="begin"/>
      </w:r>
      <w:r>
        <w:rPr>
          <w:color w:val="auto"/>
          <w:highlight w:val="none"/>
        </w:rPr>
        <w:instrText xml:space="preserve"> PAGEREF _Toc18484 \h </w:instrText>
      </w:r>
      <w:r>
        <w:rPr>
          <w:color w:val="auto"/>
          <w:highlight w:val="none"/>
        </w:rPr>
        <w:fldChar w:fldCharType="separate"/>
      </w:r>
      <w:r>
        <w:rPr>
          <w:color w:val="auto"/>
          <w:highlight w:val="none"/>
        </w:rPr>
        <w:t>37</w:t>
      </w:r>
      <w:r>
        <w:rPr>
          <w:color w:val="auto"/>
          <w:highlight w:val="none"/>
        </w:rPr>
        <w:fldChar w:fldCharType="end"/>
      </w:r>
      <w:r>
        <w:rPr>
          <w:rFonts w:hint="eastAsia" w:ascii="宋体" w:hAnsi="宋体" w:cs="宋体"/>
          <w:color w:val="auto"/>
          <w:szCs w:val="21"/>
          <w:highlight w:val="none"/>
        </w:rPr>
        <w:fldChar w:fldCharType="end"/>
      </w:r>
    </w:p>
    <w:p w14:paraId="22E1ABA2">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_Toc1712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第九条  合同争议解决</w:t>
      </w:r>
      <w:r>
        <w:rPr>
          <w:color w:val="auto"/>
          <w:highlight w:val="none"/>
        </w:rPr>
        <w:tab/>
      </w:r>
      <w:r>
        <w:rPr>
          <w:color w:val="auto"/>
          <w:highlight w:val="none"/>
        </w:rPr>
        <w:fldChar w:fldCharType="begin"/>
      </w:r>
      <w:r>
        <w:rPr>
          <w:color w:val="auto"/>
          <w:highlight w:val="none"/>
        </w:rPr>
        <w:instrText xml:space="preserve"> PAGEREF _Toc1712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szCs w:val="21"/>
          <w:highlight w:val="none"/>
        </w:rPr>
        <w:fldChar w:fldCharType="end"/>
      </w:r>
    </w:p>
    <w:p w14:paraId="2E104E73">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_Toc26081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第十条  合同生效及其它</w:t>
      </w:r>
      <w:r>
        <w:rPr>
          <w:color w:val="auto"/>
          <w:highlight w:val="none"/>
        </w:rPr>
        <w:tab/>
      </w:r>
      <w:r>
        <w:rPr>
          <w:color w:val="auto"/>
          <w:highlight w:val="none"/>
        </w:rPr>
        <w:fldChar w:fldCharType="begin"/>
      </w:r>
      <w:r>
        <w:rPr>
          <w:color w:val="auto"/>
          <w:highlight w:val="none"/>
        </w:rPr>
        <w:instrText xml:space="preserve"> PAGEREF _Toc26081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szCs w:val="21"/>
          <w:highlight w:val="none"/>
        </w:rPr>
        <w:fldChar w:fldCharType="end"/>
      </w:r>
    </w:p>
    <w:p w14:paraId="5F83B601">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_Toc16208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第十一条  合同的变更、终止与转让</w:t>
      </w:r>
      <w:r>
        <w:rPr>
          <w:color w:val="auto"/>
          <w:highlight w:val="none"/>
        </w:rPr>
        <w:tab/>
      </w:r>
      <w:r>
        <w:rPr>
          <w:color w:val="auto"/>
          <w:highlight w:val="none"/>
        </w:rPr>
        <w:fldChar w:fldCharType="begin"/>
      </w:r>
      <w:r>
        <w:rPr>
          <w:color w:val="auto"/>
          <w:highlight w:val="none"/>
        </w:rPr>
        <w:instrText xml:space="preserve"> PAGEREF _Toc16208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szCs w:val="21"/>
          <w:highlight w:val="none"/>
        </w:rPr>
        <w:fldChar w:fldCharType="end"/>
      </w:r>
    </w:p>
    <w:p w14:paraId="2FCF85D3">
      <w:pPr>
        <w:pStyle w:val="28"/>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_Toc14641 </w:instrText>
      </w:r>
      <w:r>
        <w:rPr>
          <w:rFonts w:hint="eastAsia" w:ascii="宋体" w:hAnsi="宋体" w:cs="宋体"/>
          <w:color w:val="auto"/>
          <w:szCs w:val="21"/>
          <w:highlight w:val="none"/>
        </w:rPr>
        <w:fldChar w:fldCharType="separate"/>
      </w:r>
      <w:r>
        <w:rPr>
          <w:rFonts w:hint="eastAsia" w:ascii="宋体" w:hAnsi="宋体" w:eastAsia="宋体" w:cs="宋体"/>
          <w:color w:val="auto"/>
          <w:szCs w:val="21"/>
          <w:highlight w:val="none"/>
        </w:rPr>
        <w:t>第十二条  签订本合同依据</w:t>
      </w:r>
      <w:r>
        <w:rPr>
          <w:color w:val="auto"/>
          <w:highlight w:val="none"/>
        </w:rPr>
        <w:tab/>
      </w:r>
      <w:r>
        <w:rPr>
          <w:color w:val="auto"/>
          <w:highlight w:val="none"/>
        </w:rPr>
        <w:fldChar w:fldCharType="begin"/>
      </w:r>
      <w:r>
        <w:rPr>
          <w:color w:val="auto"/>
          <w:highlight w:val="none"/>
        </w:rPr>
        <w:instrText xml:space="preserve"> PAGEREF _Toc14641 \h </w:instrText>
      </w:r>
      <w:r>
        <w:rPr>
          <w:color w:val="auto"/>
          <w:highlight w:val="none"/>
        </w:rPr>
        <w:fldChar w:fldCharType="separate"/>
      </w:r>
      <w:r>
        <w:rPr>
          <w:color w:val="auto"/>
          <w:highlight w:val="none"/>
        </w:rPr>
        <w:t>38</w:t>
      </w:r>
      <w:r>
        <w:rPr>
          <w:color w:val="auto"/>
          <w:highlight w:val="none"/>
        </w:rPr>
        <w:fldChar w:fldCharType="end"/>
      </w:r>
      <w:r>
        <w:rPr>
          <w:rFonts w:hint="eastAsia" w:ascii="宋体" w:hAnsi="宋体" w:cs="宋体"/>
          <w:color w:val="auto"/>
          <w:szCs w:val="21"/>
          <w:highlight w:val="none"/>
        </w:rPr>
        <w:fldChar w:fldCharType="end"/>
      </w:r>
    </w:p>
    <w:p w14:paraId="57234315">
      <w:pPr>
        <w:pStyle w:val="22"/>
        <w:tabs>
          <w:tab w:val="right" w:leader="dot" w:pos="9746"/>
        </w:tabs>
        <w:rPr>
          <w:color w:val="auto"/>
          <w:highlight w:val="none"/>
        </w:rPr>
      </w:pPr>
      <w:r>
        <w:rPr>
          <w:rFonts w:hint="eastAsia" w:ascii="宋体" w:hAnsi="宋体" w:cs="宋体"/>
          <w:color w:val="auto"/>
          <w:szCs w:val="21"/>
          <w:highlight w:val="none"/>
        </w:rPr>
        <w:fldChar w:fldCharType="begin"/>
      </w:r>
      <w:r>
        <w:rPr>
          <w:rFonts w:hint="eastAsia" w:ascii="宋体" w:hAnsi="宋体" w:cs="宋体"/>
          <w:color w:val="auto"/>
          <w:szCs w:val="21"/>
          <w:highlight w:val="none"/>
        </w:rPr>
        <w:instrText xml:space="preserve"> HYPERLINK \l _Toc14199 </w:instrText>
      </w:r>
      <w:r>
        <w:rPr>
          <w:rFonts w:hint="eastAsia" w:ascii="宋体" w:hAnsi="宋体" w:cs="宋体"/>
          <w:color w:val="auto"/>
          <w:szCs w:val="21"/>
          <w:highlight w:val="none"/>
        </w:rPr>
        <w:fldChar w:fldCharType="separate"/>
      </w:r>
      <w:r>
        <w:rPr>
          <w:rFonts w:hint="eastAsia" w:ascii="宋体" w:hAnsi="宋体" w:cs="宋体"/>
          <w:bCs/>
          <w:color w:val="auto"/>
          <w:szCs w:val="32"/>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_Toc14199 \h </w:instrText>
      </w:r>
      <w:r>
        <w:rPr>
          <w:color w:val="auto"/>
          <w:highlight w:val="none"/>
        </w:rPr>
        <w:fldChar w:fldCharType="separate"/>
      </w:r>
      <w:r>
        <w:rPr>
          <w:color w:val="auto"/>
          <w:highlight w:val="none"/>
        </w:rPr>
        <w:t>39</w:t>
      </w:r>
      <w:r>
        <w:rPr>
          <w:color w:val="auto"/>
          <w:highlight w:val="none"/>
        </w:rPr>
        <w:fldChar w:fldCharType="end"/>
      </w:r>
      <w:r>
        <w:rPr>
          <w:rFonts w:hint="eastAsia" w:ascii="宋体" w:hAnsi="宋体" w:cs="宋体"/>
          <w:color w:val="auto"/>
          <w:szCs w:val="21"/>
          <w:highlight w:val="none"/>
        </w:rPr>
        <w:fldChar w:fldCharType="end"/>
      </w:r>
    </w:p>
    <w:p w14:paraId="554E9571">
      <w:pPr>
        <w:jc w:val="center"/>
        <w:outlineLvl w:val="0"/>
        <w:rPr>
          <w:rFonts w:ascii="宋体" w:hAnsi="宋体" w:cs="宋体"/>
          <w:color w:val="auto"/>
          <w:sz w:val="32"/>
          <w:szCs w:val="32"/>
          <w:highlight w:val="none"/>
        </w:rPr>
        <w:sectPr>
          <w:pgSz w:w="11906" w:h="16838"/>
          <w:pgMar w:top="1440" w:right="1080" w:bottom="1440" w:left="1080" w:header="851" w:footer="992" w:gutter="0"/>
          <w:pgNumType w:start="1"/>
          <w:cols w:space="1701" w:num="1"/>
        </w:sectPr>
      </w:pPr>
      <w:r>
        <w:rPr>
          <w:rFonts w:hint="eastAsia" w:ascii="宋体" w:hAnsi="宋体" w:cs="宋体"/>
          <w:color w:val="auto"/>
          <w:szCs w:val="21"/>
          <w:highlight w:val="none"/>
        </w:rPr>
        <w:fldChar w:fldCharType="end"/>
      </w:r>
    </w:p>
    <w:p w14:paraId="2BB45D51">
      <w:pPr>
        <w:pStyle w:val="193"/>
        <w:numPr>
          <w:ilvl w:val="0"/>
          <w:numId w:val="1"/>
        </w:numPr>
        <w:tabs>
          <w:tab w:val="left" w:pos="0"/>
          <w:tab w:val="left" w:pos="3165"/>
          <w:tab w:val="center" w:pos="4153"/>
        </w:tabs>
        <w:spacing w:before="0" w:after="0" w:line="440" w:lineRule="exact"/>
        <w:jc w:val="center"/>
        <w:rPr>
          <w:rFonts w:ascii="宋体" w:hAnsi="宋体" w:cs="宋体"/>
          <w:color w:val="auto"/>
          <w:sz w:val="32"/>
          <w:szCs w:val="32"/>
          <w:highlight w:val="none"/>
        </w:rPr>
      </w:pPr>
      <w:bookmarkStart w:id="0" w:name="_Toc35393789"/>
      <w:bookmarkStart w:id="1" w:name="_Toc28359001"/>
      <w:r>
        <w:rPr>
          <w:rFonts w:hint="eastAsia" w:ascii="宋体" w:hAnsi="宋体" w:cs="宋体"/>
          <w:color w:val="auto"/>
          <w:sz w:val="32"/>
          <w:szCs w:val="32"/>
          <w:highlight w:val="none"/>
        </w:rPr>
        <w:t xml:space="preserve">  </w:t>
      </w:r>
      <w:bookmarkStart w:id="2" w:name="_Toc19603"/>
      <w:bookmarkStart w:id="3" w:name="_Toc8183"/>
      <w:r>
        <w:rPr>
          <w:rFonts w:hint="eastAsia" w:ascii="宋体" w:hAnsi="宋体" w:cs="宋体"/>
          <w:color w:val="auto"/>
          <w:sz w:val="32"/>
          <w:szCs w:val="32"/>
          <w:highlight w:val="none"/>
        </w:rPr>
        <w:t>公开招标公告</w:t>
      </w:r>
      <w:bookmarkEnd w:id="0"/>
      <w:bookmarkEnd w:id="1"/>
      <w:bookmarkEnd w:id="2"/>
      <w:bookmarkEnd w:id="3"/>
    </w:p>
    <w:tbl>
      <w:tblPr>
        <w:tblStyle w:val="31"/>
        <w:tblpPr w:leftFromText="180" w:rightFromText="180" w:vertAnchor="text" w:tblpX="38" w:tblpY="134"/>
        <w:tblOverlap w:val="never"/>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7C6E4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trPr>
        <w:tc>
          <w:tcPr>
            <w:tcW w:w="9962" w:type="dxa"/>
            <w:tcBorders>
              <w:top w:val="single" w:color="auto" w:sz="4" w:space="0"/>
              <w:left w:val="single" w:color="auto" w:sz="4" w:space="0"/>
              <w:bottom w:val="single" w:color="auto" w:sz="4" w:space="0"/>
              <w:right w:val="single" w:color="auto" w:sz="4" w:space="0"/>
            </w:tcBorders>
            <w:noWrap w:val="0"/>
            <w:vAlign w:val="top"/>
          </w:tcPr>
          <w:p w14:paraId="79378566">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项目概况</w:t>
            </w:r>
          </w:p>
          <w:p w14:paraId="783992E0">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桂林市政府集中采购中心受</w:t>
            </w:r>
            <w:r>
              <w:rPr>
                <w:rFonts w:hint="eastAsia" w:ascii="宋体" w:hAnsi="宋体" w:cs="宋体"/>
                <w:color w:val="auto"/>
                <w:sz w:val="24"/>
                <w:highlight w:val="none"/>
                <w:u w:val="single"/>
                <w:lang w:val="en-US" w:eastAsia="zh-CN"/>
              </w:rPr>
              <w:t>桂林市旅游职业中等专业学校</w:t>
            </w:r>
            <w:r>
              <w:rPr>
                <w:rFonts w:hint="eastAsia" w:ascii="宋体" w:hAnsi="宋体" w:cs="宋体"/>
                <w:color w:val="auto"/>
                <w:sz w:val="24"/>
                <w:highlight w:val="none"/>
              </w:rPr>
              <w:t>委托，根据《中华人民共和国政府采购法》《中华人民共和国政府采购法实施条例》及《政府采购货物和服务招标投标管理办法》（财政部令第87号）等规定，现就</w:t>
            </w:r>
            <w:r>
              <w:rPr>
                <w:rFonts w:hint="eastAsia" w:ascii="宋体" w:hAnsi="宋体" w:cs="宋体"/>
                <w:color w:val="auto"/>
                <w:sz w:val="24"/>
                <w:highlight w:val="none"/>
                <w:u w:val="single"/>
                <w:lang w:val="en-US" w:eastAsia="zh-CN"/>
              </w:rPr>
              <w:t>桂林市旅游职业中等专业学校2026-2027学年物业服务采购项目</w:t>
            </w:r>
            <w:r>
              <w:rPr>
                <w:rFonts w:hint="eastAsia" w:ascii="宋体" w:hAnsi="宋体" w:cs="宋体"/>
                <w:color w:val="auto"/>
                <w:sz w:val="24"/>
                <w:highlight w:val="none"/>
              </w:rPr>
              <w:t>进行公开招标，欢迎符合条件的供应商前来投标，并于</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16</w:t>
            </w:r>
            <w:r>
              <w:rPr>
                <w:rFonts w:hint="eastAsia" w:ascii="宋体" w:hAnsi="宋体" w:cs="宋体"/>
                <w:color w:val="auto"/>
                <w:sz w:val="24"/>
                <w:highlight w:val="none"/>
                <w:lang w:eastAsia="zh-CN"/>
              </w:rPr>
              <w:t>日上午</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时</w:t>
            </w:r>
            <w:r>
              <w:rPr>
                <w:rFonts w:hint="eastAsia" w:ascii="宋体" w:hAnsi="宋体" w:cs="宋体"/>
                <w:color w:val="auto"/>
                <w:sz w:val="24"/>
                <w:highlight w:val="none"/>
                <w:lang w:val="en-US" w:eastAsia="zh-CN"/>
              </w:rPr>
              <w:t>30</w:t>
            </w:r>
            <w:r>
              <w:rPr>
                <w:rFonts w:hint="eastAsia" w:ascii="宋体" w:hAnsi="宋体" w:cs="宋体"/>
                <w:color w:val="auto"/>
                <w:sz w:val="24"/>
                <w:highlight w:val="none"/>
                <w:lang w:eastAsia="zh-CN"/>
              </w:rPr>
              <w:t>分</w:t>
            </w:r>
            <w:r>
              <w:rPr>
                <w:rFonts w:hint="eastAsia" w:ascii="宋体" w:hAnsi="宋体" w:cs="宋体"/>
                <w:color w:val="auto"/>
                <w:sz w:val="24"/>
                <w:highlight w:val="none"/>
              </w:rPr>
              <w:t xml:space="preserve">前递交投标文件。现将本次公开招标的有关事项公告如下：  </w:t>
            </w:r>
          </w:p>
        </w:tc>
      </w:tr>
    </w:tbl>
    <w:p w14:paraId="4A0C9C0D">
      <w:pPr>
        <w:rPr>
          <w:rFonts w:ascii="宋体" w:hAnsi="宋体" w:cs="宋体"/>
          <w:color w:val="auto"/>
          <w:sz w:val="24"/>
          <w:highlight w:val="none"/>
        </w:rPr>
      </w:pPr>
    </w:p>
    <w:p w14:paraId="53F96BBE">
      <w:pPr>
        <w:rPr>
          <w:rFonts w:ascii="宋体" w:hAnsi="宋体" w:cs="宋体"/>
          <w:color w:val="auto"/>
          <w:sz w:val="24"/>
          <w:highlight w:val="none"/>
        </w:rPr>
      </w:pPr>
      <w:bookmarkStart w:id="4" w:name="_Toc28359002"/>
      <w:bookmarkStart w:id="5" w:name="_Toc35393621"/>
      <w:bookmarkStart w:id="6" w:name="_Toc35393790"/>
      <w:bookmarkStart w:id="7" w:name="_Toc28359079"/>
      <w:bookmarkStart w:id="8" w:name="_Hlk24379207"/>
      <w:r>
        <w:rPr>
          <w:rFonts w:hint="eastAsia" w:ascii="宋体" w:hAnsi="宋体" w:cs="宋体"/>
          <w:color w:val="auto"/>
          <w:sz w:val="24"/>
          <w:highlight w:val="none"/>
        </w:rPr>
        <w:t>一、项目基本情况</w:t>
      </w:r>
      <w:bookmarkEnd w:id="4"/>
      <w:bookmarkEnd w:id="5"/>
      <w:bookmarkEnd w:id="6"/>
      <w:bookmarkEnd w:id="7"/>
    </w:p>
    <w:p w14:paraId="2597D3EA">
      <w:pPr>
        <w:spacing w:line="38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GLZC2026-G3-990335-GLSZ</w:t>
      </w:r>
    </w:p>
    <w:p w14:paraId="2457609E">
      <w:pPr>
        <w:spacing w:line="380" w:lineRule="exact"/>
        <w:ind w:firstLine="48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val="en-US" w:eastAsia="zh-CN"/>
        </w:rPr>
        <w:t xml:space="preserve">桂林市旅游职业中等专业学校2026-2027学年物业服务采购项目  </w:t>
      </w:r>
      <w:bookmarkEnd w:id="8"/>
    </w:p>
    <w:p w14:paraId="7B10A760">
      <w:pPr>
        <w:spacing w:line="380" w:lineRule="exact"/>
        <w:ind w:firstLine="48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本项目预算金额为人民币贰佰零柒万陆仟伍佰元整（¥2076500.00元）。</w:t>
      </w:r>
    </w:p>
    <w:p w14:paraId="0420C07A">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采购需求：</w:t>
      </w:r>
    </w:p>
    <w:tbl>
      <w:tblPr>
        <w:tblStyle w:val="31"/>
        <w:tblpPr w:leftFromText="180" w:rightFromText="180" w:vertAnchor="text" w:horzAnchor="page" w:tblpX="1192" w:tblpY="172"/>
        <w:tblOverlap w:val="never"/>
        <w:tblW w:w="943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
        <w:gridCol w:w="3478"/>
        <w:gridCol w:w="872"/>
        <w:gridCol w:w="748"/>
        <w:gridCol w:w="3457"/>
      </w:tblGrid>
      <w:tr w14:paraId="5E84D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80" w:type="dxa"/>
            <w:tcBorders>
              <w:top w:val="single" w:color="auto" w:sz="4" w:space="0"/>
              <w:left w:val="single" w:color="auto" w:sz="4" w:space="0"/>
              <w:bottom w:val="single" w:color="auto" w:sz="4" w:space="0"/>
              <w:right w:val="single" w:color="auto" w:sz="4" w:space="0"/>
            </w:tcBorders>
            <w:noWrap w:val="0"/>
            <w:vAlign w:val="center"/>
          </w:tcPr>
          <w:p w14:paraId="1DAB6FCF">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项号</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6DF0A5CA">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服务名称</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4BFAF197">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数量</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5F3618F">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单位</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E79B05F">
            <w:pPr>
              <w:spacing w:line="380" w:lineRule="exact"/>
              <w:ind w:firstLine="7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项目要求及</w:t>
            </w:r>
            <w:r>
              <w:rPr>
                <w:rFonts w:hint="eastAsia" w:ascii="宋体" w:hAnsi="宋体" w:eastAsia="宋体" w:cs="宋体"/>
                <w:color w:val="auto"/>
                <w:sz w:val="24"/>
                <w:szCs w:val="24"/>
                <w:highlight w:val="none"/>
                <w:lang w:eastAsia="zh-CN"/>
              </w:rPr>
              <w:t>服务</w:t>
            </w:r>
            <w:r>
              <w:rPr>
                <w:rFonts w:hint="eastAsia" w:ascii="宋体" w:hAnsi="宋体" w:eastAsia="宋体" w:cs="宋体"/>
                <w:color w:val="auto"/>
                <w:sz w:val="24"/>
                <w:szCs w:val="24"/>
                <w:highlight w:val="none"/>
              </w:rPr>
              <w:t>需求</w:t>
            </w:r>
          </w:p>
        </w:tc>
      </w:tr>
      <w:tr w14:paraId="54244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3" w:hRule="exact"/>
        </w:trPr>
        <w:tc>
          <w:tcPr>
            <w:tcW w:w="880" w:type="dxa"/>
            <w:tcBorders>
              <w:top w:val="single" w:color="auto" w:sz="4" w:space="0"/>
              <w:left w:val="single" w:color="auto" w:sz="4" w:space="0"/>
              <w:bottom w:val="single" w:color="auto" w:sz="4" w:space="0"/>
              <w:right w:val="single" w:color="auto" w:sz="4" w:space="0"/>
            </w:tcBorders>
            <w:noWrap w:val="0"/>
            <w:vAlign w:val="center"/>
          </w:tcPr>
          <w:p w14:paraId="4F533758">
            <w:pPr>
              <w:spacing w:line="38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3478" w:type="dxa"/>
            <w:tcBorders>
              <w:top w:val="single" w:color="auto" w:sz="4" w:space="0"/>
              <w:left w:val="single" w:color="auto" w:sz="4" w:space="0"/>
              <w:bottom w:val="single" w:color="auto" w:sz="4" w:space="0"/>
              <w:right w:val="single" w:color="auto" w:sz="4" w:space="0"/>
            </w:tcBorders>
            <w:noWrap w:val="0"/>
            <w:vAlign w:val="center"/>
          </w:tcPr>
          <w:p w14:paraId="43F41512">
            <w:pPr>
              <w:spacing w:line="380" w:lineRule="exact"/>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highlight w:val="none"/>
                <w:lang w:val="en-US" w:eastAsia="zh-CN"/>
              </w:rPr>
              <w:t>桂林市旅游职业中等专业学校2026-2027学年物业服务采购项目</w:t>
            </w:r>
          </w:p>
        </w:tc>
        <w:tc>
          <w:tcPr>
            <w:tcW w:w="872" w:type="dxa"/>
            <w:tcBorders>
              <w:top w:val="single" w:color="auto" w:sz="4" w:space="0"/>
              <w:left w:val="single" w:color="auto" w:sz="4" w:space="0"/>
              <w:bottom w:val="single" w:color="auto" w:sz="4" w:space="0"/>
              <w:right w:val="single" w:color="auto" w:sz="4" w:space="0"/>
            </w:tcBorders>
            <w:noWrap w:val="0"/>
            <w:vAlign w:val="center"/>
          </w:tcPr>
          <w:p w14:paraId="2C1C370B">
            <w:pPr>
              <w:spacing w:line="380" w:lineRule="exact"/>
              <w:jc w:val="center"/>
              <w:rPr>
                <w:rFonts w:hint="eastAsia" w:ascii="宋体" w:hAnsi="宋体" w:eastAsia="宋体" w:cs="宋体"/>
                <w:color w:val="auto"/>
                <w:sz w:val="24"/>
                <w:szCs w:val="24"/>
                <w:highlight w:val="none"/>
              </w:rPr>
            </w:pPr>
            <w:r>
              <w:rPr>
                <w:rFonts w:hint="eastAsia" w:ascii="宋体" w:hAnsi="宋体" w:cs="宋体"/>
                <w:bCs/>
                <w:color w:val="auto"/>
                <w:sz w:val="24"/>
                <w:highlight w:val="none"/>
                <w:lang w:val="en-US" w:eastAsia="zh-CN" w:bidi="ar"/>
              </w:rPr>
              <w:t>1</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B0A039">
            <w:pPr>
              <w:spacing w:line="38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项</w:t>
            </w:r>
          </w:p>
        </w:tc>
        <w:tc>
          <w:tcPr>
            <w:tcW w:w="3457" w:type="dxa"/>
            <w:tcBorders>
              <w:top w:val="single" w:color="auto" w:sz="4" w:space="0"/>
              <w:left w:val="single" w:color="auto" w:sz="4" w:space="0"/>
              <w:bottom w:val="single" w:color="auto" w:sz="4" w:space="0"/>
              <w:right w:val="single" w:color="auto" w:sz="4" w:space="0"/>
            </w:tcBorders>
            <w:noWrap w:val="0"/>
            <w:vAlign w:val="center"/>
          </w:tcPr>
          <w:p w14:paraId="2222E238">
            <w:pPr>
              <w:spacing w:line="380" w:lineRule="exact"/>
              <w:ind w:firstLine="960"/>
              <w:jc w:val="both"/>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详见招标文件</w:t>
            </w:r>
          </w:p>
        </w:tc>
      </w:tr>
    </w:tbl>
    <w:p w14:paraId="75ED128E">
      <w:pPr>
        <w:spacing w:line="380" w:lineRule="exact"/>
        <w:ind w:firstLine="480"/>
        <w:rPr>
          <w:rFonts w:hint="eastAsia" w:ascii="宋体" w:hAnsi="宋体" w:cs="宋体"/>
          <w:color w:val="auto"/>
          <w:sz w:val="24"/>
          <w:highlight w:val="none"/>
        </w:rPr>
      </w:pPr>
      <w:bookmarkStart w:id="9" w:name="_Toc28359080"/>
      <w:bookmarkStart w:id="10" w:name="_Toc28359003"/>
      <w:bookmarkStart w:id="11" w:name="_Toc35393791"/>
      <w:bookmarkStart w:id="12" w:name="_Toc35393622"/>
      <w:r>
        <w:rPr>
          <w:rFonts w:hint="eastAsia" w:ascii="宋体" w:hAnsi="宋体" w:cs="宋体"/>
          <w:color w:val="auto"/>
          <w:sz w:val="24"/>
          <w:highlight w:val="none"/>
        </w:rPr>
        <w:t>采购需求的详细内容，详见招标文件。</w:t>
      </w:r>
    </w:p>
    <w:p w14:paraId="41BB84A1">
      <w:pPr>
        <w:spacing w:line="380" w:lineRule="exact"/>
        <w:ind w:firstLine="480"/>
        <w:rPr>
          <w:rFonts w:hint="eastAsia" w:ascii="宋体" w:hAnsi="宋体" w:cs="宋体"/>
          <w:color w:val="auto"/>
          <w:sz w:val="24"/>
          <w:highlight w:val="none"/>
          <w:u w:val="single"/>
        </w:rPr>
      </w:pPr>
      <w:r>
        <w:rPr>
          <w:rFonts w:hint="eastAsia" w:ascii="宋体" w:hAnsi="宋体" w:cs="宋体"/>
          <w:color w:val="auto"/>
          <w:sz w:val="24"/>
          <w:highlight w:val="none"/>
        </w:rPr>
        <w:t>合同履行期限：自合同签订之日起至</w:t>
      </w:r>
      <w:r>
        <w:rPr>
          <w:rFonts w:hint="eastAsia" w:ascii="宋体" w:hAnsi="宋体" w:eastAsia="宋体" w:cs="宋体"/>
          <w:color w:val="auto"/>
          <w:sz w:val="24"/>
          <w:highlight w:val="none"/>
        </w:rPr>
        <w:t>中标人承诺</w:t>
      </w:r>
      <w:r>
        <w:rPr>
          <w:rFonts w:hint="eastAsia" w:ascii="宋体" w:hAnsi="宋体" w:eastAsia="宋体" w:cs="宋体"/>
          <w:color w:val="auto"/>
          <w:sz w:val="24"/>
          <w:highlight w:val="none"/>
          <w:lang w:val="en-US" w:eastAsia="zh-CN"/>
        </w:rPr>
        <w:t>服务期</w:t>
      </w:r>
      <w:r>
        <w:rPr>
          <w:rFonts w:hint="eastAsia" w:ascii="宋体" w:hAnsi="宋体" w:eastAsia="宋体" w:cs="宋体"/>
          <w:color w:val="auto"/>
          <w:sz w:val="24"/>
          <w:highlight w:val="none"/>
        </w:rPr>
        <w:t>满</w:t>
      </w:r>
      <w:r>
        <w:rPr>
          <w:rFonts w:hint="eastAsia" w:ascii="宋体" w:hAnsi="宋体" w:cs="宋体"/>
          <w:color w:val="auto"/>
          <w:sz w:val="24"/>
          <w:highlight w:val="none"/>
        </w:rPr>
        <w:t>。</w:t>
      </w:r>
    </w:p>
    <w:p w14:paraId="0311D43B">
      <w:pPr>
        <w:rPr>
          <w:rFonts w:ascii="宋体" w:hAnsi="宋体" w:cs="宋体"/>
          <w:color w:val="auto"/>
          <w:sz w:val="24"/>
          <w:highlight w:val="none"/>
        </w:rPr>
      </w:pPr>
      <w:r>
        <w:rPr>
          <w:rFonts w:hint="eastAsia" w:ascii="宋体" w:hAnsi="宋体" w:cs="宋体"/>
          <w:color w:val="auto"/>
          <w:sz w:val="24"/>
          <w:highlight w:val="none"/>
        </w:rPr>
        <w:t>二、申请人的资格要求：</w:t>
      </w:r>
      <w:bookmarkEnd w:id="9"/>
      <w:bookmarkEnd w:id="10"/>
      <w:bookmarkEnd w:id="11"/>
      <w:bookmarkEnd w:id="12"/>
    </w:p>
    <w:p w14:paraId="656EF92F">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581D7043">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2.对在“信用中国”网站（www.creditchina.gov.cn）、中国政府采购网（www.ccgp.gov.cn）等渠道列入失信被执行人、重大税收违法失信主体</w:t>
      </w:r>
      <w:r>
        <w:rPr>
          <w:rFonts w:hint="eastAsia" w:ascii="宋体" w:hAnsi="宋体" w:cs="宋体"/>
          <w:color w:val="auto"/>
          <w:sz w:val="24"/>
          <w:highlight w:val="none"/>
          <w:lang w:eastAsia="zh-CN"/>
        </w:rPr>
        <w:t>名单</w:t>
      </w:r>
      <w:r>
        <w:rPr>
          <w:rFonts w:hint="eastAsia" w:ascii="宋体" w:hAnsi="宋体" w:cs="宋体"/>
          <w:color w:val="auto"/>
          <w:sz w:val="24"/>
          <w:highlight w:val="none"/>
        </w:rPr>
        <w:t>、政府采购严重违法失信行为记录名单及其他不符合《中华人民共和国政府采购法》第二十二条规定条件的供应商，不得参与政府采购活动。</w:t>
      </w:r>
    </w:p>
    <w:p w14:paraId="121A0C03">
      <w:pPr>
        <w:spacing w:line="380" w:lineRule="exact"/>
        <w:ind w:firstLine="480"/>
        <w:rPr>
          <w:rFonts w:hint="eastAsia"/>
          <w:color w:val="auto"/>
          <w:highlight w:val="none"/>
        </w:rPr>
      </w:pPr>
      <w:bookmarkStart w:id="13" w:name="_Toc28359004"/>
      <w:bookmarkStart w:id="14" w:name="_Toc28359081"/>
      <w:r>
        <w:rPr>
          <w:rFonts w:hint="eastAsia" w:ascii="宋体" w:hAnsi="宋体" w:cs="宋体"/>
          <w:color w:val="auto"/>
          <w:sz w:val="24"/>
          <w:highlight w:val="none"/>
        </w:rPr>
        <w:t>3.落实政府采购政策需满足的资格要求：</w:t>
      </w:r>
      <w:r>
        <w:rPr>
          <w:rFonts w:hint="eastAsia" w:ascii="宋体" w:hAnsi="宋体" w:eastAsia="宋体" w:cs="宋体"/>
          <w:b/>
          <w:bCs/>
          <w:color w:val="auto"/>
          <w:sz w:val="24"/>
          <w:szCs w:val="24"/>
          <w:highlight w:val="none"/>
          <w:lang w:val="en-US" w:eastAsia="zh-CN"/>
        </w:rPr>
        <w:t>本项目专门面向中小企业，所属行业为物业管理。</w:t>
      </w:r>
    </w:p>
    <w:p w14:paraId="075CC42D">
      <w:pPr>
        <w:spacing w:line="380" w:lineRule="exact"/>
        <w:ind w:firstLine="480"/>
        <w:rPr>
          <w:rFonts w:hint="eastAsia" w:ascii="宋体" w:hAnsi="宋体" w:eastAsia="宋体" w:cs="宋体"/>
          <w:i/>
          <w:iCs/>
          <w:color w:val="auto"/>
          <w:sz w:val="24"/>
          <w:highlight w:val="none"/>
          <w:u w:val="single"/>
          <w:lang w:eastAsia="zh-CN"/>
        </w:rPr>
      </w:pPr>
      <w:r>
        <w:rPr>
          <w:rFonts w:hint="eastAsia" w:ascii="宋体" w:hAnsi="宋体" w:cs="宋体"/>
          <w:color w:val="auto"/>
          <w:sz w:val="24"/>
          <w:highlight w:val="none"/>
        </w:rPr>
        <w:t>4.本项目的特定资格要求：无。</w:t>
      </w:r>
    </w:p>
    <w:p w14:paraId="7AE4A5D9">
      <w:pPr>
        <w:rPr>
          <w:rFonts w:ascii="宋体" w:hAnsi="宋体" w:cs="宋体"/>
          <w:color w:val="auto"/>
          <w:sz w:val="24"/>
          <w:highlight w:val="none"/>
        </w:rPr>
      </w:pPr>
      <w:bookmarkStart w:id="15" w:name="_Toc35393623"/>
      <w:bookmarkStart w:id="16" w:name="_Toc35393792"/>
      <w:r>
        <w:rPr>
          <w:rFonts w:hint="eastAsia" w:ascii="宋体" w:hAnsi="宋体" w:cs="宋体"/>
          <w:color w:val="auto"/>
          <w:sz w:val="24"/>
          <w:highlight w:val="none"/>
        </w:rPr>
        <w:t>三、获取招标文件</w:t>
      </w:r>
      <w:bookmarkEnd w:id="13"/>
      <w:bookmarkEnd w:id="14"/>
      <w:bookmarkEnd w:id="15"/>
      <w:bookmarkEnd w:id="16"/>
    </w:p>
    <w:p w14:paraId="3CC0C9F6">
      <w:pPr>
        <w:spacing w:line="3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1.招标文件获取时间：</w:t>
      </w:r>
      <w:r>
        <w:rPr>
          <w:rFonts w:hint="eastAsia" w:ascii="宋体" w:hAnsi="宋体" w:eastAsia="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eastAsia="宋体" w:cs="宋体"/>
          <w:color w:val="auto"/>
          <w:sz w:val="24"/>
          <w:highlight w:val="none"/>
          <w:lang w:eastAsia="zh-CN"/>
        </w:rPr>
        <w:t>月</w:t>
      </w:r>
      <w:r>
        <w:rPr>
          <w:rFonts w:hint="eastAsia" w:ascii="宋体" w:hAnsi="宋体" w:cs="宋体"/>
          <w:color w:val="auto"/>
          <w:sz w:val="24"/>
          <w:highlight w:val="none"/>
          <w:lang w:val="en-US" w:eastAsia="zh-CN"/>
        </w:rPr>
        <w:t>26</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rPr>
        <w:t>至</w:t>
      </w:r>
      <w:r>
        <w:rPr>
          <w:rFonts w:hint="eastAsia" w:ascii="宋体" w:hAnsi="宋体" w:eastAsia="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eastAsia="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eastAsia="宋体" w:cs="宋体"/>
          <w:color w:val="auto"/>
          <w:sz w:val="24"/>
          <w:highlight w:val="none"/>
          <w:lang w:eastAsia="zh-CN"/>
        </w:rPr>
        <w:t>月</w:t>
      </w:r>
      <w:r>
        <w:rPr>
          <w:rFonts w:hint="eastAsia" w:ascii="宋体" w:hAnsi="宋体" w:cs="宋体"/>
          <w:color w:val="auto"/>
          <w:sz w:val="24"/>
          <w:highlight w:val="none"/>
          <w:lang w:val="en-US" w:eastAsia="zh-CN"/>
        </w:rPr>
        <w:t>16</w:t>
      </w:r>
      <w:r>
        <w:rPr>
          <w:rFonts w:hint="eastAsia" w:ascii="宋体" w:hAnsi="宋体" w:eastAsia="宋体" w:cs="宋体"/>
          <w:color w:val="auto"/>
          <w:sz w:val="24"/>
          <w:highlight w:val="none"/>
          <w:lang w:eastAsia="zh-CN"/>
        </w:rPr>
        <w:t>日</w:t>
      </w: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lang w:val="en-US" w:eastAsia="zh-CN"/>
        </w:rPr>
        <w:t>30</w:t>
      </w:r>
      <w:r>
        <w:rPr>
          <w:rFonts w:hint="eastAsia" w:ascii="宋体" w:hAnsi="宋体" w:eastAsia="宋体" w:cs="宋体"/>
          <w:color w:val="auto"/>
          <w:sz w:val="24"/>
          <w:highlight w:val="none"/>
        </w:rPr>
        <w:t>分。</w:t>
      </w:r>
    </w:p>
    <w:p w14:paraId="2AF47DDE">
      <w:pPr>
        <w:spacing w:line="380" w:lineRule="exact"/>
        <w:ind w:firstLine="480"/>
        <w:rPr>
          <w:rFonts w:ascii="宋体" w:hAnsi="宋体" w:eastAsia="宋体" w:cs="宋体"/>
          <w:color w:val="auto"/>
          <w:sz w:val="24"/>
          <w:highlight w:val="none"/>
          <w:lang w:val="en-US" w:eastAsia="zh-CN"/>
        </w:rPr>
      </w:pPr>
      <w:r>
        <w:rPr>
          <w:rFonts w:hint="eastAsia" w:ascii="宋体" w:hAnsi="宋体" w:eastAsia="宋体" w:cs="宋体"/>
          <w:color w:val="auto"/>
          <w:sz w:val="24"/>
          <w:highlight w:val="none"/>
        </w:rPr>
        <w:t>2.地点及方式：潜在供应商请</w:t>
      </w:r>
      <w:r>
        <w:rPr>
          <w:rFonts w:hint="eastAsia" w:ascii="宋体" w:hAnsi="宋体" w:eastAsia="宋体" w:cs="宋体"/>
          <w:color w:val="auto"/>
          <w:sz w:val="24"/>
          <w:highlight w:val="none"/>
          <w:lang w:eastAsia="zh-CN"/>
        </w:rPr>
        <w:t>登录“广西政府采购云平台”获取该招标文件。</w:t>
      </w:r>
    </w:p>
    <w:p w14:paraId="1D52F48F">
      <w:pPr>
        <w:spacing w:line="380" w:lineRule="exact"/>
        <w:ind w:firstLine="480"/>
        <w:rPr>
          <w:rFonts w:hint="eastAsia" w:ascii="宋体" w:hAnsi="宋体" w:eastAsia="宋体" w:cs="宋体"/>
          <w:color w:val="auto"/>
          <w:sz w:val="24"/>
          <w:highlight w:val="none"/>
        </w:rPr>
      </w:pPr>
      <w:r>
        <w:rPr>
          <w:rFonts w:hint="eastAsia" w:ascii="宋体" w:hAnsi="宋体" w:eastAsia="宋体" w:cs="宋体"/>
          <w:color w:val="auto"/>
          <w:sz w:val="24"/>
          <w:highlight w:val="none"/>
        </w:rPr>
        <w:t>3.招标文件售价：本项目招标文件不收取费用。</w:t>
      </w:r>
    </w:p>
    <w:p w14:paraId="75A87B88">
      <w:pPr>
        <w:rPr>
          <w:rFonts w:ascii="宋体" w:hAnsi="宋体" w:cs="宋体"/>
          <w:color w:val="auto"/>
          <w:sz w:val="24"/>
          <w:highlight w:val="none"/>
        </w:rPr>
      </w:pPr>
      <w:bookmarkStart w:id="17" w:name="_Toc28359082"/>
      <w:bookmarkStart w:id="18" w:name="_Toc28359005"/>
      <w:bookmarkStart w:id="19" w:name="_Toc35393793"/>
      <w:bookmarkStart w:id="20" w:name="_Toc35393624"/>
      <w:r>
        <w:rPr>
          <w:rFonts w:hint="eastAsia" w:ascii="宋体" w:hAnsi="宋体" w:cs="宋体"/>
          <w:color w:val="auto"/>
          <w:sz w:val="24"/>
          <w:highlight w:val="none"/>
        </w:rPr>
        <w:t>四、提交投标文件</w:t>
      </w:r>
      <w:bookmarkEnd w:id="17"/>
      <w:bookmarkEnd w:id="18"/>
      <w:r>
        <w:rPr>
          <w:rFonts w:hint="eastAsia" w:ascii="宋体" w:hAnsi="宋体" w:cs="宋体"/>
          <w:color w:val="auto"/>
          <w:sz w:val="24"/>
          <w:highlight w:val="none"/>
        </w:rPr>
        <w:t>截止时间、开标时间和地点</w:t>
      </w:r>
      <w:bookmarkEnd w:id="19"/>
      <w:bookmarkEnd w:id="20"/>
    </w:p>
    <w:p w14:paraId="34E1D5DE">
      <w:pPr>
        <w:spacing w:line="380" w:lineRule="exact"/>
        <w:ind w:firstLine="480"/>
        <w:rPr>
          <w:rFonts w:ascii="宋体" w:hAnsi="宋体" w:cs="宋体"/>
          <w:bCs/>
          <w:color w:val="auto"/>
          <w:sz w:val="24"/>
          <w:highlight w:val="none"/>
        </w:rPr>
      </w:pPr>
      <w:r>
        <w:rPr>
          <w:rFonts w:hint="eastAsia" w:ascii="宋体" w:hAnsi="宋体" w:cs="宋体"/>
          <w:bCs/>
          <w:color w:val="auto"/>
          <w:sz w:val="24"/>
          <w:highlight w:val="none"/>
        </w:rPr>
        <w:t>截止时间：</w:t>
      </w:r>
      <w:r>
        <w:rPr>
          <w:rFonts w:hint="eastAsia" w:ascii="宋体" w:hAnsi="宋体" w:cs="宋体"/>
          <w:color w:val="auto"/>
          <w:sz w:val="24"/>
          <w:highlight w:val="none"/>
          <w:u w:val="single"/>
          <w:lang w:eastAsia="zh-CN"/>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lang w:eastAsia="zh-CN"/>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16</w:t>
      </w:r>
      <w:r>
        <w:rPr>
          <w:rFonts w:hint="eastAsia" w:ascii="宋体" w:hAnsi="宋体" w:cs="宋体"/>
          <w:color w:val="auto"/>
          <w:sz w:val="24"/>
          <w:highlight w:val="none"/>
          <w:u w:val="single"/>
          <w:lang w:eastAsia="zh-CN"/>
        </w:rPr>
        <w:t>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时</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w:t>
      </w:r>
      <w:r>
        <w:rPr>
          <w:rFonts w:hint="eastAsia" w:ascii="宋体" w:hAnsi="宋体" w:cs="宋体"/>
          <w:bCs/>
          <w:color w:val="auto"/>
          <w:sz w:val="24"/>
          <w:highlight w:val="none"/>
        </w:rPr>
        <w:t>（北京时间）。</w:t>
      </w:r>
    </w:p>
    <w:p w14:paraId="343291BB">
      <w:pPr>
        <w:spacing w:line="380" w:lineRule="exact"/>
        <w:ind w:firstLine="480"/>
        <w:rPr>
          <w:rFonts w:ascii="宋体" w:hAnsi="宋体" w:cs="宋体"/>
          <w:color w:val="auto"/>
          <w:highlight w:val="none"/>
        </w:rPr>
      </w:pPr>
      <w:r>
        <w:rPr>
          <w:rFonts w:hint="eastAsia" w:ascii="宋体" w:hAnsi="宋体" w:cs="宋体"/>
          <w:color w:val="auto"/>
          <w:sz w:val="24"/>
          <w:highlight w:val="none"/>
        </w:rPr>
        <w:t>地    点：通过</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实行在线投标。</w:t>
      </w:r>
    </w:p>
    <w:p w14:paraId="6743E491">
      <w:pPr>
        <w:spacing w:line="380" w:lineRule="exact"/>
        <w:ind w:firstLine="480"/>
        <w:rPr>
          <w:rFonts w:ascii="宋体" w:hAnsi="宋体" w:cs="宋体"/>
          <w:bCs/>
          <w:color w:val="auto"/>
          <w:sz w:val="24"/>
          <w:highlight w:val="none"/>
          <w:u w:val="single"/>
        </w:rPr>
      </w:pPr>
      <w:r>
        <w:rPr>
          <w:rFonts w:hint="eastAsia" w:ascii="宋体" w:hAnsi="宋体" w:cs="宋体"/>
          <w:bCs/>
          <w:color w:val="auto"/>
          <w:sz w:val="24"/>
          <w:highlight w:val="none"/>
        </w:rPr>
        <w:t>开标时间：</w:t>
      </w:r>
      <w:r>
        <w:rPr>
          <w:rFonts w:hint="eastAsia" w:ascii="宋体" w:hAnsi="宋体" w:cs="宋体"/>
          <w:color w:val="auto"/>
          <w:sz w:val="24"/>
          <w:highlight w:val="none"/>
          <w:u w:val="single"/>
          <w:lang w:eastAsia="zh-CN"/>
        </w:rPr>
        <w:t>202</w:t>
      </w:r>
      <w:r>
        <w:rPr>
          <w:rFonts w:hint="eastAsia" w:ascii="宋体" w:hAnsi="宋体" w:cs="宋体"/>
          <w:color w:val="auto"/>
          <w:sz w:val="24"/>
          <w:highlight w:val="none"/>
          <w:u w:val="single"/>
          <w:lang w:val="en-US" w:eastAsia="zh-CN"/>
        </w:rPr>
        <w:t>6</w:t>
      </w:r>
      <w:r>
        <w:rPr>
          <w:rFonts w:hint="eastAsia" w:ascii="宋体" w:hAnsi="宋体" w:cs="宋体"/>
          <w:color w:val="auto"/>
          <w:sz w:val="24"/>
          <w:highlight w:val="none"/>
          <w:u w:val="single"/>
          <w:lang w:eastAsia="zh-CN"/>
        </w:rPr>
        <w:t>年</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lang w:eastAsia="zh-CN"/>
        </w:rPr>
        <w:t>月</w:t>
      </w:r>
      <w:r>
        <w:rPr>
          <w:rFonts w:hint="eastAsia" w:ascii="宋体" w:hAnsi="宋体" w:cs="宋体"/>
          <w:color w:val="auto"/>
          <w:sz w:val="24"/>
          <w:highlight w:val="none"/>
          <w:u w:val="single"/>
          <w:lang w:val="en-US" w:eastAsia="zh-CN"/>
        </w:rPr>
        <w:t>16</w:t>
      </w:r>
      <w:r>
        <w:rPr>
          <w:rFonts w:hint="eastAsia" w:ascii="宋体" w:hAnsi="宋体" w:cs="宋体"/>
          <w:color w:val="auto"/>
          <w:sz w:val="24"/>
          <w:highlight w:val="none"/>
          <w:u w:val="single"/>
          <w:lang w:eastAsia="zh-CN"/>
        </w:rPr>
        <w:t>日</w:t>
      </w:r>
      <w:r>
        <w:rPr>
          <w:rFonts w:hint="eastAsia" w:ascii="宋体" w:hAnsi="宋体" w:cs="宋体"/>
          <w:color w:val="auto"/>
          <w:sz w:val="24"/>
          <w:highlight w:val="none"/>
          <w:u w:val="single"/>
          <w:lang w:val="en-US" w:eastAsia="zh-CN"/>
        </w:rPr>
        <w:t>9</w:t>
      </w:r>
      <w:r>
        <w:rPr>
          <w:rFonts w:hint="eastAsia" w:ascii="宋体" w:hAnsi="宋体" w:cs="宋体"/>
          <w:color w:val="auto"/>
          <w:sz w:val="24"/>
          <w:highlight w:val="none"/>
          <w:u w:val="single"/>
        </w:rPr>
        <w:t>时</w:t>
      </w:r>
      <w:r>
        <w:rPr>
          <w:rFonts w:hint="eastAsia" w:ascii="宋体" w:hAnsi="宋体" w:cs="宋体"/>
          <w:color w:val="auto"/>
          <w:sz w:val="24"/>
          <w:highlight w:val="none"/>
          <w:u w:val="single"/>
          <w:lang w:val="en-US" w:eastAsia="zh-CN"/>
        </w:rPr>
        <w:t>30</w:t>
      </w:r>
      <w:r>
        <w:rPr>
          <w:rFonts w:hint="eastAsia" w:ascii="宋体" w:hAnsi="宋体" w:cs="宋体"/>
          <w:color w:val="auto"/>
          <w:sz w:val="24"/>
          <w:highlight w:val="none"/>
          <w:u w:val="single"/>
        </w:rPr>
        <w:t>分</w:t>
      </w:r>
      <w:r>
        <w:rPr>
          <w:rFonts w:hint="eastAsia" w:ascii="宋体" w:hAnsi="宋体" w:cs="宋体"/>
          <w:bCs/>
          <w:color w:val="auto"/>
          <w:sz w:val="24"/>
          <w:highlight w:val="none"/>
        </w:rPr>
        <w:t>（北京时间）</w:t>
      </w:r>
      <w:r>
        <w:rPr>
          <w:rFonts w:hint="eastAsia" w:ascii="宋体" w:hAnsi="宋体" w:cs="宋体"/>
          <w:color w:val="auto"/>
          <w:sz w:val="24"/>
          <w:highlight w:val="none"/>
        </w:rPr>
        <w:t>截标后。</w:t>
      </w:r>
    </w:p>
    <w:p w14:paraId="281232E8">
      <w:pPr>
        <w:spacing w:line="380" w:lineRule="exact"/>
        <w:ind w:firstLine="480"/>
        <w:rPr>
          <w:rFonts w:ascii="宋体" w:hAnsi="宋体" w:cs="宋体"/>
          <w:color w:val="auto"/>
          <w:highlight w:val="none"/>
        </w:rPr>
      </w:pPr>
      <w:r>
        <w:rPr>
          <w:rFonts w:hint="eastAsia" w:ascii="宋体" w:hAnsi="宋体" w:cs="宋体"/>
          <w:color w:val="auto"/>
          <w:sz w:val="24"/>
          <w:highlight w:val="none"/>
        </w:rPr>
        <w:t>地</w:t>
      </w:r>
      <w:r>
        <w:rPr>
          <w:rFonts w:ascii="宋体" w:hAnsi="宋体" w:cs="宋体"/>
          <w:color w:val="auto"/>
          <w:sz w:val="24"/>
          <w:highlight w:val="none"/>
        </w:rPr>
        <w:t xml:space="preserve">    </w:t>
      </w:r>
      <w:r>
        <w:rPr>
          <w:rFonts w:hint="eastAsia" w:ascii="宋体" w:hAnsi="宋体" w:cs="宋体"/>
          <w:color w:val="auto"/>
          <w:sz w:val="24"/>
          <w:highlight w:val="none"/>
        </w:rPr>
        <w:t>点：</w:t>
      </w:r>
      <w:r>
        <w:rPr>
          <w:rFonts w:hint="eastAsia" w:ascii="宋体" w:hAnsi="宋体" w:eastAsia="宋体" w:cs="宋体"/>
          <w:color w:val="auto"/>
          <w:sz w:val="24"/>
          <w:highlight w:val="none"/>
          <w:lang w:eastAsia="zh-CN"/>
        </w:rPr>
        <w:t>桂林市公共资源交易中心</w:t>
      </w:r>
      <w:r>
        <w:rPr>
          <w:rFonts w:hint="eastAsia" w:ascii="宋体" w:hAnsi="宋体" w:cs="宋体"/>
          <w:color w:val="auto"/>
          <w:sz w:val="24"/>
          <w:highlight w:val="none"/>
          <w:u w:val="single"/>
          <w:lang w:val="en-US" w:eastAsia="zh-CN"/>
        </w:rPr>
        <w:t>9号开标室（4号仓）</w:t>
      </w:r>
      <w:r>
        <w:rPr>
          <w:rFonts w:hint="eastAsia" w:ascii="宋体" w:hAnsi="宋体" w:eastAsia="宋体" w:cs="宋体"/>
          <w:color w:val="auto"/>
          <w:sz w:val="24"/>
          <w:highlight w:val="none"/>
        </w:rPr>
        <w:t>通过</w:t>
      </w:r>
      <w:r>
        <w:rPr>
          <w:rFonts w:hint="eastAsia" w:ascii="宋体" w:hAnsi="宋体" w:eastAsia="宋体" w:cs="宋体"/>
          <w:color w:val="auto"/>
          <w:sz w:val="24"/>
          <w:highlight w:val="none"/>
          <w:lang w:eastAsia="zh-CN"/>
        </w:rPr>
        <w:t>广西政府采购云平台</w:t>
      </w:r>
      <w:r>
        <w:rPr>
          <w:rFonts w:hint="eastAsia" w:ascii="宋体" w:hAnsi="宋体" w:eastAsia="宋体" w:cs="宋体"/>
          <w:color w:val="auto"/>
          <w:sz w:val="24"/>
          <w:highlight w:val="none"/>
        </w:rPr>
        <w:t>实行在线解密开启。</w:t>
      </w:r>
    </w:p>
    <w:p w14:paraId="46DE2EE0">
      <w:pPr>
        <w:rPr>
          <w:rFonts w:ascii="宋体" w:hAnsi="宋体" w:cs="宋体"/>
          <w:color w:val="auto"/>
          <w:sz w:val="24"/>
          <w:highlight w:val="none"/>
        </w:rPr>
      </w:pPr>
      <w:bookmarkStart w:id="21" w:name="_Toc28359007"/>
      <w:bookmarkStart w:id="22" w:name="_Toc28359084"/>
      <w:bookmarkStart w:id="23" w:name="_Toc35393625"/>
      <w:bookmarkStart w:id="24" w:name="_Toc35393794"/>
      <w:r>
        <w:rPr>
          <w:rFonts w:hint="eastAsia" w:ascii="宋体" w:hAnsi="宋体" w:cs="宋体"/>
          <w:color w:val="auto"/>
          <w:sz w:val="24"/>
          <w:highlight w:val="none"/>
        </w:rPr>
        <w:t>五、公告期限</w:t>
      </w:r>
      <w:bookmarkEnd w:id="21"/>
      <w:bookmarkEnd w:id="22"/>
      <w:bookmarkEnd w:id="23"/>
      <w:bookmarkEnd w:id="24"/>
    </w:p>
    <w:p w14:paraId="14BA468A">
      <w:p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731675DF">
      <w:pPr>
        <w:rPr>
          <w:rFonts w:ascii="宋体" w:hAnsi="宋体" w:cs="宋体"/>
          <w:color w:val="auto"/>
          <w:sz w:val="24"/>
          <w:highlight w:val="none"/>
        </w:rPr>
      </w:pPr>
      <w:bookmarkStart w:id="25" w:name="_Toc35393795"/>
      <w:bookmarkStart w:id="26" w:name="_Toc35393626"/>
      <w:r>
        <w:rPr>
          <w:rFonts w:hint="eastAsia" w:ascii="宋体" w:hAnsi="宋体" w:cs="宋体"/>
          <w:color w:val="auto"/>
          <w:sz w:val="24"/>
          <w:highlight w:val="none"/>
        </w:rPr>
        <w:t>六、其他补充事宜</w:t>
      </w:r>
      <w:bookmarkEnd w:id="25"/>
      <w:bookmarkEnd w:id="26"/>
    </w:p>
    <w:p w14:paraId="21435DBF">
      <w:pPr>
        <w:numPr>
          <w:ilvl w:val="0"/>
          <w:numId w:val="2"/>
        </w:numPr>
        <w:spacing w:line="380" w:lineRule="exact"/>
        <w:ind w:firstLine="482"/>
        <w:rPr>
          <w:rFonts w:ascii="宋体" w:hAnsi="宋体" w:cs="宋体"/>
          <w:color w:val="auto"/>
          <w:sz w:val="24"/>
          <w:highlight w:val="none"/>
        </w:rPr>
      </w:pPr>
      <w:r>
        <w:rPr>
          <w:rFonts w:hint="eastAsia" w:ascii="宋体" w:hAnsi="宋体" w:cs="宋体"/>
          <w:b/>
          <w:bCs/>
          <w:color w:val="auto"/>
          <w:sz w:val="24"/>
          <w:highlight w:val="none"/>
        </w:rPr>
        <w:t>本项目无需缴纳投标保证金。</w:t>
      </w:r>
    </w:p>
    <w:p w14:paraId="733755C0">
      <w:pPr>
        <w:numPr>
          <w:ilvl w:val="0"/>
          <w:numId w:val="2"/>
        </w:num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投标人可视自身情况决定是否出席开标会议；如出席开标会议，可以由法定代表人、负责人、自然人或其委托代理人出席开标会议（出席代表需携带本人身份证原件，未携带身份证所造成一切后果，由其自行承担）。</w:t>
      </w:r>
    </w:p>
    <w:p w14:paraId="1A68F587">
      <w:pPr>
        <w:numPr>
          <w:ilvl w:val="0"/>
          <w:numId w:val="2"/>
        </w:numPr>
        <w:spacing w:line="380" w:lineRule="exact"/>
        <w:ind w:firstLine="480"/>
        <w:rPr>
          <w:rFonts w:ascii="宋体" w:hAnsi="宋体" w:cs="宋体"/>
          <w:color w:val="auto"/>
          <w:sz w:val="24"/>
          <w:highlight w:val="none"/>
        </w:rPr>
      </w:pPr>
      <w:r>
        <w:rPr>
          <w:rFonts w:hint="eastAsia" w:ascii="宋体" w:hAnsi="宋体" w:cs="宋体"/>
          <w:color w:val="auto"/>
          <w:sz w:val="24"/>
          <w:highlight w:val="none"/>
        </w:rPr>
        <w:t>本项目信息发布媒体：</w:t>
      </w:r>
    </w:p>
    <w:p w14:paraId="02E7D491">
      <w:pPr>
        <w:spacing w:line="380" w:lineRule="exact"/>
        <w:ind w:firstLine="480"/>
        <w:rPr>
          <w:rFonts w:ascii="宋体" w:hAnsi="宋体" w:eastAsia="宋体" w:cs="宋体"/>
          <w:color w:val="auto"/>
          <w:sz w:val="24"/>
          <w:highlight w:val="none"/>
          <w:lang w:val="en-US" w:eastAsia="zh-CN"/>
        </w:rPr>
      </w:pPr>
      <w:r>
        <w:rPr>
          <w:rFonts w:hint="eastAsia" w:ascii="宋体" w:hAnsi="宋体" w:cs="宋体"/>
          <w:color w:val="auto"/>
          <w:sz w:val="24"/>
          <w:highlight w:val="none"/>
        </w:rPr>
        <w:t>桂林市政府采购网（zfcg.czj.guilin.gov.cn）</w:t>
      </w:r>
    </w:p>
    <w:p w14:paraId="38E9EF8C">
      <w:pPr>
        <w:spacing w:line="380" w:lineRule="exact"/>
        <w:ind w:firstLine="480"/>
        <w:rPr>
          <w:color w:val="auto"/>
          <w:highlight w:val="none"/>
        </w:rPr>
      </w:pPr>
      <w:r>
        <w:rPr>
          <w:rFonts w:hint="eastAsia" w:ascii="宋体" w:hAnsi="宋体" w:cs="宋体"/>
          <w:color w:val="auto"/>
          <w:sz w:val="24"/>
          <w:highlight w:val="none"/>
        </w:rPr>
        <w:t>广西壮族自治区政府采购网（www.ccgp-guangxi.gov.cn）</w:t>
      </w:r>
    </w:p>
    <w:p w14:paraId="1957AD74">
      <w:pPr>
        <w:pStyle w:val="212"/>
        <w:ind w:firstLine="480"/>
        <w:rPr>
          <w:color w:val="auto"/>
          <w:highlight w:val="none"/>
          <w:lang w:val="en-US" w:eastAsia="zh-CN"/>
        </w:rPr>
      </w:pPr>
      <w:r>
        <w:rPr>
          <w:rFonts w:hint="eastAsia" w:ascii="宋体" w:hAnsi="宋体" w:eastAsia="宋体" w:cs="宋体"/>
          <w:color w:val="auto"/>
          <w:sz w:val="24"/>
          <w:highlight w:val="none"/>
          <w:lang w:val="en-US" w:eastAsia="zh-CN"/>
        </w:rPr>
        <w:t>中国政府采购网（www.ccgp.gov.cn）</w:t>
      </w:r>
    </w:p>
    <w:p w14:paraId="5534FD1C">
      <w:pPr>
        <w:pStyle w:val="254"/>
        <w:numPr>
          <w:ilvl w:val="0"/>
          <w:numId w:val="2"/>
        </w:numPr>
        <w:ind w:firstLine="480"/>
        <w:rPr>
          <w:rFonts w:hint="eastAsia" w:ascii="宋体" w:hAnsi="宋体" w:eastAsia="宋体" w:cs="宋体"/>
          <w:color w:val="auto"/>
          <w:highlight w:val="none"/>
        </w:rPr>
      </w:pPr>
      <w:r>
        <w:rPr>
          <w:rFonts w:hint="eastAsia" w:ascii="宋体" w:hAnsi="宋体" w:eastAsia="宋体" w:cs="宋体"/>
          <w:color w:val="auto"/>
          <w:highlight w:val="none"/>
        </w:rPr>
        <w:t>投标文件解密时间：截标时间后</w:t>
      </w:r>
      <w:r>
        <w:rPr>
          <w:rFonts w:hint="eastAsia" w:ascii="宋体" w:hAnsi="宋体" w:eastAsia="宋体" w:cs="宋体"/>
          <w:color w:val="auto"/>
          <w:highlight w:val="none"/>
          <w:u w:val="single"/>
        </w:rPr>
        <w:t>30</w:t>
      </w:r>
      <w:r>
        <w:rPr>
          <w:rFonts w:hint="eastAsia" w:ascii="宋体" w:hAnsi="宋体" w:eastAsia="宋体" w:cs="宋体"/>
          <w:color w:val="auto"/>
          <w:highlight w:val="none"/>
        </w:rPr>
        <w:t>分钟内（</w:t>
      </w:r>
      <w:r>
        <w:rPr>
          <w:rFonts w:hint="eastAsia" w:ascii="宋体" w:hAnsi="宋体" w:eastAsia="宋体" w:cs="宋体"/>
          <w:color w:val="auto"/>
          <w:highlight w:val="none"/>
          <w:u w:val="single"/>
          <w:lang w:eastAsia="zh-CN"/>
        </w:rPr>
        <w:t>202</w:t>
      </w:r>
      <w:r>
        <w:rPr>
          <w:rFonts w:hint="eastAsia" w:ascii="宋体" w:hAnsi="宋体" w:eastAsia="宋体" w:cs="宋体"/>
          <w:color w:val="auto"/>
          <w:highlight w:val="none"/>
          <w:u w:val="single"/>
          <w:lang w:val="en-US" w:eastAsia="zh-CN"/>
        </w:rPr>
        <w:t>6</w:t>
      </w:r>
      <w:r>
        <w:rPr>
          <w:rFonts w:hint="eastAsia" w:ascii="宋体" w:hAnsi="宋体" w:eastAsia="宋体" w:cs="宋体"/>
          <w:color w:val="auto"/>
          <w:highlight w:val="none"/>
          <w:u w:val="single"/>
          <w:lang w:eastAsia="zh-CN"/>
        </w:rPr>
        <w:t>年</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u w:val="single"/>
          <w:lang w:eastAsia="zh-CN"/>
        </w:rPr>
        <w:t>月</w:t>
      </w:r>
      <w:r>
        <w:rPr>
          <w:rFonts w:hint="eastAsia" w:ascii="宋体" w:hAnsi="宋体" w:eastAsia="宋体" w:cs="宋体"/>
          <w:color w:val="auto"/>
          <w:highlight w:val="none"/>
          <w:u w:val="single"/>
          <w:lang w:val="en-US" w:eastAsia="zh-CN"/>
        </w:rPr>
        <w:t>16</w:t>
      </w:r>
      <w:r>
        <w:rPr>
          <w:rFonts w:hint="eastAsia" w:ascii="宋体" w:hAnsi="宋体" w:eastAsia="宋体" w:cs="宋体"/>
          <w:color w:val="auto"/>
          <w:highlight w:val="none"/>
          <w:u w:val="single"/>
          <w:lang w:eastAsia="zh-CN"/>
        </w:rPr>
        <w:t>日</w:t>
      </w:r>
      <w:r>
        <w:rPr>
          <w:rFonts w:hint="eastAsia" w:ascii="宋体" w:hAnsi="宋体" w:eastAsia="宋体" w:cs="宋体"/>
          <w:color w:val="auto"/>
          <w:highlight w:val="none"/>
          <w:u w:val="single"/>
        </w:rPr>
        <w:t>上午</w:t>
      </w:r>
      <w:r>
        <w:rPr>
          <w:rFonts w:hint="eastAsia" w:ascii="宋体" w:hAnsi="宋体" w:eastAsia="宋体" w:cs="宋体"/>
          <w:color w:val="auto"/>
          <w:highlight w:val="none"/>
          <w:u w:val="single"/>
          <w:lang w:val="en-US" w:eastAsia="zh-CN"/>
        </w:rPr>
        <w:t>9</w:t>
      </w:r>
      <w:r>
        <w:rPr>
          <w:rFonts w:hint="eastAsia" w:ascii="宋体" w:hAnsi="宋体" w:eastAsia="宋体" w:cs="宋体"/>
          <w:color w:val="auto"/>
          <w:highlight w:val="none"/>
          <w:u w:val="single"/>
        </w:rPr>
        <w:t>时</w:t>
      </w:r>
      <w:r>
        <w:rPr>
          <w:rFonts w:hint="eastAsia" w:ascii="宋体" w:hAnsi="宋体" w:eastAsia="宋体" w:cs="宋体"/>
          <w:color w:val="auto"/>
          <w:highlight w:val="none"/>
          <w:u w:val="single"/>
          <w:lang w:val="en-US" w:eastAsia="zh-CN"/>
        </w:rPr>
        <w:t>30</w:t>
      </w:r>
      <w:r>
        <w:rPr>
          <w:rFonts w:hint="eastAsia" w:ascii="宋体" w:hAnsi="宋体" w:eastAsia="宋体" w:cs="宋体"/>
          <w:color w:val="auto"/>
          <w:highlight w:val="none"/>
          <w:u w:val="single"/>
        </w:rPr>
        <w:t>分至</w:t>
      </w:r>
      <w:r>
        <w:rPr>
          <w:rFonts w:hint="eastAsia" w:ascii="宋体" w:hAnsi="宋体" w:eastAsia="宋体" w:cs="宋体"/>
          <w:color w:val="auto"/>
          <w:highlight w:val="none"/>
          <w:u w:val="single"/>
          <w:lang w:val="en-US" w:eastAsia="zh-CN"/>
        </w:rPr>
        <w:t>10</w:t>
      </w:r>
      <w:r>
        <w:rPr>
          <w:rFonts w:hint="eastAsia" w:ascii="宋体" w:hAnsi="宋体" w:eastAsia="宋体" w:cs="宋体"/>
          <w:color w:val="auto"/>
          <w:highlight w:val="none"/>
          <w:u w:val="single"/>
        </w:rPr>
        <w:t>时</w:t>
      </w:r>
      <w:r>
        <w:rPr>
          <w:rFonts w:hint="eastAsia" w:ascii="宋体" w:hAnsi="宋体" w:eastAsia="宋体" w:cs="宋体"/>
          <w:color w:val="auto"/>
          <w:highlight w:val="none"/>
          <w:u w:val="single"/>
          <w:lang w:val="en-US" w:eastAsia="zh-CN"/>
        </w:rPr>
        <w:t>00</w:t>
      </w:r>
      <w:r>
        <w:rPr>
          <w:rFonts w:hint="eastAsia" w:ascii="宋体" w:hAnsi="宋体" w:eastAsia="宋体" w:cs="宋体"/>
          <w:color w:val="auto"/>
          <w:highlight w:val="none"/>
          <w:u w:val="single"/>
        </w:rPr>
        <w:t>分</w:t>
      </w:r>
      <w:r>
        <w:rPr>
          <w:rFonts w:hint="eastAsia" w:ascii="宋体" w:hAnsi="宋体" w:eastAsia="宋体" w:cs="宋体"/>
          <w:color w:val="auto"/>
          <w:highlight w:val="none"/>
          <w:u w:val="single"/>
          <w:lang w:eastAsia="zh-CN"/>
        </w:rPr>
        <w:t>）</w:t>
      </w:r>
      <w:r>
        <w:rPr>
          <w:rFonts w:hint="eastAsia" w:ascii="宋体" w:hAnsi="宋体" w:eastAsia="宋体" w:cs="宋体"/>
          <w:color w:val="auto"/>
          <w:highlight w:val="none"/>
        </w:rPr>
        <w:t>投标人可以登录</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，用“项目采购-开标评标”功能进行解密投标文件。</w:t>
      </w:r>
    </w:p>
    <w:p w14:paraId="4E6443B2">
      <w:pPr>
        <w:pStyle w:val="254"/>
        <w:numPr>
          <w:ilvl w:val="0"/>
          <w:numId w:val="0"/>
        </w:numPr>
        <w:ind w:firstLine="482"/>
        <w:rPr>
          <w:rFonts w:ascii="宋体" w:hAnsi="宋体" w:eastAsia="宋体" w:cs="宋体"/>
          <w:color w:val="auto"/>
          <w:highlight w:val="none"/>
          <w:lang w:val="en-US"/>
        </w:rPr>
      </w:pPr>
      <w:r>
        <w:rPr>
          <w:rFonts w:hint="eastAsia" w:ascii="宋体" w:hAnsi="宋体" w:eastAsia="宋体" w:cs="宋体"/>
          <w:b/>
          <w:bCs/>
          <w:color w:val="auto"/>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0D46957B">
      <w:pPr>
        <w:pStyle w:val="254"/>
        <w:rPr>
          <w:rFonts w:hint="eastAsia" w:ascii="宋体" w:hAnsi="宋体" w:eastAsia="宋体" w:cs="宋体"/>
          <w:color w:val="auto"/>
          <w:highlight w:val="none"/>
        </w:rPr>
      </w:pPr>
      <w:r>
        <w:rPr>
          <w:rFonts w:hint="eastAsia" w:ascii="宋体" w:hAnsi="宋体" w:eastAsia="宋体" w:cs="宋体"/>
          <w:color w:val="auto"/>
          <w:highlight w:val="none"/>
        </w:rPr>
        <w:t>七、在线投标（电子投标）说明</w:t>
      </w:r>
    </w:p>
    <w:p w14:paraId="71087799">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1.本项目通过</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实行在线投标响应（电子投标），投标人需要先安装“</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电子交易客户端”，并按照本招标文件和</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的要求，通过“</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电子交易客户端”编制并加密投标文件。投标人未按规定编制并加密的投标文件，</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将予以拒收。</w:t>
      </w:r>
    </w:p>
    <w:p w14:paraId="0AC704E4">
      <w:pPr>
        <w:pStyle w:val="254"/>
        <w:ind w:firstLine="480"/>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电子交易客户端”请自行前往广西政府采购网下载并安装；电子投标具体操作流程参考《政府采购项目电子交易管理操作指南-供应商》；在使用</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投标客户端时，建议使用WIN7及以上操作系统</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通过</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参与在线投标时如遇平台技术问题详询</w:t>
      </w:r>
      <w:r>
        <w:rPr>
          <w:rFonts w:hint="eastAsia" w:ascii="宋体" w:hAnsi="宋体" w:eastAsia="宋体" w:cs="宋体"/>
          <w:color w:val="auto"/>
          <w:highlight w:val="none"/>
          <w:lang w:eastAsia="zh-CN"/>
        </w:rPr>
        <w:t>95763</w:t>
      </w:r>
      <w:r>
        <w:rPr>
          <w:rFonts w:hint="eastAsia" w:ascii="宋体" w:hAnsi="宋体" w:eastAsia="宋体" w:cs="宋体"/>
          <w:color w:val="auto"/>
          <w:highlight w:val="none"/>
        </w:rPr>
        <w:t>。</w:t>
      </w:r>
    </w:p>
    <w:p w14:paraId="22904DD4">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2.为确保网上操作合法、有效和安全，投标人应当在投标截止时间前完成在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的身份认证，确保在电子投标过程中能够对相关数据电子文件进行加密和使用电子签章。使用“</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电子交易客户端”需要提前申领CA数字证书，申领流程请自行前往</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网站进行查阅；</w:t>
      </w:r>
      <w:r>
        <w:rPr>
          <w:rFonts w:hint="eastAsia" w:ascii="宋体" w:hAnsi="宋体" w:cs="宋体"/>
          <w:b/>
          <w:bCs/>
          <w:color w:val="auto"/>
          <w:sz w:val="24"/>
          <w:highlight w:val="none"/>
        </w:rPr>
        <w:t>（完成CA数字证书办理预计一周左右，建议供应商获取投标文件后立即办理）</w:t>
      </w:r>
    </w:p>
    <w:p w14:paraId="12D1BF9A">
      <w:pPr>
        <w:spacing w:line="340" w:lineRule="exact"/>
        <w:ind w:firstLine="480"/>
        <w:rPr>
          <w:rFonts w:hint="eastAsia" w:ascii="宋体" w:hAnsi="宋体" w:cs="宋体"/>
          <w:color w:val="auto"/>
          <w:sz w:val="24"/>
          <w:highlight w:val="none"/>
        </w:rPr>
      </w:pPr>
      <w:r>
        <w:rPr>
          <w:rFonts w:hint="eastAsia" w:ascii="宋体" w:hAnsi="宋体" w:cs="宋体"/>
          <w:color w:val="auto"/>
          <w:sz w:val="24"/>
          <w:highlight w:val="none"/>
        </w:rPr>
        <w:t>3.投标人应当在投标截止时间前，将生成的“投标文件”上传递交至</w:t>
      </w:r>
      <w:r>
        <w:rPr>
          <w:rFonts w:hint="eastAsia" w:ascii="宋体" w:hAnsi="宋体" w:cs="宋体"/>
          <w:color w:val="auto"/>
          <w:sz w:val="24"/>
          <w:highlight w:val="none"/>
          <w:lang w:eastAsia="zh-CN"/>
        </w:rPr>
        <w:t>广西政府采购云平台</w:t>
      </w:r>
      <w:r>
        <w:rPr>
          <w:rFonts w:hint="eastAsia" w:ascii="宋体" w:hAnsi="宋体" w:cs="宋体"/>
          <w:color w:val="auto"/>
          <w:sz w:val="24"/>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2611D743">
      <w:pPr>
        <w:pStyle w:val="254"/>
        <w:ind w:firstLine="480"/>
        <w:rPr>
          <w:color w:val="auto"/>
          <w:highlight w:val="none"/>
        </w:rPr>
      </w:pPr>
      <w:r>
        <w:rPr>
          <w:rFonts w:hint="eastAsia" w:ascii="宋体" w:hAnsi="宋体" w:eastAsia="宋体" w:cs="宋体"/>
          <w:color w:val="auto"/>
          <w:highlight w:val="none"/>
        </w:rPr>
        <w:t>4.本采购项目为</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全流程电子化操作，参与投标的供应商需自备计算机和网络设备（设备需可视频通话和读取</w:t>
      </w:r>
      <w:r>
        <w:rPr>
          <w:rFonts w:hint="eastAsia" w:ascii="宋体" w:hAnsi="宋体" w:eastAsia="宋体" w:cs="宋体"/>
          <w:color w:val="auto"/>
          <w:highlight w:val="none"/>
          <w:lang w:eastAsia="zh-CN"/>
        </w:rPr>
        <w:t>广西政府采购云平台</w:t>
      </w:r>
      <w:r>
        <w:rPr>
          <w:rFonts w:hint="eastAsia" w:ascii="宋体" w:hAnsi="宋体" w:eastAsia="宋体" w:cs="宋体"/>
          <w:color w:val="auto"/>
          <w:highlight w:val="none"/>
        </w:rPr>
        <w:t>CA数字证书），确保投标过程顺利进行；因供应商自身设备或网络原因造成的一切后果，由供应商自行承担。</w:t>
      </w:r>
    </w:p>
    <w:p w14:paraId="123FDFB9">
      <w:pPr>
        <w:rPr>
          <w:rFonts w:ascii="宋体" w:hAnsi="宋体" w:cs="宋体"/>
          <w:color w:val="auto"/>
          <w:sz w:val="24"/>
          <w:highlight w:val="none"/>
        </w:rPr>
      </w:pPr>
      <w:r>
        <w:rPr>
          <w:rFonts w:hint="eastAsia" w:ascii="宋体" w:hAnsi="宋体" w:cs="宋体"/>
          <w:color w:val="auto"/>
          <w:sz w:val="24"/>
          <w:highlight w:val="none"/>
        </w:rPr>
        <w:t>八、对本次招标提出询问，请按以下方式联系。</w:t>
      </w:r>
    </w:p>
    <w:p w14:paraId="6403FFEA">
      <w:pPr>
        <w:widowControl/>
        <w:spacing w:line="380" w:lineRule="exact"/>
        <w:ind w:left="0" w:firstLine="420"/>
        <w:jc w:val="left"/>
        <w:rPr>
          <w:rFonts w:ascii="宋体" w:hAnsi="宋体" w:cs="宋体"/>
          <w:color w:val="auto"/>
          <w:sz w:val="24"/>
          <w:highlight w:val="none"/>
        </w:rPr>
      </w:pPr>
      <w:r>
        <w:rPr>
          <w:rFonts w:hint="eastAsia" w:ascii="宋体" w:hAnsi="宋体" w:cs="宋体"/>
          <w:color w:val="auto"/>
          <w:sz w:val="24"/>
          <w:highlight w:val="none"/>
        </w:rPr>
        <w:t>1.采购人信息</w:t>
      </w:r>
    </w:p>
    <w:p w14:paraId="3929559E">
      <w:pPr>
        <w:spacing w:line="380" w:lineRule="exact"/>
        <w:ind w:left="0" w:firstLine="420"/>
        <w:jc w:val="left"/>
        <w:rPr>
          <w:rFonts w:ascii="宋体" w:hAnsi="宋体" w:eastAsia="宋体" w:cs="宋体"/>
          <w:color w:val="auto"/>
          <w:sz w:val="24"/>
          <w:highlight w:val="none"/>
          <w:lang w:val="en-US" w:eastAsia="zh-CN"/>
        </w:rPr>
      </w:pPr>
      <w:r>
        <w:rPr>
          <w:rFonts w:hint="eastAsia" w:ascii="宋体" w:hAnsi="宋体" w:cs="宋体"/>
          <w:color w:val="auto"/>
          <w:sz w:val="24"/>
          <w:highlight w:val="none"/>
        </w:rPr>
        <w:t>名 称：</w:t>
      </w:r>
      <w:r>
        <w:rPr>
          <w:rFonts w:hint="eastAsia" w:ascii="宋体" w:hAnsi="宋体" w:cs="宋体"/>
          <w:color w:val="auto"/>
          <w:sz w:val="24"/>
          <w:highlight w:val="none"/>
          <w:u w:val="single"/>
          <w:lang w:val="en-US" w:eastAsia="zh-CN"/>
        </w:rPr>
        <w:t>桂林市旅游职业中等专业学校</w:t>
      </w:r>
    </w:p>
    <w:p w14:paraId="793B121C">
      <w:pPr>
        <w:spacing w:line="380" w:lineRule="exact"/>
        <w:ind w:left="0" w:firstLine="420"/>
        <w:jc w:val="left"/>
        <w:rPr>
          <w:rFonts w:hint="eastAsia" w:ascii="宋体" w:hAnsi="宋体" w:eastAsia="宋体" w:cs="宋体"/>
          <w:color w:val="auto"/>
          <w:sz w:val="24"/>
          <w:highlight w:val="none"/>
          <w:u w:val="single"/>
          <w:lang w:val="en-US" w:eastAsia="zh-CN"/>
        </w:rPr>
      </w:pPr>
      <w:bookmarkStart w:id="27" w:name="_Toc28359086"/>
      <w:bookmarkStart w:id="28" w:name="_Toc28359009"/>
      <w:r>
        <w:rPr>
          <w:rFonts w:hint="eastAsia" w:ascii="宋体" w:hAnsi="宋体" w:eastAsia="宋体" w:cs="宋体"/>
          <w:color w:val="auto"/>
          <w:sz w:val="24"/>
          <w:highlight w:val="none"/>
          <w:u w:val="none"/>
          <w:lang w:val="en-US" w:eastAsia="zh-CN"/>
        </w:rPr>
        <w:t>地 址：</w:t>
      </w:r>
      <w:r>
        <w:rPr>
          <w:rFonts w:hint="eastAsia" w:ascii="宋体" w:hAnsi="宋体" w:eastAsia="宋体" w:cs="宋体"/>
          <w:color w:val="auto"/>
          <w:sz w:val="24"/>
          <w:highlight w:val="none"/>
          <w:u w:val="single"/>
          <w:lang w:val="en-US" w:eastAsia="zh-CN"/>
        </w:rPr>
        <w:t>桂林市七星区穿山东路</w:t>
      </w:r>
      <w:r>
        <w:rPr>
          <w:rFonts w:ascii="宋体" w:hAnsi="宋体" w:eastAsia="宋体" w:cs="宋体"/>
          <w:color w:val="auto"/>
          <w:sz w:val="24"/>
          <w:highlight w:val="none"/>
          <w:u w:val="single"/>
          <w:lang w:val="en-US" w:eastAsia="zh-CN"/>
        </w:rPr>
        <w:t>1</w:t>
      </w:r>
      <w:r>
        <w:rPr>
          <w:rFonts w:hint="eastAsia" w:ascii="宋体" w:hAnsi="宋体" w:eastAsia="宋体" w:cs="宋体"/>
          <w:color w:val="auto"/>
          <w:sz w:val="24"/>
          <w:highlight w:val="none"/>
          <w:u w:val="single"/>
          <w:lang w:val="en-US" w:eastAsia="zh-CN"/>
        </w:rPr>
        <w:t>0号</w:t>
      </w:r>
    </w:p>
    <w:p w14:paraId="2291048A">
      <w:pPr>
        <w:spacing w:line="380" w:lineRule="exact"/>
        <w:ind w:left="0" w:firstLine="420"/>
        <w:jc w:val="left"/>
        <w:rPr>
          <w:rFonts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u w:val="none"/>
          <w:lang w:val="en-US" w:eastAsia="zh-CN"/>
        </w:rPr>
        <w:t>联系方式：</w:t>
      </w:r>
      <w:r>
        <w:rPr>
          <w:rFonts w:hint="eastAsia" w:ascii="宋体" w:hAnsi="宋体" w:eastAsia="宋体" w:cs="宋体"/>
          <w:color w:val="auto"/>
          <w:sz w:val="24"/>
          <w:highlight w:val="none"/>
          <w:u w:val="single"/>
          <w:lang w:val="en-US" w:eastAsia="zh-CN"/>
        </w:rPr>
        <w:t xml:space="preserve">0773-5808500 </w:t>
      </w:r>
      <w:r>
        <w:rPr>
          <w:rFonts w:hint="eastAsia" w:ascii="宋体" w:hAnsi="宋体" w:cs="宋体"/>
          <w:color w:val="auto"/>
          <w:sz w:val="24"/>
          <w:highlight w:val="none"/>
          <w:u w:val="single"/>
          <w:lang w:val="en-US" w:eastAsia="zh-CN"/>
        </w:rPr>
        <w:t>易老师</w:t>
      </w:r>
    </w:p>
    <w:p w14:paraId="2ECC792D">
      <w:pPr>
        <w:spacing w:line="380" w:lineRule="exact"/>
        <w:ind w:left="0" w:firstLine="420"/>
        <w:jc w:val="left"/>
        <w:rPr>
          <w:rFonts w:ascii="宋体" w:hAnsi="宋体" w:cs="宋体"/>
          <w:color w:val="auto"/>
          <w:sz w:val="24"/>
          <w:highlight w:val="none"/>
        </w:rPr>
      </w:pPr>
      <w:r>
        <w:rPr>
          <w:rFonts w:hint="eastAsia" w:ascii="宋体" w:hAnsi="宋体" w:cs="宋体"/>
          <w:color w:val="auto"/>
          <w:sz w:val="24"/>
          <w:highlight w:val="none"/>
        </w:rPr>
        <w:t>2.采购代理机构信息</w:t>
      </w:r>
      <w:bookmarkEnd w:id="27"/>
      <w:bookmarkEnd w:id="28"/>
    </w:p>
    <w:p w14:paraId="3455ED45">
      <w:pPr>
        <w:spacing w:line="380" w:lineRule="exact"/>
        <w:ind w:left="0" w:firstLine="420"/>
        <w:rPr>
          <w:rFonts w:ascii="宋体" w:hAnsi="宋体" w:cs="宋体"/>
          <w:color w:val="auto"/>
          <w:sz w:val="24"/>
          <w:highlight w:val="none"/>
          <w:u w:val="single"/>
        </w:rPr>
      </w:pPr>
      <w:r>
        <w:rPr>
          <w:rFonts w:hint="eastAsia" w:ascii="宋体" w:hAnsi="宋体" w:cs="宋体"/>
          <w:color w:val="auto"/>
          <w:sz w:val="24"/>
          <w:highlight w:val="none"/>
        </w:rPr>
        <w:t>名  称：</w:t>
      </w:r>
      <w:r>
        <w:rPr>
          <w:rFonts w:hint="eastAsia" w:ascii="宋体" w:hAnsi="宋体" w:cs="宋体"/>
          <w:color w:val="auto"/>
          <w:sz w:val="24"/>
          <w:highlight w:val="none"/>
          <w:u w:val="single"/>
        </w:rPr>
        <w:t xml:space="preserve"> 桂林市政府集中采购中心　</w:t>
      </w:r>
    </w:p>
    <w:p w14:paraId="7CAF1644">
      <w:pPr>
        <w:spacing w:line="380" w:lineRule="exact"/>
        <w:ind w:left="0" w:firstLine="420"/>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桂林市临桂区西城中路69号创业大厦西辅楼5楼</w:t>
      </w:r>
    </w:p>
    <w:p w14:paraId="2997DAF4">
      <w:pPr>
        <w:spacing w:line="380" w:lineRule="exact"/>
        <w:ind w:left="0" w:firstLine="420"/>
        <w:rPr>
          <w:rFonts w:ascii="宋体" w:hAnsi="宋体" w:cs="宋体"/>
          <w:color w:val="auto"/>
          <w:sz w:val="24"/>
          <w:highlight w:val="none"/>
        </w:rPr>
      </w:pPr>
      <w:r>
        <w:rPr>
          <w:rFonts w:hint="eastAsia" w:ascii="宋体" w:hAnsi="宋体" w:cs="宋体"/>
          <w:color w:val="auto"/>
          <w:sz w:val="24"/>
          <w:highlight w:val="none"/>
        </w:rPr>
        <w:t>联系方式：</w:t>
      </w:r>
      <w:bookmarkStart w:id="29" w:name="_Toc28359087"/>
      <w:bookmarkStart w:id="30" w:name="_Toc28359010"/>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0773-5625175</w:t>
      </w:r>
      <w:r>
        <w:rPr>
          <w:rFonts w:hint="eastAsia" w:ascii="宋体" w:hAnsi="宋体" w:cs="宋体"/>
          <w:color w:val="auto"/>
          <w:sz w:val="24"/>
          <w:highlight w:val="none"/>
          <w:u w:val="single"/>
        </w:rPr>
        <w:t>　</w:t>
      </w:r>
    </w:p>
    <w:p w14:paraId="2A94F28B">
      <w:pPr>
        <w:spacing w:line="380" w:lineRule="exact"/>
        <w:ind w:left="0" w:firstLine="420"/>
        <w:rPr>
          <w:rFonts w:ascii="宋体" w:hAnsi="宋体" w:cs="宋体"/>
          <w:color w:val="auto"/>
          <w:sz w:val="24"/>
          <w:highlight w:val="none"/>
          <w:u w:val="single"/>
        </w:rPr>
      </w:pPr>
      <w:r>
        <w:rPr>
          <w:rFonts w:hint="eastAsia" w:ascii="宋体" w:hAnsi="宋体" w:cs="宋体"/>
          <w:color w:val="auto"/>
          <w:sz w:val="24"/>
          <w:highlight w:val="none"/>
        </w:rPr>
        <w:t>3.项目联系方式</w:t>
      </w:r>
      <w:bookmarkEnd w:id="29"/>
      <w:bookmarkEnd w:id="30"/>
    </w:p>
    <w:p w14:paraId="3FECDB3F">
      <w:pPr>
        <w:pStyle w:val="216"/>
        <w:spacing w:line="380" w:lineRule="exact"/>
        <w:ind w:left="0" w:firstLine="420"/>
        <w:rPr>
          <w:rFonts w:hint="default" w:hAnsi="宋体" w:eastAsia="宋体" w:cs="宋体"/>
          <w:color w:val="auto"/>
          <w:sz w:val="24"/>
          <w:szCs w:val="24"/>
          <w:highlight w:val="none"/>
          <w:lang w:val="en-US" w:eastAsia="zh-CN"/>
        </w:rPr>
      </w:pPr>
      <w:r>
        <w:rPr>
          <w:rFonts w:hint="eastAsia" w:hAnsi="宋体" w:cs="宋体"/>
          <w:color w:val="auto"/>
          <w:sz w:val="24"/>
          <w:szCs w:val="24"/>
          <w:highlight w:val="none"/>
        </w:rPr>
        <w:t>项目联系人：</w:t>
      </w:r>
      <w:r>
        <w:rPr>
          <w:rFonts w:hint="eastAsia" w:hAnsi="宋体" w:cs="宋体"/>
          <w:color w:val="auto"/>
          <w:sz w:val="24"/>
          <w:szCs w:val="24"/>
          <w:highlight w:val="none"/>
          <w:u w:val="single"/>
          <w:lang w:val="en-US" w:eastAsia="zh-CN"/>
        </w:rPr>
        <w:t>张工</w:t>
      </w:r>
    </w:p>
    <w:p w14:paraId="39A10F32">
      <w:pPr>
        <w:spacing w:line="380" w:lineRule="exact"/>
        <w:ind w:left="0" w:firstLine="420"/>
        <w:rPr>
          <w:rFonts w:hint="eastAsia" w:ascii="宋体" w:hAnsi="宋体" w:cs="宋体"/>
          <w:color w:val="auto"/>
          <w:sz w:val="24"/>
          <w:highlight w:val="none"/>
          <w:u w:val="single"/>
          <w:lang w:val="en-US" w:eastAsia="zh-CN"/>
        </w:rPr>
      </w:pPr>
      <w:r>
        <w:rPr>
          <w:rFonts w:hint="eastAsia" w:ascii="宋体" w:hAnsi="宋体" w:cs="宋体"/>
          <w:color w:val="auto"/>
          <w:sz w:val="24"/>
          <w:highlight w:val="none"/>
        </w:rPr>
        <w:t>电　话：</w:t>
      </w:r>
      <w:r>
        <w:rPr>
          <w:rFonts w:hint="eastAsia" w:ascii="宋体" w:hAnsi="宋体" w:cs="宋体"/>
          <w:color w:val="auto"/>
          <w:sz w:val="24"/>
          <w:highlight w:val="none"/>
          <w:u w:val="single"/>
          <w:lang w:val="en-US" w:eastAsia="zh-CN"/>
        </w:rPr>
        <w:t>0773-5625175</w:t>
      </w:r>
    </w:p>
    <w:p w14:paraId="66FE85D8">
      <w:pPr>
        <w:spacing w:line="380" w:lineRule="exact"/>
        <w:ind w:left="0" w:firstLine="420"/>
        <w:rPr>
          <w:rFonts w:ascii="宋体" w:hAnsi="宋体" w:cs="宋体"/>
          <w:color w:val="auto"/>
          <w:sz w:val="24"/>
          <w:highlight w:val="none"/>
        </w:rPr>
      </w:pPr>
      <w:r>
        <w:rPr>
          <w:rFonts w:hint="eastAsia" w:ascii="宋体" w:hAnsi="宋体" w:cs="宋体"/>
          <w:color w:val="auto"/>
          <w:sz w:val="24"/>
          <w:highlight w:val="none"/>
        </w:rPr>
        <w:t>4.政府采购监督管理机构</w:t>
      </w:r>
    </w:p>
    <w:p w14:paraId="05B9F883">
      <w:pPr>
        <w:spacing w:line="380" w:lineRule="exact"/>
        <w:ind w:left="0" w:firstLine="420"/>
        <w:rPr>
          <w:rFonts w:ascii="宋体" w:hAnsi="宋体" w:eastAsia="宋体" w:cs="宋体"/>
          <w:color w:val="auto"/>
          <w:sz w:val="24"/>
          <w:highlight w:val="none"/>
          <w:lang w:val="en-US" w:eastAsia="zh-CN"/>
        </w:rPr>
      </w:pPr>
      <w:r>
        <w:rPr>
          <w:rFonts w:hint="eastAsia" w:ascii="宋体" w:hAnsi="宋体" w:cs="宋体"/>
          <w:color w:val="auto"/>
          <w:sz w:val="24"/>
          <w:highlight w:val="none"/>
        </w:rPr>
        <w:t>名 称：</w:t>
      </w:r>
      <w:r>
        <w:rPr>
          <w:rFonts w:hint="eastAsia" w:ascii="宋体" w:hAnsi="宋体" w:cs="宋体"/>
          <w:color w:val="auto"/>
          <w:sz w:val="24"/>
          <w:highlight w:val="none"/>
          <w:u w:val="single"/>
          <w:lang w:val="en-US" w:eastAsia="zh-CN"/>
        </w:rPr>
        <w:t>桂林市财政局</w:t>
      </w:r>
    </w:p>
    <w:p w14:paraId="5A2D05A4">
      <w:pPr>
        <w:spacing w:line="380" w:lineRule="exact"/>
        <w:ind w:left="0" w:firstLine="420"/>
        <w:rPr>
          <w:rFonts w:ascii="宋体" w:hAnsi="宋体" w:eastAsia="宋体" w:cs="宋体"/>
          <w:color w:val="auto"/>
          <w:sz w:val="24"/>
          <w:highlight w:val="none"/>
          <w:lang w:val="en-US" w:eastAsia="zh-CN"/>
        </w:rPr>
      </w:pPr>
      <w:r>
        <w:rPr>
          <w:rFonts w:hint="eastAsia" w:ascii="宋体" w:hAnsi="宋体" w:cs="宋体"/>
          <w:color w:val="auto"/>
          <w:sz w:val="24"/>
          <w:highlight w:val="none"/>
        </w:rPr>
        <w:t>联系方式：</w:t>
      </w:r>
      <w:r>
        <w:rPr>
          <w:rFonts w:hint="eastAsia" w:ascii="宋体" w:hAnsi="宋体" w:cs="宋体"/>
          <w:color w:val="auto"/>
          <w:sz w:val="24"/>
          <w:highlight w:val="none"/>
          <w:u w:val="single"/>
          <w:lang w:val="en-US" w:eastAsia="zh-CN"/>
        </w:rPr>
        <w:t>0773-2862142</w:t>
      </w:r>
    </w:p>
    <w:p w14:paraId="10A1A95E">
      <w:pPr>
        <w:spacing w:line="380" w:lineRule="exact"/>
        <w:ind w:firstLine="720"/>
        <w:rPr>
          <w:rFonts w:ascii="宋体" w:hAnsi="宋体" w:eastAsia="宋体" w:cs="宋体"/>
          <w:color w:val="auto"/>
          <w:sz w:val="24"/>
          <w:highlight w:val="none"/>
          <w:lang w:val="en-US" w:eastAsia="zh-CN"/>
        </w:rPr>
      </w:pPr>
    </w:p>
    <w:p w14:paraId="6CC6C02D">
      <w:pPr>
        <w:jc w:val="center"/>
        <w:outlineLvl w:val="0"/>
        <w:rPr>
          <w:rFonts w:ascii="宋体" w:hAnsi="宋体" w:cs="宋体"/>
          <w:color w:val="auto"/>
          <w:sz w:val="32"/>
          <w:szCs w:val="32"/>
          <w:highlight w:val="none"/>
        </w:rPr>
      </w:pPr>
      <w:r>
        <w:rPr>
          <w:rFonts w:hint="eastAsia" w:ascii="宋体" w:hAnsi="宋体" w:cs="宋体"/>
          <w:color w:val="auto"/>
          <w:sz w:val="32"/>
          <w:szCs w:val="32"/>
          <w:highlight w:val="none"/>
        </w:rPr>
        <w:br w:type="page" w:clear="all"/>
      </w:r>
      <w:bookmarkStart w:id="31" w:name="_Toc23983"/>
      <w:bookmarkStart w:id="32" w:name="_Toc12553"/>
      <w:bookmarkStart w:id="33" w:name="_Toc23018"/>
      <w:r>
        <w:rPr>
          <w:rFonts w:hint="eastAsia" w:ascii="宋体" w:hAnsi="宋体" w:cs="宋体"/>
          <w:b/>
          <w:bCs/>
          <w:color w:val="auto"/>
          <w:sz w:val="32"/>
          <w:szCs w:val="32"/>
          <w:highlight w:val="none"/>
        </w:rPr>
        <w:t>第二章  投标人须知</w:t>
      </w:r>
      <w:bookmarkEnd w:id="31"/>
      <w:bookmarkEnd w:id="32"/>
      <w:bookmarkEnd w:id="33"/>
    </w:p>
    <w:p w14:paraId="7FB48A58">
      <w:pPr>
        <w:tabs>
          <w:tab w:val="left" w:pos="1065"/>
          <w:tab w:val="center" w:pos="4411"/>
        </w:tabs>
        <w:spacing w:line="440" w:lineRule="exact"/>
        <w:jc w:val="center"/>
        <w:outlineLvl w:val="1"/>
        <w:rPr>
          <w:rFonts w:ascii="宋体" w:hAnsi="宋体" w:cs="宋体"/>
          <w:b/>
          <w:color w:val="auto"/>
          <w:sz w:val="24"/>
          <w:highlight w:val="none"/>
        </w:rPr>
      </w:pPr>
      <w:bookmarkStart w:id="34" w:name="_Toc14750"/>
      <w:bookmarkStart w:id="35" w:name="_Toc14222"/>
      <w:bookmarkStart w:id="36" w:name="_Toc495841753"/>
      <w:bookmarkStart w:id="37" w:name="_Toc3680"/>
      <w:r>
        <w:rPr>
          <w:rFonts w:hint="eastAsia" w:ascii="宋体" w:hAnsi="宋体" w:cs="宋体"/>
          <w:b/>
          <w:color w:val="auto"/>
          <w:sz w:val="24"/>
          <w:highlight w:val="none"/>
        </w:rPr>
        <w:t>投标人须知前附表</w:t>
      </w:r>
      <w:bookmarkEnd w:id="34"/>
      <w:bookmarkEnd w:id="35"/>
      <w:bookmarkEnd w:id="36"/>
      <w:bookmarkEnd w:id="37"/>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2908B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5D6EAE">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序号</w:t>
            </w:r>
          </w:p>
        </w:tc>
        <w:tc>
          <w:tcPr>
            <w:tcW w:w="8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9B3133B">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条款号</w:t>
            </w:r>
          </w:p>
        </w:tc>
        <w:tc>
          <w:tcPr>
            <w:tcW w:w="158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4F108AD">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条款名称</w:t>
            </w:r>
          </w:p>
        </w:tc>
        <w:tc>
          <w:tcPr>
            <w:tcW w:w="701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02ACA70">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内容、要求</w:t>
            </w:r>
          </w:p>
        </w:tc>
      </w:tr>
      <w:tr w14:paraId="6A3C6D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4765834">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2718570">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F8092A">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项目名称及项目编号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965A81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项目名称：</w:t>
            </w:r>
            <w:r>
              <w:rPr>
                <w:rFonts w:hint="eastAsia" w:ascii="宋体" w:hAnsi="宋体" w:cs="宋体"/>
                <w:color w:val="auto"/>
                <w:szCs w:val="21"/>
                <w:highlight w:val="none"/>
                <w:lang w:val="en-US" w:eastAsia="zh-CN"/>
              </w:rPr>
              <w:t xml:space="preserve">桂林市旅游职业中等专业学校2026-2027学年物业服务采购项目  </w:t>
            </w:r>
            <w:r>
              <w:rPr>
                <w:rFonts w:hint="eastAsia" w:ascii="宋体" w:hAnsi="宋体" w:cs="宋体"/>
                <w:color w:val="auto"/>
                <w:highlight w:val="none"/>
              </w:rPr>
              <w:t xml:space="preserve">   </w:t>
            </w:r>
          </w:p>
          <w:p w14:paraId="20D74AFB">
            <w:pPr>
              <w:spacing w:line="340" w:lineRule="exac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highlight w:val="none"/>
                <w:lang w:eastAsia="zh-CN"/>
              </w:rPr>
              <w:t xml:space="preserve"> GLZC2026-G3-990335-GLSZ</w:t>
            </w:r>
          </w:p>
        </w:tc>
      </w:tr>
      <w:tr w14:paraId="281D7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2F1936F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CADAA8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BD8748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投标人资格</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FBDFE2F">
            <w:pPr>
              <w:spacing w:line="400" w:lineRule="exact"/>
              <w:rPr>
                <w:rFonts w:hint="eastAsia"/>
                <w:color w:val="auto"/>
                <w:highlight w:val="none"/>
              </w:rPr>
            </w:pPr>
            <w:r>
              <w:rPr>
                <w:rFonts w:hint="eastAsia"/>
                <w:color w:val="auto"/>
                <w:highlight w:val="none"/>
              </w:rPr>
              <w:t>5.1符合《中华人民共和国政府采购法》第二十二条和《政府采购法实施条例》第十八条规定，并且在国内注册或登记、具备合法资格，提供本次采购货物或服务的供应商。</w:t>
            </w:r>
          </w:p>
          <w:p w14:paraId="1B6AD15F">
            <w:pPr>
              <w:spacing w:line="400" w:lineRule="exact"/>
              <w:rPr>
                <w:color w:val="auto"/>
                <w:highlight w:val="none"/>
              </w:rPr>
            </w:pPr>
            <w:r>
              <w:rPr>
                <w:rFonts w:hint="eastAsia"/>
                <w:color w:val="auto"/>
                <w:highlight w:val="none"/>
              </w:rPr>
              <w:t>5.2 本项目不接受联合体投标。</w:t>
            </w:r>
          </w:p>
          <w:p w14:paraId="53EE810F">
            <w:pPr>
              <w:spacing w:line="400" w:lineRule="exact"/>
              <w:rPr>
                <w:rFonts w:hint="eastAsia"/>
                <w:color w:val="auto"/>
                <w:highlight w:val="none"/>
              </w:rPr>
            </w:pPr>
            <w:r>
              <w:rPr>
                <w:rFonts w:hint="eastAsia"/>
                <w:color w:val="auto"/>
                <w:highlight w:val="none"/>
              </w:rPr>
              <w:t>5.3对在“信用中国”网站</w:t>
            </w:r>
            <w:r>
              <w:rPr>
                <w:rFonts w:hint="eastAsia" w:ascii="宋体" w:hAnsi="宋体" w:eastAsia="宋体" w:cs="宋体"/>
                <w:color w:val="auto"/>
                <w:highlight w:val="none"/>
              </w:rPr>
              <w:t>（www.creditchina.gov.cn）、中国政府采购网（www.ccgp.gov.cn）</w:t>
            </w:r>
            <w:r>
              <w:rPr>
                <w:rFonts w:hint="eastAsia"/>
                <w:color w:val="auto"/>
                <w:highlight w:val="none"/>
              </w:rPr>
              <w:t>等渠道列入失信被执行人、</w:t>
            </w:r>
            <w:r>
              <w:rPr>
                <w:rFonts w:hint="eastAsia"/>
                <w:color w:val="auto"/>
                <w:highlight w:val="none"/>
                <w:lang w:eastAsia="zh-CN"/>
              </w:rPr>
              <w:t>重大税收违法失信主体名单</w:t>
            </w:r>
            <w:r>
              <w:rPr>
                <w:rFonts w:hint="eastAsia"/>
                <w:color w:val="auto"/>
                <w:highlight w:val="none"/>
              </w:rPr>
              <w:t>、政府采购严重违法失信行为记录名单及其他不符合《中华人民共和国政府采购法》第二十二条规定条件的供应商，不得参与政府采购活动。</w:t>
            </w:r>
          </w:p>
          <w:p w14:paraId="7FD8D89E">
            <w:pPr>
              <w:pStyle w:val="254"/>
              <w:rPr>
                <w:rFonts w:hint="eastAsia" w:ascii="Calibri" w:eastAsia="Calibri" w:cs="Times New Roman"/>
                <w:b/>
                <w:bCs/>
                <w:color w:val="auto"/>
                <w:sz w:val="21"/>
                <w:highlight w:val="none"/>
              </w:rPr>
            </w:pPr>
            <w:r>
              <w:rPr>
                <w:rFonts w:hint="eastAsia" w:ascii="Calibri" w:eastAsia="Calibri" w:cs="Times New Roman"/>
                <w:b/>
                <w:bCs/>
                <w:color w:val="auto"/>
                <w:sz w:val="21"/>
                <w:highlight w:val="none"/>
              </w:rPr>
              <w:t>5.4 落实政府采购政策需满足的资格要求：</w:t>
            </w:r>
            <w:r>
              <w:rPr>
                <w:rFonts w:hint="eastAsia" w:ascii="Calibri" w:eastAsia="Calibri" w:cs="Times New Roman"/>
                <w:b/>
                <w:bCs/>
                <w:color w:val="auto"/>
                <w:sz w:val="21"/>
                <w:highlight w:val="none"/>
                <w:lang w:val="en-US" w:eastAsia="zh-CN"/>
              </w:rPr>
              <w:t>本项目专门面向中小企业，所属行业为物业管理。</w:t>
            </w:r>
          </w:p>
          <w:p w14:paraId="4BB95986">
            <w:pPr>
              <w:pStyle w:val="254"/>
              <w:rPr>
                <w:color w:val="auto"/>
                <w:highlight w:val="none"/>
              </w:rPr>
            </w:pPr>
            <w:r>
              <w:rPr>
                <w:rFonts w:hint="eastAsia" w:ascii="Calibri" w:eastAsia="Calibri" w:cs="Times New Roman"/>
                <w:b/>
                <w:bCs/>
                <w:color w:val="auto"/>
                <w:sz w:val="21"/>
                <w:highlight w:val="none"/>
              </w:rPr>
              <w:t>5.5 本项目的特定资格要求：无。</w:t>
            </w:r>
          </w:p>
        </w:tc>
      </w:tr>
      <w:tr w14:paraId="32EF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319B9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301CC1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5980D47">
            <w:pPr>
              <w:spacing w:line="400" w:lineRule="exact"/>
              <w:jc w:val="center"/>
              <w:rPr>
                <w:rFonts w:ascii="宋体" w:hAnsi="宋体" w:cs="宋体"/>
                <w:color w:val="auto"/>
                <w:position w:val="-2"/>
                <w:szCs w:val="21"/>
                <w:highlight w:val="none"/>
              </w:rPr>
            </w:pPr>
            <w:r>
              <w:rPr>
                <w:rFonts w:hint="eastAsia" w:ascii="宋体" w:hAnsi="宋体" w:cs="宋体"/>
                <w:color w:val="auto"/>
                <w:szCs w:val="21"/>
                <w:highlight w:val="none"/>
              </w:rPr>
              <w:t>投标费用</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369AE8B">
            <w:pPr>
              <w:spacing w:line="400" w:lineRule="exact"/>
              <w:rPr>
                <w:rFonts w:ascii="宋体" w:hAnsi="宋体" w:cs="宋体"/>
                <w:color w:val="auto"/>
                <w:szCs w:val="21"/>
                <w:highlight w:val="none"/>
              </w:rPr>
            </w:pPr>
            <w:r>
              <w:rPr>
                <w:rFonts w:hint="eastAsia" w:ascii="宋体" w:hAnsi="宋体" w:cs="宋体"/>
                <w:color w:val="auto"/>
                <w:szCs w:val="21"/>
                <w:highlight w:val="none"/>
              </w:rPr>
              <w:t>不论投标结果如何，投标人均应自行承担所有与投标有关的全部费用。</w:t>
            </w:r>
          </w:p>
        </w:tc>
      </w:tr>
      <w:tr w14:paraId="37AF9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0082FE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FA3FC5">
            <w:pPr>
              <w:spacing w:line="360" w:lineRule="exact"/>
              <w:jc w:val="center"/>
              <w:rPr>
                <w:rFonts w:ascii="宋体" w:hAnsi="宋体" w:cs="宋体"/>
                <w:color w:val="auto"/>
                <w:position w:val="-2"/>
                <w:szCs w:val="21"/>
                <w:highlight w:val="none"/>
              </w:rPr>
            </w:pPr>
            <w:r>
              <w:rPr>
                <w:rFonts w:hint="eastAsia" w:ascii="宋体" w:hAnsi="宋体" w:cs="宋体"/>
                <w:color w:val="auto"/>
                <w:position w:val="-2"/>
                <w:szCs w:val="21"/>
                <w:highlight w:val="none"/>
              </w:rPr>
              <w:t>15</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94C045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采购预算金额及投标报价</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ADE9F4A">
            <w:pPr>
              <w:spacing w:line="360" w:lineRule="exact"/>
              <w:rPr>
                <w:rFonts w:ascii="宋体" w:hAnsi="宋体" w:cs="宋体"/>
                <w:color w:val="auto"/>
                <w:szCs w:val="21"/>
                <w:highlight w:val="none"/>
              </w:rPr>
            </w:pPr>
            <w:r>
              <w:rPr>
                <w:rFonts w:hint="eastAsia" w:ascii="宋体" w:hAnsi="宋体" w:cs="宋体"/>
                <w:color w:val="auto"/>
                <w:szCs w:val="21"/>
                <w:highlight w:val="none"/>
              </w:rPr>
              <w:t>15.1投标报价应按招标文件中第六章“投标文件（格式）”填写，本项目采购预算金额：</w:t>
            </w:r>
            <w:r>
              <w:rPr>
                <w:rFonts w:hint="eastAsia" w:ascii="宋体" w:hAnsi="宋体" w:cs="宋体"/>
                <w:color w:val="auto"/>
                <w:szCs w:val="21"/>
                <w:highlight w:val="none"/>
                <w:u w:val="single"/>
                <w:lang w:eastAsia="zh-CN"/>
              </w:rPr>
              <w:t>本项目预算金额为人民币贰佰零柒万陆仟伍佰元整（¥2076500.00元）。</w:t>
            </w:r>
            <w:r>
              <w:rPr>
                <w:rFonts w:hint="eastAsia" w:ascii="宋体" w:hAnsi="宋体" w:cs="宋体"/>
                <w:color w:val="auto"/>
                <w:szCs w:val="21"/>
                <w:highlight w:val="none"/>
              </w:rPr>
              <w:t>投标报价超过采购预算金额的，投标文件按无效处理。</w:t>
            </w:r>
          </w:p>
          <w:p w14:paraId="7366B318">
            <w:pPr>
              <w:spacing w:line="360" w:lineRule="exact"/>
              <w:rPr>
                <w:rFonts w:ascii="宋体" w:hAnsi="宋体" w:cs="宋体"/>
                <w:color w:val="auto"/>
                <w:szCs w:val="21"/>
                <w:highlight w:val="none"/>
              </w:rPr>
            </w:pPr>
            <w:r>
              <w:rPr>
                <w:rFonts w:hint="eastAsia" w:ascii="宋体" w:hAnsi="宋体" w:cs="宋体"/>
                <w:color w:val="auto"/>
                <w:szCs w:val="21"/>
                <w:highlight w:val="none"/>
              </w:rPr>
              <w:t>15.2投标人必须就“</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”中所投分标内容作完整唯一报价，否则，其投标将被拒绝；投标文件只允许有一个报价，有选择的或有条件的报价将不予接受。</w:t>
            </w:r>
          </w:p>
        </w:tc>
      </w:tr>
      <w:tr w14:paraId="0F03C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0BF45D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AA0CDE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16.1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5BC16E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投标有效期</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A33E551">
            <w:pPr>
              <w:spacing w:line="400" w:lineRule="exact"/>
              <w:rPr>
                <w:rFonts w:ascii="宋体" w:hAnsi="宋体" w:cs="宋体"/>
                <w:color w:val="auto"/>
                <w:szCs w:val="21"/>
                <w:highlight w:val="none"/>
              </w:rPr>
            </w:pPr>
            <w:r>
              <w:rPr>
                <w:rFonts w:hint="eastAsia" w:ascii="宋体" w:hAnsi="宋体" w:cs="宋体"/>
                <w:color w:val="auto"/>
                <w:szCs w:val="21"/>
                <w:highlight w:val="none"/>
              </w:rPr>
              <w:t>投标截止时间之日起90天。</w:t>
            </w:r>
          </w:p>
        </w:tc>
      </w:tr>
      <w:tr w14:paraId="2597E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433017">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433EC0D1">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EBDF32C">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投标保证金</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61BD50D0">
            <w:pPr>
              <w:spacing w:line="400" w:lineRule="exact"/>
              <w:rPr>
                <w:rFonts w:ascii="宋体" w:hAnsi="宋体" w:cs="宋体"/>
                <w:color w:val="auto"/>
                <w:szCs w:val="21"/>
                <w:highlight w:val="none"/>
              </w:rPr>
            </w:pPr>
            <w:r>
              <w:rPr>
                <w:rFonts w:hint="eastAsia" w:ascii="宋体" w:hAnsi="宋体" w:cs="宋体"/>
                <w:b/>
                <w:bCs/>
                <w:color w:val="auto"/>
                <w:szCs w:val="21"/>
                <w:highlight w:val="none"/>
              </w:rPr>
              <w:t>本项目无需缴纳投标保证金</w:t>
            </w:r>
            <w:r>
              <w:rPr>
                <w:rFonts w:hint="eastAsia" w:ascii="宋体" w:hAnsi="宋体" w:cs="宋体"/>
                <w:color w:val="auto"/>
                <w:szCs w:val="21"/>
                <w:highlight w:val="none"/>
              </w:rPr>
              <w:t>。</w:t>
            </w:r>
          </w:p>
        </w:tc>
      </w:tr>
      <w:tr w14:paraId="78049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06789A26">
            <w:pPr>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D39794F">
            <w:pPr>
              <w:spacing w:line="400" w:lineRule="exact"/>
              <w:jc w:val="center"/>
              <w:rPr>
                <w:rFonts w:ascii="宋体" w:hAnsi="宋体" w:cs="宋体"/>
                <w:color w:val="auto"/>
                <w:position w:val="10"/>
                <w:szCs w:val="21"/>
                <w:highlight w:val="none"/>
              </w:rPr>
            </w:pPr>
            <w:r>
              <w:rPr>
                <w:rFonts w:hint="eastAsia" w:ascii="宋体" w:hAnsi="宋体" w:cs="宋体"/>
                <w:color w:val="auto"/>
                <w:szCs w:val="21"/>
                <w:highlight w:val="none"/>
              </w:rPr>
              <w:t>18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04C3FC98">
            <w:pPr>
              <w:spacing w:line="400" w:lineRule="exact"/>
              <w:jc w:val="center"/>
              <w:rPr>
                <w:rFonts w:ascii="宋体" w:hAnsi="宋体" w:cs="宋体"/>
                <w:color w:val="auto"/>
                <w:position w:val="10"/>
                <w:szCs w:val="21"/>
                <w:highlight w:val="none"/>
              </w:rPr>
            </w:pPr>
            <w:r>
              <w:rPr>
                <w:rFonts w:hint="eastAsia" w:ascii="宋体" w:hAnsi="宋体" w:cs="宋体"/>
                <w:color w:val="auto"/>
                <w:szCs w:val="21"/>
                <w:highlight w:val="none"/>
              </w:rPr>
              <w:t>投标文件的制作</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BBDDDBA">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18.1 电子投标文件中须加盖供应商公章部分均采用CA签章，并根据“政府采购项目电子交易管理操作指南-供应商”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405CFCFA">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18.2 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个人CA签章的，应在投标文件中涉及到签字的位置使用个人CA签章，没有办理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个人CA签章的可在投标文件中涉及到签字的位置手写签字</w:t>
            </w:r>
            <w:r>
              <w:rPr>
                <w:rFonts w:hint="eastAsia" w:ascii="宋体" w:hAnsi="宋体" w:cs="宋体"/>
                <w:color w:val="auto"/>
                <w:szCs w:val="21"/>
                <w:highlight w:val="none"/>
                <w:lang w:eastAsia="zh-CN"/>
              </w:rPr>
              <w:t>或盖章</w:t>
            </w:r>
            <w:r>
              <w:rPr>
                <w:rFonts w:hint="eastAsia" w:ascii="宋体" w:hAnsi="宋体" w:cs="宋体"/>
                <w:color w:val="auto"/>
                <w:szCs w:val="21"/>
                <w:highlight w:val="none"/>
              </w:rPr>
              <w:t xml:space="preserve">后扫描或者拍照做成 PDF 的格式上传即可。 </w:t>
            </w:r>
          </w:p>
          <w:p w14:paraId="0BE118EA">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18.3 投标文件不得涂改，若有修改错漏处，须法定代表人（负责人）或授权委托人签字（或个人CA签章）。投标文件因字迹潦草或表达不清所引起的后果由供应商负责。</w:t>
            </w:r>
          </w:p>
          <w:p w14:paraId="22AF7ADC">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18.4评审前准备 </w:t>
            </w:r>
          </w:p>
          <w:p w14:paraId="12FECE2D">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18.4.1本项目实行网上评审，采用电子投标文件；若供应商参与投标，自行承担投标一切费用。 </w:t>
            </w:r>
          </w:p>
          <w:p w14:paraId="0413C8AD">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18.4.2各供应商在截标前应确保成为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正式注册入库供应商，并完成 CA 数字证书申领。因未注册入库、未办理CA数字证书等原因造成无法投标或投标失败等后果由供应商自行承担。 </w:t>
            </w:r>
          </w:p>
          <w:p w14:paraId="5397F762">
            <w:pPr>
              <w:spacing w:line="360" w:lineRule="exact"/>
              <w:rPr>
                <w:rFonts w:ascii="宋体" w:hAnsi="宋体" w:cs="宋体"/>
                <w:color w:val="auto"/>
                <w:szCs w:val="21"/>
                <w:highlight w:val="none"/>
              </w:rPr>
            </w:pPr>
            <w:r>
              <w:rPr>
                <w:rFonts w:hint="eastAsia" w:ascii="宋体" w:hAnsi="宋体" w:cs="宋体"/>
                <w:color w:val="auto"/>
                <w:szCs w:val="21"/>
                <w:highlight w:val="none"/>
              </w:rPr>
              <w:t>18.4.3供应商将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电子交易客户端下载、安装完成后，可通过账号密码或 CA 登录客户端进行投标文件制作。客户端请至网站下载专区查看，如有问题可拨打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客户服务热线 </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进行咨询。</w:t>
            </w:r>
          </w:p>
        </w:tc>
      </w:tr>
      <w:tr w14:paraId="5D7C2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tcBorders>
              <w:top w:val="single" w:color="auto" w:sz="4" w:space="0"/>
              <w:left w:val="single" w:color="auto" w:sz="4" w:space="0"/>
              <w:bottom w:val="single" w:color="auto" w:sz="4" w:space="0"/>
              <w:right w:val="single" w:color="auto" w:sz="4" w:space="0"/>
            </w:tcBorders>
            <w:noWrap w:val="0"/>
            <w:vAlign w:val="center"/>
          </w:tcPr>
          <w:p w14:paraId="16A62A6D">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C40987B">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19.1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FEC3363">
            <w:pPr>
              <w:spacing w:line="360" w:lineRule="exact"/>
              <w:rPr>
                <w:rFonts w:ascii="宋体" w:hAnsi="宋体" w:cs="宋体"/>
                <w:color w:val="auto"/>
                <w:szCs w:val="21"/>
                <w:highlight w:val="none"/>
              </w:rPr>
            </w:pPr>
            <w:r>
              <w:rPr>
                <w:rFonts w:hint="eastAsia" w:ascii="宋体" w:hAnsi="宋体" w:cs="宋体"/>
                <w:color w:val="auto"/>
                <w:szCs w:val="21"/>
                <w:highlight w:val="none"/>
              </w:rPr>
              <w:t>投标文件的补充、修改和撤回</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194D080">
            <w:pPr>
              <w:spacing w:line="360" w:lineRule="exact"/>
              <w:rPr>
                <w:rFonts w:ascii="宋体" w:hAnsi="宋体" w:cs="宋体"/>
                <w:color w:val="auto"/>
                <w:szCs w:val="21"/>
                <w:highlight w:val="none"/>
              </w:rPr>
            </w:pPr>
            <w:r>
              <w:rPr>
                <w:rFonts w:hint="eastAsia" w:ascii="宋体" w:hAnsi="宋体" w:cs="宋体"/>
                <w:color w:val="auto"/>
                <w:szCs w:val="21"/>
                <w:highlight w:val="none"/>
              </w:rPr>
              <w:t>19.1 投标文件递交截止时间前可以撤回电子投标文件。补充或者修改电子投标文件的，应当先行撤回原文件，补充、修改后重新传输递交，投标文件递交截止时间前未完成传输的，视为撤回投标文件。</w:t>
            </w:r>
          </w:p>
        </w:tc>
      </w:tr>
      <w:tr w14:paraId="7729E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E09515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03E21A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8F8C96D">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投标文件递交</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B0426D5">
            <w:pPr>
              <w:spacing w:line="360" w:lineRule="exact"/>
              <w:rPr>
                <w:rFonts w:ascii="宋体" w:hAnsi="宋体" w:cs="宋体"/>
                <w:color w:val="auto"/>
                <w:szCs w:val="21"/>
                <w:highlight w:val="none"/>
              </w:rPr>
            </w:pPr>
            <w:r>
              <w:rPr>
                <w:rFonts w:hint="eastAsia" w:ascii="宋体" w:hAnsi="宋体" w:cs="宋体"/>
                <w:color w:val="auto"/>
                <w:szCs w:val="21"/>
                <w:highlight w:val="none"/>
              </w:rPr>
              <w:t>20.1</w:t>
            </w:r>
            <w:r>
              <w:rPr>
                <w:rFonts w:hint="eastAsia" w:ascii="宋体" w:hAnsi="宋体"/>
                <w:color w:val="auto"/>
                <w:szCs w:val="21"/>
                <w:highlight w:val="none"/>
              </w:rPr>
              <w:t>投标文件递交截止时间：于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之前将电子投标文件上传到</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。应按照本项目招标文件和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的要求编制、加密传输投标文件。供应商在使用系统进行投标的过程中遇到涉及平台使用的任何问题，可致电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tc>
      </w:tr>
      <w:tr w14:paraId="6EEC0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5E226A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0067AA3E">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38E1E4C">
            <w:pPr>
              <w:spacing w:line="360" w:lineRule="exact"/>
              <w:rPr>
                <w:rFonts w:ascii="宋体" w:hAnsi="宋体" w:cs="宋体"/>
                <w:color w:val="auto"/>
                <w:szCs w:val="21"/>
                <w:highlight w:val="none"/>
              </w:rPr>
            </w:pPr>
            <w:r>
              <w:rPr>
                <w:rFonts w:hint="eastAsia" w:ascii="宋体" w:hAnsi="宋体" w:cs="宋体"/>
                <w:color w:val="auto"/>
                <w:szCs w:val="21"/>
                <w:highlight w:val="none"/>
              </w:rPr>
              <w:t>投标文件解密</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79B00BE8">
            <w:pPr>
              <w:spacing w:line="360" w:lineRule="exact"/>
              <w:rPr>
                <w:rFonts w:hint="eastAsia" w:ascii="宋体" w:hAnsi="宋体" w:cs="宋体"/>
                <w:color w:val="auto"/>
                <w:highlight w:val="none"/>
              </w:rPr>
            </w:pPr>
            <w:r>
              <w:rPr>
                <w:rFonts w:hint="eastAsia" w:ascii="宋体" w:hAnsi="宋体" w:cs="宋体"/>
                <w:color w:val="auto"/>
                <w:szCs w:val="21"/>
                <w:highlight w:val="none"/>
              </w:rPr>
              <w:t>20.2</w:t>
            </w:r>
            <w:r>
              <w:rPr>
                <w:rFonts w:hint="eastAsia" w:ascii="宋体" w:hAnsi="宋体" w:cs="宋体"/>
                <w:color w:val="auto"/>
                <w:highlight w:val="none"/>
              </w:rPr>
              <w:t>投标文件解密时间：截标时间后</w:t>
            </w:r>
            <w:r>
              <w:rPr>
                <w:rFonts w:hint="eastAsia" w:ascii="宋体" w:hAnsi="宋体" w:cs="宋体"/>
                <w:color w:val="auto"/>
                <w:highlight w:val="none"/>
                <w:u w:val="single"/>
              </w:rPr>
              <w:t>30</w:t>
            </w:r>
            <w:r>
              <w:rPr>
                <w:rFonts w:hint="eastAsia" w:ascii="宋体" w:hAnsi="宋体" w:cs="宋体"/>
                <w:color w:val="auto"/>
                <w:highlight w:val="none"/>
              </w:rPr>
              <w:t>分钟内（</w:t>
            </w:r>
            <w:r>
              <w:rPr>
                <w:rFonts w:hint="eastAsia" w:ascii="宋体" w:hAnsi="宋体" w:cs="宋体"/>
                <w:color w:val="auto"/>
                <w:highlight w:val="none"/>
                <w:u w:val="single"/>
                <w:lang w:eastAsia="zh-CN"/>
              </w:rPr>
              <w:t>202</w:t>
            </w:r>
            <w:r>
              <w:rPr>
                <w:rFonts w:hint="eastAsia" w:ascii="宋体" w:hAnsi="宋体" w:cs="宋体"/>
                <w:color w:val="auto"/>
                <w:highlight w:val="none"/>
                <w:u w:val="single"/>
                <w:lang w:val="en-US" w:eastAsia="zh-CN"/>
              </w:rPr>
              <w:t>6</w:t>
            </w:r>
            <w:r>
              <w:rPr>
                <w:rFonts w:hint="eastAsia" w:ascii="宋体" w:hAnsi="宋体" w:cs="宋体"/>
                <w:color w:val="auto"/>
                <w:highlight w:val="none"/>
                <w:u w:val="single"/>
                <w:lang w:eastAsia="zh-CN"/>
              </w:rPr>
              <w:t>年</w:t>
            </w:r>
            <w:r>
              <w:rPr>
                <w:rFonts w:hint="eastAsia" w:ascii="宋体" w:hAnsi="宋体" w:cs="宋体"/>
                <w:color w:val="auto"/>
                <w:highlight w:val="none"/>
                <w:u w:val="single"/>
                <w:lang w:val="en-US" w:eastAsia="zh-CN"/>
              </w:rPr>
              <w:t>9</w:t>
            </w:r>
            <w:r>
              <w:rPr>
                <w:rFonts w:hint="eastAsia" w:ascii="宋体" w:hAnsi="宋体" w:cs="宋体"/>
                <w:color w:val="auto"/>
                <w:highlight w:val="none"/>
                <w:u w:val="single"/>
                <w:lang w:eastAsia="zh-CN"/>
              </w:rPr>
              <w:t>月</w:t>
            </w:r>
            <w:r>
              <w:rPr>
                <w:rFonts w:hint="eastAsia" w:ascii="宋体" w:hAnsi="宋体" w:cs="宋体"/>
                <w:color w:val="auto"/>
                <w:highlight w:val="none"/>
                <w:u w:val="single"/>
                <w:lang w:val="en-US" w:eastAsia="zh-CN"/>
              </w:rPr>
              <w:t>16</w:t>
            </w:r>
            <w:r>
              <w:rPr>
                <w:rFonts w:hint="eastAsia" w:ascii="宋体" w:hAnsi="宋体" w:cs="宋体"/>
                <w:color w:val="auto"/>
                <w:highlight w:val="none"/>
                <w:u w:val="single"/>
                <w:lang w:eastAsia="zh-CN"/>
              </w:rPr>
              <w:t>日</w:t>
            </w:r>
            <w:r>
              <w:rPr>
                <w:rFonts w:hint="eastAsia" w:ascii="宋体" w:hAnsi="宋体" w:cs="宋体"/>
                <w:color w:val="auto"/>
                <w:highlight w:val="none"/>
                <w:u w:val="single"/>
              </w:rPr>
              <w:t>上午</w:t>
            </w:r>
            <w:r>
              <w:rPr>
                <w:rFonts w:hint="eastAsia" w:ascii="宋体" w:hAnsi="宋体" w:cs="宋体"/>
                <w:color w:val="auto"/>
                <w:highlight w:val="none"/>
                <w:u w:val="single"/>
                <w:lang w:val="en-US" w:eastAsia="zh-CN"/>
              </w:rPr>
              <w:t>9</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30</w:t>
            </w:r>
            <w:r>
              <w:rPr>
                <w:rFonts w:hint="eastAsia" w:ascii="宋体" w:hAnsi="宋体" w:cs="宋体"/>
                <w:color w:val="auto"/>
                <w:highlight w:val="none"/>
                <w:u w:val="single"/>
              </w:rPr>
              <w:t>分至</w:t>
            </w:r>
            <w:r>
              <w:rPr>
                <w:rFonts w:hint="eastAsia" w:ascii="宋体" w:hAnsi="宋体" w:cs="宋体"/>
                <w:color w:val="auto"/>
                <w:highlight w:val="none"/>
                <w:u w:val="single"/>
                <w:lang w:val="en-US" w:eastAsia="zh-CN"/>
              </w:rPr>
              <w:t>10</w:t>
            </w:r>
            <w:r>
              <w:rPr>
                <w:rFonts w:hint="eastAsia" w:ascii="宋体" w:hAnsi="宋体" w:cs="宋体"/>
                <w:color w:val="auto"/>
                <w:highlight w:val="none"/>
                <w:u w:val="single"/>
              </w:rPr>
              <w:t>时</w:t>
            </w:r>
            <w:r>
              <w:rPr>
                <w:rFonts w:hint="eastAsia" w:ascii="宋体" w:hAnsi="宋体" w:cs="宋体"/>
                <w:color w:val="auto"/>
                <w:highlight w:val="none"/>
                <w:u w:val="single"/>
                <w:lang w:val="en-US" w:eastAsia="zh-CN"/>
              </w:rPr>
              <w:t>00</w:t>
            </w:r>
            <w:r>
              <w:rPr>
                <w:rFonts w:hint="eastAsia" w:ascii="宋体" w:hAnsi="宋体" w:cs="宋体"/>
                <w:color w:val="auto"/>
                <w:highlight w:val="none"/>
                <w:u w:val="single"/>
              </w:rPr>
              <w:t>分</w:t>
            </w:r>
            <w:r>
              <w:rPr>
                <w:rFonts w:hint="eastAsia" w:ascii="宋体" w:hAnsi="宋体" w:cs="宋体"/>
                <w:color w:val="auto"/>
                <w:highlight w:val="none"/>
              </w:rPr>
              <w:t>)投标人可以登录</w:t>
            </w:r>
            <w:r>
              <w:rPr>
                <w:rFonts w:hint="eastAsia" w:ascii="宋体" w:hAnsi="宋体" w:cs="宋体"/>
                <w:color w:val="auto"/>
                <w:highlight w:val="none"/>
                <w:lang w:eastAsia="zh-CN"/>
              </w:rPr>
              <w:t>广西政府采购云平台</w:t>
            </w:r>
            <w:r>
              <w:rPr>
                <w:rFonts w:hint="eastAsia" w:ascii="宋体" w:hAnsi="宋体" w:cs="宋体"/>
                <w:color w:val="auto"/>
                <w:highlight w:val="none"/>
              </w:rPr>
              <w:t>，用“项目采购-开标评标”功能进行解密投标文件。</w:t>
            </w:r>
          </w:p>
          <w:p w14:paraId="42C981BE">
            <w:pPr>
              <w:spacing w:line="360" w:lineRule="exact"/>
              <w:rPr>
                <w:rFonts w:ascii="宋体" w:hAnsi="宋体" w:cs="宋体"/>
                <w:color w:val="auto"/>
                <w:szCs w:val="21"/>
                <w:highlight w:val="none"/>
              </w:rPr>
            </w:pPr>
            <w:r>
              <w:rPr>
                <w:rFonts w:hint="eastAsia" w:ascii="宋体" w:hAnsi="宋体" w:eastAsia="宋体" w:cs="宋体"/>
                <w:b/>
                <w:bCs/>
                <w:color w:val="auto"/>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tc>
      </w:tr>
      <w:tr w14:paraId="66F6E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86F097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ECC99CF">
            <w:pPr>
              <w:spacing w:line="360" w:lineRule="exact"/>
              <w:jc w:val="center"/>
              <w:rPr>
                <w:rFonts w:ascii="宋体" w:hAnsi="宋体" w:cs="宋体"/>
                <w:color w:val="auto"/>
                <w:position w:val="-2"/>
                <w:szCs w:val="21"/>
                <w:highlight w:val="none"/>
              </w:rPr>
            </w:pPr>
            <w:r>
              <w:rPr>
                <w:rFonts w:hint="eastAsia" w:ascii="宋体" w:hAnsi="宋体" w:cs="宋体"/>
                <w:color w:val="auto"/>
                <w:szCs w:val="21"/>
                <w:highlight w:val="none"/>
              </w:rPr>
              <w:t>21.1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CF963DE">
            <w:pPr>
              <w:spacing w:line="360" w:lineRule="exact"/>
              <w:jc w:val="center"/>
              <w:rPr>
                <w:rFonts w:ascii="宋体" w:hAnsi="宋体" w:cs="宋体"/>
                <w:color w:val="auto"/>
                <w:position w:val="-2"/>
                <w:szCs w:val="21"/>
                <w:highlight w:val="none"/>
              </w:rPr>
            </w:pPr>
            <w:r>
              <w:rPr>
                <w:rFonts w:hint="eastAsia" w:ascii="宋体" w:hAnsi="宋体" w:cs="宋体"/>
                <w:color w:val="auto"/>
                <w:szCs w:val="21"/>
                <w:highlight w:val="none"/>
              </w:rPr>
              <w:t>开标时间及地点</w:t>
            </w:r>
          </w:p>
        </w:tc>
        <w:tc>
          <w:tcPr>
            <w:tcW w:w="7011" w:type="dxa"/>
            <w:tcBorders>
              <w:top w:val="single" w:color="auto" w:sz="4" w:space="0"/>
              <w:left w:val="single" w:color="auto" w:sz="4" w:space="0"/>
              <w:bottom w:val="single" w:color="auto" w:sz="4" w:space="0"/>
              <w:right w:val="single" w:color="auto" w:sz="4" w:space="0"/>
            </w:tcBorders>
            <w:noWrap w:val="0"/>
            <w:vAlign w:val="top"/>
          </w:tcPr>
          <w:p w14:paraId="7A2146B8">
            <w:pPr>
              <w:spacing w:line="400" w:lineRule="exact"/>
              <w:rPr>
                <w:rFonts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9时30</w:t>
            </w:r>
            <w:r>
              <w:rPr>
                <w:rFonts w:hint="eastAsia" w:ascii="宋体" w:hAnsi="宋体" w:cs="宋体"/>
                <w:color w:val="auto"/>
                <w:szCs w:val="21"/>
                <w:highlight w:val="none"/>
              </w:rPr>
              <w:t>分（北京时间）截标后。地点：</w:t>
            </w:r>
            <w:r>
              <w:rPr>
                <w:rFonts w:hint="eastAsia" w:ascii="宋体" w:hAnsi="宋体" w:eastAsia="宋体" w:cs="宋体"/>
                <w:color w:val="auto"/>
                <w:sz w:val="21"/>
                <w:szCs w:val="21"/>
                <w:highlight w:val="none"/>
                <w:lang w:eastAsia="zh-CN"/>
              </w:rPr>
              <w:t>桂林市公共资源交易中心</w:t>
            </w:r>
            <w:r>
              <w:rPr>
                <w:rFonts w:hint="eastAsia" w:ascii="宋体" w:hAnsi="宋体" w:cs="宋体"/>
                <w:color w:val="auto"/>
                <w:sz w:val="21"/>
                <w:szCs w:val="21"/>
                <w:highlight w:val="none"/>
                <w:u w:val="single"/>
                <w:lang w:val="en-US" w:eastAsia="zh-CN"/>
              </w:rPr>
              <w:t>9号开标室（4号仓）</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实行在线解密开启。</w:t>
            </w:r>
          </w:p>
        </w:tc>
      </w:tr>
      <w:tr w14:paraId="2F2D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EF54CD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12</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EE5416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4554FA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评标委员会组成</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ACC6378">
            <w:pPr>
              <w:spacing w:line="360" w:lineRule="exact"/>
              <w:rPr>
                <w:rFonts w:ascii="宋体" w:hAnsi="宋体" w:cs="宋体"/>
                <w:color w:val="auto"/>
                <w:szCs w:val="21"/>
                <w:highlight w:val="none"/>
              </w:rPr>
            </w:pPr>
            <w:r>
              <w:rPr>
                <w:rFonts w:hint="eastAsia" w:ascii="宋体" w:hAnsi="宋体" w:cs="宋体"/>
                <w:color w:val="auto"/>
                <w:szCs w:val="21"/>
                <w:highlight w:val="none"/>
              </w:rPr>
              <w:t>评标委员会由采购人代表和有关方面的专家组成，成员人数共</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人，其中采购人代表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评审</w:t>
            </w:r>
            <w:r>
              <w:rPr>
                <w:rFonts w:hint="eastAsia" w:ascii="宋体" w:hAnsi="宋体" w:cs="宋体"/>
                <w:color w:val="auto"/>
                <w:szCs w:val="21"/>
                <w:highlight w:val="none"/>
              </w:rPr>
              <w:t>专家</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tc>
      </w:tr>
      <w:tr w14:paraId="2DC33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1F8E0E8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13</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56650E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E25E66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评标办法</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409314">
            <w:pPr>
              <w:spacing w:line="360" w:lineRule="exact"/>
              <w:rPr>
                <w:rFonts w:ascii="宋体" w:hAnsi="宋体" w:cs="宋体"/>
                <w:color w:val="auto"/>
                <w:szCs w:val="21"/>
                <w:highlight w:val="none"/>
              </w:rPr>
            </w:pPr>
            <w:r>
              <w:rPr>
                <w:rFonts w:hint="eastAsia" w:ascii="宋体" w:hAnsi="宋体" w:cs="宋体"/>
                <w:color w:val="auto"/>
                <w:szCs w:val="21"/>
                <w:highlight w:val="none"/>
              </w:rPr>
              <w:t>综合评分法，具体评标内容及标准详见第四章。</w:t>
            </w:r>
          </w:p>
        </w:tc>
      </w:tr>
      <w:tr w14:paraId="3CF1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A2B98C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14</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F63850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32</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EC56C88">
            <w:pPr>
              <w:tabs>
                <w:tab w:val="left" w:pos="1140"/>
              </w:tabs>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信用查询</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1E039FA3">
            <w:pPr>
              <w:spacing w:line="340" w:lineRule="exact"/>
              <w:rPr>
                <w:rFonts w:ascii="宋体" w:hAnsi="宋体" w:cs="宋体"/>
                <w:color w:val="auto"/>
                <w:szCs w:val="21"/>
                <w:highlight w:val="none"/>
              </w:rPr>
            </w:pPr>
            <w:r>
              <w:rPr>
                <w:rFonts w:hint="eastAsia" w:ascii="宋体" w:hAnsi="宋体" w:cs="宋体"/>
                <w:color w:val="auto"/>
                <w:szCs w:val="21"/>
                <w:highlight w:val="none"/>
              </w:rPr>
              <w:t>根据《关于做好政府采购有关信用主体标识码登记及在政府采购活动中查询使用信用记录有关问题的通知》（桂财采〔2016〕37号），由采购代理机构对第一中标候选供应商进行信用查询：</w:t>
            </w:r>
          </w:p>
          <w:p w14:paraId="3CAA17A3">
            <w:pPr>
              <w:spacing w:line="340" w:lineRule="exact"/>
              <w:rPr>
                <w:rFonts w:ascii="宋体" w:hAnsi="宋体" w:cs="宋体"/>
                <w:color w:val="auto"/>
                <w:szCs w:val="21"/>
                <w:highlight w:val="none"/>
              </w:rPr>
            </w:pPr>
            <w:r>
              <w:rPr>
                <w:rFonts w:hint="eastAsia" w:ascii="宋体" w:hAnsi="宋体" w:cs="宋体"/>
                <w:color w:val="auto"/>
                <w:szCs w:val="21"/>
                <w:highlight w:val="none"/>
              </w:rPr>
              <w:t>⑴查询渠道：“信用中国”网站(www.creditchina.gov.cn)、中国政府采购网(www.ccgp.gov.cn)等；</w:t>
            </w:r>
          </w:p>
          <w:p w14:paraId="624ECD83">
            <w:pPr>
              <w:spacing w:line="340" w:lineRule="exact"/>
              <w:rPr>
                <w:rFonts w:ascii="宋体" w:hAnsi="宋体" w:cs="宋体"/>
                <w:color w:val="auto"/>
                <w:szCs w:val="21"/>
                <w:highlight w:val="none"/>
              </w:rPr>
            </w:pPr>
            <w:r>
              <w:rPr>
                <w:rFonts w:hint="eastAsia" w:ascii="宋体" w:hAnsi="宋体" w:cs="宋体"/>
                <w:color w:val="auto"/>
                <w:szCs w:val="21"/>
                <w:highlight w:val="none"/>
              </w:rPr>
              <w:t>⑵查询时间：中标通知书发出前；</w:t>
            </w:r>
          </w:p>
          <w:p w14:paraId="7B3C505B">
            <w:pPr>
              <w:spacing w:line="340" w:lineRule="exact"/>
              <w:rPr>
                <w:rFonts w:ascii="宋体" w:hAnsi="宋体" w:cs="宋体"/>
                <w:color w:val="auto"/>
                <w:szCs w:val="21"/>
                <w:highlight w:val="none"/>
              </w:rPr>
            </w:pPr>
            <w:r>
              <w:rPr>
                <w:rFonts w:hint="eastAsia" w:ascii="宋体" w:hAnsi="宋体" w:cs="宋体"/>
                <w:color w:val="auto"/>
                <w:szCs w:val="21"/>
                <w:highlight w:val="none"/>
              </w:rPr>
              <w:t>⑶信用信息查询记录和证据留存方式：在查询网站中直接打印查询记录，打印材料作为采购活动资料保存；</w:t>
            </w:r>
          </w:p>
          <w:p w14:paraId="2A33FC82">
            <w:pPr>
              <w:spacing w:line="340" w:lineRule="exact"/>
              <w:rPr>
                <w:rFonts w:ascii="宋体" w:hAnsi="宋体" w:cs="宋体"/>
                <w:color w:val="auto"/>
                <w:szCs w:val="21"/>
                <w:highlight w:val="none"/>
              </w:rPr>
            </w:pPr>
            <w:r>
              <w:rPr>
                <w:rFonts w:hint="eastAsia" w:ascii="宋体" w:hAnsi="宋体" w:cs="宋体"/>
                <w:color w:val="auto"/>
                <w:szCs w:val="21"/>
                <w:highlight w:val="none"/>
              </w:rPr>
              <w:t>⑷信用信息使用规则：对在“信用中国”网站(www.creditchina.gov.cn)、中国政府采购网(www.ccgp.gov.cn)等渠道列入失信被执行人、</w:t>
            </w:r>
            <w:r>
              <w:rPr>
                <w:rFonts w:hint="eastAsia" w:ascii="宋体" w:hAnsi="宋体" w:cs="宋体"/>
                <w:color w:val="auto"/>
                <w:szCs w:val="21"/>
                <w:highlight w:val="none"/>
                <w:lang w:eastAsia="zh-CN"/>
              </w:rPr>
              <w:t>重大税收违法失信主体名单</w:t>
            </w:r>
            <w:r>
              <w:rPr>
                <w:rFonts w:hint="eastAsia" w:ascii="宋体" w:hAnsi="宋体" w:cs="宋体"/>
                <w:color w:val="auto"/>
                <w:szCs w:val="21"/>
                <w:highlight w:val="none"/>
              </w:rPr>
              <w:t>、政府采购严重违法失信行为记录名单及其他不符合《中华人民共和国政府采购法》第二十二条规定条件的供应商，取消其中标候选供应商资格。</w:t>
            </w:r>
          </w:p>
          <w:p w14:paraId="3688EFA2">
            <w:pPr>
              <w:spacing w:line="340" w:lineRule="exact"/>
              <w:rPr>
                <w:rFonts w:ascii="宋体" w:hAnsi="宋体" w:cs="宋体"/>
                <w:color w:val="auto"/>
                <w:szCs w:val="21"/>
                <w:highlight w:val="none"/>
              </w:rPr>
            </w:pPr>
            <w:r>
              <w:rPr>
                <w:rFonts w:hint="eastAsia" w:ascii="宋体" w:hAnsi="宋体" w:cs="宋体"/>
                <w:color w:val="auto"/>
                <w:szCs w:val="21"/>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65E3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747B97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15</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6A90A7E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33</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681951D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中标公告及中标通知书</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4FA57F3E">
            <w:pPr>
              <w:tabs>
                <w:tab w:val="left" w:pos="455"/>
              </w:tabs>
              <w:spacing w:line="360" w:lineRule="exact"/>
              <w:rPr>
                <w:rFonts w:ascii="宋体" w:hAnsi="宋体" w:cs="宋体"/>
                <w:color w:val="auto"/>
                <w:szCs w:val="21"/>
                <w:highlight w:val="none"/>
              </w:rPr>
            </w:pPr>
            <w:r>
              <w:rPr>
                <w:rFonts w:hint="eastAsia" w:ascii="宋体" w:hAnsi="宋体" w:cs="宋体"/>
                <w:color w:val="auto"/>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；采购代理机构在</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确定之日起两个工作日内在指定媒体上公告中标结果，中标公告期限为一个工作日。</w:t>
            </w:r>
          </w:p>
          <w:p w14:paraId="05B7F0BF">
            <w:pPr>
              <w:spacing w:line="360" w:lineRule="exact"/>
              <w:rPr>
                <w:rFonts w:ascii="宋体" w:hAnsi="宋体" w:cs="宋体"/>
                <w:color w:val="auto"/>
                <w:szCs w:val="21"/>
                <w:highlight w:val="none"/>
              </w:rPr>
            </w:pPr>
            <w:r>
              <w:rPr>
                <w:rFonts w:hint="eastAsia" w:ascii="宋体" w:hAnsi="宋体" w:cs="宋体"/>
                <w:color w:val="auto"/>
                <w:szCs w:val="21"/>
                <w:highlight w:val="none"/>
              </w:rPr>
              <w:t>33.2</w:t>
            </w:r>
            <w:r>
              <w:rPr>
                <w:rFonts w:hint="eastAsia" w:ascii="宋体" w:hAnsi="宋体" w:cs="宋体"/>
                <w:color w:val="auto"/>
                <w:szCs w:val="21"/>
                <w:highlight w:val="none"/>
                <w:lang w:eastAsia="zh-CN"/>
              </w:rPr>
              <w:t>中标公告发布的同时，采购代理机构在线向中标供应商发出电子中标通知书</w:t>
            </w:r>
            <w:r>
              <w:rPr>
                <w:rFonts w:hint="eastAsia" w:ascii="宋体" w:hAnsi="宋体" w:cs="宋体"/>
                <w:color w:val="auto"/>
                <w:szCs w:val="21"/>
                <w:highlight w:val="none"/>
              </w:rPr>
              <w:t>。</w:t>
            </w:r>
          </w:p>
        </w:tc>
      </w:tr>
      <w:tr w14:paraId="2202F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7D05286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16</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57F53796">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B87EEC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履约保证金</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D4B590F">
            <w:pPr>
              <w:pStyle w:val="216"/>
              <w:spacing w:line="360" w:lineRule="exact"/>
              <w:rPr>
                <w:rFonts w:hint="eastAsia" w:hAnsi="宋体" w:eastAsia="宋体" w:cs="宋体"/>
                <w:color w:val="auto"/>
                <w:szCs w:val="21"/>
                <w:highlight w:val="none"/>
                <w:lang w:val="en-US" w:eastAsia="zh-CN"/>
              </w:rPr>
            </w:pPr>
            <w:r>
              <w:rPr>
                <w:rFonts w:hint="eastAsia" w:hAnsi="宋体" w:cs="宋体"/>
                <w:color w:val="auto"/>
                <w:szCs w:val="21"/>
                <w:highlight w:val="none"/>
              </w:rPr>
              <w:t>本项目无需缴纳履约保证金</w:t>
            </w:r>
            <w:r>
              <w:rPr>
                <w:rFonts w:hint="eastAsia" w:hAnsi="宋体" w:cs="宋体"/>
                <w:color w:val="auto"/>
                <w:szCs w:val="21"/>
                <w:highlight w:val="none"/>
                <w:lang w:eastAsia="zh-CN"/>
              </w:rPr>
              <w:t>。</w:t>
            </w:r>
          </w:p>
        </w:tc>
      </w:tr>
      <w:tr w14:paraId="6C777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4B46087">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17</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6D425E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35.1</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11AD7A1B">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签订合同时间</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083CF0E8">
            <w:pPr>
              <w:spacing w:line="360" w:lineRule="exact"/>
              <w:rPr>
                <w:rFonts w:hAnsi="宋体" w:cs="宋体"/>
                <w:color w:val="auto"/>
                <w:szCs w:val="21"/>
                <w:highlight w:val="none"/>
              </w:rPr>
            </w:pPr>
            <w:r>
              <w:rPr>
                <w:rFonts w:hint="eastAsia" w:ascii="宋体" w:hAnsi="宋体" w:cs="宋体"/>
                <w:color w:val="auto"/>
                <w:szCs w:val="21"/>
                <w:highlight w:val="none"/>
                <w:lang w:eastAsia="zh-CN"/>
              </w:rPr>
              <w:t>中标通知书发出之日起八个工作日内</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中标人收到中标通知书后，应按规定与采购人在“广西政府采购云平台”上在线签订电子合同。</w:t>
            </w:r>
          </w:p>
        </w:tc>
      </w:tr>
      <w:tr w14:paraId="74761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36505E88">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18</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19778E4A">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35.4</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7A3D47D1">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合同备案存档</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378885E9">
            <w:pPr>
              <w:spacing w:line="360" w:lineRule="exact"/>
              <w:rPr>
                <w:rFonts w:ascii="宋体" w:hAnsi="宋体" w:cs="宋体"/>
                <w:color w:val="auto"/>
                <w:szCs w:val="21"/>
                <w:highlight w:val="none"/>
              </w:rPr>
            </w:pPr>
            <w:r>
              <w:rPr>
                <w:rFonts w:hint="eastAsia" w:ascii="宋体" w:hAnsi="宋体" w:cs="宋体"/>
                <w:color w:val="auto"/>
                <w:szCs w:val="21"/>
                <w:highlight w:val="none"/>
              </w:rPr>
              <w:t>政府采购合同双方自签订之日起</w:t>
            </w:r>
            <w:r>
              <w:rPr>
                <w:rFonts w:hint="eastAsia" w:ascii="宋体" w:hAnsi="宋体" w:cs="宋体"/>
                <w:color w:val="auto"/>
                <w:szCs w:val="21"/>
                <w:highlight w:val="none"/>
                <w:lang w:eastAsia="zh-CN"/>
              </w:rPr>
              <w:t>将自动存档于“广西政府采购云平台”上</w:t>
            </w:r>
            <w:r>
              <w:rPr>
                <w:rFonts w:hint="eastAsia" w:ascii="宋体" w:hAnsi="宋体" w:cs="宋体"/>
                <w:color w:val="auto"/>
                <w:szCs w:val="21"/>
                <w:highlight w:val="none"/>
              </w:rPr>
              <w:t>。</w:t>
            </w:r>
          </w:p>
        </w:tc>
      </w:tr>
      <w:tr w14:paraId="1C19D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6CA618E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19</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7E4F8973">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36</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27372ED4">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招标代理服务费</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555CDA98">
            <w:pPr>
              <w:spacing w:line="360" w:lineRule="exact"/>
              <w:rPr>
                <w:rFonts w:ascii="宋体" w:hAnsi="宋体" w:cs="宋体"/>
                <w:color w:val="auto"/>
                <w:szCs w:val="21"/>
                <w:highlight w:val="none"/>
              </w:rPr>
            </w:pPr>
            <w:r>
              <w:rPr>
                <w:rFonts w:hint="eastAsia" w:ascii="宋体" w:hAnsi="宋体" w:cs="宋体"/>
                <w:color w:val="auto"/>
                <w:szCs w:val="21"/>
                <w:highlight w:val="none"/>
              </w:rPr>
              <w:t>本项目免收代理服务费。</w:t>
            </w:r>
          </w:p>
        </w:tc>
      </w:tr>
      <w:tr w14:paraId="3CC6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46C0BE90">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20</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90095CC">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37</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5B01C4FA">
            <w:pPr>
              <w:spacing w:line="360" w:lineRule="exact"/>
              <w:jc w:val="center"/>
              <w:rPr>
                <w:rFonts w:ascii="宋体" w:hAnsi="宋体" w:cs="宋体"/>
                <w:color w:val="auto"/>
                <w:szCs w:val="21"/>
                <w:highlight w:val="none"/>
              </w:rPr>
            </w:pPr>
            <w:r>
              <w:rPr>
                <w:rFonts w:hint="eastAsia" w:ascii="宋体" w:hAnsi="宋体" w:cs="宋体"/>
                <w:color w:val="auto"/>
                <w:szCs w:val="21"/>
                <w:highlight w:val="none"/>
                <w:lang w:eastAsia="zh-CN"/>
              </w:rPr>
              <w:t>编制依据</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6811469F">
            <w:pPr>
              <w:spacing w:line="360" w:lineRule="exact"/>
              <w:rPr>
                <w:rFonts w:ascii="宋体" w:hAnsi="宋体" w:cs="宋体"/>
                <w:color w:val="auto"/>
                <w:szCs w:val="21"/>
                <w:highlight w:val="none"/>
              </w:rPr>
            </w:pPr>
            <w:r>
              <w:rPr>
                <w:rFonts w:hint="eastAsia" w:ascii="宋体" w:hAnsi="宋体" w:cs="宋体"/>
                <w:color w:val="auto"/>
                <w:szCs w:val="21"/>
                <w:highlight w:val="none"/>
              </w:rPr>
              <w:t>本招标文件是根据《中华人民共和国政府采购法》《中华人民共和国政府采购法实施条例》及《政府采购货物和服务招标投标管理办法》（财政部令第87号）等相关规定编制。</w:t>
            </w:r>
          </w:p>
        </w:tc>
      </w:tr>
      <w:tr w14:paraId="22828C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tcBorders>
              <w:top w:val="single" w:color="auto" w:sz="4" w:space="0"/>
              <w:left w:val="single" w:color="auto" w:sz="4" w:space="0"/>
              <w:bottom w:val="single" w:color="auto" w:sz="4" w:space="0"/>
              <w:right w:val="single" w:color="auto" w:sz="4" w:space="0"/>
            </w:tcBorders>
            <w:noWrap w:val="0"/>
            <w:vAlign w:val="center"/>
          </w:tcPr>
          <w:p w14:paraId="5CAB5B7F">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21</w:t>
            </w:r>
          </w:p>
        </w:tc>
        <w:tc>
          <w:tcPr>
            <w:tcW w:w="863" w:type="dxa"/>
            <w:tcBorders>
              <w:top w:val="single" w:color="auto" w:sz="4" w:space="0"/>
              <w:left w:val="single" w:color="auto" w:sz="4" w:space="0"/>
              <w:bottom w:val="single" w:color="auto" w:sz="4" w:space="0"/>
              <w:right w:val="single" w:color="auto" w:sz="4" w:space="0"/>
            </w:tcBorders>
            <w:noWrap w:val="0"/>
            <w:vAlign w:val="center"/>
          </w:tcPr>
          <w:p w14:paraId="3F0BD725">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38</w:t>
            </w:r>
          </w:p>
        </w:tc>
        <w:tc>
          <w:tcPr>
            <w:tcW w:w="1587" w:type="dxa"/>
            <w:tcBorders>
              <w:top w:val="single" w:color="auto" w:sz="4" w:space="0"/>
              <w:left w:val="single" w:color="auto" w:sz="4" w:space="0"/>
              <w:bottom w:val="single" w:color="auto" w:sz="4" w:space="0"/>
              <w:right w:val="single" w:color="auto" w:sz="4" w:space="0"/>
            </w:tcBorders>
            <w:noWrap w:val="0"/>
            <w:vAlign w:val="center"/>
          </w:tcPr>
          <w:p w14:paraId="3B09DF19">
            <w:pPr>
              <w:spacing w:line="360" w:lineRule="exact"/>
              <w:jc w:val="center"/>
              <w:rPr>
                <w:rFonts w:ascii="宋体" w:hAnsi="宋体" w:cs="宋体"/>
                <w:color w:val="auto"/>
                <w:szCs w:val="21"/>
                <w:highlight w:val="none"/>
              </w:rPr>
            </w:pPr>
            <w:r>
              <w:rPr>
                <w:rFonts w:hint="eastAsia" w:ascii="宋体" w:hAnsi="宋体" w:cs="宋体"/>
                <w:color w:val="auto"/>
                <w:szCs w:val="21"/>
                <w:highlight w:val="none"/>
              </w:rPr>
              <w:t>监督管理机构</w:t>
            </w:r>
          </w:p>
        </w:tc>
        <w:tc>
          <w:tcPr>
            <w:tcW w:w="7011" w:type="dxa"/>
            <w:tcBorders>
              <w:top w:val="single" w:color="auto" w:sz="4" w:space="0"/>
              <w:left w:val="single" w:color="auto" w:sz="4" w:space="0"/>
              <w:bottom w:val="single" w:color="auto" w:sz="4" w:space="0"/>
              <w:right w:val="single" w:color="auto" w:sz="4" w:space="0"/>
            </w:tcBorders>
            <w:noWrap w:val="0"/>
            <w:vAlign w:val="center"/>
          </w:tcPr>
          <w:p w14:paraId="2E658AAC">
            <w:pPr>
              <w:spacing w:line="360" w:lineRule="exact"/>
              <w:rPr>
                <w:rFonts w:ascii="宋体" w:hAnsi="宋体" w:cs="宋体"/>
                <w:color w:val="auto"/>
                <w:szCs w:val="21"/>
                <w:highlight w:val="none"/>
              </w:rPr>
            </w:pPr>
            <w:r>
              <w:rPr>
                <w:rFonts w:hint="eastAsia" w:ascii="宋体" w:hAnsi="宋体" w:cs="宋体"/>
                <w:color w:val="auto"/>
                <w:szCs w:val="21"/>
                <w:highlight w:val="none"/>
                <w:lang w:val="en-US" w:eastAsia="zh-CN"/>
              </w:rPr>
              <w:t>桂林市财政局</w:t>
            </w:r>
            <w:r>
              <w:rPr>
                <w:rFonts w:hint="eastAsia" w:ascii="宋体" w:hAnsi="宋体" w:cs="宋体"/>
                <w:color w:val="auto"/>
                <w:szCs w:val="21"/>
                <w:highlight w:val="none"/>
              </w:rPr>
              <w:t xml:space="preserve">     </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lang w:val="en-US" w:eastAsia="zh-CN"/>
              </w:rPr>
              <w:t>0773-2862142</w:t>
            </w:r>
          </w:p>
        </w:tc>
      </w:tr>
    </w:tbl>
    <w:p w14:paraId="6D023D3B">
      <w:pPr>
        <w:spacing w:line="360" w:lineRule="auto"/>
        <w:jc w:val="center"/>
        <w:outlineLvl w:val="1"/>
        <w:rPr>
          <w:rFonts w:ascii="宋体" w:hAnsi="宋体" w:cs="宋体"/>
          <w:b/>
          <w:color w:val="auto"/>
          <w:sz w:val="28"/>
          <w:szCs w:val="28"/>
          <w:highlight w:val="none"/>
        </w:rPr>
      </w:pPr>
      <w:bookmarkStart w:id="38" w:name="_Toc495841754"/>
      <w:bookmarkStart w:id="39" w:name="_Toc3679"/>
      <w:r>
        <w:rPr>
          <w:rFonts w:hint="eastAsia" w:ascii="宋体" w:hAnsi="宋体" w:cs="宋体"/>
          <w:b/>
          <w:color w:val="auto"/>
          <w:sz w:val="28"/>
          <w:szCs w:val="28"/>
          <w:highlight w:val="none"/>
        </w:rPr>
        <w:br w:type="page" w:clear="all"/>
      </w:r>
      <w:bookmarkStart w:id="40" w:name="_Toc21956"/>
      <w:bookmarkStart w:id="41" w:name="_Toc7996"/>
      <w:r>
        <w:rPr>
          <w:rFonts w:hint="eastAsia" w:ascii="宋体" w:hAnsi="宋体" w:cs="宋体"/>
          <w:b/>
          <w:color w:val="auto"/>
          <w:sz w:val="28"/>
          <w:szCs w:val="28"/>
          <w:highlight w:val="none"/>
        </w:rPr>
        <w:t>一、总则</w:t>
      </w:r>
      <w:bookmarkEnd w:id="38"/>
      <w:bookmarkEnd w:id="39"/>
      <w:bookmarkEnd w:id="40"/>
      <w:bookmarkEnd w:id="41"/>
    </w:p>
    <w:p w14:paraId="4F09658A">
      <w:pPr>
        <w:spacing w:line="400" w:lineRule="exact"/>
        <w:ind w:firstLine="413"/>
        <w:outlineLvl w:val="2"/>
        <w:rPr>
          <w:rFonts w:ascii="宋体" w:hAnsi="宋体" w:cs="宋体"/>
          <w:b/>
          <w:color w:val="auto"/>
          <w:szCs w:val="21"/>
          <w:highlight w:val="none"/>
        </w:rPr>
      </w:pPr>
      <w:bookmarkStart w:id="42" w:name="_Toc8887"/>
      <w:bookmarkStart w:id="43" w:name="_Toc23807"/>
      <w:bookmarkStart w:id="44" w:name="_Toc6156"/>
      <w:r>
        <w:rPr>
          <w:rFonts w:hint="eastAsia" w:ascii="宋体" w:hAnsi="宋体" w:cs="宋体"/>
          <w:b/>
          <w:color w:val="auto"/>
          <w:szCs w:val="21"/>
          <w:highlight w:val="none"/>
        </w:rPr>
        <w:t>1. 项目名称及项目编号</w:t>
      </w:r>
      <w:bookmarkEnd w:id="42"/>
      <w:bookmarkEnd w:id="43"/>
      <w:bookmarkEnd w:id="44"/>
    </w:p>
    <w:p w14:paraId="35B702FA">
      <w:pPr>
        <w:spacing w:line="340" w:lineRule="exact"/>
        <w:ind w:firstLine="420"/>
        <w:rPr>
          <w:rFonts w:hint="eastAsia" w:ascii="宋体" w:hAnsi="宋体" w:cs="宋体"/>
          <w:color w:val="auto"/>
          <w:szCs w:val="21"/>
          <w:highlight w:val="none"/>
        </w:rPr>
      </w:pPr>
      <w:bookmarkStart w:id="45" w:name="_Toc340"/>
      <w:bookmarkStart w:id="46" w:name="_Toc11983"/>
      <w:r>
        <w:rPr>
          <w:rFonts w:hint="eastAsia" w:ascii="宋体" w:hAnsi="宋体" w:cs="宋体"/>
          <w:color w:val="auto"/>
          <w:szCs w:val="21"/>
          <w:highlight w:val="none"/>
        </w:rPr>
        <w:t>项目名称：</w:t>
      </w:r>
      <w:r>
        <w:rPr>
          <w:rFonts w:hint="eastAsia" w:ascii="宋体" w:hAnsi="宋体" w:cs="宋体"/>
          <w:color w:val="auto"/>
          <w:highlight w:val="none"/>
          <w:lang w:val="en-US" w:eastAsia="zh-CN"/>
        </w:rPr>
        <w:t xml:space="preserve">桂林市旅游职业中等专业学校2026-2027学年物业服务采购项目  </w:t>
      </w:r>
    </w:p>
    <w:p w14:paraId="2FE93AA3">
      <w:pPr>
        <w:spacing w:line="400" w:lineRule="exact"/>
        <w:ind w:firstLine="411"/>
        <w:rPr>
          <w:rFonts w:hint="eastAsia" w:ascii="宋体" w:hAnsi="宋体" w:eastAsia="宋体" w:cs="宋体"/>
          <w:color w:val="auto"/>
          <w:szCs w:val="21"/>
          <w:highlight w:val="none"/>
          <w:lang w:eastAsia="zh-CN"/>
        </w:rPr>
      </w:pPr>
      <w:bookmarkStart w:id="47" w:name="_Toc32432"/>
      <w:bookmarkStart w:id="48" w:name="_Toc8531"/>
      <w:bookmarkStart w:id="49" w:name="_Toc4756"/>
      <w:r>
        <w:rPr>
          <w:rFonts w:hint="eastAsia" w:ascii="宋体" w:hAnsi="宋体" w:cs="宋体"/>
          <w:color w:val="auto"/>
          <w:szCs w:val="21"/>
          <w:highlight w:val="none"/>
        </w:rPr>
        <w:t>项目编号：</w:t>
      </w:r>
      <w:bookmarkEnd w:id="45"/>
      <w:bookmarkEnd w:id="46"/>
      <w:bookmarkEnd w:id="47"/>
      <w:r>
        <w:rPr>
          <w:rFonts w:hint="eastAsia" w:ascii="宋体" w:hAnsi="宋体" w:cs="宋体"/>
          <w:color w:val="auto"/>
          <w:highlight w:val="none"/>
          <w:lang w:eastAsia="zh-CN"/>
        </w:rPr>
        <w:t xml:space="preserve"> GLZC2026-G3-990335-GLSZ</w:t>
      </w:r>
    </w:p>
    <w:p w14:paraId="7FF25E34">
      <w:pPr>
        <w:spacing w:line="400" w:lineRule="exact"/>
        <w:ind w:firstLine="413"/>
        <w:outlineLvl w:val="2"/>
        <w:rPr>
          <w:rFonts w:ascii="宋体" w:hAnsi="宋体" w:cs="宋体"/>
          <w:b/>
          <w:color w:val="auto"/>
          <w:szCs w:val="21"/>
          <w:highlight w:val="none"/>
        </w:rPr>
      </w:pPr>
      <w:bookmarkStart w:id="50" w:name="_Toc7728"/>
      <w:r>
        <w:rPr>
          <w:rFonts w:hint="eastAsia" w:ascii="宋体" w:hAnsi="宋体" w:cs="宋体"/>
          <w:b/>
          <w:color w:val="auto"/>
          <w:szCs w:val="21"/>
          <w:highlight w:val="none"/>
        </w:rPr>
        <w:t>2. 适用范围</w:t>
      </w:r>
      <w:bookmarkEnd w:id="48"/>
      <w:bookmarkEnd w:id="49"/>
      <w:bookmarkEnd w:id="50"/>
    </w:p>
    <w:p w14:paraId="50AA7498">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本招标文件适用本招标采购项目的招标、投标、评标、合同履约、验收、付款等行为（法律、法规另有规定的，从其规定）。</w:t>
      </w:r>
    </w:p>
    <w:p w14:paraId="41DB2D7F">
      <w:pPr>
        <w:spacing w:line="400" w:lineRule="exact"/>
        <w:ind w:firstLine="413"/>
        <w:outlineLvl w:val="2"/>
        <w:rPr>
          <w:rFonts w:ascii="宋体" w:hAnsi="宋体" w:cs="宋体"/>
          <w:b/>
          <w:color w:val="auto"/>
          <w:szCs w:val="21"/>
          <w:highlight w:val="none"/>
        </w:rPr>
      </w:pPr>
      <w:bookmarkStart w:id="51" w:name="_Toc11360"/>
      <w:bookmarkStart w:id="52" w:name="_Toc1895"/>
      <w:bookmarkStart w:id="53" w:name="_Toc25021"/>
      <w:r>
        <w:rPr>
          <w:rFonts w:hint="eastAsia" w:ascii="宋体" w:hAnsi="宋体" w:cs="宋体"/>
          <w:b/>
          <w:color w:val="auto"/>
          <w:szCs w:val="21"/>
          <w:highlight w:val="none"/>
        </w:rPr>
        <w:t>3. 定义</w:t>
      </w:r>
      <w:bookmarkEnd w:id="51"/>
      <w:bookmarkEnd w:id="52"/>
      <w:bookmarkEnd w:id="53"/>
    </w:p>
    <w:p w14:paraId="2B725FAC">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3.1“投标人”系指响应招标、参加投标竞争的法人、其他组织或者自然人。</w:t>
      </w:r>
    </w:p>
    <w:p w14:paraId="4EAB4F18">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3.2“货物”系指按招标文件规定，投标人须向采购人提供的一切设备、保险、税金、备品备件、工具、手册及其它有关技术资料和材料。</w:t>
      </w:r>
    </w:p>
    <w:p w14:paraId="5099435D">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3.3“服务”系指按招标文件规定，投标人须承担的安装、调试、技术协助、校准、培训、技术指导以及其他类似的义务。</w:t>
      </w:r>
    </w:p>
    <w:p w14:paraId="52136CAA">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3.4“项目”系指投标人按招标文件规定向采购人提供的货物和服务。</w:t>
      </w:r>
    </w:p>
    <w:p w14:paraId="19E12E7A">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3.5“书面形式”包括信函、传真、电报等。</w:t>
      </w:r>
    </w:p>
    <w:p w14:paraId="4E4A4E36">
      <w:pPr>
        <w:spacing w:line="400" w:lineRule="exact"/>
        <w:ind w:firstLine="435"/>
        <w:rPr>
          <w:rFonts w:ascii="宋体" w:hAnsi="宋体" w:cs="宋体"/>
          <w:b/>
          <w:color w:val="auto"/>
          <w:szCs w:val="21"/>
          <w:highlight w:val="none"/>
        </w:rPr>
      </w:pPr>
      <w:r>
        <w:rPr>
          <w:rFonts w:hint="eastAsia" w:ascii="宋体" w:hAnsi="宋体" w:cs="宋体"/>
          <w:b/>
          <w:color w:val="auto"/>
          <w:szCs w:val="21"/>
          <w:highlight w:val="none"/>
        </w:rPr>
        <w:t>3.6实质性要求：</w:t>
      </w:r>
      <w:r>
        <w:rPr>
          <w:rFonts w:hint="eastAsia" w:ascii="宋体" w:hAnsi="宋体" w:cs="宋体"/>
          <w:b/>
          <w:color w:val="auto"/>
          <w:szCs w:val="21"/>
          <w:highlight w:val="none"/>
          <w:lang w:val="en-US" w:eastAsia="zh-CN"/>
        </w:rPr>
        <w:t>“采购需求”</w:t>
      </w:r>
      <w:r>
        <w:rPr>
          <w:rFonts w:hint="eastAsia" w:ascii="宋体" w:hAnsi="宋体" w:cs="宋体"/>
          <w:b/>
          <w:color w:val="auto"/>
          <w:szCs w:val="21"/>
          <w:highlight w:val="none"/>
        </w:rPr>
        <w:t>中所有带“★”号的内容均为实质性要求，不允许负偏离，否则投标无效。</w:t>
      </w:r>
    </w:p>
    <w:p w14:paraId="7CCF58D3">
      <w:pPr>
        <w:spacing w:line="400" w:lineRule="exact"/>
        <w:ind w:firstLine="413"/>
        <w:outlineLvl w:val="2"/>
        <w:rPr>
          <w:rFonts w:ascii="宋体" w:hAnsi="宋体" w:cs="宋体"/>
          <w:b/>
          <w:color w:val="auto"/>
          <w:szCs w:val="21"/>
          <w:highlight w:val="none"/>
        </w:rPr>
      </w:pPr>
      <w:bookmarkStart w:id="54" w:name="_Toc7772"/>
      <w:bookmarkStart w:id="55" w:name="_Toc24020"/>
      <w:bookmarkStart w:id="56" w:name="_Toc28906"/>
      <w:r>
        <w:rPr>
          <w:rFonts w:hint="eastAsia" w:ascii="宋体" w:hAnsi="宋体" w:cs="宋体"/>
          <w:b/>
          <w:color w:val="auto"/>
          <w:szCs w:val="21"/>
          <w:highlight w:val="none"/>
        </w:rPr>
        <w:t>4. 招标方式、评分办法</w:t>
      </w:r>
      <w:bookmarkEnd w:id="54"/>
      <w:bookmarkEnd w:id="55"/>
      <w:bookmarkEnd w:id="56"/>
    </w:p>
    <w:p w14:paraId="185E2F46">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公开招标、综合评分法</w:t>
      </w:r>
    </w:p>
    <w:p w14:paraId="6C1056C6">
      <w:pPr>
        <w:spacing w:line="400" w:lineRule="exact"/>
        <w:ind w:firstLine="413"/>
        <w:outlineLvl w:val="2"/>
        <w:rPr>
          <w:rFonts w:ascii="宋体" w:hAnsi="宋体" w:cs="宋体"/>
          <w:b/>
          <w:color w:val="auto"/>
          <w:szCs w:val="21"/>
          <w:highlight w:val="none"/>
        </w:rPr>
      </w:pPr>
      <w:bookmarkStart w:id="57" w:name="_Toc15345"/>
      <w:bookmarkStart w:id="58" w:name="_Toc5915"/>
      <w:bookmarkStart w:id="59" w:name="_Toc598"/>
      <w:r>
        <w:rPr>
          <w:rFonts w:hint="eastAsia" w:ascii="宋体" w:hAnsi="宋体" w:cs="宋体"/>
          <w:b/>
          <w:color w:val="auto"/>
          <w:szCs w:val="21"/>
          <w:highlight w:val="none"/>
        </w:rPr>
        <w:t>5. 投标人资格</w:t>
      </w:r>
      <w:bookmarkEnd w:id="57"/>
      <w:bookmarkEnd w:id="58"/>
      <w:bookmarkEnd w:id="59"/>
    </w:p>
    <w:p w14:paraId="50F7763D">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5.1符合《中华人民共和国政府采购法》第二十二条和《政府采购法实施条例》第十八条规定，并且在国内注册或登记、具备合法资格，提供本次采购货物或服务的供应商。</w:t>
      </w:r>
    </w:p>
    <w:p w14:paraId="1B035BF7">
      <w:pPr>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5.2 本项目不接受联合体投标。</w:t>
      </w:r>
    </w:p>
    <w:p w14:paraId="5F2AFC55">
      <w:pPr>
        <w:spacing w:line="400" w:lineRule="exact"/>
        <w:ind w:firstLine="435"/>
        <w:rPr>
          <w:rFonts w:hint="eastAsia" w:ascii="宋体" w:hAnsi="宋体" w:cs="宋体"/>
          <w:color w:val="auto"/>
          <w:szCs w:val="21"/>
          <w:highlight w:val="none"/>
        </w:rPr>
      </w:pPr>
      <w:r>
        <w:rPr>
          <w:rFonts w:hint="eastAsia" w:ascii="宋体" w:hAnsi="宋体" w:cs="宋体"/>
          <w:color w:val="auto"/>
          <w:szCs w:val="21"/>
          <w:highlight w:val="none"/>
        </w:rPr>
        <w:t>5.3对在“信用中国”网站（www.creditchina.gov.cn）、中国政府采购网（www.ccgp.gov.cn）等渠道列入失信被执行人、</w:t>
      </w:r>
      <w:r>
        <w:rPr>
          <w:rFonts w:hint="eastAsia" w:ascii="宋体" w:hAnsi="宋体" w:cs="宋体"/>
          <w:color w:val="auto"/>
          <w:szCs w:val="21"/>
          <w:highlight w:val="none"/>
          <w:lang w:eastAsia="zh-CN"/>
        </w:rPr>
        <w:t>重大税收违法失信主体名单</w:t>
      </w:r>
      <w:r>
        <w:rPr>
          <w:rFonts w:hint="eastAsia" w:ascii="宋体" w:hAnsi="宋体" w:cs="宋体"/>
          <w:color w:val="auto"/>
          <w:szCs w:val="21"/>
          <w:highlight w:val="none"/>
        </w:rPr>
        <w:t>、政府采购严重违法失信行为记录名单及其他不符合《中华人民共和国政府采购法》第二十二条规定条件的供应商，不得参与政府采购活动。</w:t>
      </w:r>
    </w:p>
    <w:p w14:paraId="69BE90B7">
      <w:pPr>
        <w:spacing w:line="400" w:lineRule="exact"/>
        <w:ind w:firstLine="435"/>
        <w:rPr>
          <w:rFonts w:hint="eastAsia"/>
          <w:b/>
          <w:bCs/>
          <w:color w:val="auto"/>
          <w:highlight w:val="none"/>
        </w:rPr>
      </w:pPr>
      <w:r>
        <w:rPr>
          <w:rFonts w:hint="eastAsia" w:ascii="宋体" w:hAnsi="宋体" w:cs="宋体"/>
          <w:b/>
          <w:bCs/>
          <w:color w:val="auto"/>
          <w:highlight w:val="none"/>
        </w:rPr>
        <w:t xml:space="preserve">5.4 </w:t>
      </w:r>
      <w:r>
        <w:rPr>
          <w:rFonts w:hint="eastAsia"/>
          <w:b/>
          <w:bCs/>
          <w:color w:val="auto"/>
          <w:highlight w:val="none"/>
        </w:rPr>
        <w:t>落实政府采购政策需满足的资格要求：</w:t>
      </w:r>
      <w:r>
        <w:rPr>
          <w:rFonts w:hint="eastAsia" w:ascii="宋体" w:hAnsi="宋体" w:cs="宋体"/>
          <w:b/>
          <w:bCs/>
          <w:color w:val="auto"/>
          <w:szCs w:val="21"/>
          <w:highlight w:val="none"/>
          <w:lang w:val="en-US" w:eastAsia="zh-CN"/>
        </w:rPr>
        <w:t>本项目专门面向中小企业，所属行业为物业管理。</w:t>
      </w:r>
    </w:p>
    <w:p w14:paraId="75D03756">
      <w:pPr>
        <w:spacing w:line="400" w:lineRule="exact"/>
        <w:ind w:firstLine="435"/>
        <w:rPr>
          <w:color w:val="auto"/>
          <w:highlight w:val="none"/>
        </w:rPr>
      </w:pPr>
      <w:r>
        <w:rPr>
          <w:rFonts w:hint="eastAsia" w:ascii="宋体" w:hAnsi="宋体" w:cs="宋体"/>
          <w:b/>
          <w:bCs/>
          <w:color w:val="auto"/>
          <w:szCs w:val="21"/>
          <w:highlight w:val="none"/>
        </w:rPr>
        <w:t>5.5本项目的特定资格要求：</w:t>
      </w:r>
      <w:r>
        <w:rPr>
          <w:rFonts w:hint="eastAsia"/>
          <w:b/>
          <w:bCs/>
          <w:color w:val="auto"/>
          <w:highlight w:val="none"/>
        </w:rPr>
        <w:t>无。</w:t>
      </w:r>
    </w:p>
    <w:p w14:paraId="537DAEF9">
      <w:pPr>
        <w:spacing w:line="400" w:lineRule="exact"/>
        <w:ind w:firstLine="413"/>
        <w:outlineLvl w:val="2"/>
        <w:rPr>
          <w:rFonts w:ascii="宋体" w:hAnsi="宋体" w:cs="宋体"/>
          <w:b/>
          <w:color w:val="auto"/>
          <w:szCs w:val="21"/>
          <w:highlight w:val="none"/>
        </w:rPr>
      </w:pPr>
      <w:bookmarkStart w:id="60" w:name="_Toc24742"/>
      <w:bookmarkStart w:id="61" w:name="_Toc5047"/>
      <w:bookmarkStart w:id="62" w:name="_Toc14174"/>
      <w:r>
        <w:rPr>
          <w:rFonts w:hint="eastAsia" w:ascii="宋体" w:hAnsi="宋体" w:cs="宋体"/>
          <w:b/>
          <w:color w:val="auto"/>
          <w:szCs w:val="21"/>
          <w:highlight w:val="none"/>
        </w:rPr>
        <w:t>6. 投标费用</w:t>
      </w:r>
      <w:bookmarkEnd w:id="60"/>
      <w:bookmarkEnd w:id="61"/>
      <w:bookmarkEnd w:id="62"/>
    </w:p>
    <w:p w14:paraId="359261D6">
      <w:pPr>
        <w:spacing w:line="400" w:lineRule="exact"/>
        <w:ind w:firstLine="435"/>
        <w:rPr>
          <w:rFonts w:ascii="宋体" w:hAnsi="宋体" w:cs="宋体"/>
          <w:b/>
          <w:color w:val="auto"/>
          <w:szCs w:val="21"/>
          <w:highlight w:val="none"/>
        </w:rPr>
      </w:pPr>
      <w:r>
        <w:rPr>
          <w:rFonts w:hint="eastAsia" w:ascii="宋体" w:hAnsi="宋体" w:cs="宋体"/>
          <w:color w:val="auto"/>
          <w:szCs w:val="21"/>
          <w:highlight w:val="none"/>
        </w:rPr>
        <w:t>不论投标结果如何，投标人均应自行承担所有与投标有关的全部费用。</w:t>
      </w:r>
    </w:p>
    <w:p w14:paraId="4C040E7D">
      <w:pPr>
        <w:spacing w:line="400" w:lineRule="exact"/>
        <w:ind w:firstLine="413"/>
        <w:outlineLvl w:val="2"/>
        <w:rPr>
          <w:rFonts w:ascii="宋体" w:hAnsi="宋体" w:cs="宋体"/>
          <w:b/>
          <w:color w:val="auto"/>
          <w:szCs w:val="21"/>
          <w:highlight w:val="none"/>
        </w:rPr>
      </w:pPr>
      <w:bookmarkStart w:id="63" w:name="_Toc22702"/>
      <w:bookmarkStart w:id="64" w:name="_Toc20807"/>
      <w:bookmarkStart w:id="65" w:name="_Toc31803"/>
      <w:r>
        <w:rPr>
          <w:rFonts w:hint="eastAsia" w:ascii="宋体" w:hAnsi="宋体" w:cs="宋体"/>
          <w:b/>
          <w:color w:val="auto"/>
          <w:szCs w:val="21"/>
          <w:highlight w:val="none"/>
        </w:rPr>
        <w:t>7. 联合体投标要求</w:t>
      </w:r>
      <w:bookmarkEnd w:id="63"/>
      <w:bookmarkEnd w:id="64"/>
      <w:bookmarkEnd w:id="65"/>
    </w:p>
    <w:p w14:paraId="6AE7459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本项目不接受联合体投标。</w:t>
      </w:r>
    </w:p>
    <w:p w14:paraId="456EF323">
      <w:pPr>
        <w:spacing w:line="400" w:lineRule="exact"/>
        <w:ind w:firstLine="413"/>
        <w:outlineLvl w:val="2"/>
        <w:rPr>
          <w:rFonts w:ascii="宋体" w:hAnsi="宋体" w:cs="宋体"/>
          <w:b/>
          <w:color w:val="auto"/>
          <w:szCs w:val="21"/>
          <w:highlight w:val="none"/>
        </w:rPr>
      </w:pPr>
      <w:bookmarkStart w:id="66" w:name="_Toc24292"/>
      <w:bookmarkStart w:id="67" w:name="_Toc1690"/>
      <w:bookmarkStart w:id="68" w:name="_Toc6046"/>
      <w:r>
        <w:rPr>
          <w:rFonts w:hint="eastAsia" w:ascii="宋体" w:hAnsi="宋体" w:cs="宋体"/>
          <w:b/>
          <w:color w:val="auto"/>
          <w:szCs w:val="21"/>
          <w:highlight w:val="none"/>
        </w:rPr>
        <w:t>8. 转包与分包</w:t>
      </w:r>
      <w:bookmarkEnd w:id="66"/>
      <w:bookmarkEnd w:id="67"/>
      <w:bookmarkEnd w:id="68"/>
    </w:p>
    <w:p w14:paraId="76A1EFF6">
      <w:pPr>
        <w:tabs>
          <w:tab w:val="left" w:pos="163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8.1本项目不允许转包。</w:t>
      </w:r>
    </w:p>
    <w:p w14:paraId="35A341E2">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8.2本项目不可以分包。</w:t>
      </w:r>
    </w:p>
    <w:p w14:paraId="1568C2BA">
      <w:pPr>
        <w:spacing w:line="400" w:lineRule="exact"/>
        <w:ind w:firstLine="413"/>
        <w:outlineLvl w:val="2"/>
        <w:rPr>
          <w:rFonts w:ascii="宋体" w:hAnsi="宋体" w:cs="宋体"/>
          <w:b/>
          <w:color w:val="auto"/>
          <w:szCs w:val="21"/>
          <w:highlight w:val="none"/>
        </w:rPr>
      </w:pPr>
      <w:bookmarkStart w:id="69" w:name="_Toc17416"/>
      <w:bookmarkStart w:id="70" w:name="_Toc24350"/>
      <w:bookmarkStart w:id="71" w:name="_Toc1504"/>
      <w:r>
        <w:rPr>
          <w:rFonts w:hint="eastAsia" w:ascii="宋体" w:hAnsi="宋体" w:cs="宋体"/>
          <w:b/>
          <w:color w:val="auto"/>
          <w:szCs w:val="21"/>
          <w:highlight w:val="none"/>
        </w:rPr>
        <w:t>9. 特别说明</w:t>
      </w:r>
      <w:bookmarkEnd w:id="69"/>
      <w:bookmarkEnd w:id="70"/>
      <w:bookmarkEnd w:id="71"/>
    </w:p>
    <w:p w14:paraId="3C6A0E28">
      <w:pPr>
        <w:tabs>
          <w:tab w:val="left" w:pos="163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9.1提供相同品牌产品且通过资格审查、符合性审查的不同投标人参加同一合同项下投标的，按一家投标人计算，评审后得分最高的同品牌投标人获得</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推荐资格；评审得分相同的，评标价最低的同品牌投标人获得</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推荐资格；评标价也相同的，由评标委员会以抽签方式确定中标候选供应商。其他同品牌投标人不作为中标候选供应商。</w:t>
      </w:r>
    </w:p>
    <w:p w14:paraId="29D80A90">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多家投标人提供的核心产品品牌相同的，按前款规定处理。</w:t>
      </w:r>
    </w:p>
    <w:p w14:paraId="3A5FB1D7">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9.2关联供应商不得参加同一合同项下政府采购活动，否则投标文件将被视为无效：</w:t>
      </w:r>
    </w:p>
    <w:p w14:paraId="012864EF">
      <w:pPr>
        <w:tabs>
          <w:tab w:val="left" w:pos="163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（1）单位负责人为同一人或者存在直接控股、管理关系的不同供应商，不得参加同一合同项下的政府采购活动。</w:t>
      </w:r>
    </w:p>
    <w:p w14:paraId="13AAFD83">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（2）为本采购项目提供整体设计、规范编制或者项目管理、监理、检测等服务的供应商，不得再参加本次采购活动。</w:t>
      </w:r>
    </w:p>
    <w:p w14:paraId="3C1B8DAA">
      <w:pPr>
        <w:tabs>
          <w:tab w:val="left" w:pos="1635"/>
        </w:tabs>
        <w:spacing w:line="400" w:lineRule="exact"/>
        <w:ind w:firstLine="435"/>
        <w:rPr>
          <w:rFonts w:ascii="宋体" w:hAnsi="宋体" w:cs="宋体"/>
          <w:color w:val="auto"/>
          <w:szCs w:val="21"/>
          <w:highlight w:val="none"/>
        </w:rPr>
      </w:pPr>
      <w:r>
        <w:rPr>
          <w:rFonts w:hint="eastAsia" w:ascii="宋体" w:hAnsi="宋体" w:cs="宋体"/>
          <w:color w:val="auto"/>
          <w:szCs w:val="21"/>
          <w:highlight w:val="none"/>
        </w:rPr>
        <w:t>9.3投标人应仔细阅读招标文件的所有内容，按照招标文件的要求提交投标文件，并对所提供的全部资料的真实性承担法律责任。</w:t>
      </w:r>
    </w:p>
    <w:p w14:paraId="0E12D446">
      <w:pPr>
        <w:tabs>
          <w:tab w:val="left" w:pos="1635"/>
        </w:tabs>
        <w:spacing w:line="400" w:lineRule="exact"/>
        <w:ind w:firstLine="435"/>
        <w:rPr>
          <w:rFonts w:ascii="宋体" w:hAnsi="宋体" w:cs="宋体"/>
          <w:b/>
          <w:color w:val="auto"/>
          <w:szCs w:val="21"/>
          <w:highlight w:val="none"/>
        </w:rPr>
      </w:pPr>
      <w:r>
        <w:rPr>
          <w:rFonts w:hint="eastAsia" w:ascii="宋体" w:hAnsi="宋体" w:cs="宋体"/>
          <w:color w:val="auto"/>
          <w:szCs w:val="21"/>
          <w:highlight w:val="none"/>
        </w:rPr>
        <w:t>9.4投标人在投标活动中提供任何虚假材料，其投标无效，并报监管部门查处；中标后发现的，</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须依照《中华人民共和国消费者权益保护法》赔偿采购人，且民事赔偿并不免除违法投标人的行政与刑事责任。</w:t>
      </w:r>
    </w:p>
    <w:p w14:paraId="50B1370E">
      <w:pPr>
        <w:spacing w:line="400" w:lineRule="exact"/>
        <w:ind w:firstLine="413"/>
        <w:outlineLvl w:val="2"/>
        <w:rPr>
          <w:rFonts w:ascii="宋体" w:hAnsi="宋体" w:cs="宋体"/>
          <w:b/>
          <w:color w:val="auto"/>
          <w:szCs w:val="21"/>
          <w:highlight w:val="none"/>
        </w:rPr>
      </w:pPr>
      <w:bookmarkStart w:id="72" w:name="_Toc15675"/>
      <w:bookmarkStart w:id="73" w:name="_Toc29184"/>
      <w:bookmarkStart w:id="74" w:name="_Toc6489"/>
      <w:r>
        <w:rPr>
          <w:rFonts w:hint="eastAsia" w:ascii="宋体" w:hAnsi="宋体" w:cs="宋体"/>
          <w:b/>
          <w:color w:val="auto"/>
          <w:szCs w:val="21"/>
          <w:highlight w:val="none"/>
        </w:rPr>
        <w:t>10. 质疑和投诉</w:t>
      </w:r>
      <w:bookmarkEnd w:id="72"/>
      <w:bookmarkEnd w:id="73"/>
      <w:bookmarkEnd w:id="74"/>
    </w:p>
    <w:p w14:paraId="464617F0">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10.1供应商认为招标文件使自己的合法权益受到损害的，应当在本项目招标公告期限届满之日起七个工作日内以书面形式向采购人或桂林市政府集中采购中心提出质疑。供应商认为招标过程或中标结果使自己的合法权益受到损害的，应当在采购程序环节结束之日或中标公告期限届满之日起七个工作日内，以书面形式向采购人或桂林市政府集中采购中心提出质疑。</w:t>
      </w:r>
    </w:p>
    <w:p w14:paraId="3CA96698">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接收质疑函方式：以书面形式（原件）提交。</w:t>
      </w:r>
    </w:p>
    <w:p w14:paraId="4D2722EE">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质疑联系人：桂林市政府集中采购中心，联系电话：0773-5625162</w:t>
      </w:r>
    </w:p>
    <w:p w14:paraId="66A46AC5">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通讯地址：桂林市临桂区西城中路69号创业大厦西辅楼5楼574室</w:t>
      </w:r>
    </w:p>
    <w:p w14:paraId="346A6ECE">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10.2收到供应商书面质疑函后，采购人应当在七个工作日内对质疑事项作出答复（答复内容不得涉及商业秘密），并委托采购代理机构以书面形式通知质疑供应商，在财政部门指定的媒体发布质疑答复公告。</w:t>
      </w:r>
    </w:p>
    <w:p w14:paraId="21AC4BB7">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10.3供应商对采购人或采购代理机构的答复不满意，或者采购人或采购代理机构未在规定的时间内作出答复的，可以在答复期满后十五个工作日内向本级财政部门投诉。</w:t>
      </w:r>
    </w:p>
    <w:p w14:paraId="54242959">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10.4质疑、投诉应当采用书面形式，质疑书、投诉书实行实名制，均应明确阐述招标文件、招标过程或中标结果中使自己合法权益受到损害的实质性内容，并提供必要的证明材料。</w:t>
      </w:r>
    </w:p>
    <w:p w14:paraId="0B3111A7">
      <w:pPr>
        <w:tabs>
          <w:tab w:val="left" w:pos="1635"/>
        </w:tabs>
        <w:spacing w:line="400" w:lineRule="exact"/>
        <w:ind w:firstLine="435"/>
        <w:rPr>
          <w:rFonts w:hint="eastAsia" w:ascii="宋体" w:hAnsi="宋体" w:cs="宋体"/>
          <w:b w:val="0"/>
          <w:bCs/>
          <w:color w:val="auto"/>
          <w:szCs w:val="21"/>
          <w:highlight w:val="none"/>
        </w:rPr>
      </w:pPr>
      <w:r>
        <w:rPr>
          <w:rFonts w:hint="eastAsia" w:ascii="宋体" w:hAnsi="宋体" w:cs="宋体"/>
          <w:b w:val="0"/>
          <w:bCs/>
          <w:color w:val="auto"/>
          <w:szCs w:val="21"/>
          <w:highlight w:val="none"/>
        </w:rPr>
        <w:t>10.5供应商在法定质疑期内应当一次性提出针对同一采购程序环节的质疑。</w:t>
      </w:r>
    </w:p>
    <w:p w14:paraId="0F88E731">
      <w:pPr>
        <w:tabs>
          <w:tab w:val="left" w:pos="1635"/>
        </w:tabs>
        <w:spacing w:line="400" w:lineRule="exact"/>
        <w:ind w:firstLine="435"/>
        <w:rPr>
          <w:rFonts w:hint="eastAsia" w:ascii="宋体" w:hAnsi="宋体" w:eastAsia="宋体" w:cs="宋体"/>
          <w:b/>
          <w:color w:val="auto"/>
          <w:sz w:val="28"/>
          <w:szCs w:val="28"/>
          <w:highlight w:val="none"/>
        </w:rPr>
      </w:pPr>
      <w:r>
        <w:rPr>
          <w:rFonts w:hint="eastAsia" w:ascii="宋体" w:hAnsi="宋体" w:cs="宋体"/>
          <w:b w:val="0"/>
          <w:bCs/>
          <w:color w:val="auto"/>
          <w:szCs w:val="21"/>
          <w:highlight w:val="none"/>
        </w:rPr>
        <w:t>10.6 不在法定质疑期内提出的质疑函可以拒收。不符合要求的质疑函在法定质疑期内及时补充完整，否则作质疑不成立处理</w:t>
      </w:r>
      <w:r>
        <w:rPr>
          <w:rFonts w:hint="eastAsia" w:ascii="宋体" w:hAnsi="宋体" w:cs="宋体"/>
          <w:color w:val="auto"/>
          <w:szCs w:val="21"/>
          <w:highlight w:val="none"/>
        </w:rPr>
        <w:t>。</w:t>
      </w:r>
    </w:p>
    <w:p w14:paraId="4F8CED6D">
      <w:pPr>
        <w:tabs>
          <w:tab w:val="left" w:pos="2190"/>
        </w:tabs>
        <w:spacing w:line="400" w:lineRule="exact"/>
        <w:ind w:firstLine="435"/>
        <w:rPr>
          <w:rFonts w:ascii="宋体" w:hAnsi="宋体" w:cs="宋体"/>
          <w:b/>
          <w:color w:val="auto"/>
          <w:sz w:val="28"/>
          <w:szCs w:val="28"/>
          <w:highlight w:val="none"/>
        </w:rPr>
      </w:pPr>
    </w:p>
    <w:p w14:paraId="15483E49">
      <w:pPr>
        <w:spacing w:line="360" w:lineRule="auto"/>
        <w:jc w:val="center"/>
        <w:outlineLvl w:val="1"/>
        <w:rPr>
          <w:rFonts w:ascii="宋体" w:hAnsi="宋体" w:cs="宋体"/>
          <w:b/>
          <w:color w:val="auto"/>
          <w:sz w:val="28"/>
          <w:szCs w:val="28"/>
          <w:highlight w:val="none"/>
        </w:rPr>
      </w:pPr>
      <w:bookmarkStart w:id="75" w:name="_Toc495841755"/>
      <w:bookmarkStart w:id="76" w:name="_Toc8223"/>
      <w:bookmarkStart w:id="77" w:name="_Toc6682"/>
      <w:bookmarkStart w:id="78" w:name="_Toc26849"/>
      <w:r>
        <w:rPr>
          <w:rFonts w:hint="eastAsia" w:ascii="宋体" w:hAnsi="宋体" w:cs="宋体"/>
          <w:b/>
          <w:color w:val="auto"/>
          <w:sz w:val="28"/>
          <w:szCs w:val="28"/>
          <w:highlight w:val="none"/>
        </w:rPr>
        <w:t>二、招标文件</w:t>
      </w:r>
      <w:bookmarkEnd w:id="75"/>
      <w:bookmarkEnd w:id="76"/>
      <w:bookmarkEnd w:id="77"/>
      <w:bookmarkEnd w:id="78"/>
    </w:p>
    <w:p w14:paraId="768B8BEC">
      <w:pPr>
        <w:spacing w:line="400" w:lineRule="exact"/>
        <w:ind w:firstLine="413"/>
        <w:outlineLvl w:val="2"/>
        <w:rPr>
          <w:rFonts w:ascii="宋体" w:hAnsi="宋体" w:cs="宋体"/>
          <w:b/>
          <w:color w:val="auto"/>
          <w:szCs w:val="21"/>
          <w:highlight w:val="none"/>
        </w:rPr>
      </w:pPr>
      <w:bookmarkStart w:id="79" w:name="_Toc27965"/>
      <w:bookmarkStart w:id="80" w:name="_Toc9005"/>
      <w:bookmarkStart w:id="81" w:name="_Toc3397"/>
      <w:r>
        <w:rPr>
          <w:rFonts w:hint="eastAsia" w:ascii="宋体" w:hAnsi="宋体" w:cs="宋体"/>
          <w:b/>
          <w:color w:val="auto"/>
          <w:szCs w:val="21"/>
          <w:highlight w:val="none"/>
        </w:rPr>
        <w:t>11. 招标文件的构成</w:t>
      </w:r>
      <w:bookmarkEnd w:id="79"/>
      <w:bookmarkEnd w:id="80"/>
      <w:bookmarkEnd w:id="81"/>
    </w:p>
    <w:p w14:paraId="3530C9B0">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（1）招标公告；</w:t>
      </w:r>
    </w:p>
    <w:p w14:paraId="07A03A34">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（2）投标人须知；</w:t>
      </w:r>
    </w:p>
    <w:p w14:paraId="66B76991">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w:t>
      </w:r>
    </w:p>
    <w:p w14:paraId="5E84C7FC">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（4）评标办法；</w:t>
      </w:r>
    </w:p>
    <w:p w14:paraId="6427D372">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（5）采购合同（合同主要条款及格式）；</w:t>
      </w:r>
    </w:p>
    <w:p w14:paraId="2B0D41E2">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（6）投标文件（格式）。</w:t>
      </w:r>
    </w:p>
    <w:p w14:paraId="48A849CA">
      <w:pPr>
        <w:spacing w:line="400" w:lineRule="exact"/>
        <w:ind w:firstLine="413"/>
        <w:outlineLvl w:val="2"/>
        <w:rPr>
          <w:rFonts w:ascii="宋体" w:hAnsi="宋体" w:cs="宋体"/>
          <w:b/>
          <w:color w:val="auto"/>
          <w:szCs w:val="21"/>
          <w:highlight w:val="none"/>
        </w:rPr>
      </w:pPr>
      <w:bookmarkStart w:id="82" w:name="_Toc4416"/>
      <w:bookmarkStart w:id="83" w:name="_Toc2160"/>
      <w:bookmarkStart w:id="84" w:name="_Toc24191"/>
      <w:r>
        <w:rPr>
          <w:rFonts w:hint="eastAsia" w:ascii="宋体" w:hAnsi="宋体" w:cs="宋体"/>
          <w:b/>
          <w:color w:val="auto"/>
          <w:szCs w:val="21"/>
          <w:highlight w:val="none"/>
        </w:rPr>
        <w:t>12. 招标文件的澄清与修改</w:t>
      </w:r>
      <w:bookmarkEnd w:id="82"/>
      <w:bookmarkEnd w:id="83"/>
      <w:bookmarkEnd w:id="84"/>
    </w:p>
    <w:p w14:paraId="0051F1E2">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12.1投标人应认真阅读招标文件，发现其中有误或有不合理要求的，投标人必须在招标公告期限届满之日起七个工作日内以书面形式要求采购代理机构澄清。</w:t>
      </w:r>
    </w:p>
    <w:p w14:paraId="56018070">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2D95671F">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12.3</w:t>
      </w:r>
      <w:r>
        <w:rPr>
          <w:rFonts w:hint="eastAsia" w:ascii="宋体" w:hAnsi="宋体" w:cs="宋体"/>
          <w:b/>
          <w:color w:val="auto"/>
          <w:szCs w:val="21"/>
          <w:highlight w:val="none"/>
        </w:rPr>
        <w:t>投标人下载招标文件后应实时关注相关网站了解澄清、修改等与项目有关的内容，如因投标人未及时登录相关网站了解澄清、修改等与项目有关的内容，从而导致投标无效的，由投标人自行承担责任。</w:t>
      </w:r>
    </w:p>
    <w:p w14:paraId="415A172B">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12.4必要的澄清、修改的内容为招标文件的组成部分。当澄清、修改通知就同一内容的表述不一致时，以最后发出的书面文件为准。</w:t>
      </w:r>
    </w:p>
    <w:p w14:paraId="7787FA1E">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12.5招标文件的澄清、修改都应该通过采购代理机构以法定形式发布，采购人非通过本机构，不得擅自澄清、修改招标文件。</w:t>
      </w:r>
    </w:p>
    <w:p w14:paraId="634C2CAA">
      <w:pPr>
        <w:tabs>
          <w:tab w:val="left" w:pos="2190"/>
        </w:tabs>
        <w:spacing w:line="400" w:lineRule="exact"/>
        <w:ind w:firstLine="435"/>
        <w:rPr>
          <w:rFonts w:ascii="宋体" w:hAnsi="宋体" w:cs="宋体"/>
          <w:color w:val="auto"/>
          <w:szCs w:val="21"/>
          <w:highlight w:val="none"/>
        </w:rPr>
      </w:pPr>
    </w:p>
    <w:p w14:paraId="02A695FE">
      <w:pPr>
        <w:spacing w:line="360" w:lineRule="auto"/>
        <w:jc w:val="center"/>
        <w:outlineLvl w:val="1"/>
        <w:rPr>
          <w:rFonts w:ascii="宋体" w:hAnsi="宋体" w:cs="宋体"/>
          <w:b/>
          <w:color w:val="auto"/>
          <w:sz w:val="28"/>
          <w:szCs w:val="28"/>
          <w:highlight w:val="none"/>
        </w:rPr>
      </w:pPr>
      <w:bookmarkStart w:id="85" w:name="_Toc21553"/>
      <w:bookmarkStart w:id="86" w:name="_Toc495841756"/>
      <w:bookmarkStart w:id="87" w:name="_Toc7631"/>
      <w:bookmarkStart w:id="88" w:name="_Toc12803"/>
      <w:r>
        <w:rPr>
          <w:rFonts w:hint="eastAsia" w:ascii="宋体" w:hAnsi="宋体" w:cs="宋体"/>
          <w:b/>
          <w:color w:val="auto"/>
          <w:sz w:val="28"/>
          <w:szCs w:val="28"/>
          <w:highlight w:val="none"/>
        </w:rPr>
        <w:t>三、投标文件的编制</w:t>
      </w:r>
      <w:bookmarkEnd w:id="85"/>
      <w:bookmarkEnd w:id="86"/>
      <w:bookmarkEnd w:id="87"/>
      <w:bookmarkEnd w:id="88"/>
    </w:p>
    <w:p w14:paraId="169398F2">
      <w:pPr>
        <w:spacing w:line="400" w:lineRule="exact"/>
        <w:ind w:firstLine="413"/>
        <w:outlineLvl w:val="2"/>
        <w:rPr>
          <w:rFonts w:hint="eastAsia" w:ascii="宋体" w:hAnsi="宋体" w:cs="宋体"/>
          <w:b/>
          <w:color w:val="auto"/>
          <w:szCs w:val="21"/>
          <w:highlight w:val="none"/>
        </w:rPr>
      </w:pPr>
      <w:bookmarkStart w:id="89" w:name="_Toc15443"/>
      <w:bookmarkStart w:id="90" w:name="_Toc18258"/>
      <w:bookmarkStart w:id="91" w:name="_Toc23738"/>
      <w:r>
        <w:rPr>
          <w:rFonts w:hint="eastAsia" w:ascii="宋体" w:hAnsi="宋体" w:cs="宋体"/>
          <w:b/>
          <w:color w:val="auto"/>
          <w:szCs w:val="21"/>
          <w:highlight w:val="none"/>
        </w:rPr>
        <w:t>13. 投标文件的组成及要求</w:t>
      </w:r>
      <w:bookmarkEnd w:id="89"/>
      <w:bookmarkEnd w:id="90"/>
      <w:bookmarkEnd w:id="91"/>
    </w:p>
    <w:p w14:paraId="2FD767A8">
      <w:pPr>
        <w:spacing w:line="360" w:lineRule="auto"/>
        <w:ind w:firstLine="422"/>
        <w:rPr>
          <w:rFonts w:ascii="宋体" w:hAnsi="宋体" w:cs="宋体"/>
          <w:b/>
          <w:bCs/>
          <w:color w:val="auto"/>
          <w:szCs w:val="21"/>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.1 本项目实行电子投标，供应商应准备电子</w:t>
      </w:r>
      <w:r>
        <w:rPr>
          <w:rFonts w:hint="eastAsia" w:ascii="宋体" w:hAnsi="宋体" w:cs="宋体"/>
          <w:b/>
          <w:bCs/>
          <w:color w:val="auto"/>
          <w:szCs w:val="21"/>
          <w:highlight w:val="none"/>
        </w:rPr>
        <w:t>投标</w:t>
      </w:r>
      <w:r>
        <w:rPr>
          <w:rFonts w:ascii="宋体" w:hAnsi="宋体" w:cs="宋体"/>
          <w:b/>
          <w:bCs/>
          <w:color w:val="auto"/>
          <w:szCs w:val="21"/>
          <w:highlight w:val="none"/>
        </w:rPr>
        <w:t>文件</w:t>
      </w:r>
      <w:r>
        <w:rPr>
          <w:rFonts w:hint="eastAsia" w:ascii="宋体" w:hAnsi="宋体" w:cs="宋体"/>
          <w:b/>
          <w:bCs/>
          <w:color w:val="auto"/>
          <w:szCs w:val="21"/>
          <w:highlight w:val="none"/>
        </w:rPr>
        <w:t>：</w:t>
      </w:r>
    </w:p>
    <w:p w14:paraId="61737191">
      <w:pPr>
        <w:spacing w:line="360" w:lineRule="auto"/>
        <w:ind w:firstLine="422"/>
        <w:rPr>
          <w:color w:val="auto"/>
          <w:highlight w:val="none"/>
        </w:rPr>
      </w:pPr>
      <w:r>
        <w:rPr>
          <w:rFonts w:hint="eastAsia" w:ascii="宋体" w:hAnsi="宋体" w:cs="宋体"/>
          <w:b/>
          <w:bCs/>
          <w:color w:val="auto"/>
          <w:szCs w:val="21"/>
          <w:highlight w:val="none"/>
        </w:rPr>
        <w:t>13</w:t>
      </w:r>
      <w:r>
        <w:rPr>
          <w:rFonts w:ascii="宋体" w:hAnsi="宋体" w:cs="宋体"/>
          <w:b/>
          <w:bCs/>
          <w:color w:val="auto"/>
          <w:szCs w:val="21"/>
          <w:highlight w:val="none"/>
        </w:rPr>
        <w:t>.1.1 电子</w:t>
      </w:r>
      <w:r>
        <w:rPr>
          <w:rFonts w:hint="eastAsia" w:ascii="宋体" w:hAnsi="宋体" w:cs="宋体"/>
          <w:b/>
          <w:bCs/>
          <w:color w:val="auto"/>
          <w:szCs w:val="21"/>
          <w:highlight w:val="none"/>
        </w:rPr>
        <w:t>投标</w:t>
      </w:r>
      <w:r>
        <w:rPr>
          <w:rFonts w:ascii="宋体" w:hAnsi="宋体" w:cs="宋体"/>
          <w:b/>
          <w:bCs/>
          <w:color w:val="auto"/>
          <w:szCs w:val="21"/>
          <w:highlight w:val="none"/>
        </w:rPr>
        <w:t>文件按</w:t>
      </w:r>
      <w:r>
        <w:rPr>
          <w:rFonts w:hint="eastAsia" w:ascii="宋体" w:hAnsi="宋体" w:cs="宋体"/>
          <w:b/>
          <w:bCs/>
          <w:color w:val="auto"/>
          <w:szCs w:val="21"/>
          <w:highlight w:val="none"/>
          <w:lang w:eastAsia="zh-CN"/>
        </w:rPr>
        <w:t>广西政府采购云平台</w:t>
      </w:r>
      <w:r>
        <w:rPr>
          <w:rFonts w:ascii="宋体" w:hAnsi="宋体" w:cs="宋体"/>
          <w:b/>
          <w:bCs/>
          <w:color w:val="auto"/>
          <w:szCs w:val="21"/>
          <w:highlight w:val="none"/>
        </w:rPr>
        <w:t>要求及本</w:t>
      </w:r>
      <w:r>
        <w:rPr>
          <w:rFonts w:hint="eastAsia" w:ascii="宋体" w:hAnsi="宋体" w:cs="宋体"/>
          <w:b/>
          <w:bCs/>
          <w:color w:val="auto"/>
          <w:szCs w:val="21"/>
          <w:highlight w:val="none"/>
        </w:rPr>
        <w:t>招标</w:t>
      </w:r>
      <w:r>
        <w:rPr>
          <w:rFonts w:ascii="宋体" w:hAnsi="宋体" w:cs="宋体"/>
          <w:b/>
          <w:bCs/>
          <w:color w:val="auto"/>
          <w:szCs w:val="21"/>
          <w:highlight w:val="none"/>
        </w:rPr>
        <w:t>文件要求制作、加密并递交。具体操作流程可参考《政府采购项目电子交易管理操作指南-供应商》</w:t>
      </w:r>
      <w:r>
        <w:rPr>
          <w:rFonts w:hint="eastAsia" w:ascii="宋体" w:hAnsi="宋体" w:cs="宋体"/>
          <w:b/>
          <w:bCs/>
          <w:color w:val="auto"/>
          <w:szCs w:val="21"/>
          <w:highlight w:val="none"/>
        </w:rPr>
        <w:t>，</w:t>
      </w:r>
      <w:r>
        <w:rPr>
          <w:rFonts w:ascii="宋体" w:hAnsi="宋体" w:cs="宋体"/>
          <w:b/>
          <w:bCs/>
          <w:color w:val="auto"/>
          <w:szCs w:val="21"/>
          <w:highlight w:val="none"/>
        </w:rPr>
        <w:t>指南可在 “</w:t>
      </w:r>
      <w:r>
        <w:rPr>
          <w:rFonts w:hint="eastAsia" w:ascii="宋体" w:hAnsi="宋体" w:cs="宋体"/>
          <w:b/>
          <w:bCs/>
          <w:color w:val="auto"/>
          <w:szCs w:val="21"/>
          <w:highlight w:val="none"/>
          <w:lang w:eastAsia="zh-CN"/>
        </w:rPr>
        <w:t>广西政府采购云平台</w:t>
      </w:r>
      <w:r>
        <w:rPr>
          <w:rFonts w:ascii="宋体" w:hAnsi="宋体" w:cs="宋体"/>
          <w:b/>
          <w:bCs/>
          <w:color w:val="auto"/>
          <w:szCs w:val="21"/>
          <w:highlight w:val="none"/>
        </w:rPr>
        <w:t xml:space="preserve">”下载。 </w:t>
      </w:r>
    </w:p>
    <w:p w14:paraId="75C86A3A">
      <w:pPr>
        <w:tabs>
          <w:tab w:val="left" w:pos="2190"/>
        </w:tabs>
        <w:spacing w:line="400" w:lineRule="exact"/>
        <w:ind w:firstLine="435"/>
        <w:rPr>
          <w:rFonts w:ascii="宋体" w:hAnsi="宋体" w:cs="宋体"/>
          <w:b/>
          <w:color w:val="auto"/>
          <w:szCs w:val="21"/>
          <w:highlight w:val="none"/>
        </w:rPr>
      </w:pPr>
      <w:r>
        <w:rPr>
          <w:rFonts w:hint="eastAsia" w:ascii="宋体" w:hAnsi="宋体" w:cs="宋体"/>
          <w:b/>
          <w:bCs/>
          <w:color w:val="auto"/>
          <w:szCs w:val="21"/>
          <w:highlight w:val="none"/>
        </w:rPr>
        <w:t>13.2</w:t>
      </w:r>
      <w:r>
        <w:rPr>
          <w:rFonts w:hint="eastAsia" w:ascii="宋体" w:hAnsi="宋体" w:cs="宋体"/>
          <w:b/>
          <w:color w:val="auto"/>
          <w:szCs w:val="21"/>
          <w:highlight w:val="none"/>
        </w:rPr>
        <w:t>投标文件组成【格式见第六章“投标文件（格式）”】</w:t>
      </w:r>
    </w:p>
    <w:p w14:paraId="104E26F7">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13.2.1资格性响应证明材料：</w:t>
      </w:r>
    </w:p>
    <w:p w14:paraId="5BE6E63B">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（1）投标人相应的法定代表人、负责人、自然人身份证正反面</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（必须提供）</w:t>
      </w:r>
      <w:r>
        <w:rPr>
          <w:rFonts w:hint="eastAsia" w:ascii="宋体" w:hAnsi="宋体" w:cs="宋体"/>
          <w:color w:val="auto"/>
          <w:szCs w:val="21"/>
          <w:highlight w:val="none"/>
        </w:rPr>
        <w:t>；</w:t>
      </w:r>
    </w:p>
    <w:p w14:paraId="795D106D">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（2）投标人的授权委托书原件、委托代理人身份证正反面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以及由县级以上（含县级）社会养老保险经办机构出具的投标人为委托代理人交纳的开标截止时间前</w:t>
      </w:r>
      <w:r>
        <w:rPr>
          <w:rFonts w:hint="eastAsia" w:ascii="宋体" w:hAnsi="宋体" w:cs="宋体"/>
          <w:color w:val="auto"/>
          <w:szCs w:val="21"/>
          <w:highlight w:val="none"/>
          <w:lang w:eastAsia="zh-CN"/>
        </w:rPr>
        <w:t>三个月内任意一个月</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，除投标人为以下</w:t>
      </w:r>
      <w:r>
        <w:rPr>
          <w:rFonts w:hint="eastAsia" w:ascii="宋体" w:hAnsi="宋体" w:cs="宋体"/>
          <w:color w:val="auto"/>
          <w:szCs w:val="21"/>
          <w:highlight w:val="none"/>
          <w:lang w:val="en-US" w:eastAsia="zh-CN"/>
        </w:rPr>
        <w:t>四</w:t>
      </w:r>
      <w:r>
        <w:rPr>
          <w:rFonts w:hint="eastAsia" w:ascii="宋体" w:hAnsi="宋体" w:cs="宋体"/>
          <w:color w:val="auto"/>
          <w:szCs w:val="21"/>
          <w:highlight w:val="none"/>
        </w:rPr>
        <w:t>种情形的：</w:t>
      </w:r>
    </w:p>
    <w:p w14:paraId="4832AD3F">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①如投标人为截标时间前60日以内成立的公司，可以提供投标人与委托代理人签订的劳动合同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4D8D6CAF">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②如投标人为事业单位，可以提供事业单位机构编制管理证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或事业单位机构为其发放工资的工资条</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1D40C4AC">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③如委托代理人为免缴纳</w:t>
      </w:r>
      <w:r>
        <w:rPr>
          <w:rFonts w:hint="eastAsia" w:ascii="宋体" w:hAnsi="宋体" w:cs="宋体"/>
          <w:color w:val="auto"/>
          <w:szCs w:val="21"/>
          <w:highlight w:val="none"/>
          <w:lang w:eastAsia="zh-CN"/>
        </w:rPr>
        <w:t>养老保险</w:t>
      </w:r>
      <w:r>
        <w:rPr>
          <w:rFonts w:hint="eastAsia" w:ascii="宋体" w:hAnsi="宋体" w:cs="宋体"/>
          <w:color w:val="auto"/>
          <w:szCs w:val="21"/>
          <w:highlight w:val="none"/>
        </w:rPr>
        <w:t>人员，提供免缴纳</w:t>
      </w:r>
      <w:r>
        <w:rPr>
          <w:rFonts w:hint="eastAsia" w:ascii="宋体" w:hAnsi="宋体" w:cs="宋体"/>
          <w:color w:val="auto"/>
          <w:szCs w:val="21"/>
          <w:highlight w:val="none"/>
          <w:lang w:eastAsia="zh-CN"/>
        </w:rPr>
        <w:t>养老保险</w:t>
      </w:r>
      <w:r>
        <w:rPr>
          <w:rFonts w:hint="eastAsia" w:ascii="宋体" w:hAnsi="宋体" w:cs="宋体"/>
          <w:color w:val="auto"/>
          <w:szCs w:val="21"/>
          <w:highlight w:val="none"/>
        </w:rPr>
        <w:t>的证明材料</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及投标人与委托代理人签订的劳动合同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54239E26">
      <w:pPr>
        <w:pStyle w:val="212"/>
        <w:ind w:firstLine="420"/>
        <w:rPr>
          <w:color w:val="auto"/>
          <w:highlight w:val="none"/>
        </w:rPr>
      </w:pPr>
      <w:r>
        <w:rPr>
          <w:rFonts w:hint="eastAsia" w:ascii="宋体" w:hAnsi="宋体" w:eastAsia="宋体" w:cs="宋体"/>
          <w:color w:val="auto"/>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0C1B9C3">
      <w:pPr>
        <w:spacing w:line="400" w:lineRule="exact"/>
        <w:ind w:firstLine="413"/>
        <w:rPr>
          <w:rFonts w:ascii="宋体" w:hAnsi="宋体" w:cs="宋体"/>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auto"/>
          <w:szCs w:val="21"/>
          <w:highlight w:val="none"/>
          <w:lang w:eastAsia="zh-CN"/>
        </w:rPr>
        <w:t>三个月内任意一个月</w:t>
      </w:r>
      <w:r>
        <w:rPr>
          <w:rFonts w:hint="eastAsia" w:ascii="宋体" w:hAnsi="宋体" w:cs="宋体"/>
          <w:b/>
          <w:bCs/>
          <w:color w:val="auto"/>
          <w:szCs w:val="21"/>
          <w:highlight w:val="none"/>
          <w:lang w:val="en-US" w:eastAsia="zh-CN"/>
        </w:rPr>
        <w:t>养老保险</w:t>
      </w:r>
      <w:r>
        <w:rPr>
          <w:rFonts w:hint="eastAsia" w:ascii="宋体" w:hAnsi="宋体" w:cs="宋体"/>
          <w:b/>
          <w:bCs/>
          <w:color w:val="auto"/>
          <w:szCs w:val="21"/>
          <w:highlight w:val="none"/>
        </w:rPr>
        <w:t>证明</w:t>
      </w:r>
      <w:r>
        <w:rPr>
          <w:rFonts w:hint="eastAsia" w:ascii="宋体" w:hAnsi="宋体" w:cs="宋体"/>
          <w:b/>
          <w:bCs/>
          <w:color w:val="auto"/>
          <w:szCs w:val="21"/>
          <w:highlight w:val="none"/>
          <w:lang w:eastAsia="zh-CN"/>
        </w:rPr>
        <w:t>扫描件。</w:t>
      </w:r>
      <w:r>
        <w:rPr>
          <w:rFonts w:hint="eastAsia" w:ascii="宋体" w:hAnsi="宋体" w:cs="宋体"/>
          <w:b/>
          <w:bCs/>
          <w:color w:val="auto"/>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auto"/>
          <w:szCs w:val="21"/>
          <w:highlight w:val="none"/>
        </w:rPr>
        <w:t>】</w:t>
      </w:r>
      <w:r>
        <w:rPr>
          <w:rFonts w:hint="eastAsia" w:ascii="宋体" w:hAnsi="宋体" w:cs="宋体"/>
          <w:b/>
          <w:color w:val="auto"/>
          <w:szCs w:val="21"/>
          <w:highlight w:val="none"/>
        </w:rPr>
        <w:t>（委托代理时必须提供；</w:t>
      </w:r>
      <w:r>
        <w:rPr>
          <w:rFonts w:hint="eastAsia" w:ascii="宋体" w:hAnsi="宋体" w:cs="宋体"/>
          <w:b/>
          <w:bCs/>
          <w:color w:val="auto"/>
          <w:szCs w:val="21"/>
          <w:highlight w:val="none"/>
        </w:rPr>
        <w:t>如为联合体的，授权委托书原件须由牵头人出具</w:t>
      </w:r>
      <w:r>
        <w:rPr>
          <w:rFonts w:hint="eastAsia" w:ascii="宋体" w:hAnsi="宋体" w:cs="宋体"/>
          <w:b/>
          <w:color w:val="auto"/>
          <w:szCs w:val="21"/>
          <w:highlight w:val="none"/>
        </w:rPr>
        <w:t>）；</w:t>
      </w:r>
    </w:p>
    <w:p w14:paraId="656E8F2E">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（3）投标人的法人或者其他组织营业执照等证明文件</w:t>
      </w:r>
      <w:r>
        <w:rPr>
          <w:rFonts w:hint="eastAsia" w:ascii="宋体" w:hAnsi="宋体" w:cs="宋体"/>
          <w:color w:val="auto"/>
          <w:szCs w:val="21"/>
          <w:highlight w:val="none"/>
          <w:lang w:eastAsia="zh-CN"/>
        </w:rPr>
        <w:t>扫描件</w:t>
      </w:r>
      <w:r>
        <w:rPr>
          <w:rFonts w:hint="eastAsia" w:ascii="宋体" w:hAnsi="宋体" w:cs="宋体"/>
          <w:b/>
          <w:color w:val="auto"/>
          <w:szCs w:val="21"/>
          <w:highlight w:val="none"/>
        </w:rPr>
        <w:t>（必须提供，自然人除外）</w:t>
      </w:r>
      <w:r>
        <w:rPr>
          <w:rFonts w:hint="eastAsia" w:ascii="宋体" w:hAnsi="宋体" w:cs="宋体"/>
          <w:color w:val="auto"/>
          <w:szCs w:val="21"/>
          <w:highlight w:val="none"/>
        </w:rPr>
        <w:t>；</w:t>
      </w:r>
    </w:p>
    <w:p w14:paraId="748569E0">
      <w:pPr>
        <w:tabs>
          <w:tab w:val="left" w:pos="1305"/>
        </w:tabs>
        <w:spacing w:line="400" w:lineRule="exact"/>
        <w:ind w:firstLine="422"/>
        <w:rPr>
          <w:rFonts w:ascii="宋体" w:hAnsi="宋体" w:cs="宋体"/>
          <w:color w:val="auto"/>
          <w:szCs w:val="21"/>
          <w:highlight w:val="none"/>
          <w:u w:val="single"/>
        </w:rPr>
      </w:pPr>
      <w:r>
        <w:rPr>
          <w:rFonts w:hint="eastAsia" w:ascii="宋体" w:hAnsi="宋体" w:cs="宋体"/>
          <w:b/>
          <w:color w:val="auto"/>
          <w:szCs w:val="21"/>
          <w:highlight w:val="none"/>
          <w:u w:val="single"/>
        </w:rPr>
        <w:t>注：供应商为企业（包括合伙企业），应提供</w:t>
      </w:r>
      <w:r>
        <w:rPr>
          <w:rFonts w:hint="eastAsia" w:ascii="宋体" w:hAnsi="宋体" w:cs="宋体"/>
          <w:b/>
          <w:color w:val="auto"/>
          <w:szCs w:val="21"/>
          <w:highlight w:val="none"/>
          <w:u w:val="single"/>
          <w:lang w:eastAsia="zh-CN"/>
        </w:rPr>
        <w:t>市场监管部门（登记机关）</w:t>
      </w:r>
      <w:r>
        <w:rPr>
          <w:rFonts w:hint="eastAsia" w:ascii="宋体" w:hAnsi="宋体" w:cs="宋体"/>
          <w:b/>
          <w:color w:val="auto"/>
          <w:szCs w:val="21"/>
          <w:highlight w:val="none"/>
          <w:u w:val="single"/>
        </w:rPr>
        <w:t>注册的有效“企业法人营业执照”或“营业执照；供应商为事业单位，应提供有效的“事业单位法人证书”；供应商为非企业专业服务机构的，应提供执业许可证等证明文件；供应商为个体工商户，应提供有效的“个体工商户营业执照”。（所需材料均为</w:t>
      </w:r>
      <w:r>
        <w:rPr>
          <w:rFonts w:hint="eastAsia" w:ascii="宋体" w:hAnsi="宋体" w:cs="宋体"/>
          <w:b/>
          <w:color w:val="auto"/>
          <w:szCs w:val="21"/>
          <w:highlight w:val="none"/>
          <w:u w:val="single"/>
          <w:lang w:eastAsia="zh-CN"/>
        </w:rPr>
        <w:t>扫描件</w:t>
      </w:r>
      <w:r>
        <w:rPr>
          <w:rFonts w:hint="eastAsia" w:ascii="宋体" w:hAnsi="宋体" w:cs="宋体"/>
          <w:b/>
          <w:color w:val="auto"/>
          <w:szCs w:val="21"/>
          <w:highlight w:val="none"/>
          <w:u w:val="single"/>
        </w:rPr>
        <w:t>）</w:t>
      </w:r>
    </w:p>
    <w:p w14:paraId="0D0495AC">
      <w:pPr>
        <w:numPr>
          <w:ilvl w:val="0"/>
          <w:numId w:val="0"/>
        </w:numPr>
        <w:spacing w:line="400" w:lineRule="exact"/>
        <w:ind w:left="9" w:firstLine="411"/>
        <w:rPr>
          <w:rFonts w:ascii="宋体" w:hAnsi="宋体" w:cs="宋体"/>
          <w:color w:val="auto"/>
          <w:szCs w:val="21"/>
          <w:highlight w:val="none"/>
        </w:rPr>
      </w:pPr>
      <w:r>
        <w:rPr>
          <w:rFonts w:ascii="宋体" w:hAnsi="宋体" w:cs="宋体"/>
          <w:color w:val="auto"/>
          <w:sz w:val="21"/>
          <w:szCs w:val="21"/>
          <w:highlight w:val="none"/>
          <w:lang w:val="en-US" w:eastAsia="zh-CN" w:bidi="ar-SA"/>
        </w:rPr>
        <w:t>（4）</w:t>
      </w:r>
      <w:r>
        <w:rPr>
          <w:rFonts w:hint="eastAsia" w:ascii="宋体" w:hAnsi="宋体" w:cs="宋体"/>
          <w:color w:val="auto"/>
          <w:szCs w:val="21"/>
          <w:highlight w:val="none"/>
        </w:rPr>
        <w:t>财务状况报告</w:t>
      </w:r>
      <w:r>
        <w:rPr>
          <w:rFonts w:hint="eastAsia" w:ascii="宋体" w:hAnsi="宋体" w:cs="宋体"/>
          <w:b/>
          <w:bCs/>
          <w:color w:val="auto"/>
          <w:szCs w:val="21"/>
          <w:highlight w:val="none"/>
          <w:lang w:eastAsia="zh-CN"/>
        </w:rPr>
        <w:t>（格式自拟，必须提供）</w:t>
      </w:r>
      <w:r>
        <w:rPr>
          <w:rFonts w:hint="eastAsia" w:ascii="宋体" w:hAnsi="宋体" w:cs="宋体"/>
          <w:b/>
          <w:bCs/>
          <w:color w:val="auto"/>
          <w:szCs w:val="21"/>
          <w:highlight w:val="none"/>
        </w:rPr>
        <w:t>；</w:t>
      </w:r>
    </w:p>
    <w:p w14:paraId="6411BDFE">
      <w:pPr>
        <w:numPr>
          <w:ilvl w:val="0"/>
          <w:numId w:val="0"/>
        </w:numPr>
        <w:spacing w:line="400" w:lineRule="exact"/>
        <w:ind w:left="9" w:firstLine="411"/>
        <w:rPr>
          <w:rFonts w:hint="eastAsia" w:ascii="宋体" w:hAnsi="宋体" w:cs="宋体"/>
          <w:color w:val="auto"/>
          <w:szCs w:val="21"/>
          <w:highlight w:val="none"/>
        </w:rPr>
      </w:pPr>
      <w:r>
        <w:rPr>
          <w:rFonts w:ascii="宋体" w:hAnsi="宋体" w:cs="宋体"/>
          <w:color w:val="auto"/>
          <w:sz w:val="21"/>
          <w:szCs w:val="21"/>
          <w:highlight w:val="none"/>
          <w:lang w:val="en-US" w:eastAsia="zh-CN" w:bidi="ar-SA"/>
        </w:rPr>
        <w:t>（5）</w:t>
      </w:r>
      <w:r>
        <w:rPr>
          <w:rFonts w:hint="eastAsia" w:ascii="宋体" w:hAnsi="宋体" w:cs="宋体"/>
          <w:color w:val="auto"/>
          <w:szCs w:val="21"/>
          <w:highlight w:val="none"/>
          <w:lang w:eastAsia="zh-CN"/>
        </w:rPr>
        <w:t>投标人参加政府采购活动前3年内在经营活动中没有重大违法记录及有关信用信息的书面声明或专项信用报告</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14:paraId="396AEF02">
      <w:pPr>
        <w:numPr>
          <w:ilvl w:val="0"/>
          <w:numId w:val="0"/>
        </w:numPr>
        <w:spacing w:line="400" w:lineRule="exact"/>
        <w:ind w:left="9" w:firstLine="411"/>
        <w:rPr>
          <w:rFonts w:hint="eastAsia" w:ascii="宋体" w:hAnsi="宋体" w:eastAsia="宋体" w:cs="宋体"/>
          <w:b/>
          <w:bCs/>
          <w:color w:val="auto"/>
          <w:szCs w:val="21"/>
          <w:highlight w:val="none"/>
          <w:u w:val="single"/>
          <w:lang w:eastAsia="zh-CN"/>
        </w:rPr>
      </w:pPr>
      <w:r>
        <w:rPr>
          <w:rFonts w:hint="eastAsia" w:ascii="宋体" w:hAnsi="宋体" w:cs="宋体"/>
          <w:b/>
          <w:bCs/>
          <w:color w:val="auto"/>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auto"/>
          <w:szCs w:val="21"/>
          <w:highlight w:val="none"/>
          <w:u w:val="single"/>
          <w:lang w:eastAsia="zh-CN"/>
        </w:rPr>
        <w:t>；</w:t>
      </w:r>
    </w:p>
    <w:p w14:paraId="31FB4435">
      <w:pPr>
        <w:numPr>
          <w:ilvl w:val="0"/>
          <w:numId w:val="0"/>
        </w:numPr>
        <w:spacing w:line="400" w:lineRule="exact"/>
        <w:ind w:left="9" w:firstLine="411"/>
        <w:rPr>
          <w:color w:val="auto"/>
          <w:highlight w:val="none"/>
        </w:rPr>
      </w:pPr>
      <w:r>
        <w:rPr>
          <w:color w:val="auto"/>
          <w:sz w:val="21"/>
          <w:szCs w:val="21"/>
          <w:highlight w:val="none"/>
          <w:lang w:val="en-US" w:eastAsia="zh-CN" w:bidi="ar-SA"/>
        </w:rPr>
        <w:t>（6）</w:t>
      </w:r>
      <w:r>
        <w:rPr>
          <w:rFonts w:hint="eastAsia" w:ascii="宋体" w:hAnsi="宋体" w:cs="宋体"/>
          <w:color w:val="auto"/>
          <w:szCs w:val="21"/>
          <w:highlight w:val="none"/>
          <w:lang w:eastAsia="zh-CN"/>
        </w:rPr>
        <w:t>投标人截止开标时间近半年内任意一个月</w:t>
      </w:r>
      <w:r>
        <w:rPr>
          <w:rFonts w:hint="eastAsia" w:ascii="宋体" w:hAnsi="宋体" w:cs="宋体"/>
          <w:color w:val="auto"/>
          <w:szCs w:val="21"/>
          <w:highlight w:val="none"/>
        </w:rPr>
        <w:t>或任一季度依法缴纳税收的证明材料【增值税发票(税收完税证明)或企业所得税完税证明或税务部门出具的免税证明</w:t>
      </w:r>
      <w:r>
        <w:rPr>
          <w:rFonts w:hint="eastAsia" w:ascii="宋体" w:hAnsi="宋体" w:cs="宋体"/>
          <w:color w:val="auto"/>
          <w:szCs w:val="21"/>
          <w:highlight w:val="none"/>
          <w:lang w:eastAsia="zh-CN"/>
        </w:rPr>
        <w:t>或税务部门出具的无欠税证明</w:t>
      </w:r>
      <w:r>
        <w:rPr>
          <w:rFonts w:hint="eastAsia" w:ascii="宋体" w:hAnsi="宋体" w:cs="宋体"/>
          <w:color w:val="auto"/>
          <w:szCs w:val="21"/>
          <w:highlight w:val="none"/>
        </w:rPr>
        <w:t>】</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（必须提供）</w:t>
      </w:r>
      <w:r>
        <w:rPr>
          <w:rFonts w:hint="eastAsia" w:ascii="宋体" w:hAnsi="宋体" w:cs="宋体"/>
          <w:color w:val="auto"/>
          <w:sz w:val="21"/>
          <w:szCs w:val="21"/>
          <w:highlight w:val="none"/>
          <w:lang w:eastAsia="zh-CN"/>
        </w:rPr>
        <w:t>；</w:t>
      </w:r>
    </w:p>
    <w:p w14:paraId="14160603">
      <w:pPr>
        <w:numPr>
          <w:ilvl w:val="0"/>
          <w:numId w:val="0"/>
        </w:numPr>
        <w:spacing w:line="400" w:lineRule="exact"/>
        <w:ind w:left="9" w:firstLine="411"/>
        <w:rPr>
          <w:rFonts w:hint="eastAsia" w:ascii="宋体" w:hAnsi="宋体" w:eastAsia="宋体" w:cs="宋体"/>
          <w:color w:val="auto"/>
          <w:szCs w:val="21"/>
          <w:highlight w:val="none"/>
          <w:lang w:val="en-US" w:eastAsia="zh-CN"/>
        </w:rPr>
      </w:pPr>
      <w:r>
        <w:rPr>
          <w:rFonts w:ascii="宋体" w:hAnsi="宋体" w:eastAsia="宋体" w:cs="宋体"/>
          <w:color w:val="auto"/>
          <w:sz w:val="21"/>
          <w:szCs w:val="21"/>
          <w:highlight w:val="none"/>
          <w:lang w:val="en-US" w:eastAsia="zh-CN" w:bidi="ar-SA"/>
        </w:rPr>
        <w:t>（7）</w:t>
      </w:r>
      <w:r>
        <w:rPr>
          <w:rFonts w:hint="eastAsia" w:ascii="宋体" w:hAnsi="宋体" w:eastAsia="宋体" w:cs="宋体"/>
          <w:color w:val="auto"/>
          <w:szCs w:val="21"/>
          <w:highlight w:val="none"/>
          <w:lang w:val="en-US" w:eastAsia="zh-CN"/>
        </w:rPr>
        <w:t>《中小企业声明函》（见附件）</w:t>
      </w:r>
      <w:r>
        <w:rPr>
          <w:rFonts w:hint="eastAsia" w:ascii="宋体" w:hAnsi="宋体" w:eastAsia="宋体" w:cs="宋体"/>
          <w:b/>
          <w:bCs/>
          <w:color w:val="auto"/>
          <w:szCs w:val="21"/>
          <w:highlight w:val="none"/>
          <w:lang w:val="en-US" w:eastAsia="zh-CN"/>
        </w:rPr>
        <w:t>（除监狱企业及残疾人福利性单位外，必须提供）；</w:t>
      </w:r>
    </w:p>
    <w:p w14:paraId="37E7B7ED">
      <w:pPr>
        <w:numPr>
          <w:ilvl w:val="0"/>
          <w:numId w:val="0"/>
        </w:numPr>
        <w:spacing w:line="400" w:lineRule="exact"/>
        <w:ind w:left="9" w:firstLine="411"/>
        <w:rPr>
          <w:rFonts w:hint="eastAsia" w:ascii="宋体" w:hAnsi="宋体" w:eastAsia="宋体" w:cs="宋体"/>
          <w:color w:val="auto"/>
          <w:szCs w:val="21"/>
          <w:highlight w:val="none"/>
          <w:lang w:val="en-US" w:eastAsia="zh-CN"/>
        </w:rPr>
      </w:pPr>
      <w:r>
        <w:rPr>
          <w:rFonts w:ascii="宋体" w:hAnsi="宋体" w:eastAsia="宋体" w:cs="宋体"/>
          <w:color w:val="auto"/>
          <w:sz w:val="21"/>
          <w:szCs w:val="21"/>
          <w:highlight w:val="none"/>
          <w:lang w:val="en-US" w:eastAsia="zh-CN" w:bidi="ar-SA"/>
        </w:rPr>
        <w:t>（8）</w:t>
      </w:r>
      <w:r>
        <w:rPr>
          <w:rFonts w:hint="eastAsia" w:ascii="宋体" w:hAnsi="宋体" w:eastAsia="宋体" w:cs="宋体"/>
          <w:color w:val="auto"/>
          <w:szCs w:val="21"/>
          <w:highlight w:val="none"/>
          <w:lang w:val="en-US" w:eastAsia="zh-CN"/>
        </w:rPr>
        <w:t>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auto"/>
          <w:szCs w:val="21"/>
          <w:highlight w:val="none"/>
          <w:lang w:val="en-US" w:eastAsia="zh-CN"/>
        </w:rPr>
        <w:t>（如供应商属于监狱企业的，则必须提供）；</w:t>
      </w:r>
    </w:p>
    <w:p w14:paraId="3274DA0F">
      <w:pPr>
        <w:numPr>
          <w:ilvl w:val="0"/>
          <w:numId w:val="0"/>
        </w:numPr>
        <w:spacing w:line="400" w:lineRule="exact"/>
        <w:ind w:left="9" w:firstLine="411"/>
        <w:rPr>
          <w:rFonts w:hint="eastAsia" w:ascii="宋体" w:hAnsi="宋体" w:eastAsia="宋体" w:cs="宋体"/>
          <w:color w:val="auto"/>
          <w:szCs w:val="21"/>
          <w:highlight w:val="none"/>
        </w:rPr>
      </w:pPr>
      <w:r>
        <w:rPr>
          <w:rFonts w:ascii="宋体" w:hAnsi="宋体" w:eastAsia="宋体" w:cs="宋体"/>
          <w:color w:val="auto"/>
          <w:sz w:val="21"/>
          <w:szCs w:val="21"/>
          <w:highlight w:val="none"/>
          <w:lang w:val="en-US" w:eastAsia="zh-CN" w:bidi="ar-SA"/>
        </w:rPr>
        <w:t>（9）</w:t>
      </w:r>
      <w:r>
        <w:rPr>
          <w:rFonts w:hint="eastAsia" w:ascii="宋体" w:hAnsi="宋体" w:eastAsia="宋体" w:cs="宋体"/>
          <w:color w:val="auto"/>
          <w:szCs w:val="21"/>
          <w:highlight w:val="none"/>
          <w:lang w:val="en-US" w:eastAsia="zh-CN"/>
        </w:rPr>
        <w:t>符合条件的残疾人福利性单位在参加政府采购活动时，应当提供《残疾人福利性单位声明函》（见附件），并对声明的真实性负责；</w:t>
      </w:r>
      <w:r>
        <w:rPr>
          <w:rFonts w:hint="eastAsia" w:ascii="宋体" w:hAnsi="宋体" w:eastAsia="宋体" w:cs="宋体"/>
          <w:b/>
          <w:bCs/>
          <w:color w:val="auto"/>
          <w:szCs w:val="21"/>
          <w:highlight w:val="none"/>
          <w:lang w:val="en-US" w:eastAsia="zh-CN"/>
        </w:rPr>
        <w:t>（如供应商属于残疾人福利性单位的，则必须提供）。</w:t>
      </w:r>
    </w:p>
    <w:p w14:paraId="2C88B2C8">
      <w:pPr>
        <w:tabs>
          <w:tab w:val="left" w:pos="1305"/>
        </w:tabs>
        <w:spacing w:line="360" w:lineRule="auto"/>
        <w:ind w:firstLine="422"/>
        <w:rPr>
          <w:rFonts w:hint="eastAsia" w:ascii="宋体" w:hAnsi="宋体" w:cs="宋体"/>
          <w:b/>
          <w:color w:val="auto"/>
          <w:szCs w:val="21"/>
          <w:highlight w:val="none"/>
        </w:rPr>
      </w:pPr>
      <w:r>
        <w:rPr>
          <w:rFonts w:hint="eastAsia" w:ascii="宋体" w:hAnsi="宋体" w:cs="宋体"/>
          <w:b/>
          <w:bCs/>
          <w:color w:val="auto"/>
          <w:szCs w:val="21"/>
          <w:highlight w:val="none"/>
        </w:rPr>
        <w:t>13.2.2</w:t>
      </w:r>
      <w:r>
        <w:rPr>
          <w:rFonts w:hint="eastAsia" w:ascii="宋体" w:hAnsi="宋体" w:cs="宋体"/>
          <w:b/>
          <w:color w:val="auto"/>
          <w:szCs w:val="21"/>
          <w:highlight w:val="none"/>
        </w:rPr>
        <w:t>商务、技术性响应及其他证明材料：</w:t>
      </w:r>
    </w:p>
    <w:p w14:paraId="0363D1E3">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（1）</w:t>
      </w:r>
      <w:r>
        <w:rPr>
          <w:rFonts w:hint="eastAsia" w:ascii="宋体" w:hAnsi="宋体" w:eastAsia="宋体" w:cs="宋体"/>
          <w:color w:val="auto"/>
          <w:szCs w:val="21"/>
          <w:highlight w:val="none"/>
          <w:lang w:val="en-US" w:eastAsia="zh-CN"/>
        </w:rPr>
        <w:t>投标报价表</w:t>
      </w:r>
      <w:r>
        <w:rPr>
          <w:rFonts w:hint="eastAsia" w:ascii="宋体" w:hAnsi="宋体" w:eastAsia="宋体" w:cs="宋体"/>
          <w:color w:val="auto"/>
          <w:szCs w:val="21"/>
          <w:highlight w:val="none"/>
        </w:rPr>
        <w:t>（格式见附件）</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eastAsia="zh-CN"/>
        </w:rPr>
        <w:t>；</w:t>
      </w:r>
    </w:p>
    <w:p w14:paraId="128C10E3">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（2）</w:t>
      </w:r>
      <w:r>
        <w:rPr>
          <w:rFonts w:hint="eastAsia" w:ascii="宋体" w:hAnsi="宋体" w:eastAsia="宋体" w:cs="宋体"/>
          <w:color w:val="auto"/>
          <w:szCs w:val="21"/>
          <w:highlight w:val="none"/>
          <w:lang w:eastAsia="zh-CN"/>
        </w:rPr>
        <w:t>服务响应表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30852E37">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（3）</w:t>
      </w:r>
      <w:r>
        <w:rPr>
          <w:rFonts w:hint="eastAsia" w:ascii="宋体" w:hAnsi="宋体" w:eastAsia="宋体" w:cs="宋体"/>
          <w:color w:val="auto"/>
          <w:szCs w:val="21"/>
          <w:highlight w:val="none"/>
        </w:rPr>
        <w:t>商务响应表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bCs/>
          <w:color w:val="auto"/>
          <w:szCs w:val="21"/>
          <w:highlight w:val="none"/>
        </w:rPr>
        <w:t>；</w:t>
      </w:r>
    </w:p>
    <w:p w14:paraId="6118BDFF">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ascii="宋体" w:hAnsi="宋体" w:eastAsia="宋体" w:cs="宋体"/>
          <w:b w:val="0"/>
          <w:bCs w:val="0"/>
          <w:color w:val="auto"/>
          <w:sz w:val="21"/>
          <w:szCs w:val="21"/>
          <w:highlight w:val="none"/>
          <w:lang w:val="en-US" w:eastAsia="zh-CN" w:bidi="ar-SA"/>
        </w:rPr>
        <w:t>（4）</w:t>
      </w:r>
      <w:r>
        <w:rPr>
          <w:rFonts w:hint="eastAsia" w:ascii="宋体" w:hAnsi="宋体" w:eastAsia="宋体" w:cs="宋体"/>
          <w:color w:val="auto"/>
          <w:szCs w:val="21"/>
          <w:highlight w:val="none"/>
        </w:rPr>
        <w:t>“采购需求”需提供的有效证明文件</w:t>
      </w:r>
      <w:r>
        <w:rPr>
          <w:rFonts w:hint="eastAsia" w:ascii="宋体" w:hAnsi="宋体" w:eastAsia="宋体" w:cs="宋体"/>
          <w:b/>
          <w:color w:val="auto"/>
          <w:szCs w:val="21"/>
          <w:highlight w:val="none"/>
        </w:rPr>
        <w:t>（按其要求提供）</w:t>
      </w:r>
      <w:r>
        <w:rPr>
          <w:rFonts w:hint="eastAsia" w:ascii="宋体" w:hAnsi="宋体" w:eastAsia="宋体" w:cs="宋体"/>
          <w:color w:val="auto"/>
          <w:szCs w:val="21"/>
          <w:highlight w:val="none"/>
        </w:rPr>
        <w:t>；</w:t>
      </w:r>
    </w:p>
    <w:p w14:paraId="7D155A7F">
      <w:pPr>
        <w:numPr>
          <w:ilvl w:val="0"/>
          <w:numId w:val="0"/>
        </w:numPr>
        <w:tabs>
          <w:tab w:val="left" w:pos="1305"/>
        </w:tabs>
        <w:spacing w:line="400" w:lineRule="exact"/>
        <w:ind w:firstLine="420"/>
        <w:rPr>
          <w:rFonts w:hint="eastAsia" w:ascii="宋体" w:hAnsi="宋体" w:eastAsia="宋体" w:cs="宋体"/>
          <w:color w:val="auto"/>
          <w:highlight w:val="none"/>
        </w:rPr>
      </w:pPr>
      <w:r>
        <w:rPr>
          <w:rFonts w:ascii="宋体" w:hAnsi="宋体" w:eastAsia="宋体" w:cs="宋体"/>
          <w:b w:val="0"/>
          <w:bCs w:val="0"/>
          <w:color w:val="auto"/>
          <w:sz w:val="21"/>
          <w:szCs w:val="24"/>
          <w:highlight w:val="none"/>
          <w:lang w:val="en-US" w:eastAsia="zh-CN" w:bidi="ar-SA"/>
        </w:rPr>
        <w:t>（5）</w:t>
      </w:r>
      <w:r>
        <w:rPr>
          <w:rFonts w:hint="eastAsia" w:ascii="宋体" w:hAnsi="宋体" w:eastAsia="宋体" w:cs="宋体"/>
          <w:color w:val="auto"/>
          <w:szCs w:val="21"/>
          <w:highlight w:val="none"/>
          <w:lang w:eastAsia="zh-CN"/>
        </w:rPr>
        <w:t>服务承诺书（由供应商根据本项目采购需求、特点及供应商自身的处理能力自行编写）</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2630620E">
      <w:pPr>
        <w:tabs>
          <w:tab w:val="left" w:pos="1305"/>
        </w:tabs>
        <w:spacing w:line="40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eastAsia="zh-CN"/>
        </w:rPr>
        <w:t>针对本项目的服务方案</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15FB11F5">
      <w:pPr>
        <w:numPr>
          <w:ilvl w:val="0"/>
          <w:numId w:val="0"/>
        </w:numPr>
        <w:tabs>
          <w:tab w:val="left" w:pos="1305"/>
        </w:tabs>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（以中标、成交通知书或签订的采购合同</w:t>
      </w:r>
      <w:r>
        <w:rPr>
          <w:rFonts w:hint="eastAsia" w:ascii="宋体" w:hAnsi="宋体" w:eastAsia="宋体" w:cs="宋体"/>
          <w:color w:val="auto"/>
          <w:szCs w:val="21"/>
          <w:highlight w:val="none"/>
          <w:lang w:eastAsia="zh-CN"/>
        </w:rPr>
        <w:t>扫描件</w:t>
      </w:r>
      <w:r>
        <w:rPr>
          <w:rFonts w:hint="eastAsia" w:ascii="宋体" w:hAnsi="宋体" w:eastAsia="宋体" w:cs="宋体"/>
          <w:color w:val="auto"/>
          <w:szCs w:val="21"/>
          <w:highlight w:val="none"/>
        </w:rPr>
        <w:t>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187F7263">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rPr>
        <w:t>（</w:t>
      </w: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）项目</w:t>
      </w:r>
      <w:r>
        <w:rPr>
          <w:rFonts w:hint="eastAsia" w:ascii="宋体" w:hAnsi="宋体" w:eastAsia="宋体" w:cs="宋体"/>
          <w:color w:val="auto"/>
          <w:szCs w:val="21"/>
          <w:highlight w:val="none"/>
          <w:lang w:eastAsia="zh-CN"/>
        </w:rPr>
        <w:t>实施</w:t>
      </w:r>
      <w:r>
        <w:rPr>
          <w:rFonts w:hint="eastAsia" w:ascii="宋体" w:hAnsi="宋体" w:eastAsia="宋体" w:cs="宋体"/>
          <w:color w:val="auto"/>
          <w:szCs w:val="21"/>
          <w:highlight w:val="none"/>
        </w:rPr>
        <w:t>人员一览表</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rPr>
        <w:t>；</w:t>
      </w:r>
    </w:p>
    <w:p w14:paraId="2031B57B">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投标人相关获奖证书、认证证书等</w:t>
      </w:r>
      <w:r>
        <w:rPr>
          <w:rFonts w:hint="eastAsia" w:ascii="宋体" w:hAnsi="宋体" w:eastAsia="宋体" w:cs="宋体"/>
          <w:color w:val="auto"/>
          <w:szCs w:val="21"/>
          <w:highlight w:val="none"/>
          <w:lang w:eastAsia="zh-CN"/>
        </w:rPr>
        <w:t>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638D807D">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 w:val="21"/>
          <w:szCs w:val="24"/>
          <w:highlight w:val="none"/>
          <w:lang w:val="en-US" w:eastAsia="zh-CN" w:bidi="ar-SA"/>
        </w:rPr>
        <w:t>（10）</w:t>
      </w:r>
      <w:r>
        <w:rPr>
          <w:rFonts w:hint="eastAsia" w:ascii="宋体" w:hAnsi="宋体" w:eastAsia="宋体" w:cs="宋体"/>
          <w:color w:val="auto"/>
          <w:szCs w:val="21"/>
          <w:highlight w:val="none"/>
        </w:rPr>
        <w:t>投标人可结合本项目的评标办法视自身情况自行提交相关证明材料</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1104090A">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投标人提供的以上相关证明材料属于“必须提供”的文件应加盖投标人公章（CA签章）/自然人签字或加盖个人CA签章，否则投标无效。</w:t>
      </w:r>
    </w:p>
    <w:p w14:paraId="6467511E">
      <w:pPr>
        <w:spacing w:line="400" w:lineRule="exact"/>
        <w:ind w:firstLine="420"/>
        <w:rPr>
          <w:rFonts w:ascii="宋体" w:hAnsi="宋体" w:cs="宋体"/>
          <w:color w:val="auto"/>
          <w:highlight w:val="none"/>
        </w:rPr>
      </w:pPr>
      <w:r>
        <w:rPr>
          <w:rFonts w:hint="eastAsia" w:ascii="宋体" w:hAnsi="宋体" w:cs="宋体"/>
          <w:color w:val="auto"/>
          <w:szCs w:val="21"/>
          <w:highlight w:val="none"/>
        </w:rPr>
        <w:t>13.3</w:t>
      </w:r>
      <w:r>
        <w:rPr>
          <w:rFonts w:hint="eastAsia" w:ascii="宋体" w:hAnsi="宋体" w:cs="宋体"/>
          <w:color w:val="auto"/>
          <w:highlight w:val="none"/>
        </w:rPr>
        <w:t>投标人应按招标文件第六章“投标文件（格式）”编制投标文件。</w:t>
      </w:r>
    </w:p>
    <w:p w14:paraId="74817C8C">
      <w:pPr>
        <w:spacing w:line="400" w:lineRule="exact"/>
        <w:ind w:firstLine="420"/>
        <w:rPr>
          <w:rFonts w:hint="eastAsia" w:ascii="宋体" w:hAnsi="宋体" w:cs="宋体"/>
          <w:color w:val="auto"/>
          <w:highlight w:val="none"/>
        </w:rPr>
      </w:pPr>
      <w:r>
        <w:rPr>
          <w:rFonts w:hint="eastAsia" w:ascii="宋体" w:hAnsi="宋体" w:cs="宋体"/>
          <w:color w:val="auto"/>
          <w:highlight w:val="none"/>
        </w:rPr>
        <w:t>13.4投标文件应当对招标文件提出的要求和条件作出明确响应。</w:t>
      </w:r>
    </w:p>
    <w:p w14:paraId="30782AB1">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特别说明：</w:t>
      </w:r>
    </w:p>
    <w:p w14:paraId="189E39DC">
      <w:pPr>
        <w:tabs>
          <w:tab w:val="left" w:pos="1305"/>
        </w:tabs>
        <w:spacing w:line="400" w:lineRule="exact"/>
        <w:ind w:firstLine="422"/>
        <w:rPr>
          <w:rFonts w:hint="eastAsia" w:ascii="宋体" w:hAnsi="宋体" w:cs="宋体"/>
          <w:b/>
          <w:bCs/>
          <w:color w:val="auto"/>
          <w:szCs w:val="21"/>
          <w:highlight w:val="none"/>
        </w:rPr>
      </w:pPr>
      <w:bookmarkStart w:id="92" w:name="_Toc11037"/>
      <w:r>
        <w:rPr>
          <w:rFonts w:hint="eastAsia" w:ascii="宋体" w:hAnsi="宋体" w:cs="宋体"/>
          <w:b/>
          <w:bCs/>
          <w:color w:val="auto"/>
          <w:szCs w:val="21"/>
          <w:highlight w:val="none"/>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7FA87BB4">
      <w:pPr>
        <w:spacing w:line="400" w:lineRule="exact"/>
        <w:ind w:firstLine="413"/>
        <w:rPr>
          <w:rFonts w:hint="eastAsia" w:ascii="宋体" w:hAnsi="宋体" w:cs="宋体"/>
          <w:b/>
          <w:bCs/>
          <w:color w:val="auto"/>
          <w:szCs w:val="21"/>
          <w:highlight w:val="none"/>
        </w:rPr>
      </w:pPr>
      <w:bookmarkStart w:id="93" w:name="_Toc2599"/>
      <w:r>
        <w:rPr>
          <w:rFonts w:hint="eastAsia" w:ascii="宋体" w:hAnsi="宋体" w:cs="宋体"/>
          <w:b/>
          <w:bCs/>
          <w:color w:val="auto"/>
          <w:szCs w:val="21"/>
          <w:highlight w:val="none"/>
        </w:rPr>
        <w:t>（2）招标文件要求法定代表人（负责人）或委托代理人签字的部分必须签字然后扫描或者拍照做成 pdf 格式上传（或加盖个人CA签章），无签字的视为投标无效。</w:t>
      </w:r>
      <w:bookmarkEnd w:id="92"/>
    </w:p>
    <w:p w14:paraId="1863F44F">
      <w:pPr>
        <w:spacing w:line="400" w:lineRule="exact"/>
        <w:ind w:firstLine="413"/>
        <w:outlineLvl w:val="2"/>
        <w:rPr>
          <w:rFonts w:ascii="宋体" w:hAnsi="宋体" w:cs="宋体"/>
          <w:b/>
          <w:color w:val="auto"/>
          <w:szCs w:val="21"/>
          <w:highlight w:val="none"/>
        </w:rPr>
      </w:pPr>
      <w:bookmarkStart w:id="94" w:name="_Toc8048"/>
      <w:bookmarkStart w:id="95" w:name="_Toc3012"/>
      <w:r>
        <w:rPr>
          <w:rFonts w:hint="eastAsia" w:ascii="宋体" w:hAnsi="宋体" w:cs="宋体"/>
          <w:b/>
          <w:color w:val="auto"/>
          <w:szCs w:val="21"/>
          <w:highlight w:val="none"/>
        </w:rPr>
        <w:t>14. 投标文件的语言及计量</w:t>
      </w:r>
      <w:bookmarkEnd w:id="93"/>
      <w:bookmarkEnd w:id="94"/>
      <w:bookmarkEnd w:id="95"/>
    </w:p>
    <w:p w14:paraId="00FC74F9">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133BD5FA">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14.2投标计量单位，招标文件已有明确规定的，使用招标文件规定的计量单位；招标文件没有规定的，应采用中华人民共和国法定计量单位（货币单位：元人民币），否则视同未响应。</w:t>
      </w:r>
    </w:p>
    <w:p w14:paraId="2FF8B57C">
      <w:pPr>
        <w:numPr>
          <w:ilvl w:val="0"/>
          <w:numId w:val="3"/>
        </w:numPr>
        <w:spacing w:line="400" w:lineRule="exact"/>
        <w:ind w:firstLine="413"/>
        <w:outlineLvl w:val="2"/>
        <w:rPr>
          <w:rFonts w:ascii="宋体" w:hAnsi="宋体" w:cs="宋体"/>
          <w:b/>
          <w:color w:val="auto"/>
          <w:szCs w:val="21"/>
          <w:highlight w:val="none"/>
        </w:rPr>
      </w:pPr>
      <w:bookmarkStart w:id="96" w:name="_Toc9350"/>
      <w:bookmarkStart w:id="97" w:name="_Toc8372"/>
      <w:bookmarkStart w:id="98" w:name="_Toc11908"/>
      <w:r>
        <w:rPr>
          <w:rFonts w:hint="eastAsia" w:ascii="宋体" w:hAnsi="宋体" w:cs="宋体"/>
          <w:b/>
          <w:color w:val="auto"/>
          <w:szCs w:val="21"/>
          <w:highlight w:val="none"/>
        </w:rPr>
        <w:t>投标报价</w:t>
      </w:r>
      <w:bookmarkEnd w:id="96"/>
      <w:bookmarkEnd w:id="97"/>
      <w:bookmarkEnd w:id="98"/>
    </w:p>
    <w:p w14:paraId="04486143">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15.1投标报价应按招标文件中第六章“投标文件（格式）”填写，本项目采购预算金额：</w:t>
      </w:r>
      <w:r>
        <w:rPr>
          <w:rFonts w:hint="eastAsia" w:ascii="宋体" w:hAnsi="宋体" w:cs="宋体"/>
          <w:color w:val="auto"/>
          <w:szCs w:val="21"/>
          <w:highlight w:val="none"/>
          <w:lang w:eastAsia="zh-CN"/>
        </w:rPr>
        <w:t>人民币贰佰零柒万陆仟伍佰元整（¥2076500.00元）。</w:t>
      </w:r>
      <w:r>
        <w:rPr>
          <w:rFonts w:hint="eastAsia" w:ascii="宋体" w:hAnsi="宋体" w:cs="宋体"/>
          <w:color w:val="auto"/>
          <w:szCs w:val="21"/>
          <w:highlight w:val="none"/>
        </w:rPr>
        <w:t>投标报价超过采购预算金额的，投标文件按无效处理。</w:t>
      </w:r>
    </w:p>
    <w:p w14:paraId="1C1955D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15.2投标人必须就“</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”中所投分标内容作完整唯一报价，否则，其投标将被拒绝；投标文件只允许有一个报价，有选择的或有条件的报价将不予接受。</w:t>
      </w:r>
    </w:p>
    <w:p w14:paraId="7E48C3CE">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15.3投标报价应包括本次招标采购范围内</w:t>
      </w:r>
      <w:r>
        <w:rPr>
          <w:rFonts w:hint="eastAsia" w:ascii="宋体" w:hAnsi="宋体" w:eastAsia="宋体" w:cs="宋体"/>
          <w:color w:val="auto"/>
          <w:highlight w:val="none"/>
        </w:rPr>
        <w:t>所需服务的人员工资及社保、服装、工具、管理、培训、加班费、节假日奖金、税费及其他成本等所有费用</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综合考虑在报价中</w:t>
      </w:r>
      <w:r>
        <w:rPr>
          <w:rFonts w:hint="eastAsia" w:ascii="宋体" w:hAnsi="宋体" w:cs="宋体"/>
          <w:color w:val="auto"/>
          <w:highlight w:val="none"/>
        </w:rPr>
        <w:t>。</w:t>
      </w:r>
    </w:p>
    <w:p w14:paraId="39BE10FA">
      <w:pPr>
        <w:spacing w:line="400" w:lineRule="exact"/>
        <w:ind w:firstLine="413"/>
        <w:outlineLvl w:val="2"/>
        <w:rPr>
          <w:rFonts w:ascii="宋体" w:hAnsi="宋体" w:cs="宋体"/>
          <w:b/>
          <w:color w:val="auto"/>
          <w:szCs w:val="21"/>
          <w:highlight w:val="none"/>
        </w:rPr>
      </w:pPr>
      <w:bookmarkStart w:id="99" w:name="_Toc18209"/>
      <w:bookmarkStart w:id="100" w:name="_Toc22333"/>
      <w:bookmarkStart w:id="101" w:name="_Toc15962"/>
      <w:r>
        <w:rPr>
          <w:rFonts w:hint="eastAsia" w:ascii="宋体" w:hAnsi="宋体" w:cs="宋体"/>
          <w:b/>
          <w:color w:val="auto"/>
          <w:szCs w:val="21"/>
          <w:highlight w:val="none"/>
        </w:rPr>
        <w:t>16. 投标有效期</w:t>
      </w:r>
      <w:bookmarkEnd w:id="99"/>
      <w:bookmarkEnd w:id="100"/>
      <w:bookmarkEnd w:id="101"/>
    </w:p>
    <w:p w14:paraId="4673CA4E">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16.1投标有效期：</w:t>
      </w:r>
      <w:r>
        <w:rPr>
          <w:rFonts w:hint="eastAsia" w:ascii="宋体" w:hAnsi="宋体" w:cs="宋体"/>
          <w:color w:val="auto"/>
          <w:highlight w:val="none"/>
        </w:rPr>
        <w:t>投标截止时间之日起90天</w:t>
      </w:r>
      <w:r>
        <w:rPr>
          <w:rFonts w:hint="eastAsia" w:ascii="宋体" w:hAnsi="宋体" w:cs="宋体"/>
          <w:color w:val="auto"/>
          <w:sz w:val="22"/>
          <w:szCs w:val="22"/>
          <w:highlight w:val="none"/>
        </w:rPr>
        <w:t>。</w:t>
      </w:r>
    </w:p>
    <w:p w14:paraId="01ED096D">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16.2出现特殊情况下，需要延长投标有效期的，采购代理机构以书面形式通知投标人延长投标有效期。投标人同意延长的，原投标文件继续有效。投标人拒绝延长的，其投标无效。</w:t>
      </w:r>
    </w:p>
    <w:p w14:paraId="0B31EC42">
      <w:pPr>
        <w:spacing w:line="400" w:lineRule="exact"/>
        <w:ind w:firstLine="413"/>
        <w:outlineLvl w:val="2"/>
        <w:rPr>
          <w:rFonts w:ascii="宋体" w:hAnsi="宋体" w:cs="宋体"/>
          <w:b/>
          <w:color w:val="auto"/>
          <w:szCs w:val="21"/>
          <w:highlight w:val="none"/>
        </w:rPr>
      </w:pPr>
      <w:bookmarkStart w:id="102" w:name="_Toc5668"/>
      <w:bookmarkStart w:id="103" w:name="_Toc31528"/>
      <w:bookmarkStart w:id="104" w:name="_Toc20359"/>
      <w:r>
        <w:rPr>
          <w:rFonts w:hint="eastAsia" w:ascii="宋体" w:hAnsi="宋体" w:cs="宋体"/>
          <w:b/>
          <w:color w:val="auto"/>
          <w:szCs w:val="21"/>
          <w:highlight w:val="none"/>
        </w:rPr>
        <w:t>17. 投标保证金</w:t>
      </w:r>
      <w:bookmarkEnd w:id="102"/>
      <w:bookmarkEnd w:id="103"/>
      <w:bookmarkEnd w:id="104"/>
    </w:p>
    <w:p w14:paraId="3DD97CF5">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本项目无需缴纳投标保证金。</w:t>
      </w:r>
    </w:p>
    <w:p w14:paraId="2366689A">
      <w:pPr>
        <w:spacing w:line="400" w:lineRule="exact"/>
        <w:ind w:firstLine="413"/>
        <w:outlineLvl w:val="2"/>
        <w:rPr>
          <w:rFonts w:ascii="宋体" w:hAnsi="宋体" w:cs="宋体"/>
          <w:b/>
          <w:color w:val="auto"/>
          <w:szCs w:val="21"/>
          <w:highlight w:val="none"/>
        </w:rPr>
      </w:pPr>
      <w:bookmarkStart w:id="105" w:name="_Toc30873"/>
      <w:bookmarkStart w:id="106" w:name="_Toc17461"/>
      <w:bookmarkStart w:id="107" w:name="_Toc6809"/>
      <w:bookmarkStart w:id="108" w:name="_Toc7971"/>
      <w:bookmarkStart w:id="109" w:name="_Toc14142"/>
      <w:bookmarkStart w:id="110" w:name="_Toc24490"/>
      <w:r>
        <w:rPr>
          <w:rFonts w:hint="eastAsia" w:ascii="宋体" w:hAnsi="宋体" w:cs="宋体"/>
          <w:b/>
          <w:color w:val="auto"/>
          <w:szCs w:val="21"/>
          <w:highlight w:val="none"/>
        </w:rPr>
        <w:t>18. 投标文件的</w:t>
      </w:r>
      <w:bookmarkEnd w:id="105"/>
      <w:bookmarkEnd w:id="106"/>
      <w:bookmarkEnd w:id="107"/>
      <w:r>
        <w:rPr>
          <w:rFonts w:hint="eastAsia" w:ascii="宋体" w:hAnsi="宋体" w:cs="宋体"/>
          <w:b/>
          <w:color w:val="auto"/>
          <w:szCs w:val="21"/>
          <w:highlight w:val="none"/>
        </w:rPr>
        <w:t>制作</w:t>
      </w:r>
      <w:bookmarkEnd w:id="108"/>
      <w:bookmarkEnd w:id="109"/>
    </w:p>
    <w:p w14:paraId="38C9B75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18.1 电子投标文件中须加盖供应商公章部分均采用CA签章，并根据“政府采购项目电子交易管理操作指南-供应商”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2872C0B2">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18.2 供应商法人（负责人）或授权代表持有</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个人CA签章的，应在投标文件中涉及到签字的位置使用个人CA签章，没有办理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个人CA签章的可在投标文件中涉及到签字的位置手写签字</w:t>
      </w:r>
      <w:r>
        <w:rPr>
          <w:rFonts w:hint="eastAsia" w:ascii="宋体" w:hAnsi="宋体" w:cs="宋体"/>
          <w:color w:val="auto"/>
          <w:szCs w:val="21"/>
          <w:highlight w:val="none"/>
          <w:lang w:eastAsia="zh-CN"/>
        </w:rPr>
        <w:t>或盖章</w:t>
      </w:r>
      <w:r>
        <w:rPr>
          <w:rFonts w:hint="eastAsia" w:ascii="宋体" w:hAnsi="宋体" w:cs="宋体"/>
          <w:color w:val="auto"/>
          <w:szCs w:val="21"/>
          <w:highlight w:val="none"/>
        </w:rPr>
        <w:t xml:space="preserve">后扫描或者拍照做成PDF的格式上传即可。 </w:t>
      </w:r>
    </w:p>
    <w:p w14:paraId="1BB8FA04">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18.3 投标文件不得涂改，若有修改错漏处，须法定代表人（负责人）或授权委托人签字（或个人CA签章）。投标文件因字迹潦草或表达不清所引起的后果由供应商负责。</w:t>
      </w:r>
    </w:p>
    <w:p w14:paraId="43320E6C">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18.4评审前准备 </w:t>
      </w:r>
    </w:p>
    <w:p w14:paraId="1311EEB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18.4.1本项目实行网上评审，采用电子投标文件；若供应商参与投标，自行承担投标一切费用。 </w:t>
      </w:r>
    </w:p>
    <w:p w14:paraId="0C05421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18.4.2各供应商在截标前应确保成为</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正式注册入库供应商，并完成CA数字证书申领。因未注册入库、未办理 CA 数字证书等原因造成无法投标或投标失败等后果由供应商自行承担。 </w:t>
      </w:r>
    </w:p>
    <w:p w14:paraId="539ADF4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18.4.3供应商将</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电子交易客户端下载、安装完成后，可通过账号密码或CA登录客户端进行投标文件制作。客户端请至网站下载专区查看，如有问题可拨打</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客户服务热线</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进行咨询。</w:t>
      </w:r>
      <w:bookmarkEnd w:id="110"/>
    </w:p>
    <w:p w14:paraId="19CEBD50">
      <w:pPr>
        <w:spacing w:line="400" w:lineRule="exact"/>
        <w:ind w:firstLine="413"/>
        <w:outlineLvl w:val="2"/>
        <w:rPr>
          <w:rFonts w:ascii="宋体" w:hAnsi="宋体" w:cs="宋体"/>
          <w:b/>
          <w:color w:val="auto"/>
          <w:szCs w:val="21"/>
          <w:highlight w:val="none"/>
        </w:rPr>
      </w:pPr>
      <w:bookmarkStart w:id="111" w:name="_Toc12348"/>
      <w:bookmarkStart w:id="112" w:name="_Toc15098"/>
      <w:bookmarkStart w:id="113" w:name="_Toc5977"/>
      <w:bookmarkStart w:id="114" w:name="_Toc14188"/>
      <w:bookmarkStart w:id="115" w:name="_Toc31572"/>
      <w:r>
        <w:rPr>
          <w:rFonts w:hint="eastAsia" w:ascii="宋体" w:hAnsi="宋体" w:cs="宋体"/>
          <w:b/>
          <w:color w:val="auto"/>
          <w:szCs w:val="21"/>
          <w:highlight w:val="none"/>
        </w:rPr>
        <w:t>19. 投标文件的补充、修改和撤回</w:t>
      </w:r>
      <w:bookmarkEnd w:id="111"/>
      <w:bookmarkEnd w:id="112"/>
      <w:bookmarkEnd w:id="113"/>
      <w:bookmarkEnd w:id="114"/>
    </w:p>
    <w:p w14:paraId="5867D19F">
      <w:pPr>
        <w:spacing w:line="360" w:lineRule="auto"/>
        <w:ind w:firstLine="420"/>
        <w:rPr>
          <w:rFonts w:hint="eastAsia" w:ascii="宋体" w:hAns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9</w:t>
      </w:r>
      <w:r>
        <w:rPr>
          <w:rFonts w:ascii="宋体" w:hAnsi="宋体" w:cs="宋体"/>
          <w:color w:val="auto"/>
          <w:szCs w:val="21"/>
          <w:highlight w:val="none"/>
        </w:rPr>
        <w:t xml:space="preserve">.1 </w:t>
      </w:r>
      <w:r>
        <w:rPr>
          <w:rFonts w:hint="eastAsia" w:ascii="宋体" w:hAnsi="宋体" w:cs="宋体"/>
          <w:color w:val="auto"/>
          <w:szCs w:val="21"/>
          <w:highlight w:val="none"/>
        </w:rPr>
        <w:t>投标文件递交截止时间前可以撤回电子投标文件。补充或者修改电子投标文件的，应当先行撤回原文件，补充、修改后重新传输递交，投标文件递交截止时间前未完成传输的，视为撤回投标文件。</w:t>
      </w:r>
    </w:p>
    <w:p w14:paraId="52ACEC52">
      <w:pPr>
        <w:spacing w:line="360" w:lineRule="auto"/>
        <w:ind w:firstLine="420"/>
        <w:rPr>
          <w:rFonts w:ascii="宋体" w:cs="宋体"/>
          <w:color w:val="auto"/>
          <w:szCs w:val="21"/>
          <w:highlight w:val="none"/>
        </w:rPr>
      </w:pPr>
      <w:r>
        <w:rPr>
          <w:rFonts w:ascii="宋体" w:hAnsi="宋体" w:cs="宋体"/>
          <w:color w:val="auto"/>
          <w:szCs w:val="21"/>
          <w:highlight w:val="none"/>
        </w:rPr>
        <w:t>1</w:t>
      </w:r>
      <w:r>
        <w:rPr>
          <w:rFonts w:hint="eastAsia" w:ascii="宋体" w:hAnsi="宋体" w:cs="宋体"/>
          <w:color w:val="auto"/>
          <w:szCs w:val="21"/>
          <w:highlight w:val="none"/>
        </w:rPr>
        <w:t>9</w:t>
      </w:r>
      <w:r>
        <w:rPr>
          <w:rFonts w:ascii="宋体" w:hAnsi="宋体" w:cs="宋体"/>
          <w:color w:val="auto"/>
          <w:szCs w:val="21"/>
          <w:highlight w:val="none"/>
        </w:rPr>
        <w:t xml:space="preserve">.2 </w:t>
      </w:r>
      <w:r>
        <w:rPr>
          <w:rFonts w:hint="eastAsia" w:ascii="宋体" w:hAnsi="宋体" w:cs="宋体"/>
          <w:color w:val="auto"/>
          <w:szCs w:val="21"/>
          <w:highlight w:val="none"/>
        </w:rPr>
        <w:t>在投标文件递交截止时间后的投标文件有效期内，供应商不得撤回其投标文件。</w:t>
      </w:r>
      <w:bookmarkEnd w:id="115"/>
    </w:p>
    <w:p w14:paraId="2911AEF2">
      <w:pPr>
        <w:spacing w:line="400" w:lineRule="exact"/>
        <w:ind w:firstLine="413"/>
        <w:outlineLvl w:val="2"/>
        <w:rPr>
          <w:rFonts w:ascii="宋体" w:hAnsi="宋体" w:cs="宋体"/>
          <w:b/>
          <w:color w:val="auto"/>
          <w:szCs w:val="21"/>
          <w:highlight w:val="none"/>
        </w:rPr>
      </w:pPr>
      <w:bookmarkStart w:id="116" w:name="_Toc13713"/>
      <w:bookmarkStart w:id="117" w:name="_Toc8898"/>
      <w:bookmarkStart w:id="118" w:name="_Toc26691"/>
      <w:bookmarkStart w:id="119" w:name="_Toc16777"/>
      <w:r>
        <w:rPr>
          <w:rFonts w:hint="eastAsia" w:ascii="宋体" w:hAnsi="宋体" w:cs="宋体"/>
          <w:b/>
          <w:color w:val="auto"/>
          <w:szCs w:val="21"/>
          <w:highlight w:val="none"/>
        </w:rPr>
        <w:t>20. 投标文件的递交</w:t>
      </w:r>
      <w:bookmarkEnd w:id="116"/>
      <w:r>
        <w:rPr>
          <w:rFonts w:hint="eastAsia" w:ascii="宋体" w:hAnsi="宋体" w:cs="宋体"/>
          <w:b/>
          <w:color w:val="auto"/>
          <w:szCs w:val="21"/>
          <w:highlight w:val="none"/>
        </w:rPr>
        <w:t>和解密</w:t>
      </w:r>
      <w:bookmarkEnd w:id="117"/>
      <w:bookmarkEnd w:id="118"/>
      <w:bookmarkEnd w:id="119"/>
    </w:p>
    <w:p w14:paraId="16EFF28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20.1</w:t>
      </w:r>
      <w:r>
        <w:rPr>
          <w:rFonts w:hint="eastAsia" w:ascii="宋体" w:hAnsi="宋体"/>
          <w:color w:val="auto"/>
          <w:szCs w:val="21"/>
          <w:highlight w:val="none"/>
        </w:rPr>
        <w:t>投标文件递交截止时间：于</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w:t>
      </w:r>
      <w:r>
        <w:rPr>
          <w:rFonts w:hint="eastAsia" w:ascii="宋体" w:hAnsi="宋体" w:cs="宋体"/>
          <w:color w:val="auto"/>
          <w:szCs w:val="21"/>
          <w:highlight w:val="none"/>
        </w:rPr>
        <w:t>之前将电子投标文件上传到</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。应按照本项目招标文件和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的要求编制、加密传输投标文件。供应商在使用系统进行投标的过程中遇到涉及平台使用的任何问题，可致电</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技术支持热线咨询，联系方式：</w:t>
      </w:r>
      <w:r>
        <w:rPr>
          <w:rFonts w:hint="eastAsia" w:ascii="宋体" w:hAnsi="宋体" w:cs="宋体"/>
          <w:color w:val="auto"/>
          <w:szCs w:val="21"/>
          <w:highlight w:val="none"/>
          <w:lang w:eastAsia="zh-CN"/>
        </w:rPr>
        <w:t>95763</w:t>
      </w:r>
      <w:r>
        <w:rPr>
          <w:rFonts w:hint="eastAsia" w:ascii="宋体" w:hAnsi="宋体" w:cs="宋体"/>
          <w:color w:val="auto"/>
          <w:szCs w:val="21"/>
          <w:highlight w:val="none"/>
        </w:rPr>
        <w:t>。</w:t>
      </w:r>
    </w:p>
    <w:p w14:paraId="5A57BBEA">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20.2投标文件解密时间：截标时间后</w:t>
      </w:r>
      <w:r>
        <w:rPr>
          <w:rFonts w:hint="eastAsia" w:ascii="宋体" w:hAnsi="宋体" w:cs="宋体"/>
          <w:color w:val="auto"/>
          <w:szCs w:val="21"/>
          <w:highlight w:val="none"/>
          <w:u w:val="single"/>
        </w:rPr>
        <w:t>30</w:t>
      </w:r>
      <w:r>
        <w:rPr>
          <w:rFonts w:hint="eastAsia" w:ascii="宋体" w:hAnsi="宋体" w:cs="宋体"/>
          <w:color w:val="auto"/>
          <w:szCs w:val="21"/>
          <w:highlight w:val="none"/>
        </w:rPr>
        <w:t>分钟内（</w:t>
      </w:r>
      <w:r>
        <w:rPr>
          <w:rFonts w:hint="eastAsia" w:ascii="宋体" w:hAnsi="宋体" w:cs="宋体"/>
          <w:color w:val="auto"/>
          <w:szCs w:val="21"/>
          <w:highlight w:val="none"/>
          <w:u w:val="single"/>
          <w:lang w:eastAsia="zh-CN"/>
        </w:rPr>
        <w:t>202</w:t>
      </w:r>
      <w:r>
        <w:rPr>
          <w:rFonts w:hint="eastAsia" w:ascii="宋体" w:hAnsi="宋体" w:cs="宋体"/>
          <w:color w:val="auto"/>
          <w:szCs w:val="21"/>
          <w:highlight w:val="none"/>
          <w:u w:val="single"/>
          <w:lang w:val="en-US" w:eastAsia="zh-CN"/>
        </w:rPr>
        <w:t>6</w:t>
      </w:r>
      <w:r>
        <w:rPr>
          <w:rFonts w:hint="eastAsia" w:ascii="宋体" w:hAnsi="宋体" w:cs="宋体"/>
          <w:color w:val="auto"/>
          <w:szCs w:val="21"/>
          <w:highlight w:val="none"/>
          <w:u w:val="single"/>
          <w:lang w:eastAsia="zh-CN"/>
        </w:rPr>
        <w:t>年</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16</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rPr>
        <w:t>上午</w:t>
      </w:r>
      <w:r>
        <w:rPr>
          <w:rFonts w:hint="eastAsia" w:ascii="宋体" w:hAnsi="宋体" w:cs="宋体"/>
          <w:color w:val="auto"/>
          <w:szCs w:val="21"/>
          <w:highlight w:val="none"/>
          <w:u w:val="single"/>
          <w:lang w:val="en-US" w:eastAsia="zh-CN"/>
        </w:rPr>
        <w:t>9</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分至</w:t>
      </w:r>
      <w:r>
        <w:rPr>
          <w:rFonts w:hint="eastAsia" w:ascii="宋体" w:hAnsi="宋体" w:cs="宋体"/>
          <w:color w:val="auto"/>
          <w:szCs w:val="21"/>
          <w:highlight w:val="none"/>
          <w:u w:val="single"/>
          <w:lang w:val="en-US" w:eastAsia="zh-CN"/>
        </w:rPr>
        <w:t>10</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00</w:t>
      </w:r>
      <w:r>
        <w:rPr>
          <w:rFonts w:hint="eastAsia" w:ascii="宋体" w:hAnsi="宋体" w:cs="宋体"/>
          <w:color w:val="auto"/>
          <w:szCs w:val="21"/>
          <w:highlight w:val="none"/>
          <w:u w:val="single"/>
        </w:rPr>
        <w:t>分</w:t>
      </w:r>
      <w:r>
        <w:rPr>
          <w:rFonts w:hint="eastAsia" w:ascii="宋体" w:hAnsi="宋体" w:cs="宋体"/>
          <w:color w:val="auto"/>
          <w:szCs w:val="21"/>
          <w:highlight w:val="none"/>
        </w:rPr>
        <w:t>)投标人可以登录</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，用“项目采购-开标评标”功能进行解密投标文件。</w:t>
      </w:r>
    </w:p>
    <w:p w14:paraId="4E71C468">
      <w:pPr>
        <w:spacing w:line="360" w:lineRule="auto"/>
        <w:ind w:firstLine="422"/>
        <w:rPr>
          <w:rFonts w:hint="eastAsia" w:ascii="宋体" w:hAnsi="宋体" w:eastAsia="宋体" w:cs="宋体"/>
          <w:b/>
          <w:bCs/>
          <w:color w:val="auto"/>
          <w:szCs w:val="21"/>
          <w:highlight w:val="none"/>
          <w:lang w:val="en-US" w:eastAsia="zh-CN"/>
        </w:rPr>
      </w:pPr>
      <w:r>
        <w:rPr>
          <w:rFonts w:hint="eastAsia" w:ascii="宋体" w:hAnsi="宋体" w:eastAsia="宋体" w:cs="宋体"/>
          <w:b/>
          <w:bCs/>
          <w:color w:val="auto"/>
          <w:szCs w:val="21"/>
          <w:highlight w:val="none"/>
          <w:lang w:val="en-US" w:eastAsia="zh-CN"/>
        </w:rPr>
        <w:t>注：投标文件网上递交截止时间后，各投标人须在解密时限内对上传广西政府采购云平台的投标文件进行解密，所有投标人在规定的解密时限内解密完成或解密时限结束后，我中心开启已解密的投标文件。投标人超过解密时限未解密的，系统默认自动放弃，造成投标无效的后果由投标人自行承担。解密投标文件后，30分钟内在线签字确认，超过时间没有在线签字确认的系统将自动视为投标人认可。</w:t>
      </w:r>
    </w:p>
    <w:p w14:paraId="3132F7A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20.3 除招标文件另有规定外，供应商所递交的投标文件不予退还。</w:t>
      </w:r>
    </w:p>
    <w:p w14:paraId="45BE9FC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20.4 电子投标文件的相关说明</w:t>
      </w:r>
    </w:p>
    <w:p w14:paraId="403598AE">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（1）供应商进行电子投标应安装客户端软件，并按照采购文件和</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的要求编制并加密投标文件。供应商未按规定加密的投标文件，</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 xml:space="preserve">将拒收。 </w:t>
      </w:r>
    </w:p>
    <w:p w14:paraId="7F0B54DF">
      <w:pPr>
        <w:spacing w:line="360" w:lineRule="auto"/>
        <w:ind w:firstLine="420"/>
        <w:rPr>
          <w:color w:val="auto"/>
          <w:highlight w:val="none"/>
        </w:rPr>
      </w:pPr>
      <w:r>
        <w:rPr>
          <w:rFonts w:hint="eastAsia" w:ascii="宋体" w:hAnsi="宋体" w:cs="宋体"/>
          <w:color w:val="auto"/>
          <w:szCs w:val="21"/>
          <w:highlight w:val="none"/>
        </w:rPr>
        <w:t>（2）如有特殊情况，采购代理机构延长截止时间和开标时间，采购代理机构和供应商的权利和义务将受到新的截止时间和开标时间的约束。</w:t>
      </w:r>
    </w:p>
    <w:p w14:paraId="00790272">
      <w:pPr>
        <w:pStyle w:val="254"/>
        <w:rPr>
          <w:color w:val="auto"/>
          <w:highlight w:val="none"/>
        </w:rPr>
      </w:pPr>
    </w:p>
    <w:p w14:paraId="57882866">
      <w:pPr>
        <w:spacing w:line="360" w:lineRule="auto"/>
        <w:jc w:val="center"/>
        <w:outlineLvl w:val="1"/>
        <w:rPr>
          <w:rFonts w:ascii="宋体" w:hAnsi="宋体" w:cs="宋体"/>
          <w:b/>
          <w:color w:val="auto"/>
          <w:sz w:val="28"/>
          <w:szCs w:val="28"/>
          <w:highlight w:val="none"/>
        </w:rPr>
      </w:pPr>
      <w:bookmarkStart w:id="120" w:name="_Toc307"/>
      <w:bookmarkStart w:id="121" w:name="_Toc15569"/>
      <w:bookmarkStart w:id="122" w:name="_Toc495841757"/>
      <w:bookmarkStart w:id="123" w:name="_Toc16788"/>
      <w:r>
        <w:rPr>
          <w:rFonts w:hint="eastAsia" w:ascii="宋体" w:hAnsi="宋体" w:cs="宋体"/>
          <w:b/>
          <w:color w:val="auto"/>
          <w:sz w:val="28"/>
          <w:szCs w:val="28"/>
          <w:highlight w:val="none"/>
        </w:rPr>
        <w:t>四、开标</w:t>
      </w:r>
      <w:bookmarkEnd w:id="120"/>
      <w:bookmarkEnd w:id="121"/>
      <w:bookmarkEnd w:id="122"/>
      <w:bookmarkEnd w:id="123"/>
    </w:p>
    <w:p w14:paraId="4E8B636B">
      <w:pPr>
        <w:spacing w:line="400" w:lineRule="exact"/>
        <w:ind w:firstLine="413"/>
        <w:outlineLvl w:val="2"/>
        <w:rPr>
          <w:rFonts w:ascii="宋体" w:hAnsi="宋体" w:cs="宋体"/>
          <w:b/>
          <w:color w:val="auto"/>
          <w:szCs w:val="21"/>
          <w:highlight w:val="none"/>
        </w:rPr>
      </w:pPr>
      <w:bookmarkStart w:id="124" w:name="_Toc19384"/>
      <w:bookmarkStart w:id="125" w:name="_Toc25198"/>
      <w:bookmarkStart w:id="126" w:name="_Toc17073"/>
      <w:bookmarkStart w:id="127" w:name="_Toc5456"/>
      <w:bookmarkStart w:id="128" w:name="_Toc19830"/>
      <w:bookmarkStart w:id="129" w:name="_Toc495841758"/>
      <w:bookmarkStart w:id="130" w:name="_Toc13013"/>
      <w:r>
        <w:rPr>
          <w:rFonts w:hint="eastAsia" w:ascii="宋体" w:hAnsi="宋体" w:cs="宋体"/>
          <w:b/>
          <w:color w:val="auto"/>
          <w:szCs w:val="21"/>
          <w:highlight w:val="none"/>
        </w:rPr>
        <w:t>21. 开标时间及地点</w:t>
      </w:r>
      <w:bookmarkEnd w:id="124"/>
      <w:bookmarkEnd w:id="125"/>
      <w:bookmarkEnd w:id="126"/>
      <w:bookmarkEnd w:id="127"/>
      <w:bookmarkEnd w:id="128"/>
    </w:p>
    <w:p w14:paraId="1829CB66">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21.1开标时间及地点：</w:t>
      </w:r>
    </w:p>
    <w:p w14:paraId="01EE984D">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开标时间：</w:t>
      </w:r>
      <w:r>
        <w:rPr>
          <w:rFonts w:hint="eastAsia" w:ascii="宋体" w:hAnsi="宋体" w:cs="宋体"/>
          <w:color w:val="auto"/>
          <w:szCs w:val="21"/>
          <w:highlight w:val="none"/>
          <w:lang w:eastAsia="zh-CN"/>
        </w:rPr>
        <w:t>202</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lang w:eastAsia="zh-CN"/>
        </w:rPr>
        <w:t>年</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lang w:eastAsia="zh-CN"/>
        </w:rPr>
        <w:t>月</w:t>
      </w:r>
      <w:r>
        <w:rPr>
          <w:rFonts w:hint="eastAsia" w:ascii="宋体" w:hAnsi="宋体" w:cs="宋体"/>
          <w:color w:val="auto"/>
          <w:szCs w:val="21"/>
          <w:highlight w:val="none"/>
          <w:lang w:val="en-US" w:eastAsia="zh-CN"/>
        </w:rPr>
        <w:t>16</w:t>
      </w:r>
      <w:r>
        <w:rPr>
          <w:rFonts w:hint="eastAsia" w:ascii="宋体" w:hAnsi="宋体" w:cs="宋体"/>
          <w:color w:val="auto"/>
          <w:szCs w:val="21"/>
          <w:highlight w:val="none"/>
          <w:lang w:eastAsia="zh-CN"/>
        </w:rPr>
        <w:t>日</w:t>
      </w:r>
      <w:r>
        <w:rPr>
          <w:rFonts w:hint="eastAsia" w:ascii="宋体" w:hAnsi="宋体" w:cs="宋体"/>
          <w:color w:val="auto"/>
          <w:szCs w:val="21"/>
          <w:highlight w:val="none"/>
          <w:lang w:val="en-US" w:eastAsia="zh-CN"/>
        </w:rPr>
        <w:t>9</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30</w:t>
      </w:r>
      <w:r>
        <w:rPr>
          <w:rFonts w:hint="eastAsia" w:ascii="宋体" w:hAnsi="宋体" w:cs="宋体"/>
          <w:color w:val="auto"/>
          <w:szCs w:val="21"/>
          <w:highlight w:val="none"/>
        </w:rPr>
        <w:t>分（北京时间）截标后。</w:t>
      </w:r>
    </w:p>
    <w:p w14:paraId="01E1F036">
      <w:pPr>
        <w:spacing w:line="360" w:lineRule="auto"/>
        <w:ind w:firstLine="420"/>
        <w:rPr>
          <w:rFonts w:hint="eastAsia" w:ascii="宋体" w:hAnsi="宋体" w:cs="宋体"/>
          <w:color w:val="auto"/>
          <w:sz w:val="21"/>
          <w:szCs w:val="21"/>
          <w:highlight w:val="none"/>
        </w:rPr>
      </w:pPr>
      <w:r>
        <w:rPr>
          <w:rFonts w:hint="eastAsia" w:ascii="宋体" w:hAnsi="宋体" w:cs="宋体"/>
          <w:color w:val="auto"/>
          <w:szCs w:val="21"/>
          <w:highlight w:val="none"/>
        </w:rPr>
        <w:t>地    点：</w:t>
      </w:r>
      <w:r>
        <w:rPr>
          <w:rFonts w:hint="eastAsia" w:ascii="宋体" w:hAnsi="宋体" w:eastAsia="宋体" w:cs="宋体"/>
          <w:color w:val="auto"/>
          <w:sz w:val="21"/>
          <w:szCs w:val="21"/>
          <w:highlight w:val="none"/>
          <w:lang w:eastAsia="zh-CN"/>
        </w:rPr>
        <w:t>桂林市公共资源交易中心</w:t>
      </w:r>
      <w:r>
        <w:rPr>
          <w:rFonts w:hint="eastAsia" w:ascii="宋体" w:hAnsi="宋体" w:cs="宋体"/>
          <w:color w:val="auto"/>
          <w:sz w:val="21"/>
          <w:szCs w:val="21"/>
          <w:highlight w:val="none"/>
          <w:u w:val="single"/>
          <w:lang w:val="en-US" w:eastAsia="zh-CN"/>
        </w:rPr>
        <w:t>9号开标室（4号仓）</w:t>
      </w:r>
      <w:r>
        <w:rPr>
          <w:rFonts w:hint="eastAsia" w:ascii="宋体" w:hAnsi="宋体" w:eastAsia="宋体" w:cs="宋体"/>
          <w:color w:val="auto"/>
          <w:sz w:val="21"/>
          <w:szCs w:val="21"/>
          <w:highlight w:val="none"/>
        </w:rPr>
        <w:t>通过</w:t>
      </w:r>
      <w:r>
        <w:rPr>
          <w:rFonts w:hint="eastAsia" w:ascii="宋体" w:hAnsi="宋体" w:eastAsia="宋体" w:cs="宋体"/>
          <w:color w:val="auto"/>
          <w:sz w:val="21"/>
          <w:szCs w:val="21"/>
          <w:highlight w:val="none"/>
          <w:lang w:eastAsia="zh-CN"/>
        </w:rPr>
        <w:t>广西政府采购云平台</w:t>
      </w:r>
      <w:r>
        <w:rPr>
          <w:rFonts w:hint="eastAsia" w:ascii="宋体" w:hAnsi="宋体" w:eastAsia="宋体" w:cs="宋体"/>
          <w:color w:val="auto"/>
          <w:sz w:val="21"/>
          <w:szCs w:val="21"/>
          <w:highlight w:val="none"/>
        </w:rPr>
        <w:t>实行在线解密开启。</w:t>
      </w:r>
    </w:p>
    <w:p w14:paraId="01D9700B">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21.2投标人不足3家的，不得开标，采购人或者采购代理机构应当</w:t>
      </w:r>
      <w:bookmarkStart w:id="264" w:name="_GoBack"/>
      <w:bookmarkEnd w:id="264"/>
      <w:r>
        <w:rPr>
          <w:rFonts w:hint="eastAsia" w:ascii="宋体" w:hAnsi="宋体" w:cs="宋体"/>
          <w:color w:val="auto"/>
          <w:szCs w:val="21"/>
          <w:highlight w:val="none"/>
        </w:rPr>
        <w:t>重新组织采购。</w:t>
      </w:r>
    </w:p>
    <w:p w14:paraId="454B8641">
      <w:pPr>
        <w:spacing w:line="400" w:lineRule="exact"/>
        <w:ind w:firstLine="413"/>
        <w:outlineLvl w:val="2"/>
        <w:rPr>
          <w:rFonts w:hint="eastAsia" w:ascii="宋体" w:hAnsi="宋体" w:cs="宋体"/>
          <w:b/>
          <w:bCs/>
          <w:color w:val="auto"/>
          <w:szCs w:val="21"/>
          <w:highlight w:val="none"/>
        </w:rPr>
      </w:pPr>
      <w:bookmarkStart w:id="131" w:name="_Toc1036"/>
      <w:bookmarkStart w:id="132" w:name="_Toc15515"/>
      <w:bookmarkStart w:id="133" w:name="_Toc8462"/>
      <w:bookmarkStart w:id="134" w:name="_Toc11217"/>
      <w:bookmarkStart w:id="135" w:name="_Toc20854"/>
      <w:r>
        <w:rPr>
          <w:rFonts w:hint="eastAsia" w:ascii="宋体" w:hAnsi="宋体" w:cs="宋体"/>
          <w:b/>
          <w:bCs/>
          <w:color w:val="auto"/>
          <w:szCs w:val="21"/>
          <w:highlight w:val="none"/>
        </w:rPr>
        <w:t>22. 开标程序</w:t>
      </w:r>
      <w:bookmarkEnd w:id="129"/>
      <w:bookmarkEnd w:id="130"/>
      <w:bookmarkEnd w:id="131"/>
      <w:bookmarkEnd w:id="132"/>
      <w:bookmarkEnd w:id="133"/>
    </w:p>
    <w:p w14:paraId="5E244A3D">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22.1开标准备</w:t>
      </w:r>
    </w:p>
    <w:p w14:paraId="09748109">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22.1.1.开标的准备工作由本中心负责落实；</w:t>
      </w:r>
    </w:p>
    <w:p w14:paraId="6000CF68">
      <w:pPr>
        <w:spacing w:line="360" w:lineRule="auto"/>
        <w:ind w:firstLine="420"/>
        <w:rPr>
          <w:rFonts w:hint="eastAsia" w:ascii="宋体" w:hAnsi="宋体" w:cs="宋体"/>
          <w:color w:val="auto"/>
          <w:szCs w:val="21"/>
          <w:highlight w:val="none"/>
        </w:rPr>
      </w:pPr>
      <w:r>
        <w:rPr>
          <w:rFonts w:hint="eastAsia" w:ascii="宋体" w:hAnsi="宋体" w:cs="宋体"/>
          <w:color w:val="auto"/>
          <w:szCs w:val="21"/>
          <w:highlight w:val="none"/>
        </w:rPr>
        <w:t>22.1.2.本中心将按照招标文件规定的时间通过</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48B247E8">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22.2开标程序</w:t>
      </w:r>
    </w:p>
    <w:p w14:paraId="334C4913">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22.2.1.向各投标供应商发出电子加密投标文件【开始解密】通知，由供应商按招标文件规定的时间内自行进行投标文件解密。投标供应商</w:t>
      </w:r>
      <w:r>
        <w:rPr>
          <w:rFonts w:hint="eastAsia" w:ascii="宋体" w:hAnsi="宋体" w:cs="宋体"/>
          <w:b/>
          <w:bCs/>
          <w:color w:val="auto"/>
          <w:szCs w:val="21"/>
          <w:highlight w:val="none"/>
          <w:lang w:eastAsia="zh-CN"/>
        </w:rPr>
        <w:t>未</w:t>
      </w:r>
      <w:r>
        <w:rPr>
          <w:rFonts w:hint="eastAsia" w:ascii="宋体" w:hAnsi="宋体" w:cs="宋体"/>
          <w:b/>
          <w:bCs/>
          <w:color w:val="auto"/>
          <w:szCs w:val="21"/>
          <w:highlight w:val="none"/>
        </w:rPr>
        <w:t>在规定的时间内</w:t>
      </w:r>
      <w:r>
        <w:rPr>
          <w:rFonts w:hint="eastAsia" w:ascii="宋体" w:hAnsi="宋体" w:cs="宋体"/>
          <w:b/>
          <w:bCs/>
          <w:color w:val="auto"/>
          <w:szCs w:val="21"/>
          <w:highlight w:val="none"/>
          <w:lang w:eastAsia="zh-CN"/>
        </w:rPr>
        <w:t>完成</w:t>
      </w:r>
      <w:r>
        <w:rPr>
          <w:rFonts w:hint="eastAsia" w:ascii="宋体" w:hAnsi="宋体" w:cs="宋体"/>
          <w:b/>
          <w:bCs/>
          <w:color w:val="auto"/>
          <w:szCs w:val="21"/>
          <w:highlight w:val="none"/>
        </w:rPr>
        <w:t>在线解密视为投标人放弃投标</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rPr>
        <w:t>在线解密时间为 30 分钟。</w:t>
      </w:r>
    </w:p>
    <w:p w14:paraId="58237088">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22.2.2.投标文件解密结束后，开标活动组织人员在线开启投标文件。</w:t>
      </w:r>
    </w:p>
    <w:p w14:paraId="77CC367B">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22.2.3.开启投标人报价文件，</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广西政府采购云平台</w:t>
      </w:r>
      <w:r>
        <w:rPr>
          <w:rFonts w:hint="eastAsia" w:ascii="宋体" w:hAnsi="宋体" w:cs="宋体"/>
          <w:b/>
          <w:bCs/>
          <w:color w:val="auto"/>
          <w:szCs w:val="21"/>
          <w:highlight w:val="none"/>
          <w:lang w:eastAsia="zh-CN"/>
        </w:rPr>
        <w:t>”</w:t>
      </w:r>
      <w:r>
        <w:rPr>
          <w:rFonts w:hint="eastAsia" w:ascii="宋体" w:hAnsi="宋体" w:cs="宋体"/>
          <w:b/>
          <w:bCs/>
          <w:color w:val="auto"/>
          <w:szCs w:val="21"/>
          <w:highlight w:val="none"/>
          <w:lang w:val="en-US" w:eastAsia="zh-CN"/>
        </w:rPr>
        <w:t>在线向投标人公开</w:t>
      </w:r>
      <w:r>
        <w:rPr>
          <w:rFonts w:hint="eastAsia" w:ascii="宋体" w:hAnsi="宋体" w:cs="宋体"/>
          <w:b/>
          <w:bCs/>
          <w:color w:val="auto"/>
          <w:szCs w:val="21"/>
          <w:highlight w:val="none"/>
        </w:rPr>
        <w:t>开标（报价）一览表有关内容，投标人代表如果认为</w:t>
      </w:r>
      <w:r>
        <w:rPr>
          <w:rFonts w:hint="eastAsia" w:ascii="宋体" w:hAnsi="宋体" w:cs="宋体"/>
          <w:b/>
          <w:bCs/>
          <w:color w:val="auto"/>
          <w:szCs w:val="21"/>
          <w:highlight w:val="none"/>
          <w:lang w:val="en-US" w:eastAsia="zh-CN"/>
        </w:rPr>
        <w:t>开标信息</w:t>
      </w:r>
      <w:r>
        <w:rPr>
          <w:rFonts w:hint="eastAsia" w:ascii="宋体" w:hAnsi="宋体" w:cs="宋体"/>
          <w:b/>
          <w:bCs/>
          <w:color w:val="auto"/>
          <w:szCs w:val="21"/>
          <w:highlight w:val="none"/>
        </w:rPr>
        <w:t>有误，可以当场</w:t>
      </w:r>
      <w:r>
        <w:rPr>
          <w:rFonts w:hint="eastAsia" w:ascii="宋体" w:hAnsi="宋体" w:cs="宋体"/>
          <w:b/>
          <w:bCs/>
          <w:color w:val="auto"/>
          <w:szCs w:val="21"/>
          <w:highlight w:val="none"/>
          <w:lang w:val="en-US" w:eastAsia="zh-CN"/>
        </w:rPr>
        <w:t>或在线</w:t>
      </w:r>
      <w:r>
        <w:rPr>
          <w:rFonts w:hint="eastAsia" w:ascii="宋体" w:hAnsi="宋体" w:cs="宋体"/>
          <w:b/>
          <w:bCs/>
          <w:color w:val="auto"/>
          <w:szCs w:val="21"/>
          <w:highlight w:val="none"/>
        </w:rPr>
        <w:t>提出异议。</w:t>
      </w:r>
    </w:p>
    <w:p w14:paraId="6C68FE5C">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开标结束后，如发现开标结果与报价文件不一致者，由评标委员会根据报价文件内容进行修正。</w:t>
      </w:r>
    </w:p>
    <w:p w14:paraId="0E6ED618">
      <w:pPr>
        <w:spacing w:line="360" w:lineRule="auto"/>
        <w:ind w:firstLine="422"/>
        <w:rPr>
          <w:rFonts w:hint="eastAsia" w:ascii="宋体" w:hAnsi="宋体" w:cs="宋体"/>
          <w:b/>
          <w:bCs/>
          <w:color w:val="auto"/>
          <w:szCs w:val="21"/>
          <w:highlight w:val="none"/>
        </w:rPr>
      </w:pPr>
      <w:r>
        <w:rPr>
          <w:rFonts w:hint="eastAsia" w:ascii="宋体" w:hAnsi="宋体" w:cs="宋体"/>
          <w:b/>
          <w:bCs/>
          <w:color w:val="auto"/>
          <w:szCs w:val="21"/>
          <w:highlight w:val="none"/>
        </w:rPr>
        <w:t>特别说明：如遇“</w:t>
      </w:r>
      <w:r>
        <w:rPr>
          <w:rFonts w:hint="eastAsia" w:ascii="宋体" w:hAnsi="宋体" w:cs="宋体"/>
          <w:b/>
          <w:bCs/>
          <w:color w:val="auto"/>
          <w:szCs w:val="21"/>
          <w:highlight w:val="none"/>
          <w:lang w:eastAsia="zh-CN"/>
        </w:rPr>
        <w:t>广西政府采购云平台</w:t>
      </w:r>
      <w:r>
        <w:rPr>
          <w:rFonts w:hint="eastAsia" w:ascii="宋体" w:hAnsi="宋体" w:cs="宋体"/>
          <w:b/>
          <w:bCs/>
          <w:color w:val="auto"/>
          <w:szCs w:val="21"/>
          <w:highlight w:val="none"/>
        </w:rPr>
        <w:t>”电子化开标或评审程序调整的，按调整后程序执行。</w:t>
      </w:r>
    </w:p>
    <w:p w14:paraId="281333A1">
      <w:pPr>
        <w:pStyle w:val="254"/>
        <w:rPr>
          <w:rFonts w:hint="eastAsia"/>
          <w:color w:val="auto"/>
          <w:highlight w:val="none"/>
        </w:rPr>
      </w:pPr>
    </w:p>
    <w:p w14:paraId="0678D348">
      <w:pPr>
        <w:spacing w:line="360" w:lineRule="auto"/>
        <w:jc w:val="center"/>
        <w:outlineLvl w:val="1"/>
        <w:rPr>
          <w:rFonts w:ascii="宋体" w:hAnsi="宋体" w:cs="宋体"/>
          <w:b/>
          <w:color w:val="auto"/>
          <w:sz w:val="28"/>
          <w:szCs w:val="28"/>
          <w:highlight w:val="none"/>
        </w:rPr>
      </w:pPr>
      <w:bookmarkStart w:id="136" w:name="_Toc11369"/>
      <w:bookmarkStart w:id="137" w:name="_Toc24351"/>
      <w:r>
        <w:rPr>
          <w:rFonts w:hint="eastAsia" w:ascii="宋体" w:hAnsi="宋体" w:cs="宋体"/>
          <w:b/>
          <w:color w:val="auto"/>
          <w:sz w:val="28"/>
          <w:szCs w:val="28"/>
          <w:highlight w:val="none"/>
        </w:rPr>
        <w:t>五、资格性审查</w:t>
      </w:r>
      <w:bookmarkEnd w:id="134"/>
      <w:bookmarkEnd w:id="135"/>
      <w:bookmarkEnd w:id="136"/>
      <w:bookmarkEnd w:id="137"/>
    </w:p>
    <w:p w14:paraId="58291502">
      <w:pPr>
        <w:spacing w:line="400" w:lineRule="exact"/>
        <w:ind w:firstLine="413"/>
        <w:outlineLvl w:val="2"/>
        <w:rPr>
          <w:rFonts w:ascii="宋体" w:hAnsi="宋体" w:cs="宋体"/>
          <w:b/>
          <w:color w:val="auto"/>
          <w:szCs w:val="21"/>
          <w:highlight w:val="none"/>
        </w:rPr>
      </w:pPr>
      <w:bookmarkStart w:id="138" w:name="_Toc32230"/>
      <w:bookmarkStart w:id="139" w:name="_Toc30532"/>
      <w:bookmarkStart w:id="140" w:name="_Toc13578"/>
      <w:r>
        <w:rPr>
          <w:rFonts w:hint="eastAsia" w:ascii="宋体" w:hAnsi="宋体" w:cs="宋体"/>
          <w:b/>
          <w:color w:val="auto"/>
          <w:szCs w:val="21"/>
          <w:highlight w:val="none"/>
        </w:rPr>
        <w:t>23. 资格性审查</w:t>
      </w:r>
      <w:bookmarkEnd w:id="138"/>
      <w:bookmarkEnd w:id="139"/>
      <w:bookmarkEnd w:id="140"/>
    </w:p>
    <w:p w14:paraId="0488AB1C">
      <w:pPr>
        <w:tabs>
          <w:tab w:val="left" w:pos="1305"/>
        </w:tabs>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23.1公开招标采购项目开标结束后，采购人应当依法对投标人的资格进行审查。合格投标人不足3家的，不得评标。</w:t>
      </w:r>
    </w:p>
    <w:p w14:paraId="6507EA6C">
      <w:pPr>
        <w:spacing w:line="400" w:lineRule="exact"/>
        <w:ind w:firstLine="420"/>
        <w:rPr>
          <w:rFonts w:ascii="宋体" w:hAnsi="宋体" w:cs="宋体"/>
          <w:b/>
          <w:color w:val="auto"/>
          <w:szCs w:val="21"/>
          <w:highlight w:val="none"/>
        </w:rPr>
      </w:pPr>
      <w:r>
        <w:rPr>
          <w:rFonts w:hint="eastAsia" w:ascii="宋体" w:hAnsi="宋体" w:cs="宋体"/>
          <w:color w:val="auto"/>
          <w:szCs w:val="21"/>
          <w:highlight w:val="none"/>
        </w:rPr>
        <w:t>23.2</w:t>
      </w:r>
      <w:r>
        <w:rPr>
          <w:rFonts w:hint="eastAsia" w:ascii="宋体" w:hAnsi="宋体" w:cs="宋体"/>
          <w:b/>
          <w:bCs/>
          <w:color w:val="auto"/>
          <w:szCs w:val="21"/>
          <w:highlight w:val="none"/>
        </w:rPr>
        <w:t>采购人或者采购代理机构</w:t>
      </w:r>
      <w:r>
        <w:rPr>
          <w:rFonts w:hint="eastAsia" w:ascii="宋体" w:hAnsi="宋体" w:cs="宋体"/>
          <w:b/>
          <w:color w:val="auto"/>
          <w:szCs w:val="21"/>
          <w:highlight w:val="none"/>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72CAB6FC">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查询渠道：《国家企业信用信息公示系统》（网址：www.gsxt.gov.cn/index.html）</w:t>
      </w:r>
    </w:p>
    <w:p w14:paraId="66B07087">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审查流程：</w:t>
      </w:r>
    </w:p>
    <w:p w14:paraId="086CCD30">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（1）进入《国家企业信用信息公示系统》（网址：www.gsxt.gov.cn/index.html），输入企业名称，进入企业信息主页面；</w:t>
      </w:r>
    </w:p>
    <w:p w14:paraId="37CDC53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（2）查看主页“股东及出资信息”栏，或年报中的“股东及出资信息”栏信息；</w:t>
      </w:r>
    </w:p>
    <w:p w14:paraId="0913193B">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（3）将各投标人的股东及出资信息进行比对，得出审查结论；</w:t>
      </w:r>
    </w:p>
    <w:p w14:paraId="031597A9">
      <w:pPr>
        <w:spacing w:line="400" w:lineRule="exact"/>
        <w:ind w:firstLine="420"/>
        <w:rPr>
          <w:rFonts w:ascii="宋体" w:hAnsi="宋体" w:cs="宋体"/>
          <w:b/>
          <w:color w:val="auto"/>
          <w:sz w:val="28"/>
          <w:szCs w:val="28"/>
          <w:highlight w:val="none"/>
        </w:rPr>
      </w:pPr>
      <w:r>
        <w:rPr>
          <w:rFonts w:hint="eastAsia" w:ascii="宋体" w:hAnsi="宋体" w:cs="宋体"/>
          <w:color w:val="auto"/>
          <w:szCs w:val="21"/>
          <w:highlight w:val="none"/>
        </w:rPr>
        <w:t>（4）将相关资料作为评审资料打印存档。</w:t>
      </w:r>
      <w:bookmarkStart w:id="141" w:name="_Toc495841759"/>
      <w:bookmarkStart w:id="142" w:name="_Toc3415"/>
    </w:p>
    <w:p w14:paraId="506788F5">
      <w:pPr>
        <w:spacing w:line="360" w:lineRule="auto"/>
        <w:jc w:val="center"/>
        <w:outlineLvl w:val="1"/>
        <w:rPr>
          <w:rFonts w:ascii="宋体" w:hAnsi="宋体" w:cs="宋体"/>
          <w:b/>
          <w:color w:val="auto"/>
          <w:sz w:val="28"/>
          <w:szCs w:val="28"/>
          <w:highlight w:val="none"/>
        </w:rPr>
      </w:pPr>
      <w:bookmarkStart w:id="143" w:name="_Toc5417"/>
      <w:bookmarkStart w:id="144" w:name="_Toc23781"/>
      <w:r>
        <w:rPr>
          <w:rFonts w:hint="eastAsia" w:ascii="宋体" w:hAnsi="宋体" w:cs="宋体"/>
          <w:b/>
          <w:color w:val="auto"/>
          <w:sz w:val="28"/>
          <w:szCs w:val="28"/>
          <w:highlight w:val="none"/>
        </w:rPr>
        <w:t>六、评标</w:t>
      </w:r>
      <w:bookmarkEnd w:id="141"/>
      <w:bookmarkEnd w:id="142"/>
      <w:bookmarkEnd w:id="143"/>
      <w:bookmarkEnd w:id="144"/>
    </w:p>
    <w:p w14:paraId="1A036D72">
      <w:pPr>
        <w:spacing w:line="360" w:lineRule="exact"/>
        <w:ind w:firstLine="413"/>
        <w:outlineLvl w:val="2"/>
        <w:rPr>
          <w:rFonts w:ascii="宋体" w:hAnsi="宋体" w:cs="宋体"/>
          <w:b/>
          <w:color w:val="auto"/>
          <w:szCs w:val="21"/>
          <w:highlight w:val="none"/>
        </w:rPr>
      </w:pPr>
      <w:bookmarkStart w:id="145" w:name="_Toc27636"/>
      <w:bookmarkStart w:id="146" w:name="_Toc14749"/>
      <w:bookmarkStart w:id="147" w:name="_Toc19311"/>
      <w:r>
        <w:rPr>
          <w:rFonts w:hint="eastAsia" w:ascii="宋体" w:hAnsi="宋体" w:cs="宋体"/>
          <w:b/>
          <w:color w:val="auto"/>
          <w:szCs w:val="21"/>
          <w:highlight w:val="none"/>
        </w:rPr>
        <w:t>24. 评标委员会组成</w:t>
      </w:r>
      <w:bookmarkEnd w:id="145"/>
      <w:bookmarkEnd w:id="146"/>
      <w:bookmarkEnd w:id="147"/>
    </w:p>
    <w:p w14:paraId="19828746">
      <w:pPr>
        <w:spacing w:line="360" w:lineRule="exact"/>
        <w:ind w:firstLine="420"/>
        <w:rPr>
          <w:rFonts w:ascii="宋体" w:hAnsi="宋体" w:cs="宋体"/>
          <w:color w:val="auto"/>
          <w:szCs w:val="21"/>
          <w:highlight w:val="none"/>
        </w:rPr>
      </w:pPr>
      <w:bookmarkStart w:id="148" w:name="_Toc24437"/>
      <w:bookmarkStart w:id="149" w:name="_Toc28655"/>
      <w:r>
        <w:rPr>
          <w:rFonts w:hint="eastAsia" w:ascii="宋体" w:hAnsi="宋体" w:cs="宋体"/>
          <w:color w:val="auto"/>
          <w:szCs w:val="21"/>
          <w:highlight w:val="none"/>
        </w:rPr>
        <w:t>评标委员会由采购人代表和有关方面的专家组成，成员人数共</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人，其中采购人代表</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人，</w:t>
      </w:r>
      <w:r>
        <w:rPr>
          <w:rFonts w:hint="eastAsia" w:ascii="宋体" w:hAnsi="宋体" w:cs="宋体"/>
          <w:color w:val="auto"/>
          <w:szCs w:val="21"/>
          <w:highlight w:val="none"/>
          <w:lang w:val="en-US" w:eastAsia="zh-CN"/>
        </w:rPr>
        <w:t>评审</w:t>
      </w:r>
      <w:r>
        <w:rPr>
          <w:rFonts w:hint="eastAsia" w:ascii="宋体" w:hAnsi="宋体" w:cs="宋体"/>
          <w:color w:val="auto"/>
          <w:szCs w:val="21"/>
          <w:highlight w:val="none"/>
        </w:rPr>
        <w:t>专家</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人。</w:t>
      </w:r>
    </w:p>
    <w:p w14:paraId="5FC9FF48">
      <w:pPr>
        <w:spacing w:line="360" w:lineRule="exact"/>
        <w:ind w:firstLine="413"/>
        <w:outlineLvl w:val="2"/>
        <w:rPr>
          <w:rFonts w:hint="eastAsia" w:ascii="宋体" w:hAnsi="宋体" w:cs="宋体"/>
          <w:b/>
          <w:color w:val="auto"/>
          <w:szCs w:val="21"/>
          <w:highlight w:val="none"/>
        </w:rPr>
      </w:pPr>
      <w:bookmarkStart w:id="150" w:name="_Toc1877"/>
      <w:r>
        <w:rPr>
          <w:rFonts w:hint="eastAsia" w:ascii="宋体" w:hAnsi="宋体" w:cs="宋体"/>
          <w:b/>
          <w:color w:val="auto"/>
          <w:szCs w:val="21"/>
          <w:highlight w:val="none"/>
        </w:rPr>
        <w:t>25. 评标</w:t>
      </w:r>
      <w:bookmarkEnd w:id="148"/>
      <w:r>
        <w:rPr>
          <w:rFonts w:hint="eastAsia" w:ascii="宋体" w:hAnsi="宋体" w:cs="宋体"/>
          <w:b/>
          <w:color w:val="auto"/>
          <w:szCs w:val="21"/>
          <w:highlight w:val="none"/>
        </w:rPr>
        <w:t>原则</w:t>
      </w:r>
      <w:bookmarkEnd w:id="149"/>
      <w:bookmarkEnd w:id="150"/>
    </w:p>
    <w:p w14:paraId="32BE525C">
      <w:pPr>
        <w:tabs>
          <w:tab w:val="left" w:pos="1140"/>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25.1评标办法：综合评分法，具体评标内容及标准详见第四章。</w:t>
      </w:r>
    </w:p>
    <w:p w14:paraId="7A88006C">
      <w:pPr>
        <w:tabs>
          <w:tab w:val="left" w:pos="1140"/>
        </w:tabs>
        <w:spacing w:line="360" w:lineRule="exact"/>
        <w:ind w:firstLine="420"/>
        <w:rPr>
          <w:rFonts w:ascii="宋体" w:hAnsi="宋体" w:cs="宋体"/>
          <w:color w:val="auto"/>
          <w:highlight w:val="none"/>
        </w:rPr>
      </w:pPr>
      <w:r>
        <w:rPr>
          <w:rFonts w:hint="eastAsia" w:ascii="宋体" w:hAnsi="宋体" w:cs="宋体"/>
          <w:color w:val="auto"/>
          <w:szCs w:val="21"/>
          <w:highlight w:val="none"/>
        </w:rPr>
        <w:t>25.2评标委员会应按招标文件进行评标，不得擅自更改评标办法。</w:t>
      </w:r>
    </w:p>
    <w:p w14:paraId="57659530">
      <w:pPr>
        <w:spacing w:line="360" w:lineRule="exact"/>
        <w:ind w:firstLine="413"/>
        <w:outlineLvl w:val="2"/>
        <w:rPr>
          <w:rFonts w:ascii="宋体" w:hAnsi="宋体" w:cs="宋体"/>
          <w:b/>
          <w:color w:val="auto"/>
          <w:szCs w:val="21"/>
          <w:highlight w:val="none"/>
        </w:rPr>
      </w:pPr>
      <w:bookmarkStart w:id="151" w:name="_Toc1764"/>
      <w:bookmarkStart w:id="152" w:name="_Toc13689"/>
      <w:bookmarkStart w:id="153" w:name="_Toc20321"/>
      <w:r>
        <w:rPr>
          <w:rFonts w:hint="eastAsia" w:ascii="宋体" w:hAnsi="宋体" w:cs="宋体"/>
          <w:b/>
          <w:color w:val="auto"/>
          <w:szCs w:val="21"/>
          <w:highlight w:val="none"/>
        </w:rPr>
        <w:t>26. 评标</w:t>
      </w:r>
      <w:bookmarkEnd w:id="151"/>
      <w:bookmarkEnd w:id="152"/>
      <w:bookmarkEnd w:id="153"/>
    </w:p>
    <w:p w14:paraId="09BD98CA">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16FB3021">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；向采购人、采购代理机构或者有关部门报告评标中发现的违法行为。</w:t>
      </w:r>
    </w:p>
    <w:p w14:paraId="3A8103E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26.3在评标过程中，评标委员会任何人不得对某个投标人发表任何倾向性意见，不得向其他专家评委明示或者暗示自己的评审意见。</w:t>
      </w:r>
    </w:p>
    <w:p w14:paraId="75B4F41D">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26.4评标委员会应当对符合资格的投标人的投标文件进行符合性审查，以确定其是否满足招标文件的实质性要求。</w:t>
      </w:r>
    </w:p>
    <w:p w14:paraId="12C8B01F">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26.5对于投标文件中含义不明确、同类问题表述不一致、有明显文字和计算错误或属于投标人疏忽、笔误所造成差错的内容，评标委员会应当以书面形式要求投标人作出必要的澄清、说明或者补正。</w:t>
      </w:r>
    </w:p>
    <w:p w14:paraId="66789B79">
      <w:pPr>
        <w:tabs>
          <w:tab w:val="left" w:pos="1140"/>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投标人的澄清、说明或者补正应当采用书面形式，并加盖公章（CA签章），或者由法定代表人或其授权的代表签字（或个人CA签章）。投标人的澄清、说明或者补正不得超出投标文件的范围或者改变投标文件的实质性内容。</w:t>
      </w:r>
    </w:p>
    <w:p w14:paraId="2E0A207A">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26.6评标委员会应当按照招标文件中规定的评标方法和标准，对符合性审查合格的投标文件进行商务和技术评估，综合比较与评价。</w:t>
      </w:r>
    </w:p>
    <w:p w14:paraId="3B851A57">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26.7投标文件报价出现前后不一致的，除招标文件另有规定外，按照下列规定修正：</w:t>
      </w:r>
    </w:p>
    <w:p w14:paraId="289D468E">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（1）投标文件中投标报价表内容与投标文件中相应内容不一致的，以投标报价表为准；</w:t>
      </w:r>
    </w:p>
    <w:p w14:paraId="56BF15D9">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（2）大写金额和小写金额不一致的，以大写金额为准；</w:t>
      </w:r>
    </w:p>
    <w:p w14:paraId="07645057">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（3）单价金额小数点或者百分比有明显错位的，以报价表的总价为准，并修改单价；</w:t>
      </w:r>
    </w:p>
    <w:p w14:paraId="0123D6A3">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（4）总价金额与按单价汇总金额不一致的，以单价金额计算结果为准。</w:t>
      </w:r>
    </w:p>
    <w:p w14:paraId="663DC9A2">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同时出现两种以上不一致的，按照前款规定的顺序修正。修正后的报价（不得超出投标文件的范围或者改变投标文件的实质性内容）经投标人确认后产生约束力，投标人不确认的，其投标无效。</w:t>
      </w:r>
    </w:p>
    <w:p w14:paraId="7FE746F4">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80"/>
        <w:jc w:val="both"/>
        <w:rPr>
          <w:rFonts w:hint="eastAsia" w:ascii="宋体" w:hAnsi="宋体" w:eastAsia="宋体" w:cs="宋体"/>
          <w:b/>
          <w:bCs w:val="0"/>
          <w:i w:val="0"/>
          <w:iCs w:val="0"/>
          <w:caps w:val="0"/>
          <w:color w:val="auto"/>
          <w:spacing w:val="0"/>
          <w:sz w:val="21"/>
          <w:szCs w:val="21"/>
          <w:highlight w:val="none"/>
        </w:rPr>
      </w:pPr>
      <w:r>
        <w:rPr>
          <w:rFonts w:hint="eastAsia" w:ascii="宋体" w:hAnsi="宋体" w:cs="宋体"/>
          <w:color w:val="auto"/>
          <w:szCs w:val="21"/>
          <w:highlight w:val="none"/>
        </w:rPr>
        <w:t>26.8</w:t>
      </w:r>
      <w:r>
        <w:rPr>
          <w:rFonts w:hint="eastAsia" w:ascii="宋体" w:hAnsi="宋体" w:cs="宋体"/>
          <w:b/>
          <w:color w:val="auto"/>
          <w:sz w:val="21"/>
          <w:szCs w:val="21"/>
          <w:highlight w:val="none"/>
          <w:shd w:val="clear" w:color="auto" w:fill="FFFFFF"/>
        </w:rPr>
        <w:t>根据</w:t>
      </w:r>
      <w:r>
        <w:rPr>
          <w:rFonts w:ascii="宋体" w:hAnsi="宋体"/>
          <w:b/>
          <w:bCs/>
          <w:color w:val="auto"/>
          <w:sz w:val="21"/>
          <w:szCs w:val="21"/>
          <w:highlight w:val="none"/>
        </w:rPr>
        <w:t>《</w:t>
      </w:r>
      <w:r>
        <w:rPr>
          <w:rFonts w:hint="eastAsia" w:ascii="宋体" w:hAnsi="宋体" w:cs="宋体"/>
          <w:b/>
          <w:color w:val="auto"/>
          <w:sz w:val="21"/>
          <w:szCs w:val="21"/>
          <w:highlight w:val="none"/>
        </w:rPr>
        <w:t>关于推动解决政府采购异常低价问题的通知</w:t>
      </w:r>
      <w:r>
        <w:rPr>
          <w:rFonts w:ascii="宋体" w:hAnsi="宋体"/>
          <w:b/>
          <w:bCs/>
          <w:color w:val="auto"/>
          <w:sz w:val="21"/>
          <w:szCs w:val="21"/>
          <w:highlight w:val="none"/>
        </w:rPr>
        <w:t>》</w:t>
      </w:r>
      <w:r>
        <w:rPr>
          <w:rFonts w:hint="eastAsia" w:ascii="宋体" w:hAnsi="宋体"/>
          <w:b/>
          <w:bCs/>
          <w:color w:val="auto"/>
          <w:sz w:val="21"/>
          <w:szCs w:val="21"/>
          <w:highlight w:val="none"/>
          <w:lang w:eastAsia="zh-CN"/>
        </w:rPr>
        <w:t>（</w:t>
      </w:r>
      <w:r>
        <w:rPr>
          <w:rFonts w:ascii="宋体" w:hAnsi="宋体"/>
          <w:b/>
          <w:bCs/>
          <w:color w:val="auto"/>
          <w:sz w:val="21"/>
          <w:szCs w:val="21"/>
          <w:highlight w:val="none"/>
        </w:rPr>
        <w:t>财库〔2026〕2号</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shd w:val="clear" w:color="auto" w:fill="FFFFFF"/>
          <w:lang w:eastAsia="zh-CN"/>
        </w:rPr>
        <w:t>规定</w:t>
      </w:r>
      <w:r>
        <w:rPr>
          <w:rFonts w:hint="eastAsia" w:ascii="宋体" w:hAnsi="宋体" w:cs="Calibri"/>
          <w:b/>
          <w:bCs w:val="0"/>
          <w:color w:val="auto"/>
          <w:sz w:val="21"/>
          <w:szCs w:val="21"/>
          <w:highlight w:val="none"/>
        </w:rPr>
        <w:t>，</w:t>
      </w:r>
      <w:r>
        <w:rPr>
          <w:rFonts w:hint="eastAsia" w:ascii="宋体" w:hAnsi="宋体" w:eastAsia="宋体" w:cs="宋体"/>
          <w:b/>
          <w:bCs w:val="0"/>
          <w:i w:val="0"/>
          <w:iCs w:val="0"/>
          <w:caps w:val="0"/>
          <w:color w:val="auto"/>
          <w:spacing w:val="0"/>
          <w:sz w:val="21"/>
          <w:szCs w:val="21"/>
          <w:highlight w:val="none"/>
          <w:shd w:val="clear" w:color="auto" w:fill="FFFFFF"/>
        </w:rPr>
        <w:t>政府采购评审中出现下列情形之一的，评审委员会应当启动异常低价投标（响应）审查程序： </w:t>
      </w:r>
    </w:p>
    <w:p w14:paraId="6BAF40FF">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1</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投标（响应）报价低于全部通过符合性审查供应商投标（响应）报价平均值50%的，即投标（响应）报价&lt;全部通过符合性审查供应商投标（响应）报价平均值×50%； </w:t>
      </w:r>
    </w:p>
    <w:p w14:paraId="64573758">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2</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投标（响应）报价低于通过符合性审查的次低报价供应商投标（响应）报价50%的，即投标（响应）报价&lt;通过符合性审查的次低报价供应商投标（响应）报价×50%； </w:t>
      </w:r>
    </w:p>
    <w:p w14:paraId="209D73BE">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3</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投标（响应）报价低于采购项目最高限价45%的，即投标（响应）报价&lt;采购项目最高限价×45%； </w:t>
      </w:r>
    </w:p>
    <w:p w14:paraId="1076B4E5">
      <w:pPr>
        <w:pStyle w:val="232"/>
        <w:keepNext w:val="0"/>
        <w:keepLines w:val="0"/>
        <w:widowControl/>
        <w:suppressLineNumbers w:val="0"/>
        <w:pBdr>
          <w:top w:val="none" w:color="000000" w:sz="0" w:space="0"/>
          <w:left w:val="none" w:color="000000" w:sz="0" w:space="0"/>
          <w:bottom w:val="none" w:color="000000" w:sz="0" w:space="0"/>
          <w:right w:val="none" w:color="000000" w:sz="0" w:space="0"/>
        </w:pBdr>
        <w:shd w:val="clear" w:color="auto" w:fill="FFFFFF"/>
        <w:spacing w:before="0" w:beforeAutospacing="0" w:after="0" w:afterAutospacing="0" w:line="360" w:lineRule="exact"/>
        <w:ind w:left="0" w:right="0" w:firstLine="420"/>
        <w:jc w:val="both"/>
        <w:rPr>
          <w:rFonts w:hint="eastAsia" w:ascii="宋体" w:hAnsi="宋体" w:eastAsia="宋体" w:cs="宋体"/>
          <w:i w:val="0"/>
          <w:iCs w:val="0"/>
          <w:caps w:val="0"/>
          <w:color w:val="auto"/>
          <w:spacing w:val="0"/>
          <w:sz w:val="21"/>
          <w:szCs w:val="21"/>
          <w:highlight w:val="none"/>
        </w:rPr>
      </w:pPr>
      <w:r>
        <w:rPr>
          <w:rFonts w:hint="eastAsia" w:eastAsia="宋体" w:cs="宋体"/>
          <w:i w:val="0"/>
          <w:iCs w:val="0"/>
          <w:caps w:val="0"/>
          <w:color w:val="auto"/>
          <w:spacing w:val="0"/>
          <w:sz w:val="21"/>
          <w:szCs w:val="21"/>
          <w:highlight w:val="none"/>
          <w:shd w:val="clear" w:color="auto" w:fill="FFFFFF"/>
          <w:lang w:eastAsia="zh-CN"/>
        </w:rPr>
        <w:t>（</w:t>
      </w:r>
      <w:r>
        <w:rPr>
          <w:rFonts w:hint="eastAsia" w:eastAsia="宋体" w:cs="宋体"/>
          <w:i w:val="0"/>
          <w:iCs w:val="0"/>
          <w:caps w:val="0"/>
          <w:color w:val="auto"/>
          <w:spacing w:val="0"/>
          <w:sz w:val="21"/>
          <w:szCs w:val="21"/>
          <w:highlight w:val="none"/>
          <w:shd w:val="clear" w:color="auto" w:fill="FFFFFF"/>
          <w:lang w:val="en-US" w:eastAsia="zh-CN"/>
        </w:rPr>
        <w:t>4</w:t>
      </w:r>
      <w:r>
        <w:rPr>
          <w:rFonts w:hint="eastAsia" w:eastAsia="宋体" w:cs="宋体"/>
          <w:i w:val="0"/>
          <w:iCs w:val="0"/>
          <w:caps w:val="0"/>
          <w:color w:val="auto"/>
          <w:spacing w:val="0"/>
          <w:sz w:val="21"/>
          <w:szCs w:val="21"/>
          <w:highlight w:val="none"/>
          <w:shd w:val="clear" w:color="auto" w:fill="FFFFFF"/>
          <w:lang w:eastAsia="zh-CN"/>
        </w:rPr>
        <w:t>）</w:t>
      </w:r>
      <w:r>
        <w:rPr>
          <w:rFonts w:hint="eastAsia" w:ascii="宋体" w:hAnsi="宋体" w:eastAsia="宋体" w:cs="宋体"/>
          <w:i w:val="0"/>
          <w:iCs w:val="0"/>
          <w:caps w:val="0"/>
          <w:color w:val="auto"/>
          <w:spacing w:val="0"/>
          <w:sz w:val="21"/>
          <w:szCs w:val="21"/>
          <w:highlight w:val="none"/>
          <w:shd w:val="clear" w:color="auto" w:fill="FFFFFF"/>
        </w:rPr>
        <w:t>评审委员会基于专业判断，认为供应商报价过低，有可能影响产品质量或者不能诚信履约的其他情形。 </w:t>
      </w:r>
    </w:p>
    <w:p w14:paraId="6B7549D2">
      <w:pPr>
        <w:spacing w:line="360" w:lineRule="exact"/>
        <w:ind w:firstLine="420"/>
        <w:rPr>
          <w:rFonts w:ascii="宋体" w:hAnsi="宋体" w:cs="宋体"/>
          <w:color w:val="auto"/>
          <w:szCs w:val="21"/>
          <w:highlight w:val="none"/>
        </w:rPr>
      </w:pPr>
      <w:r>
        <w:rPr>
          <w:rFonts w:hint="eastAsia" w:ascii="宋体" w:hAnsi="宋体" w:eastAsia="宋体" w:cs="宋体"/>
          <w:i w:val="0"/>
          <w:iCs w:val="0"/>
          <w:caps w:val="0"/>
          <w:color w:val="auto"/>
          <w:spacing w:val="0"/>
          <w:sz w:val="21"/>
          <w:szCs w:val="21"/>
          <w:highlight w:val="none"/>
          <w:shd w:val="clear" w:color="auto" w:fill="FFFFFF"/>
        </w:rPr>
        <w:t>评审委员会启动异常低价投标（响应）审查后，属于前述第1项至第4项情形的，应当要求相关供应商</w:t>
      </w:r>
      <w:r>
        <w:rPr>
          <w:rFonts w:hint="eastAsia"/>
          <w:color w:val="auto"/>
          <w:szCs w:val="21"/>
          <w:highlight w:val="none"/>
        </w:rPr>
        <w:t>在评审委员会要求的时间内</w:t>
      </w:r>
      <w:r>
        <w:rPr>
          <w:rFonts w:hint="eastAsia" w:ascii="宋体" w:hAnsi="宋体" w:eastAsia="宋体" w:cs="宋体"/>
          <w:i w:val="0"/>
          <w:iCs w:val="0"/>
          <w:caps w:val="0"/>
          <w:color w:val="auto"/>
          <w:spacing w:val="0"/>
          <w:sz w:val="21"/>
          <w:szCs w:val="21"/>
          <w:highlight w:val="none"/>
          <w:shd w:val="clear" w:color="auto" w:fill="FFFFFF"/>
        </w:rPr>
        <w:t>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投标（响应）供应商不能提供书面说明、证明材料，或者提供的书面说明、证明材料不能证明其报价合理性的，评审委员会应当将其作为无效投标（响应）处理。</w:t>
      </w:r>
      <w:r>
        <w:rPr>
          <w:rFonts w:hint="eastAsia"/>
          <w:color w:val="auto"/>
          <w:szCs w:val="21"/>
          <w:highlight w:val="none"/>
        </w:rPr>
        <w:t> 异常低价投标（响应）审查的启动原因、审查意见和审查结果应当在评审报告中记录</w:t>
      </w:r>
      <w:r>
        <w:rPr>
          <w:rFonts w:hint="eastAsia"/>
          <w:color w:val="auto"/>
          <w:szCs w:val="21"/>
          <w:highlight w:val="none"/>
          <w:lang w:eastAsia="zh-CN"/>
        </w:rPr>
        <w:t>。</w:t>
      </w:r>
    </w:p>
    <w:p w14:paraId="5D7AC86D">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26.9评标委员会成员对需要共同认定的事项存在争议的，应当按照少数服从多数的原则作出结论。持不同意见的评标委员会成员应当在评标报告上签署不同意见及理由，否则视为同意评标报告。</w:t>
      </w:r>
    </w:p>
    <w:p w14:paraId="6CFC9C5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26.10评标结果汇总完成后，除下列情形外，任何人不得修改评标结果：</w:t>
      </w:r>
    </w:p>
    <w:p w14:paraId="714D3CFA">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（一）分值汇总计算错误的；</w:t>
      </w:r>
    </w:p>
    <w:p w14:paraId="5936D040">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（二）分项评分超出评分标准范围的；</w:t>
      </w:r>
    </w:p>
    <w:p w14:paraId="4FF4BA9E">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（三）评标委员会成员对客观评审因素评分不一致的；</w:t>
      </w:r>
    </w:p>
    <w:p w14:paraId="4564C935">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（四）经评标委员会认定评分畸高、畸低的。</w:t>
      </w:r>
    </w:p>
    <w:p w14:paraId="0F6283BA">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6DA080DB">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投标人对本条第一款情形提出质疑的，采购人或者采购代理机构可以组织原评标委员会进行重新评审，重新评审改变评标结果的，应当书面报告本级财政部门。</w:t>
      </w:r>
    </w:p>
    <w:p w14:paraId="2CDC80F2">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26.11采购代理机构发现评标委员会有明显的违规倾向或歧视现象，或不按评标办法进行，或其他不正常行为的，应当及时制止。如制止无效，应及时向本级财政部门报告。</w:t>
      </w:r>
    </w:p>
    <w:p w14:paraId="79E1F85D">
      <w:pPr>
        <w:spacing w:line="360" w:lineRule="exact"/>
        <w:ind w:firstLine="413"/>
        <w:outlineLvl w:val="2"/>
        <w:rPr>
          <w:rFonts w:ascii="宋体" w:hAnsi="宋体" w:cs="宋体"/>
          <w:b/>
          <w:color w:val="auto"/>
          <w:szCs w:val="21"/>
          <w:highlight w:val="none"/>
        </w:rPr>
      </w:pPr>
      <w:bookmarkStart w:id="154" w:name="_Toc23656"/>
      <w:bookmarkStart w:id="155" w:name="_Toc30450"/>
      <w:bookmarkStart w:id="156" w:name="_Toc25944"/>
      <w:r>
        <w:rPr>
          <w:rFonts w:hint="eastAsia" w:ascii="宋体" w:hAnsi="宋体" w:cs="宋体"/>
          <w:b/>
          <w:color w:val="auto"/>
          <w:szCs w:val="21"/>
          <w:highlight w:val="none"/>
        </w:rPr>
        <w:t>27. 推荐及确定中标候选供应商原则</w:t>
      </w:r>
      <w:bookmarkEnd w:id="154"/>
      <w:bookmarkEnd w:id="155"/>
      <w:bookmarkEnd w:id="156"/>
    </w:p>
    <w:p w14:paraId="63237E48">
      <w:pPr>
        <w:tabs>
          <w:tab w:val="left" w:pos="4214"/>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（1）评标委员会根据综合得分由高到低排列次序，若得分相同时，按评标价由低到高顺序排列；得分相同且评标价也相同的由评标委员会按照抽签的方式决定排次次序</w:t>
      </w:r>
      <w:r>
        <w:rPr>
          <w:rFonts w:hint="eastAsia" w:ascii="宋体" w:hAnsi="宋体" w:cs="宋体"/>
          <w:color w:val="auto"/>
          <w:sz w:val="22"/>
          <w:szCs w:val="22"/>
          <w:highlight w:val="none"/>
        </w:rPr>
        <w:t>。</w:t>
      </w:r>
    </w:p>
    <w:p w14:paraId="6FE3BAF2">
      <w:pPr>
        <w:tabs>
          <w:tab w:val="left" w:pos="4214"/>
        </w:tabs>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（2）评标委员会可推荐前三名为中标候选供应商，采购人应当确定评标委员会推荐排名第一的中标候选供应商为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w:t>
      </w:r>
    </w:p>
    <w:p w14:paraId="71BEF632">
      <w:pPr>
        <w:spacing w:line="360" w:lineRule="exact"/>
        <w:ind w:firstLine="447"/>
        <w:rPr>
          <w:rFonts w:ascii="宋体" w:hAnsi="宋体" w:cs="宋体"/>
          <w:color w:val="auto"/>
          <w:szCs w:val="21"/>
          <w:highlight w:val="none"/>
        </w:rPr>
      </w:pPr>
      <w:r>
        <w:rPr>
          <w:rFonts w:hint="eastAsia" w:ascii="宋体" w:hAnsi="宋体" w:cs="宋体"/>
          <w:color w:val="auto"/>
          <w:szCs w:val="21"/>
          <w:highlight w:val="none"/>
        </w:rPr>
        <w:t>（3）排名第一的中标候选供应商放弃中标、因不可抗力提出不能履行合同，或者招标文件规定应当提交履约保证金而在规定的期限内未能提交的，或因失信行为被取消中标候选供应商资格的，采购人可以确定排名第二的中标候选供应商为</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，并依此类推。</w:t>
      </w:r>
    </w:p>
    <w:p w14:paraId="4FB3B20A">
      <w:pPr>
        <w:spacing w:line="360" w:lineRule="exact"/>
        <w:ind w:firstLine="413"/>
        <w:outlineLvl w:val="2"/>
        <w:rPr>
          <w:rFonts w:ascii="宋体" w:hAnsi="宋体" w:cs="宋体"/>
          <w:b/>
          <w:color w:val="auto"/>
          <w:szCs w:val="21"/>
          <w:highlight w:val="none"/>
        </w:rPr>
      </w:pPr>
      <w:bookmarkStart w:id="157" w:name="_Toc3571"/>
      <w:bookmarkStart w:id="158" w:name="_Toc1836"/>
      <w:bookmarkStart w:id="159" w:name="_Toc31991"/>
      <w:r>
        <w:rPr>
          <w:rFonts w:hint="eastAsia" w:ascii="宋体" w:hAnsi="宋体" w:cs="宋体"/>
          <w:b/>
          <w:color w:val="auto"/>
          <w:szCs w:val="21"/>
          <w:highlight w:val="none"/>
        </w:rPr>
        <w:t>28. 属于下列情况之一者，投标无效</w:t>
      </w:r>
      <w:bookmarkEnd w:id="157"/>
      <w:bookmarkEnd w:id="158"/>
      <w:bookmarkEnd w:id="159"/>
    </w:p>
    <w:p w14:paraId="66AC00A6">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（1）未按照招标文件规定要求签字、盖章的；</w:t>
      </w:r>
    </w:p>
    <w:p w14:paraId="068B1397">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（2）报价超过招标文件中规定的预算金额的；</w:t>
      </w:r>
    </w:p>
    <w:p w14:paraId="3E9F8233">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（3）不具备招标文件中规定的资格要求的</w:t>
      </w:r>
      <w:r>
        <w:rPr>
          <w:rFonts w:hint="eastAsia" w:ascii="宋体" w:hAnsi="宋体" w:cs="宋体"/>
          <w:color w:val="auto"/>
          <w:highlight w:val="none"/>
        </w:rPr>
        <w:t>；</w:t>
      </w:r>
    </w:p>
    <w:p w14:paraId="68B58238">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（4）投标文件含有采购人不能接受的附加条件的；</w:t>
      </w:r>
    </w:p>
    <w:p w14:paraId="77FFEB20">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（5）投标文件未按招标文件的内容和要求编制，或提供虚假材料的；</w:t>
      </w:r>
    </w:p>
    <w:p w14:paraId="51A1E8E4">
      <w:pPr>
        <w:spacing w:line="360" w:lineRule="exact"/>
        <w:ind w:firstLine="411"/>
        <w:rPr>
          <w:rFonts w:ascii="宋体" w:hAnsi="宋体" w:cs="宋体"/>
          <w:color w:val="auto"/>
          <w:highlight w:val="none"/>
        </w:rPr>
      </w:pPr>
      <w:r>
        <w:rPr>
          <w:rFonts w:hint="eastAsia" w:ascii="宋体" w:hAnsi="宋体" w:cs="宋体"/>
          <w:color w:val="auto"/>
          <w:szCs w:val="21"/>
          <w:highlight w:val="none"/>
        </w:rPr>
        <w:t>（6）</w:t>
      </w:r>
      <w:r>
        <w:rPr>
          <w:rFonts w:hint="eastAsia" w:ascii="宋体" w:hAnsi="宋体" w:cs="宋体"/>
          <w:color w:val="auto"/>
          <w:highlight w:val="none"/>
        </w:rPr>
        <w:t>投标</w:t>
      </w:r>
      <w:r>
        <w:rPr>
          <w:rFonts w:hint="eastAsia" w:ascii="宋体" w:hAnsi="宋体" w:cs="宋体"/>
          <w:color w:val="auto"/>
          <w:szCs w:val="21"/>
          <w:highlight w:val="none"/>
        </w:rPr>
        <w:t>人未就“</w:t>
      </w:r>
      <w:r>
        <w:rPr>
          <w:rFonts w:hint="eastAsia" w:ascii="宋体" w:hAnsi="宋体" w:cs="宋体"/>
          <w:color w:val="auto"/>
          <w:szCs w:val="21"/>
          <w:highlight w:val="none"/>
          <w:lang w:eastAsia="zh-CN"/>
        </w:rPr>
        <w:t>采购需求</w:t>
      </w:r>
      <w:r>
        <w:rPr>
          <w:rFonts w:hint="eastAsia" w:ascii="宋体" w:hAnsi="宋体" w:cs="宋体"/>
          <w:color w:val="auto"/>
          <w:szCs w:val="21"/>
          <w:highlight w:val="none"/>
        </w:rPr>
        <w:t>”中的所有内容作完整唯一报价的</w:t>
      </w:r>
      <w:r>
        <w:rPr>
          <w:rFonts w:hint="eastAsia" w:ascii="宋体" w:hAnsi="宋体" w:cs="宋体"/>
          <w:color w:val="auto"/>
          <w:highlight w:val="none"/>
        </w:rPr>
        <w:t>；</w:t>
      </w:r>
    </w:p>
    <w:p w14:paraId="71FDAC86">
      <w:pPr>
        <w:spacing w:line="360" w:lineRule="exact"/>
        <w:ind w:firstLine="411"/>
        <w:rPr>
          <w:rFonts w:ascii="宋体" w:hAnsi="宋体" w:cs="宋体"/>
          <w:color w:val="auto"/>
          <w:szCs w:val="21"/>
          <w:highlight w:val="none"/>
        </w:rPr>
      </w:pPr>
      <w:r>
        <w:rPr>
          <w:rFonts w:hint="eastAsia" w:ascii="宋体" w:hAnsi="宋体" w:cs="宋体"/>
          <w:color w:val="auto"/>
          <w:szCs w:val="21"/>
          <w:highlight w:val="none"/>
        </w:rPr>
        <w:t>（7）未完全响应招标文件实质性要求的；</w:t>
      </w:r>
    </w:p>
    <w:p w14:paraId="30ECB634">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（8）法律、法规和招标文件规定的其他无效情形。</w:t>
      </w:r>
    </w:p>
    <w:p w14:paraId="176DEC66">
      <w:pPr>
        <w:spacing w:line="360" w:lineRule="exact"/>
        <w:ind w:firstLine="413"/>
        <w:outlineLvl w:val="2"/>
        <w:rPr>
          <w:rFonts w:ascii="宋体" w:hAnsi="宋体" w:cs="宋体"/>
          <w:b/>
          <w:color w:val="auto"/>
          <w:szCs w:val="21"/>
          <w:highlight w:val="none"/>
        </w:rPr>
      </w:pPr>
      <w:bookmarkStart w:id="160" w:name="_Toc32362"/>
      <w:bookmarkStart w:id="161" w:name="_Toc15081"/>
      <w:bookmarkStart w:id="162" w:name="_Toc7907"/>
      <w:r>
        <w:rPr>
          <w:rFonts w:hint="eastAsia" w:ascii="宋体" w:hAnsi="宋体" w:cs="宋体"/>
          <w:b/>
          <w:color w:val="auto"/>
          <w:szCs w:val="21"/>
          <w:highlight w:val="none"/>
        </w:rPr>
        <w:t>29. 投标人有下列情形之一的，视为串通投标，投标文件将被视为无效</w:t>
      </w:r>
      <w:bookmarkEnd w:id="160"/>
      <w:bookmarkEnd w:id="161"/>
      <w:bookmarkEnd w:id="162"/>
    </w:p>
    <w:p w14:paraId="5FB43576">
      <w:pPr>
        <w:spacing w:line="360" w:lineRule="exact"/>
        <w:ind w:left="355" w:firstLine="102"/>
        <w:rPr>
          <w:rFonts w:ascii="宋体" w:hAnsi="宋体" w:cs="宋体"/>
          <w:color w:val="auto"/>
          <w:highlight w:val="none"/>
        </w:rPr>
      </w:pPr>
      <w:r>
        <w:rPr>
          <w:rFonts w:hint="eastAsia" w:ascii="宋体" w:hAnsi="宋体" w:cs="宋体"/>
          <w:color w:val="auto"/>
          <w:highlight w:val="none"/>
        </w:rPr>
        <w:t>（1）不同投标人的投标文件由同一单位或者个人编制；</w:t>
      </w:r>
    </w:p>
    <w:p w14:paraId="436713D2">
      <w:pPr>
        <w:spacing w:line="360" w:lineRule="exact"/>
        <w:ind w:left="355" w:firstLine="102"/>
        <w:rPr>
          <w:rFonts w:ascii="宋体" w:hAnsi="宋体" w:cs="宋体"/>
          <w:color w:val="auto"/>
          <w:highlight w:val="none"/>
        </w:rPr>
      </w:pPr>
      <w:r>
        <w:rPr>
          <w:rFonts w:hint="eastAsia" w:ascii="宋体" w:hAnsi="宋体" w:cs="宋体"/>
          <w:color w:val="auto"/>
          <w:highlight w:val="none"/>
        </w:rPr>
        <w:t>（2）不同投标人委托同一单位或者个人办理投标事宜；</w:t>
      </w:r>
    </w:p>
    <w:p w14:paraId="377C49D4">
      <w:pPr>
        <w:spacing w:line="360" w:lineRule="exact"/>
        <w:ind w:left="355" w:firstLine="102"/>
        <w:rPr>
          <w:rFonts w:ascii="宋体" w:hAnsi="宋体" w:cs="宋体"/>
          <w:color w:val="auto"/>
          <w:highlight w:val="none"/>
        </w:rPr>
      </w:pPr>
      <w:r>
        <w:rPr>
          <w:rFonts w:hint="eastAsia" w:ascii="宋体" w:hAnsi="宋体" w:cs="宋体"/>
          <w:color w:val="auto"/>
          <w:highlight w:val="none"/>
        </w:rPr>
        <w:t>（3）不同的投标人的投标文件载明的项目管理员或者联系人员为同一个人；</w:t>
      </w:r>
    </w:p>
    <w:p w14:paraId="1B23E765">
      <w:pPr>
        <w:spacing w:line="360" w:lineRule="exact"/>
        <w:ind w:left="355" w:firstLine="102"/>
        <w:rPr>
          <w:rFonts w:ascii="宋体" w:hAnsi="宋体" w:cs="宋体"/>
          <w:color w:val="auto"/>
          <w:highlight w:val="none"/>
        </w:rPr>
      </w:pPr>
      <w:r>
        <w:rPr>
          <w:rFonts w:hint="eastAsia" w:ascii="宋体" w:hAnsi="宋体" w:cs="宋体"/>
          <w:color w:val="auto"/>
          <w:highlight w:val="none"/>
        </w:rPr>
        <w:t xml:space="preserve">（4）不同投标人的投标文件异常一致或投标报价呈规律性差异； </w:t>
      </w:r>
    </w:p>
    <w:p w14:paraId="5FDCDF49">
      <w:pPr>
        <w:spacing w:line="360" w:lineRule="exact"/>
        <w:ind w:left="355" w:firstLine="102"/>
        <w:rPr>
          <w:rFonts w:ascii="宋体" w:hAnsi="宋体" w:cs="宋体"/>
          <w:color w:val="auto"/>
          <w:highlight w:val="none"/>
        </w:rPr>
      </w:pPr>
      <w:r>
        <w:rPr>
          <w:rFonts w:hint="eastAsia" w:ascii="宋体" w:hAnsi="宋体" w:cs="宋体"/>
          <w:color w:val="auto"/>
          <w:highlight w:val="none"/>
        </w:rPr>
        <w:t>（5）不同投标人的投标文件相互混</w:t>
      </w:r>
      <w:r>
        <w:rPr>
          <w:rFonts w:hint="eastAsia" w:ascii="宋体" w:hAnsi="宋体" w:cs="宋体"/>
          <w:color w:val="auto"/>
          <w:highlight w:val="none"/>
          <w:lang w:eastAsia="zh-CN"/>
        </w:rPr>
        <w:t>编</w:t>
      </w:r>
      <w:r>
        <w:rPr>
          <w:rFonts w:hint="eastAsia" w:ascii="宋体" w:hAnsi="宋体" w:cs="宋体"/>
          <w:color w:val="auto"/>
          <w:highlight w:val="none"/>
        </w:rPr>
        <w:t>；</w:t>
      </w:r>
    </w:p>
    <w:p w14:paraId="6785914B">
      <w:pPr>
        <w:spacing w:line="360" w:lineRule="exact"/>
        <w:ind w:left="355" w:firstLine="102"/>
        <w:rPr>
          <w:rFonts w:ascii="宋体" w:hAnsi="宋体" w:cs="宋体"/>
          <w:color w:val="auto"/>
          <w:highlight w:val="none"/>
        </w:rPr>
      </w:pPr>
      <w:r>
        <w:rPr>
          <w:rFonts w:hint="eastAsia" w:ascii="宋体" w:hAnsi="宋体" w:cs="宋体"/>
          <w:color w:val="auto"/>
          <w:highlight w:val="none"/>
        </w:rPr>
        <w:t>（6）不同投标人的投标保证金从同一单位或者个人账户转出。</w:t>
      </w:r>
    </w:p>
    <w:p w14:paraId="121E1585">
      <w:pPr>
        <w:spacing w:line="360" w:lineRule="exact"/>
        <w:ind w:firstLine="413"/>
        <w:outlineLvl w:val="2"/>
        <w:rPr>
          <w:rFonts w:ascii="宋体" w:hAnsi="宋体" w:cs="宋体"/>
          <w:b/>
          <w:color w:val="auto"/>
          <w:szCs w:val="21"/>
          <w:highlight w:val="none"/>
        </w:rPr>
      </w:pPr>
      <w:bookmarkStart w:id="163" w:name="_Toc18148"/>
      <w:bookmarkStart w:id="164" w:name="_Toc2973"/>
      <w:bookmarkStart w:id="165" w:name="_Toc9029"/>
      <w:r>
        <w:rPr>
          <w:rFonts w:hint="eastAsia" w:ascii="宋体" w:hAnsi="宋体" w:cs="宋体"/>
          <w:b/>
          <w:color w:val="auto"/>
          <w:szCs w:val="21"/>
          <w:highlight w:val="none"/>
        </w:rPr>
        <w:t>30. 属于下列情形之一的，应予废标</w:t>
      </w:r>
      <w:bookmarkEnd w:id="163"/>
      <w:bookmarkEnd w:id="164"/>
      <w:bookmarkEnd w:id="165"/>
    </w:p>
    <w:p w14:paraId="510DF161">
      <w:pPr>
        <w:tabs>
          <w:tab w:val="left" w:pos="840"/>
        </w:tabs>
        <w:spacing w:line="360" w:lineRule="exact"/>
        <w:ind w:left="330" w:firstLine="102"/>
        <w:rPr>
          <w:rFonts w:ascii="宋体" w:hAnsi="宋体" w:cs="宋体"/>
          <w:color w:val="auto"/>
          <w:szCs w:val="21"/>
          <w:highlight w:val="none"/>
        </w:rPr>
      </w:pPr>
      <w:r>
        <w:rPr>
          <w:rFonts w:hint="eastAsia" w:ascii="宋体" w:hAnsi="宋体" w:cs="宋体"/>
          <w:color w:val="auto"/>
          <w:szCs w:val="21"/>
          <w:highlight w:val="none"/>
        </w:rPr>
        <w:t>（1）符合专业条件的供应商或者对招标文件作实质响应的供应商不足3家的；</w:t>
      </w:r>
    </w:p>
    <w:p w14:paraId="353E8949">
      <w:pPr>
        <w:tabs>
          <w:tab w:val="left" w:pos="840"/>
        </w:tabs>
        <w:spacing w:line="360" w:lineRule="exact"/>
        <w:ind w:left="330" w:firstLine="105"/>
        <w:rPr>
          <w:rFonts w:ascii="宋体" w:hAnsi="宋体" w:cs="宋体"/>
          <w:color w:val="auto"/>
          <w:szCs w:val="21"/>
          <w:highlight w:val="none"/>
        </w:rPr>
      </w:pPr>
      <w:r>
        <w:rPr>
          <w:rFonts w:hint="eastAsia" w:ascii="宋体" w:hAnsi="宋体" w:cs="宋体"/>
          <w:color w:val="auto"/>
          <w:szCs w:val="21"/>
          <w:highlight w:val="none"/>
        </w:rPr>
        <w:t>（2）出现影响采购公正的违法、违规行为的；</w:t>
      </w:r>
    </w:p>
    <w:p w14:paraId="776247EC">
      <w:pPr>
        <w:tabs>
          <w:tab w:val="left" w:pos="840"/>
        </w:tabs>
        <w:spacing w:line="360" w:lineRule="exact"/>
        <w:ind w:left="330" w:firstLine="105"/>
        <w:rPr>
          <w:rFonts w:ascii="宋体" w:hAnsi="宋体" w:cs="宋体"/>
          <w:color w:val="auto"/>
          <w:highlight w:val="none"/>
        </w:rPr>
      </w:pPr>
      <w:r>
        <w:rPr>
          <w:rFonts w:hint="eastAsia" w:ascii="宋体" w:hAnsi="宋体" w:cs="宋体"/>
          <w:color w:val="auto"/>
          <w:highlight w:val="none"/>
        </w:rPr>
        <w:t>（3）采购文件内容违反国家有关强制性规定的；</w:t>
      </w:r>
    </w:p>
    <w:p w14:paraId="7497B27C">
      <w:pPr>
        <w:tabs>
          <w:tab w:val="left" w:pos="840"/>
        </w:tabs>
        <w:spacing w:line="360" w:lineRule="exact"/>
        <w:ind w:left="330" w:firstLine="105"/>
        <w:rPr>
          <w:rFonts w:ascii="宋体" w:hAnsi="宋体" w:cs="宋体"/>
          <w:color w:val="auto"/>
          <w:highlight w:val="none"/>
        </w:rPr>
      </w:pPr>
      <w:r>
        <w:rPr>
          <w:rFonts w:hint="eastAsia" w:ascii="宋体" w:hAnsi="宋体" w:cs="宋体"/>
          <w:color w:val="auto"/>
          <w:highlight w:val="none"/>
        </w:rPr>
        <w:t>（4）因重大变故，采购任务取消的。</w:t>
      </w:r>
    </w:p>
    <w:p w14:paraId="2DEBE635">
      <w:pPr>
        <w:spacing w:line="360" w:lineRule="exact"/>
        <w:ind w:firstLine="413"/>
        <w:outlineLvl w:val="2"/>
        <w:rPr>
          <w:rFonts w:ascii="宋体" w:hAnsi="宋体" w:cs="宋体"/>
          <w:b/>
          <w:color w:val="auto"/>
          <w:szCs w:val="21"/>
          <w:highlight w:val="none"/>
        </w:rPr>
      </w:pPr>
      <w:bookmarkStart w:id="166" w:name="_Toc14557"/>
      <w:bookmarkStart w:id="167" w:name="_Toc12274"/>
      <w:bookmarkStart w:id="168" w:name="_Toc28686"/>
      <w:r>
        <w:rPr>
          <w:rFonts w:hint="eastAsia" w:ascii="宋体" w:hAnsi="宋体" w:cs="宋体"/>
          <w:b/>
          <w:color w:val="auto"/>
          <w:szCs w:val="21"/>
          <w:highlight w:val="none"/>
        </w:rPr>
        <w:t>31. 开标、评标过程的监控</w:t>
      </w:r>
      <w:bookmarkEnd w:id="166"/>
      <w:bookmarkEnd w:id="167"/>
      <w:bookmarkEnd w:id="168"/>
    </w:p>
    <w:p w14:paraId="100EBA63">
      <w:pPr>
        <w:spacing w:line="360" w:lineRule="exact"/>
        <w:ind w:firstLine="411"/>
        <w:rPr>
          <w:rFonts w:ascii="宋体" w:hAnsi="宋体" w:cs="宋体"/>
          <w:color w:val="auto"/>
          <w:highlight w:val="none"/>
        </w:rPr>
      </w:pPr>
      <w:r>
        <w:rPr>
          <w:rFonts w:hint="eastAsia" w:ascii="宋体" w:hAnsi="宋体" w:cs="宋体"/>
          <w:color w:val="auto"/>
          <w:highlight w:val="none"/>
        </w:rPr>
        <w:t>本项目开标、评标过程实行全程录音、录像监控，投标人在评标过程中所进行的试图影响评标结果的不公正活动，可能导致其投标被拒绝。</w:t>
      </w:r>
    </w:p>
    <w:p w14:paraId="4FED19F4">
      <w:pPr>
        <w:spacing w:line="360" w:lineRule="exact"/>
        <w:ind w:firstLine="413"/>
        <w:outlineLvl w:val="2"/>
        <w:rPr>
          <w:rFonts w:ascii="宋体" w:hAnsi="宋体" w:cs="宋体"/>
          <w:b/>
          <w:color w:val="auto"/>
          <w:szCs w:val="21"/>
          <w:highlight w:val="none"/>
        </w:rPr>
      </w:pPr>
      <w:bookmarkStart w:id="169" w:name="_Toc1321"/>
      <w:bookmarkStart w:id="170" w:name="_Toc11343"/>
      <w:bookmarkStart w:id="171" w:name="_Toc26650"/>
      <w:r>
        <w:rPr>
          <w:rFonts w:hint="eastAsia" w:ascii="宋体" w:hAnsi="宋体" w:cs="宋体"/>
          <w:b/>
          <w:color w:val="auto"/>
          <w:szCs w:val="21"/>
          <w:highlight w:val="none"/>
        </w:rPr>
        <w:t>32. 信用查询</w:t>
      </w:r>
      <w:bookmarkEnd w:id="169"/>
      <w:bookmarkEnd w:id="170"/>
      <w:bookmarkEnd w:id="171"/>
    </w:p>
    <w:p w14:paraId="43ACE2C6">
      <w:pPr>
        <w:spacing w:line="360" w:lineRule="exact"/>
        <w:ind w:firstLine="411"/>
        <w:rPr>
          <w:rFonts w:ascii="宋体" w:hAnsi="宋体" w:cs="宋体"/>
          <w:color w:val="auto"/>
          <w:highlight w:val="none"/>
        </w:rPr>
      </w:pPr>
      <w:r>
        <w:rPr>
          <w:rFonts w:hint="eastAsia" w:ascii="宋体" w:hAnsi="宋体" w:cs="宋体"/>
          <w:color w:val="auto"/>
          <w:highlight w:val="none"/>
        </w:rPr>
        <w:t>根据《关于做好政府采购有关信用主体标识码登记及在政府采购活动中查询使用信用记录有关问题的通知》（桂财采〔2016〕37号），中标通知书发出前，由采购代理机构对第一中标候选供应商进行信用查询：</w:t>
      </w:r>
    </w:p>
    <w:p w14:paraId="0D8F8A2E">
      <w:pPr>
        <w:spacing w:line="360" w:lineRule="exact"/>
        <w:ind w:firstLine="411"/>
        <w:rPr>
          <w:rFonts w:ascii="宋体" w:hAnsi="宋体" w:cs="宋体"/>
          <w:color w:val="auto"/>
          <w:highlight w:val="none"/>
        </w:rPr>
      </w:pPr>
      <w:r>
        <w:rPr>
          <w:rFonts w:hint="eastAsia" w:ascii="宋体" w:hAnsi="宋体" w:cs="宋体"/>
          <w:color w:val="auto"/>
          <w:highlight w:val="none"/>
        </w:rPr>
        <w:t>⑴查询渠道：“信用中国”网站(www.creditchina.gov.cn)、中国政府采购网(www.ccgp.gov.cn)等；</w:t>
      </w:r>
    </w:p>
    <w:p w14:paraId="37211648">
      <w:pPr>
        <w:spacing w:line="360" w:lineRule="exact"/>
        <w:ind w:firstLine="411"/>
        <w:rPr>
          <w:rFonts w:ascii="宋体" w:hAnsi="宋体" w:cs="宋体"/>
          <w:color w:val="auto"/>
          <w:highlight w:val="none"/>
        </w:rPr>
      </w:pPr>
      <w:r>
        <w:rPr>
          <w:rFonts w:hint="eastAsia" w:ascii="宋体" w:hAnsi="宋体" w:cs="宋体"/>
          <w:color w:val="auto"/>
          <w:highlight w:val="none"/>
        </w:rPr>
        <w:t>⑵查询时间：中标通知书发出前；</w:t>
      </w:r>
    </w:p>
    <w:p w14:paraId="21ECBAFD">
      <w:pPr>
        <w:spacing w:line="360" w:lineRule="exact"/>
        <w:ind w:firstLine="411"/>
        <w:rPr>
          <w:rFonts w:ascii="宋体" w:hAnsi="宋体" w:cs="宋体"/>
          <w:color w:val="auto"/>
          <w:highlight w:val="none"/>
        </w:rPr>
      </w:pPr>
      <w:r>
        <w:rPr>
          <w:rFonts w:hint="eastAsia" w:ascii="宋体" w:hAnsi="宋体" w:cs="宋体"/>
          <w:color w:val="auto"/>
          <w:highlight w:val="none"/>
        </w:rPr>
        <w:t>⑶信用信息查询记录和证据留存方式：在查询网站中直接打印查询记录，打印材料作为采购活动资料保存；</w:t>
      </w:r>
    </w:p>
    <w:p w14:paraId="1EA8F404">
      <w:pPr>
        <w:spacing w:line="360" w:lineRule="exact"/>
        <w:ind w:firstLine="411"/>
        <w:rPr>
          <w:rFonts w:ascii="宋体" w:hAnsi="宋体" w:cs="宋体"/>
          <w:color w:val="auto"/>
          <w:highlight w:val="none"/>
        </w:rPr>
      </w:pPr>
      <w:r>
        <w:rPr>
          <w:rFonts w:hint="eastAsia" w:ascii="宋体" w:hAnsi="宋体" w:cs="宋体"/>
          <w:color w:val="auto"/>
          <w:highlight w:val="none"/>
        </w:rPr>
        <w:t>⑷信用信息使用规则：对在“信用中国”网站(www.creditchina.gov.cn)、中国政府采购网(www.ccgp.gov.cn)等渠道列入失信被执行人、</w:t>
      </w:r>
      <w:r>
        <w:rPr>
          <w:rFonts w:hint="eastAsia" w:ascii="宋体" w:hAnsi="宋体" w:cs="宋体"/>
          <w:color w:val="auto"/>
          <w:highlight w:val="none"/>
          <w:lang w:eastAsia="zh-CN"/>
        </w:rPr>
        <w:t>重大税收违法失信主体名单</w:t>
      </w:r>
      <w:r>
        <w:rPr>
          <w:rFonts w:hint="eastAsia" w:ascii="宋体" w:hAnsi="宋体" w:cs="宋体"/>
          <w:color w:val="auto"/>
          <w:highlight w:val="none"/>
        </w:rPr>
        <w:t>、政府采购严重违法失信行为记录名单及其他不符合《中华人民共和国政府采购法》第二十二条规定条件的供应商，取消其中标候选供应商资格。</w:t>
      </w:r>
    </w:p>
    <w:p w14:paraId="4BB57D25">
      <w:pPr>
        <w:spacing w:line="360" w:lineRule="exact"/>
        <w:ind w:firstLine="411"/>
        <w:rPr>
          <w:rFonts w:ascii="宋体" w:hAnsi="宋体" w:cs="宋体"/>
          <w:color w:val="auto"/>
          <w:highlight w:val="none"/>
        </w:rPr>
      </w:pPr>
      <w:r>
        <w:rPr>
          <w:rFonts w:hint="eastAsia" w:ascii="宋体" w:hAnsi="宋体" w:cs="宋体"/>
          <w:color w:val="auto"/>
          <w:highlight w:val="none"/>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1E4862C4">
      <w:pPr>
        <w:spacing w:line="360" w:lineRule="exact"/>
        <w:ind w:firstLine="413"/>
        <w:outlineLvl w:val="2"/>
        <w:rPr>
          <w:rFonts w:ascii="宋体" w:hAnsi="宋体" w:cs="宋体"/>
          <w:b/>
          <w:color w:val="auto"/>
          <w:szCs w:val="21"/>
          <w:highlight w:val="none"/>
        </w:rPr>
      </w:pPr>
      <w:bookmarkStart w:id="172" w:name="_Toc27712"/>
      <w:bookmarkStart w:id="173" w:name="_Toc30043"/>
      <w:bookmarkStart w:id="174" w:name="_Toc23283"/>
      <w:r>
        <w:rPr>
          <w:rFonts w:hint="eastAsia" w:ascii="宋体" w:hAnsi="宋体" w:cs="宋体"/>
          <w:b/>
          <w:color w:val="auto"/>
          <w:szCs w:val="21"/>
          <w:highlight w:val="none"/>
        </w:rPr>
        <w:t>33. 中标公告及中标通知书</w:t>
      </w:r>
      <w:bookmarkEnd w:id="172"/>
      <w:bookmarkEnd w:id="173"/>
      <w:bookmarkEnd w:id="174"/>
    </w:p>
    <w:p w14:paraId="325399DF">
      <w:pPr>
        <w:tabs>
          <w:tab w:val="left" w:pos="455"/>
        </w:tabs>
        <w:spacing w:line="360" w:lineRule="exact"/>
        <w:ind w:firstLine="420"/>
        <w:rPr>
          <w:rFonts w:ascii="宋体" w:hAnsi="宋体" w:cs="宋体"/>
          <w:color w:val="auto"/>
          <w:highlight w:val="none"/>
        </w:rPr>
      </w:pPr>
      <w:r>
        <w:rPr>
          <w:rFonts w:hint="eastAsia" w:ascii="宋体" w:hAnsi="宋体" w:cs="宋体"/>
          <w:color w:val="auto"/>
          <w:szCs w:val="21"/>
          <w:highlight w:val="none"/>
        </w:rPr>
        <w:t>33.1采购代理机构于评标结束后两个工作日内将评标报告送交采购人，采购人应当自收到评标报告五个工作日内在评标报告推荐的中标候选供应商中按顺序确定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；采购代理机构在</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确定之日起两个工作日内在指定媒体上公告中标结果，中标公告期限为一个工作日。</w:t>
      </w:r>
    </w:p>
    <w:p w14:paraId="490073C9">
      <w:pPr>
        <w:spacing w:line="360" w:lineRule="exact"/>
        <w:ind w:firstLine="420"/>
        <w:rPr>
          <w:rFonts w:ascii="宋体" w:hAnsi="宋体" w:cs="宋体"/>
          <w:color w:val="auto"/>
          <w:szCs w:val="21"/>
          <w:highlight w:val="none"/>
        </w:rPr>
      </w:pPr>
      <w:r>
        <w:rPr>
          <w:rFonts w:hint="eastAsia" w:ascii="宋体" w:hAnsi="宋体" w:cs="宋体"/>
          <w:color w:val="auto"/>
          <w:szCs w:val="21"/>
          <w:highlight w:val="none"/>
        </w:rPr>
        <w:t>33.2中标公告发布的同时，</w:t>
      </w:r>
      <w:r>
        <w:rPr>
          <w:rFonts w:hint="eastAsia" w:ascii="宋体" w:hAnsi="宋体" w:cs="宋体"/>
          <w:color w:val="auto"/>
          <w:szCs w:val="21"/>
          <w:highlight w:val="none"/>
          <w:lang w:eastAsia="zh-CN"/>
        </w:rPr>
        <w:t>采购代理机构在线向中标供应商发出电子中标通知书</w:t>
      </w:r>
      <w:r>
        <w:rPr>
          <w:rFonts w:hint="eastAsia" w:ascii="宋体" w:hAnsi="宋体" w:cs="宋体"/>
          <w:color w:val="auto"/>
          <w:szCs w:val="21"/>
          <w:highlight w:val="none"/>
        </w:rPr>
        <w:t>。</w:t>
      </w:r>
      <w:bookmarkStart w:id="175" w:name="_Toc31543"/>
      <w:bookmarkStart w:id="176" w:name="_Toc495841760"/>
    </w:p>
    <w:p w14:paraId="08CE7F06">
      <w:pPr>
        <w:pStyle w:val="254"/>
        <w:rPr>
          <w:color w:val="auto"/>
          <w:highlight w:val="none"/>
        </w:rPr>
      </w:pPr>
    </w:p>
    <w:p w14:paraId="1FFE0E69">
      <w:pPr>
        <w:spacing w:line="360" w:lineRule="auto"/>
        <w:jc w:val="center"/>
        <w:outlineLvl w:val="1"/>
        <w:rPr>
          <w:rFonts w:ascii="宋体" w:hAnsi="宋体" w:cs="宋体"/>
          <w:b/>
          <w:color w:val="auto"/>
          <w:sz w:val="28"/>
          <w:szCs w:val="28"/>
          <w:highlight w:val="none"/>
        </w:rPr>
      </w:pPr>
      <w:bookmarkStart w:id="177" w:name="_Toc31963"/>
      <w:bookmarkStart w:id="178" w:name="_Toc10328"/>
      <w:r>
        <w:rPr>
          <w:rFonts w:hint="eastAsia" w:ascii="宋体" w:hAnsi="宋体" w:cs="宋体"/>
          <w:b/>
          <w:color w:val="auto"/>
          <w:sz w:val="28"/>
          <w:szCs w:val="28"/>
          <w:highlight w:val="none"/>
        </w:rPr>
        <w:t>七、履约保证金及签订合同</w:t>
      </w:r>
      <w:bookmarkEnd w:id="175"/>
      <w:bookmarkEnd w:id="176"/>
      <w:bookmarkEnd w:id="177"/>
      <w:bookmarkEnd w:id="178"/>
    </w:p>
    <w:p w14:paraId="39783832">
      <w:pPr>
        <w:spacing w:line="360" w:lineRule="exact"/>
        <w:ind w:firstLine="413"/>
        <w:outlineLvl w:val="2"/>
        <w:rPr>
          <w:rFonts w:ascii="宋体" w:hAnsi="宋体" w:cs="宋体"/>
          <w:b/>
          <w:color w:val="auto"/>
          <w:szCs w:val="21"/>
          <w:highlight w:val="none"/>
        </w:rPr>
      </w:pPr>
      <w:bookmarkStart w:id="179" w:name="_Toc6994"/>
      <w:bookmarkStart w:id="180" w:name="_Toc17550"/>
      <w:bookmarkStart w:id="181" w:name="_Toc10047"/>
      <w:r>
        <w:rPr>
          <w:rFonts w:hint="eastAsia" w:ascii="宋体" w:hAnsi="宋体" w:cs="宋体"/>
          <w:b/>
          <w:color w:val="auto"/>
          <w:szCs w:val="21"/>
          <w:highlight w:val="none"/>
        </w:rPr>
        <w:t>34. 履约保证金</w:t>
      </w:r>
      <w:bookmarkEnd w:id="179"/>
      <w:bookmarkEnd w:id="180"/>
      <w:bookmarkEnd w:id="181"/>
    </w:p>
    <w:p w14:paraId="752A8BCA">
      <w:pPr>
        <w:ind w:firstLine="420"/>
        <w:rPr>
          <w:rFonts w:hint="eastAsia" w:eastAsia="宋体"/>
          <w:color w:val="auto"/>
          <w:highlight w:val="none"/>
          <w:lang w:eastAsia="zh-CN"/>
        </w:rPr>
      </w:pPr>
      <w:bookmarkStart w:id="182" w:name="_Toc18160"/>
      <w:r>
        <w:rPr>
          <w:rFonts w:hint="eastAsia"/>
          <w:color w:val="auto"/>
          <w:highlight w:val="none"/>
        </w:rPr>
        <w:t>本项目无需缴纳履约保证金</w:t>
      </w:r>
      <w:r>
        <w:rPr>
          <w:rFonts w:hint="eastAsia"/>
          <w:color w:val="auto"/>
          <w:highlight w:val="none"/>
          <w:lang w:eastAsia="zh-CN"/>
        </w:rPr>
        <w:t>。</w:t>
      </w:r>
    </w:p>
    <w:p w14:paraId="26215EC0">
      <w:pPr>
        <w:spacing w:line="360" w:lineRule="exact"/>
        <w:ind w:firstLine="413"/>
        <w:outlineLvl w:val="2"/>
        <w:rPr>
          <w:rFonts w:ascii="宋体" w:hAnsi="宋体" w:cs="宋体"/>
          <w:b/>
          <w:color w:val="auto"/>
          <w:szCs w:val="21"/>
          <w:highlight w:val="none"/>
        </w:rPr>
      </w:pPr>
      <w:bookmarkStart w:id="183" w:name="_Toc9324"/>
      <w:bookmarkStart w:id="184" w:name="_Toc14679"/>
      <w:r>
        <w:rPr>
          <w:rFonts w:hint="eastAsia" w:ascii="宋体" w:hAnsi="宋体" w:cs="宋体"/>
          <w:b/>
          <w:color w:val="auto"/>
          <w:szCs w:val="21"/>
          <w:highlight w:val="none"/>
        </w:rPr>
        <w:t>35. 签订合同</w:t>
      </w:r>
      <w:bookmarkEnd w:id="182"/>
      <w:bookmarkEnd w:id="183"/>
      <w:bookmarkEnd w:id="184"/>
    </w:p>
    <w:p w14:paraId="2D7A560F">
      <w:pPr>
        <w:spacing w:line="360" w:lineRule="exact"/>
        <w:ind w:left="2" w:firstLine="420"/>
        <w:rPr>
          <w:rFonts w:hint="eastAsia" w:ascii="宋体" w:hAnsi="宋体" w:cs="宋体"/>
          <w:color w:val="auto"/>
          <w:szCs w:val="21"/>
          <w:highlight w:val="none"/>
        </w:rPr>
      </w:pPr>
      <w:r>
        <w:rPr>
          <w:rFonts w:hint="eastAsia" w:ascii="宋体" w:hAnsi="宋体" w:cs="宋体"/>
          <w:color w:val="auto"/>
          <w:szCs w:val="21"/>
          <w:highlight w:val="none"/>
        </w:rPr>
        <w:t>35.1签订合同时间：</w:t>
      </w:r>
      <w:r>
        <w:rPr>
          <w:rFonts w:hint="eastAsia" w:ascii="宋体" w:hAnsi="宋体" w:cs="宋体"/>
          <w:color w:val="auto"/>
          <w:szCs w:val="21"/>
          <w:highlight w:val="none"/>
          <w:lang w:eastAsia="zh-CN"/>
        </w:rPr>
        <w:t>中标通知书发出之日起八个工作日内</w:t>
      </w:r>
      <w:r>
        <w:rPr>
          <w:rFonts w:hint="eastAsia" w:ascii="宋体" w:hAnsi="宋体" w:cs="宋体"/>
          <w:color w:val="auto"/>
          <w:szCs w:val="21"/>
          <w:highlight w:val="none"/>
        </w:rPr>
        <w:t>。</w:t>
      </w:r>
      <w:r>
        <w:rPr>
          <w:rFonts w:hint="eastAsia" w:ascii="宋体" w:hAnsi="宋体" w:cs="宋体"/>
          <w:color w:val="auto"/>
          <w:szCs w:val="21"/>
          <w:highlight w:val="none"/>
          <w:lang w:eastAsia="zh-CN"/>
        </w:rPr>
        <w:t>中标人收到</w:t>
      </w:r>
      <w:r>
        <w:rPr>
          <w:rFonts w:hint="eastAsia" w:ascii="宋体" w:hAnsi="宋体" w:cs="宋体"/>
          <w:color w:val="auto"/>
          <w:szCs w:val="21"/>
          <w:highlight w:val="none"/>
        </w:rPr>
        <w:t>中标通知书后，应按规定与采购人在“</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”上在线签订电子合同。</w:t>
      </w:r>
    </w:p>
    <w:p w14:paraId="6FF9D022">
      <w:pPr>
        <w:spacing w:line="360" w:lineRule="exact"/>
        <w:ind w:left="2" w:firstLine="420"/>
        <w:rPr>
          <w:rFonts w:ascii="宋体" w:hAnsi="宋体" w:cs="宋体"/>
          <w:color w:val="auto"/>
          <w:szCs w:val="21"/>
          <w:highlight w:val="none"/>
        </w:rPr>
      </w:pPr>
      <w:r>
        <w:rPr>
          <w:rFonts w:hint="eastAsia" w:ascii="宋体" w:hAnsi="宋体" w:cs="宋体"/>
          <w:color w:val="auto"/>
          <w:highlight w:val="none"/>
        </w:rPr>
        <w:t>35.2</w:t>
      </w:r>
      <w:r>
        <w:rPr>
          <w:rFonts w:hint="eastAsia" w:ascii="宋体" w:hAnsi="宋体" w:cs="宋体"/>
          <w:color w:val="auto"/>
          <w:highlight w:val="none"/>
          <w:lang w:eastAsia="zh-CN"/>
        </w:rPr>
        <w:t>中标人</w:t>
      </w:r>
      <w:r>
        <w:rPr>
          <w:rFonts w:hint="eastAsia" w:ascii="宋体" w:hAnsi="宋体" w:cs="宋体"/>
          <w:color w:val="auto"/>
          <w:highlight w:val="none"/>
        </w:rPr>
        <w:t>为联合体的，联合体各方均应与采购人签订合同，并承担连带责任。（本项目不接受联合体投标）</w:t>
      </w:r>
    </w:p>
    <w:p w14:paraId="1CB97DBF">
      <w:pPr>
        <w:spacing w:line="360" w:lineRule="exact"/>
        <w:ind w:left="2" w:firstLine="420"/>
        <w:rPr>
          <w:rFonts w:ascii="宋体" w:hAnsi="宋体" w:cs="宋体"/>
          <w:color w:val="auto"/>
          <w:szCs w:val="21"/>
          <w:highlight w:val="none"/>
        </w:rPr>
      </w:pPr>
      <w:r>
        <w:rPr>
          <w:rFonts w:hint="eastAsia" w:ascii="宋体" w:hAnsi="宋体" w:cs="宋体"/>
          <w:color w:val="auto"/>
          <w:szCs w:val="21"/>
          <w:highlight w:val="none"/>
        </w:rPr>
        <w:t>35.3如</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有下列情形之一的，情节严重的，由财政部门将其列入不良行为记录名单，在一至三年内禁止参加政府采购活动，并予以通报。采购人或者采购代理机构可从评标委员会推荐的中标候选供应商中按顺序重新确定</w:t>
      </w:r>
      <w:r>
        <w:rPr>
          <w:rFonts w:hint="eastAsia" w:ascii="宋体" w:hAnsi="宋体" w:cs="宋体"/>
          <w:color w:val="auto"/>
          <w:szCs w:val="21"/>
          <w:highlight w:val="none"/>
          <w:lang w:eastAsia="zh-CN"/>
        </w:rPr>
        <w:t>中标人</w:t>
      </w:r>
      <w:r>
        <w:rPr>
          <w:rFonts w:hint="eastAsia" w:ascii="宋体" w:hAnsi="宋体" w:cs="宋体"/>
          <w:color w:val="auto"/>
          <w:szCs w:val="21"/>
          <w:highlight w:val="none"/>
        </w:rPr>
        <w:t>或重新组织招标。</w:t>
      </w:r>
    </w:p>
    <w:p w14:paraId="1883B3E3">
      <w:pPr>
        <w:spacing w:line="360" w:lineRule="exact"/>
        <w:ind w:firstLine="315"/>
        <w:rPr>
          <w:rFonts w:ascii="宋体" w:hAnsi="宋体" w:cs="宋体"/>
          <w:color w:val="auto"/>
          <w:szCs w:val="21"/>
          <w:highlight w:val="none"/>
        </w:rPr>
      </w:pPr>
      <w:r>
        <w:rPr>
          <w:rFonts w:hint="eastAsia" w:ascii="宋体" w:hAnsi="宋体" w:cs="宋体"/>
          <w:color w:val="auto"/>
          <w:szCs w:val="21"/>
          <w:highlight w:val="none"/>
        </w:rPr>
        <w:t>（1）中标后不与采购人签订合同的（不可抗力除外）；</w:t>
      </w:r>
    </w:p>
    <w:p w14:paraId="197A8B8C">
      <w:pPr>
        <w:spacing w:line="360" w:lineRule="exact"/>
        <w:ind w:left="2" w:firstLine="315"/>
        <w:rPr>
          <w:rFonts w:ascii="宋体" w:hAnsi="宋体" w:cs="宋体"/>
          <w:color w:val="auto"/>
          <w:szCs w:val="21"/>
          <w:highlight w:val="none"/>
        </w:rPr>
      </w:pPr>
      <w:r>
        <w:rPr>
          <w:rFonts w:hint="eastAsia" w:ascii="宋体" w:hAnsi="宋体" w:cs="宋体"/>
          <w:color w:val="auto"/>
          <w:szCs w:val="21"/>
          <w:highlight w:val="none"/>
        </w:rPr>
        <w:t>（2）将中标项目转让给他人，或者在投标文件中未说明，且未经采购人同意，将中标项目分包给他人的；</w:t>
      </w:r>
    </w:p>
    <w:p w14:paraId="6513F752">
      <w:pPr>
        <w:spacing w:line="360" w:lineRule="exact"/>
        <w:ind w:firstLine="315"/>
        <w:rPr>
          <w:rFonts w:ascii="宋体" w:hAnsi="宋体" w:cs="宋体"/>
          <w:color w:val="auto"/>
          <w:szCs w:val="21"/>
          <w:highlight w:val="none"/>
        </w:rPr>
      </w:pPr>
      <w:r>
        <w:rPr>
          <w:rFonts w:hint="eastAsia" w:ascii="宋体" w:hAnsi="宋体" w:cs="宋体"/>
          <w:color w:val="auto"/>
          <w:szCs w:val="21"/>
          <w:highlight w:val="none"/>
        </w:rPr>
        <w:t>（3）拒绝履行合同义务的。</w:t>
      </w:r>
    </w:p>
    <w:p w14:paraId="730EF703">
      <w:pPr>
        <w:spacing w:line="360" w:lineRule="exact"/>
        <w:ind w:left="2" w:firstLine="420"/>
        <w:rPr>
          <w:rFonts w:ascii="宋体" w:hAnsi="宋体" w:cs="宋体"/>
          <w:color w:val="auto"/>
          <w:szCs w:val="21"/>
          <w:highlight w:val="none"/>
        </w:rPr>
      </w:pPr>
      <w:r>
        <w:rPr>
          <w:rFonts w:hint="eastAsia" w:ascii="宋体" w:hAnsi="宋体" w:cs="宋体"/>
          <w:color w:val="auto"/>
          <w:szCs w:val="21"/>
          <w:highlight w:val="none"/>
        </w:rPr>
        <w:t>35.4合同备案存档：政府采购合同双方自签订之日起</w:t>
      </w:r>
      <w:r>
        <w:rPr>
          <w:rFonts w:hint="eastAsia" w:ascii="宋体" w:hAnsi="宋体" w:cs="宋体"/>
          <w:color w:val="auto"/>
          <w:szCs w:val="21"/>
          <w:highlight w:val="none"/>
          <w:lang w:eastAsia="zh-CN"/>
        </w:rPr>
        <w:t>将自动存档于“广西政府采购云平台”上</w:t>
      </w:r>
      <w:r>
        <w:rPr>
          <w:rFonts w:hint="eastAsia" w:ascii="宋体" w:hAnsi="宋体" w:cs="宋体"/>
          <w:color w:val="auto"/>
          <w:szCs w:val="21"/>
          <w:highlight w:val="none"/>
        </w:rPr>
        <w:t>。</w:t>
      </w:r>
    </w:p>
    <w:p w14:paraId="2C969652">
      <w:pPr>
        <w:spacing w:line="400" w:lineRule="exact"/>
        <w:ind w:left="2" w:firstLine="420"/>
        <w:rPr>
          <w:rFonts w:ascii="宋体" w:hAnsi="宋体" w:cs="宋体"/>
          <w:color w:val="auto"/>
          <w:szCs w:val="21"/>
          <w:highlight w:val="none"/>
        </w:rPr>
      </w:pPr>
    </w:p>
    <w:p w14:paraId="2DA51BAC">
      <w:pPr>
        <w:spacing w:line="360" w:lineRule="auto"/>
        <w:jc w:val="center"/>
        <w:outlineLvl w:val="1"/>
        <w:rPr>
          <w:rFonts w:ascii="宋体" w:hAnsi="宋体" w:cs="宋体"/>
          <w:b/>
          <w:color w:val="auto"/>
          <w:sz w:val="28"/>
          <w:szCs w:val="28"/>
          <w:highlight w:val="none"/>
        </w:rPr>
      </w:pPr>
      <w:bookmarkStart w:id="185" w:name="_Toc1909"/>
      <w:bookmarkStart w:id="186" w:name="_Toc25150"/>
      <w:bookmarkStart w:id="187" w:name="_Toc4983"/>
      <w:bookmarkStart w:id="188" w:name="_Toc495841761"/>
      <w:r>
        <w:rPr>
          <w:rFonts w:hint="eastAsia" w:ascii="宋体" w:hAnsi="宋体" w:cs="宋体"/>
          <w:b/>
          <w:color w:val="auto"/>
          <w:sz w:val="28"/>
          <w:szCs w:val="28"/>
          <w:highlight w:val="none"/>
        </w:rPr>
        <w:t>八、其他事项</w:t>
      </w:r>
      <w:bookmarkEnd w:id="185"/>
      <w:bookmarkEnd w:id="186"/>
      <w:bookmarkEnd w:id="187"/>
      <w:bookmarkEnd w:id="188"/>
    </w:p>
    <w:p w14:paraId="34278B70">
      <w:pPr>
        <w:spacing w:line="380" w:lineRule="exact"/>
        <w:ind w:firstLine="413"/>
        <w:outlineLvl w:val="2"/>
        <w:rPr>
          <w:rFonts w:ascii="宋体" w:hAnsi="宋体" w:cs="宋体"/>
          <w:b/>
          <w:color w:val="auto"/>
          <w:szCs w:val="21"/>
          <w:highlight w:val="none"/>
        </w:rPr>
      </w:pPr>
      <w:bookmarkStart w:id="189" w:name="_Toc24506"/>
      <w:bookmarkStart w:id="190" w:name="_Toc2437"/>
      <w:bookmarkStart w:id="191" w:name="_Toc19503"/>
      <w:bookmarkStart w:id="192" w:name="_Toc4309"/>
      <w:bookmarkStart w:id="193" w:name="_Toc18260"/>
      <w:bookmarkStart w:id="194" w:name="_Toc5655"/>
      <w:bookmarkStart w:id="195" w:name="_Toc32243"/>
      <w:r>
        <w:rPr>
          <w:rFonts w:hint="eastAsia" w:ascii="宋体" w:hAnsi="宋体" w:cs="宋体"/>
          <w:b/>
          <w:color w:val="auto"/>
          <w:szCs w:val="21"/>
          <w:highlight w:val="none"/>
        </w:rPr>
        <w:t>36. 招标代理服务费</w:t>
      </w:r>
      <w:bookmarkEnd w:id="189"/>
      <w:bookmarkEnd w:id="190"/>
      <w:bookmarkEnd w:id="191"/>
      <w:bookmarkEnd w:id="192"/>
      <w:bookmarkEnd w:id="193"/>
      <w:bookmarkEnd w:id="194"/>
    </w:p>
    <w:p w14:paraId="2A147FAA">
      <w:pPr>
        <w:spacing w:line="380" w:lineRule="exact"/>
        <w:ind w:firstLine="420"/>
        <w:rPr>
          <w:rFonts w:ascii="宋体" w:hAnsi="宋体" w:cs="宋体"/>
          <w:b/>
          <w:color w:val="auto"/>
          <w:szCs w:val="21"/>
          <w:highlight w:val="none"/>
        </w:rPr>
      </w:pPr>
      <w:r>
        <w:rPr>
          <w:rFonts w:hint="eastAsia" w:ascii="宋体" w:hAnsi="宋体" w:cs="宋体"/>
          <w:color w:val="auto"/>
          <w:szCs w:val="21"/>
          <w:highlight w:val="none"/>
        </w:rPr>
        <w:t>本项目免收代理服务费。</w:t>
      </w:r>
    </w:p>
    <w:p w14:paraId="152E0D0C">
      <w:pPr>
        <w:spacing w:line="400" w:lineRule="exact"/>
        <w:ind w:firstLine="413"/>
        <w:outlineLvl w:val="2"/>
        <w:rPr>
          <w:rFonts w:ascii="宋体" w:hAnsi="宋体" w:cs="宋体"/>
          <w:b/>
          <w:color w:val="auto"/>
          <w:szCs w:val="21"/>
          <w:highlight w:val="none"/>
        </w:rPr>
      </w:pPr>
      <w:bookmarkStart w:id="196" w:name="_Toc5344"/>
      <w:bookmarkStart w:id="197" w:name="_Toc19124"/>
      <w:r>
        <w:rPr>
          <w:rFonts w:hint="eastAsia" w:ascii="宋体" w:hAnsi="宋体" w:cs="宋体"/>
          <w:b/>
          <w:color w:val="auto"/>
          <w:szCs w:val="21"/>
          <w:highlight w:val="none"/>
        </w:rPr>
        <w:t xml:space="preserve">37. </w:t>
      </w:r>
      <w:r>
        <w:rPr>
          <w:rFonts w:hint="eastAsia" w:ascii="宋体" w:hAnsi="宋体" w:cs="宋体"/>
          <w:b/>
          <w:color w:val="auto"/>
          <w:szCs w:val="21"/>
          <w:highlight w:val="none"/>
          <w:lang w:eastAsia="zh-CN"/>
        </w:rPr>
        <w:t>编制依据</w:t>
      </w:r>
      <w:bookmarkEnd w:id="195"/>
      <w:bookmarkEnd w:id="196"/>
    </w:p>
    <w:p w14:paraId="7D2F9FD8">
      <w:pPr>
        <w:spacing w:line="400" w:lineRule="exact"/>
        <w:ind w:firstLine="420"/>
        <w:rPr>
          <w:rFonts w:ascii="宋体" w:hAnsi="宋体" w:cs="宋体"/>
          <w:color w:val="auto"/>
          <w:highlight w:val="none"/>
        </w:rPr>
      </w:pPr>
      <w:r>
        <w:rPr>
          <w:rFonts w:hint="eastAsia" w:ascii="宋体" w:hAnsi="宋体" w:cs="宋体"/>
          <w:color w:val="auto"/>
          <w:highlight w:val="none"/>
        </w:rPr>
        <w:t>本招标文件是根据《中华人民共和国政府采购法》《中华人民共和国政府采购法实施条例》及《政府采购货物和服务招标投标管理办法》（财政部令第87号）和政府采购管理有关规定编制。</w:t>
      </w:r>
      <w:bookmarkEnd w:id="197"/>
    </w:p>
    <w:p w14:paraId="202B29E8">
      <w:pPr>
        <w:spacing w:line="400" w:lineRule="exact"/>
        <w:ind w:firstLine="413"/>
        <w:outlineLvl w:val="2"/>
        <w:rPr>
          <w:rFonts w:ascii="宋体" w:hAnsi="宋体" w:cs="宋体"/>
          <w:b/>
          <w:color w:val="auto"/>
          <w:szCs w:val="21"/>
          <w:highlight w:val="none"/>
        </w:rPr>
      </w:pPr>
      <w:bookmarkStart w:id="198" w:name="_Toc29343"/>
      <w:bookmarkStart w:id="199" w:name="_Toc11077"/>
      <w:bookmarkStart w:id="200" w:name="_Toc13645"/>
      <w:r>
        <w:rPr>
          <w:rFonts w:hint="eastAsia" w:ascii="宋体" w:hAnsi="宋体" w:cs="宋体"/>
          <w:b/>
          <w:color w:val="auto"/>
          <w:szCs w:val="21"/>
          <w:highlight w:val="none"/>
        </w:rPr>
        <w:t>38. 监督管理机构</w:t>
      </w:r>
      <w:bookmarkEnd w:id="198"/>
      <w:bookmarkEnd w:id="199"/>
      <w:bookmarkEnd w:id="200"/>
    </w:p>
    <w:p w14:paraId="07046EE0">
      <w:pPr>
        <w:spacing w:line="400" w:lineRule="exact"/>
        <w:ind w:firstLine="420"/>
        <w:rPr>
          <w:rFonts w:hint="eastAsia" w:ascii="宋体" w:hAnsi="宋体" w:eastAsia="宋体" w:cs="宋体"/>
          <w:color w:val="auto"/>
          <w:szCs w:val="21"/>
          <w:highlight w:val="none"/>
          <w:lang w:val="en-US" w:eastAsia="zh-CN"/>
        </w:rPr>
      </w:pPr>
      <w:bookmarkStart w:id="201" w:name="_Toc23297"/>
      <w:r>
        <w:rPr>
          <w:rFonts w:hint="eastAsia" w:ascii="宋体" w:hAnsi="宋体" w:cs="宋体"/>
          <w:color w:val="auto"/>
          <w:szCs w:val="21"/>
          <w:highlight w:val="none"/>
          <w:lang w:val="en-US" w:eastAsia="zh-CN"/>
        </w:rPr>
        <w:t>桂林市财政局</w:t>
      </w:r>
      <w:r>
        <w:rPr>
          <w:rFonts w:hint="eastAsia" w:ascii="宋体" w:hAnsi="宋体" w:cs="宋体"/>
          <w:color w:val="auto"/>
          <w:szCs w:val="21"/>
          <w:highlight w:val="none"/>
        </w:rPr>
        <w:t xml:space="preserve">   电话：</w:t>
      </w:r>
      <w:r>
        <w:rPr>
          <w:rFonts w:hint="eastAsia" w:ascii="宋体" w:hAnsi="宋体" w:cs="宋体"/>
          <w:color w:val="auto"/>
          <w:szCs w:val="21"/>
          <w:highlight w:val="none"/>
          <w:lang w:eastAsia="zh-CN"/>
        </w:rPr>
        <w:t>0773-2862142</w:t>
      </w:r>
    </w:p>
    <w:p w14:paraId="6D52F37F">
      <w:pPr>
        <w:pStyle w:val="216"/>
        <w:spacing w:line="390" w:lineRule="exact"/>
        <w:contextualSpacing/>
        <w:rPr>
          <w:rFonts w:hAnsi="宋体" w:cs="宋体"/>
          <w:b/>
          <w:bCs/>
          <w:color w:val="auto"/>
          <w:highlight w:val="none"/>
        </w:rPr>
      </w:pPr>
    </w:p>
    <w:p w14:paraId="46D56678">
      <w:pPr>
        <w:pStyle w:val="216"/>
        <w:spacing w:line="390" w:lineRule="exact"/>
        <w:contextualSpacing/>
        <w:rPr>
          <w:rFonts w:hAnsi="宋体" w:cs="宋体"/>
          <w:b/>
          <w:bCs/>
          <w:color w:val="auto"/>
          <w:highlight w:val="none"/>
        </w:rPr>
      </w:pPr>
    </w:p>
    <w:p w14:paraId="60B6C98F">
      <w:pPr>
        <w:pStyle w:val="216"/>
        <w:spacing w:line="390" w:lineRule="exact"/>
        <w:contextualSpacing/>
        <w:rPr>
          <w:rFonts w:hAnsi="宋体" w:cs="宋体"/>
          <w:b/>
          <w:bCs/>
          <w:color w:val="auto"/>
          <w:highlight w:val="none"/>
        </w:rPr>
      </w:pPr>
    </w:p>
    <w:p w14:paraId="02EBC20F">
      <w:pPr>
        <w:pStyle w:val="216"/>
        <w:spacing w:line="390" w:lineRule="exact"/>
        <w:contextualSpacing/>
        <w:rPr>
          <w:rFonts w:hAnsi="宋体" w:cs="宋体"/>
          <w:b/>
          <w:bCs/>
          <w:color w:val="auto"/>
          <w:highlight w:val="none"/>
        </w:rPr>
      </w:pPr>
    </w:p>
    <w:p w14:paraId="66F10085">
      <w:pPr>
        <w:pStyle w:val="216"/>
        <w:spacing w:line="390" w:lineRule="exact"/>
        <w:contextualSpacing/>
        <w:rPr>
          <w:rFonts w:hAnsi="宋体" w:cs="宋体"/>
          <w:b/>
          <w:bCs/>
          <w:color w:val="auto"/>
          <w:highlight w:val="none"/>
        </w:rPr>
      </w:pPr>
    </w:p>
    <w:p w14:paraId="4BC1C367">
      <w:pPr>
        <w:pStyle w:val="203"/>
        <w:rPr>
          <w:rFonts w:hAnsi="宋体" w:cs="宋体"/>
          <w:b/>
          <w:bCs/>
          <w:color w:val="auto"/>
          <w:highlight w:val="none"/>
        </w:rPr>
      </w:pPr>
    </w:p>
    <w:p w14:paraId="0AECB5B7">
      <w:pPr>
        <w:rPr>
          <w:rFonts w:hAnsi="宋体" w:cs="宋体"/>
          <w:b/>
          <w:bCs/>
          <w:color w:val="auto"/>
          <w:highlight w:val="none"/>
        </w:rPr>
      </w:pPr>
    </w:p>
    <w:p w14:paraId="0790E3D7">
      <w:pPr>
        <w:rPr>
          <w:rFonts w:hAnsi="宋体" w:cs="宋体"/>
          <w:b/>
          <w:bCs/>
          <w:color w:val="auto"/>
          <w:highlight w:val="none"/>
        </w:rPr>
      </w:pPr>
    </w:p>
    <w:p w14:paraId="23DE9F55">
      <w:pPr>
        <w:rPr>
          <w:rFonts w:hAnsi="宋体" w:cs="宋体"/>
          <w:b/>
          <w:bCs/>
          <w:color w:val="auto"/>
          <w:highlight w:val="none"/>
        </w:rPr>
      </w:pPr>
    </w:p>
    <w:p w14:paraId="227445AF">
      <w:pPr>
        <w:rPr>
          <w:rFonts w:hAnsi="宋体" w:cs="宋体"/>
          <w:b/>
          <w:bCs/>
          <w:color w:val="auto"/>
          <w:highlight w:val="none"/>
        </w:rPr>
      </w:pPr>
    </w:p>
    <w:p w14:paraId="0331378F">
      <w:pPr>
        <w:rPr>
          <w:rFonts w:hAnsi="宋体" w:cs="宋体"/>
          <w:b/>
          <w:bCs/>
          <w:color w:val="auto"/>
          <w:highlight w:val="none"/>
        </w:rPr>
      </w:pPr>
    </w:p>
    <w:p w14:paraId="4838D256">
      <w:pPr>
        <w:rPr>
          <w:rFonts w:hAnsi="宋体" w:cs="宋体"/>
          <w:b/>
          <w:bCs/>
          <w:color w:val="auto"/>
          <w:highlight w:val="none"/>
        </w:rPr>
      </w:pPr>
    </w:p>
    <w:p w14:paraId="1C6098C4">
      <w:pPr>
        <w:rPr>
          <w:rFonts w:hAnsi="宋体" w:cs="宋体"/>
          <w:b/>
          <w:bCs/>
          <w:color w:val="auto"/>
          <w:highlight w:val="none"/>
        </w:rPr>
      </w:pPr>
    </w:p>
    <w:p w14:paraId="6E06D82E">
      <w:pPr>
        <w:rPr>
          <w:rFonts w:hAnsi="宋体" w:cs="宋体"/>
          <w:b/>
          <w:bCs/>
          <w:color w:val="auto"/>
          <w:highlight w:val="none"/>
        </w:rPr>
      </w:pPr>
    </w:p>
    <w:p w14:paraId="53260F4E">
      <w:pPr>
        <w:rPr>
          <w:rFonts w:hAnsi="宋体" w:cs="宋体"/>
          <w:b/>
          <w:bCs/>
          <w:color w:val="auto"/>
          <w:highlight w:val="none"/>
        </w:rPr>
      </w:pPr>
    </w:p>
    <w:p w14:paraId="61AB5FDC">
      <w:pPr>
        <w:rPr>
          <w:rFonts w:hAnsi="宋体" w:cs="宋体"/>
          <w:b/>
          <w:bCs/>
          <w:color w:val="auto"/>
          <w:highlight w:val="none"/>
        </w:rPr>
      </w:pPr>
    </w:p>
    <w:p w14:paraId="6710F986">
      <w:pPr>
        <w:rPr>
          <w:rFonts w:hAnsi="宋体" w:cs="宋体"/>
          <w:b/>
          <w:bCs/>
          <w:color w:val="auto"/>
          <w:highlight w:val="none"/>
        </w:rPr>
      </w:pPr>
    </w:p>
    <w:p w14:paraId="294B1EE1">
      <w:pPr>
        <w:rPr>
          <w:rFonts w:hAnsi="宋体" w:cs="宋体"/>
          <w:b/>
          <w:bCs/>
          <w:color w:val="auto"/>
          <w:highlight w:val="none"/>
        </w:rPr>
      </w:pPr>
    </w:p>
    <w:p w14:paraId="41124527">
      <w:pPr>
        <w:rPr>
          <w:rFonts w:hAnsi="宋体" w:cs="宋体"/>
          <w:b/>
          <w:bCs/>
          <w:color w:val="auto"/>
          <w:highlight w:val="none"/>
        </w:rPr>
      </w:pPr>
    </w:p>
    <w:p w14:paraId="6F4447F1">
      <w:pPr>
        <w:rPr>
          <w:rFonts w:hAnsi="宋体" w:cs="宋体"/>
          <w:b/>
          <w:bCs/>
          <w:color w:val="auto"/>
          <w:highlight w:val="none"/>
        </w:rPr>
      </w:pPr>
    </w:p>
    <w:p w14:paraId="695F20EA">
      <w:pPr>
        <w:rPr>
          <w:rFonts w:hAnsi="宋体" w:cs="宋体"/>
          <w:b/>
          <w:bCs/>
          <w:color w:val="auto"/>
          <w:highlight w:val="none"/>
        </w:rPr>
      </w:pPr>
    </w:p>
    <w:p w14:paraId="50559A95">
      <w:pPr>
        <w:pStyle w:val="193"/>
        <w:spacing w:line="400" w:lineRule="exact"/>
        <w:jc w:val="center"/>
        <w:rPr>
          <w:color w:val="auto"/>
          <w:sz w:val="32"/>
          <w:szCs w:val="32"/>
          <w:highlight w:val="none"/>
        </w:rPr>
      </w:pPr>
      <w:bookmarkStart w:id="202" w:name="_Toc31317"/>
      <w:bookmarkStart w:id="203" w:name="_Toc30701"/>
      <w:bookmarkStart w:id="204" w:name="_Toc12929"/>
      <w:bookmarkStart w:id="205" w:name="_Toc20149"/>
      <w:r>
        <w:rPr>
          <w:rFonts w:hint="eastAsia"/>
          <w:color w:val="auto"/>
          <w:sz w:val="32"/>
          <w:szCs w:val="32"/>
          <w:highlight w:val="none"/>
        </w:rPr>
        <w:t>第三章  采购需求</w:t>
      </w:r>
      <w:bookmarkEnd w:id="201"/>
      <w:bookmarkEnd w:id="202"/>
      <w:bookmarkEnd w:id="203"/>
      <w:bookmarkEnd w:id="204"/>
    </w:p>
    <w:p w14:paraId="508936A1">
      <w:pPr>
        <w:rPr>
          <w:rFonts w:hint="eastAsia" w:ascii="宋体" w:hAnsi="宋体" w:cs="宋体"/>
          <w:color w:val="auto"/>
          <w:szCs w:val="21"/>
          <w:highlight w:val="none"/>
        </w:rPr>
      </w:pPr>
      <w:bookmarkStart w:id="206" w:name="_Toc30534"/>
      <w:bookmarkStart w:id="207" w:name="_Toc17907"/>
      <w:r>
        <w:rPr>
          <w:rFonts w:hint="eastAsia" w:ascii="宋体" w:hAnsi="宋体" w:cs="宋体"/>
          <w:b/>
          <w:bCs/>
          <w:color w:val="auto"/>
          <w:szCs w:val="21"/>
          <w:highlight w:val="none"/>
        </w:rPr>
        <w:t>注：</w:t>
      </w:r>
      <w:r>
        <w:rPr>
          <w:rFonts w:hint="eastAsia" w:ascii="宋体" w:hAnsi="宋体" w:cs="宋体"/>
          <w:b/>
          <w:color w:val="auto"/>
          <w:szCs w:val="21"/>
          <w:highlight w:val="none"/>
          <w:lang w:val="en-US" w:eastAsia="zh-CN"/>
        </w:rPr>
        <w:t>“采购需求”</w:t>
      </w:r>
      <w:r>
        <w:rPr>
          <w:rFonts w:hint="eastAsia" w:ascii="宋体" w:hAnsi="宋体" w:cs="宋体"/>
          <w:b/>
          <w:color w:val="auto"/>
          <w:szCs w:val="21"/>
          <w:highlight w:val="none"/>
        </w:rPr>
        <w:t>中所有带“★”号的内容均为实质性要求，不允许负偏离，否则投标无效</w:t>
      </w:r>
      <w:r>
        <w:rPr>
          <w:rFonts w:hint="eastAsia" w:ascii="宋体" w:hAnsi="宋体" w:cs="宋体"/>
          <w:b/>
          <w:bCs/>
          <w:color w:val="auto"/>
          <w:szCs w:val="21"/>
          <w:highlight w:val="none"/>
        </w:rPr>
        <w:t>。</w:t>
      </w:r>
    </w:p>
    <w:p w14:paraId="23C574BD">
      <w:pPr>
        <w:numPr>
          <w:ilvl w:val="0"/>
          <w:numId w:val="0"/>
        </w:numPr>
        <w:rPr>
          <w:rFonts w:hint="eastAsia" w:ascii="宋体" w:hAnsi="宋体" w:cs="宋体"/>
          <w:b/>
          <w:bCs/>
          <w:color w:val="auto"/>
          <w:highlight w:val="none"/>
        </w:rPr>
      </w:pPr>
      <w:r>
        <w:rPr>
          <w:rFonts w:hint="eastAsia" w:ascii="宋体" w:hAnsi="宋体" w:eastAsia="宋体" w:cs="宋体"/>
          <w:b/>
          <w:bCs/>
          <w:color w:val="auto"/>
          <w:sz w:val="21"/>
          <w:szCs w:val="24"/>
          <w:highlight w:val="none"/>
          <w:lang w:val="en-US" w:eastAsia="zh-CN" w:bidi="ar-SA"/>
        </w:rPr>
        <w:t>1.</w:t>
      </w:r>
      <w:r>
        <w:rPr>
          <w:rFonts w:hint="eastAsia" w:ascii="宋体" w:hAnsi="宋体" w:cs="宋体"/>
          <w:b/>
          <w:bCs/>
          <w:color w:val="auto"/>
          <w:highlight w:val="none"/>
        </w:rPr>
        <w:t>项目基本情况</w:t>
      </w:r>
    </w:p>
    <w:p w14:paraId="3DD90BF4">
      <w:pPr>
        <w:rPr>
          <w:rFonts w:hint="eastAsia" w:ascii="宋体" w:hAnsi="宋体" w:cs="宋体"/>
          <w:b/>
          <w:bCs/>
          <w:color w:val="auto"/>
          <w:highlight w:val="none"/>
        </w:rPr>
      </w:pPr>
      <w:r>
        <w:rPr>
          <w:rFonts w:hint="eastAsia" w:ascii="宋体" w:hAnsi="宋体" w:cs="宋体"/>
          <w:b/>
          <w:bCs/>
          <w:color w:val="auto"/>
          <w:highlight w:val="none"/>
        </w:rPr>
        <w:t>1.1物业情况</w:t>
      </w:r>
    </w:p>
    <w:tbl>
      <w:tblPr>
        <w:tblStyle w:val="31"/>
        <w:tblW w:w="98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4"/>
        <w:gridCol w:w="2571"/>
        <w:gridCol w:w="1707"/>
        <w:gridCol w:w="4670"/>
      </w:tblGrid>
      <w:tr w14:paraId="3340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 w:hRule="atLeast"/>
        </w:trPr>
        <w:tc>
          <w:tcPr>
            <w:tcW w:w="874" w:type="dxa"/>
            <w:noWrap w:val="0"/>
            <w:vAlign w:val="top"/>
          </w:tcPr>
          <w:p w14:paraId="6867F47D">
            <w:pPr>
              <w:jc w:val="center"/>
              <w:rPr>
                <w:rFonts w:hint="eastAsia" w:ascii="宋体" w:hAnsi="宋体" w:cs="宋体"/>
                <w:b/>
                <w:bCs/>
                <w:color w:val="auto"/>
                <w:highlight w:val="none"/>
              </w:rPr>
            </w:pPr>
            <w:r>
              <w:rPr>
                <w:rFonts w:hint="eastAsia" w:ascii="宋体" w:hAnsi="宋体" w:cs="宋体"/>
                <w:b/>
                <w:bCs/>
                <w:color w:val="auto"/>
                <w:highlight w:val="none"/>
              </w:rPr>
              <w:t>序号</w:t>
            </w:r>
          </w:p>
        </w:tc>
        <w:tc>
          <w:tcPr>
            <w:tcW w:w="2571" w:type="dxa"/>
            <w:noWrap w:val="0"/>
            <w:vAlign w:val="top"/>
          </w:tcPr>
          <w:p w14:paraId="4BC717C8">
            <w:pPr>
              <w:jc w:val="center"/>
              <w:rPr>
                <w:rFonts w:hint="eastAsia" w:ascii="宋体" w:hAnsi="宋体" w:cs="宋体"/>
                <w:b/>
                <w:bCs/>
                <w:color w:val="auto"/>
                <w:highlight w:val="none"/>
              </w:rPr>
            </w:pPr>
            <w:r>
              <w:rPr>
                <w:rFonts w:hint="eastAsia" w:ascii="宋体" w:hAnsi="宋体" w:cs="宋体"/>
                <w:b/>
                <w:bCs/>
                <w:color w:val="auto"/>
                <w:highlight w:val="none"/>
              </w:rPr>
              <w:t>物业服务位置</w:t>
            </w:r>
          </w:p>
        </w:tc>
        <w:tc>
          <w:tcPr>
            <w:tcW w:w="1707" w:type="dxa"/>
            <w:noWrap w:val="0"/>
            <w:vAlign w:val="top"/>
          </w:tcPr>
          <w:p w14:paraId="27CBF40D">
            <w:pPr>
              <w:jc w:val="center"/>
              <w:rPr>
                <w:rFonts w:hint="eastAsia" w:ascii="宋体" w:hAnsi="宋体" w:cs="宋体"/>
                <w:b/>
                <w:bCs/>
                <w:color w:val="auto"/>
                <w:highlight w:val="none"/>
              </w:rPr>
            </w:pPr>
            <w:r>
              <w:rPr>
                <w:rFonts w:hint="eastAsia" w:ascii="宋体" w:hAnsi="宋体" w:cs="宋体"/>
                <w:b/>
                <w:bCs/>
                <w:color w:val="auto"/>
                <w:highlight w:val="none"/>
              </w:rPr>
              <w:t>服务人员</w:t>
            </w:r>
          </w:p>
        </w:tc>
        <w:tc>
          <w:tcPr>
            <w:tcW w:w="4670" w:type="dxa"/>
            <w:noWrap w:val="0"/>
            <w:vAlign w:val="top"/>
          </w:tcPr>
          <w:p w14:paraId="1D6B27B2">
            <w:pPr>
              <w:jc w:val="center"/>
              <w:rPr>
                <w:rFonts w:hint="eastAsia" w:ascii="宋体" w:hAnsi="宋体" w:cs="宋体"/>
                <w:b/>
                <w:bCs/>
                <w:color w:val="auto"/>
                <w:highlight w:val="none"/>
              </w:rPr>
            </w:pPr>
            <w:r>
              <w:rPr>
                <w:rFonts w:hint="eastAsia" w:ascii="宋体" w:hAnsi="宋体" w:cs="宋体"/>
                <w:b/>
                <w:bCs/>
                <w:color w:val="auto"/>
                <w:highlight w:val="none"/>
              </w:rPr>
              <w:t>服务地址及人员配置</w:t>
            </w:r>
          </w:p>
        </w:tc>
      </w:tr>
      <w:tr w14:paraId="03221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74" w:type="dxa"/>
            <w:noWrap w:val="0"/>
            <w:vAlign w:val="top"/>
          </w:tcPr>
          <w:p w14:paraId="3C32DFEE">
            <w:pPr>
              <w:jc w:val="center"/>
              <w:rPr>
                <w:rFonts w:hint="eastAsia" w:ascii="宋体" w:hAnsi="宋体" w:cs="宋体"/>
                <w:color w:val="auto"/>
                <w:highlight w:val="none"/>
              </w:rPr>
            </w:pPr>
          </w:p>
          <w:p w14:paraId="010CBE8A">
            <w:pPr>
              <w:jc w:val="center"/>
              <w:rPr>
                <w:rFonts w:hint="eastAsia" w:ascii="宋体" w:hAnsi="宋体" w:cs="宋体"/>
                <w:color w:val="auto"/>
                <w:highlight w:val="none"/>
              </w:rPr>
            </w:pPr>
          </w:p>
          <w:p w14:paraId="24649460">
            <w:pPr>
              <w:jc w:val="center"/>
              <w:rPr>
                <w:rFonts w:hint="eastAsia" w:ascii="宋体" w:hAnsi="宋体" w:cs="宋体"/>
                <w:color w:val="auto"/>
                <w:highlight w:val="none"/>
              </w:rPr>
            </w:pPr>
            <w:r>
              <w:rPr>
                <w:rFonts w:hint="eastAsia" w:ascii="宋体" w:hAnsi="宋体" w:cs="宋体"/>
                <w:color w:val="auto"/>
                <w:highlight w:val="none"/>
              </w:rPr>
              <w:t>1</w:t>
            </w:r>
          </w:p>
        </w:tc>
        <w:tc>
          <w:tcPr>
            <w:tcW w:w="2571" w:type="dxa"/>
            <w:noWrap w:val="0"/>
            <w:vAlign w:val="top"/>
          </w:tcPr>
          <w:p w14:paraId="126145D9">
            <w:pPr>
              <w:jc w:val="center"/>
              <w:rPr>
                <w:rFonts w:hint="eastAsia" w:ascii="宋体" w:hAnsi="宋体" w:cs="宋体"/>
                <w:color w:val="auto"/>
                <w:highlight w:val="none"/>
              </w:rPr>
            </w:pPr>
          </w:p>
          <w:p w14:paraId="4CF4850A">
            <w:pPr>
              <w:jc w:val="center"/>
              <w:rPr>
                <w:rFonts w:hint="eastAsia" w:ascii="宋体" w:hAnsi="宋体" w:cs="宋体"/>
                <w:color w:val="auto"/>
                <w:highlight w:val="none"/>
              </w:rPr>
            </w:pPr>
          </w:p>
          <w:p w14:paraId="188CDE4D">
            <w:pPr>
              <w:jc w:val="center"/>
              <w:rPr>
                <w:rFonts w:hint="eastAsia" w:ascii="宋体" w:hAnsi="宋体" w:cs="宋体"/>
                <w:color w:val="auto"/>
                <w:highlight w:val="none"/>
              </w:rPr>
            </w:pPr>
            <w:r>
              <w:rPr>
                <w:rFonts w:hint="eastAsia" w:ascii="宋体" w:hAnsi="宋体" w:cs="宋体"/>
                <w:color w:val="auto"/>
                <w:highlight w:val="none"/>
              </w:rPr>
              <w:t>穿山校区</w:t>
            </w:r>
          </w:p>
        </w:tc>
        <w:tc>
          <w:tcPr>
            <w:tcW w:w="1707" w:type="dxa"/>
            <w:noWrap w:val="0"/>
            <w:vAlign w:val="top"/>
          </w:tcPr>
          <w:p w14:paraId="42D0594B">
            <w:pPr>
              <w:jc w:val="center"/>
              <w:rPr>
                <w:rFonts w:hint="eastAsia" w:ascii="宋体" w:hAnsi="宋体" w:cs="宋体"/>
                <w:color w:val="auto"/>
                <w:highlight w:val="none"/>
              </w:rPr>
            </w:pPr>
          </w:p>
          <w:p w14:paraId="6DE2FABE">
            <w:pPr>
              <w:jc w:val="center"/>
              <w:rPr>
                <w:rFonts w:hint="eastAsia" w:ascii="宋体" w:hAnsi="宋体" w:cs="宋体"/>
                <w:color w:val="auto"/>
                <w:highlight w:val="none"/>
              </w:rPr>
            </w:pPr>
          </w:p>
          <w:p w14:paraId="66BEA06A">
            <w:pPr>
              <w:jc w:val="center"/>
              <w:rPr>
                <w:rFonts w:hint="eastAsia" w:ascii="宋体" w:hAnsi="宋体" w:cs="宋体"/>
                <w:color w:val="auto"/>
                <w:highlight w:val="none"/>
              </w:rPr>
            </w:pPr>
            <w:r>
              <w:rPr>
                <w:rFonts w:hint="eastAsia" w:ascii="宋体" w:hAnsi="宋体" w:cs="宋体"/>
                <w:color w:val="auto"/>
                <w:highlight w:val="none"/>
              </w:rPr>
              <w:t>38人</w:t>
            </w:r>
          </w:p>
        </w:tc>
        <w:tc>
          <w:tcPr>
            <w:tcW w:w="4670" w:type="dxa"/>
            <w:noWrap w:val="0"/>
            <w:vAlign w:val="top"/>
          </w:tcPr>
          <w:p w14:paraId="0B9A17EB">
            <w:pPr>
              <w:spacing w:line="400" w:lineRule="exact"/>
              <w:rPr>
                <w:rFonts w:hint="eastAsia" w:ascii="宋体" w:hAnsi="宋体" w:cs="宋体"/>
                <w:color w:val="auto"/>
                <w:highlight w:val="none"/>
              </w:rPr>
            </w:pPr>
            <w:r>
              <w:rPr>
                <w:rFonts w:hint="eastAsia" w:ascii="宋体" w:hAnsi="宋体" w:cs="宋体"/>
                <w:color w:val="auto"/>
                <w:highlight w:val="none"/>
              </w:rPr>
              <w:t>安保主管：1人，</w:t>
            </w:r>
            <w:r>
              <w:rPr>
                <w:rFonts w:hint="eastAsia" w:ascii="宋体" w:hAnsi="宋体" w:cs="宋体"/>
                <w:color w:val="auto"/>
                <w:szCs w:val="21"/>
                <w:highlight w:val="none"/>
              </w:rPr>
              <w:t>负责考核监督两校区各岗位的日常工作</w:t>
            </w:r>
            <w:r>
              <w:rPr>
                <w:rFonts w:hint="eastAsia" w:ascii="宋体" w:hAnsi="宋体" w:cs="宋体"/>
                <w:color w:val="auto"/>
                <w:highlight w:val="none"/>
              </w:rPr>
              <w:t>。</w:t>
            </w:r>
          </w:p>
          <w:p w14:paraId="6EE9D617">
            <w:pPr>
              <w:spacing w:line="400" w:lineRule="exact"/>
              <w:rPr>
                <w:rFonts w:hint="eastAsia" w:ascii="宋体" w:hAnsi="宋体" w:cs="宋体"/>
                <w:color w:val="auto"/>
                <w:highlight w:val="none"/>
              </w:rPr>
            </w:pPr>
            <w:r>
              <w:rPr>
                <w:rFonts w:hint="eastAsia" w:ascii="宋体" w:hAnsi="宋体" w:cs="宋体"/>
                <w:color w:val="auto"/>
                <w:highlight w:val="none"/>
              </w:rPr>
              <w:t>安保人员：12人。</w:t>
            </w:r>
          </w:p>
          <w:p w14:paraId="5297FD18">
            <w:pPr>
              <w:jc w:val="left"/>
              <w:rPr>
                <w:rFonts w:hint="eastAsia" w:ascii="宋体" w:hAnsi="宋体" w:cs="宋体"/>
                <w:color w:val="auto"/>
                <w:highlight w:val="none"/>
              </w:rPr>
            </w:pPr>
            <w:r>
              <w:rPr>
                <w:rFonts w:hint="eastAsia" w:ascii="宋体" w:hAnsi="宋体" w:cs="宋体"/>
                <w:color w:val="auto"/>
                <w:highlight w:val="none"/>
              </w:rPr>
              <w:t>保洁人员：7人。</w:t>
            </w:r>
          </w:p>
          <w:p w14:paraId="079311B8">
            <w:pPr>
              <w:jc w:val="left"/>
              <w:rPr>
                <w:rFonts w:hint="eastAsia" w:ascii="宋体" w:hAnsi="宋体" w:cs="宋体"/>
                <w:color w:val="auto"/>
                <w:highlight w:val="none"/>
              </w:rPr>
            </w:pPr>
            <w:r>
              <w:rPr>
                <w:rFonts w:hint="eastAsia" w:ascii="宋体" w:hAnsi="宋体" w:cs="宋体"/>
                <w:color w:val="auto"/>
                <w:highlight w:val="none"/>
              </w:rPr>
              <w:t>宿管人员：16人。</w:t>
            </w:r>
          </w:p>
          <w:p w14:paraId="63F96D04">
            <w:pPr>
              <w:jc w:val="left"/>
              <w:rPr>
                <w:rFonts w:hint="eastAsia" w:ascii="宋体" w:hAnsi="宋体" w:cs="宋体"/>
                <w:color w:val="auto"/>
                <w:highlight w:val="none"/>
              </w:rPr>
            </w:pPr>
            <w:r>
              <w:rPr>
                <w:rFonts w:hint="eastAsia" w:ascii="宋体" w:hAnsi="宋体" w:cs="宋体"/>
                <w:color w:val="auto"/>
                <w:highlight w:val="none"/>
              </w:rPr>
              <w:t>维修人员：2人。</w:t>
            </w:r>
          </w:p>
        </w:tc>
      </w:tr>
      <w:tr w14:paraId="29C0F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trPr>
        <w:tc>
          <w:tcPr>
            <w:tcW w:w="874" w:type="dxa"/>
            <w:noWrap w:val="0"/>
            <w:vAlign w:val="top"/>
          </w:tcPr>
          <w:p w14:paraId="2913E924">
            <w:pPr>
              <w:jc w:val="center"/>
              <w:rPr>
                <w:rFonts w:hint="eastAsia" w:ascii="宋体" w:hAnsi="宋体" w:cs="宋体"/>
                <w:color w:val="auto"/>
                <w:highlight w:val="none"/>
              </w:rPr>
            </w:pPr>
          </w:p>
          <w:p w14:paraId="18FC0587">
            <w:pPr>
              <w:jc w:val="center"/>
              <w:rPr>
                <w:rFonts w:hint="eastAsia" w:ascii="宋体" w:hAnsi="宋体" w:cs="宋体"/>
                <w:color w:val="auto"/>
                <w:highlight w:val="none"/>
              </w:rPr>
            </w:pPr>
            <w:r>
              <w:rPr>
                <w:rFonts w:hint="eastAsia" w:ascii="宋体" w:hAnsi="宋体" w:cs="宋体"/>
                <w:color w:val="auto"/>
                <w:highlight w:val="none"/>
              </w:rPr>
              <w:t>2</w:t>
            </w:r>
          </w:p>
        </w:tc>
        <w:tc>
          <w:tcPr>
            <w:tcW w:w="2571" w:type="dxa"/>
            <w:noWrap w:val="0"/>
            <w:vAlign w:val="top"/>
          </w:tcPr>
          <w:p w14:paraId="478609D9">
            <w:pPr>
              <w:jc w:val="center"/>
              <w:rPr>
                <w:rFonts w:hint="eastAsia" w:ascii="宋体" w:hAnsi="宋体" w:cs="宋体"/>
                <w:color w:val="auto"/>
                <w:highlight w:val="none"/>
              </w:rPr>
            </w:pPr>
          </w:p>
          <w:p w14:paraId="11B68659">
            <w:pPr>
              <w:jc w:val="center"/>
              <w:rPr>
                <w:rFonts w:hint="eastAsia" w:ascii="宋体" w:hAnsi="宋体" w:cs="宋体"/>
                <w:color w:val="auto"/>
                <w:highlight w:val="none"/>
              </w:rPr>
            </w:pPr>
            <w:r>
              <w:rPr>
                <w:rFonts w:hint="eastAsia" w:ascii="宋体" w:hAnsi="宋体" w:cs="宋体"/>
                <w:color w:val="auto"/>
                <w:highlight w:val="none"/>
              </w:rPr>
              <w:t>清风校区</w:t>
            </w:r>
          </w:p>
        </w:tc>
        <w:tc>
          <w:tcPr>
            <w:tcW w:w="1707" w:type="dxa"/>
            <w:noWrap w:val="0"/>
            <w:vAlign w:val="top"/>
          </w:tcPr>
          <w:p w14:paraId="23208F6B">
            <w:pPr>
              <w:jc w:val="center"/>
              <w:rPr>
                <w:rFonts w:hint="eastAsia" w:ascii="宋体" w:hAnsi="宋体" w:cs="宋体"/>
                <w:color w:val="auto"/>
                <w:highlight w:val="none"/>
              </w:rPr>
            </w:pPr>
          </w:p>
          <w:p w14:paraId="1A661257">
            <w:pPr>
              <w:jc w:val="center"/>
              <w:rPr>
                <w:rFonts w:hint="eastAsia" w:ascii="宋体" w:hAnsi="宋体" w:cs="宋体"/>
                <w:color w:val="auto"/>
                <w:highlight w:val="none"/>
              </w:rPr>
            </w:pPr>
            <w:r>
              <w:rPr>
                <w:rFonts w:hint="eastAsia" w:ascii="宋体" w:hAnsi="宋体" w:cs="宋体"/>
                <w:color w:val="auto"/>
                <w:highlight w:val="none"/>
              </w:rPr>
              <w:t>16人</w:t>
            </w:r>
          </w:p>
        </w:tc>
        <w:tc>
          <w:tcPr>
            <w:tcW w:w="4670" w:type="dxa"/>
            <w:noWrap w:val="0"/>
            <w:vAlign w:val="top"/>
          </w:tcPr>
          <w:p w14:paraId="2B16B52A">
            <w:pPr>
              <w:jc w:val="left"/>
              <w:rPr>
                <w:rFonts w:hint="eastAsia" w:ascii="宋体" w:hAnsi="宋体" w:cs="宋体"/>
                <w:color w:val="auto"/>
                <w:highlight w:val="none"/>
              </w:rPr>
            </w:pPr>
            <w:r>
              <w:rPr>
                <w:rFonts w:hint="eastAsia" w:ascii="宋体" w:hAnsi="宋体" w:cs="宋体"/>
                <w:color w:val="auto"/>
                <w:highlight w:val="none"/>
              </w:rPr>
              <w:t>安保人员：7人。</w:t>
            </w:r>
          </w:p>
          <w:p w14:paraId="3879A834">
            <w:pPr>
              <w:jc w:val="left"/>
              <w:rPr>
                <w:rFonts w:hint="eastAsia" w:ascii="宋体" w:hAnsi="宋体" w:cs="宋体"/>
                <w:color w:val="auto"/>
                <w:highlight w:val="none"/>
              </w:rPr>
            </w:pPr>
            <w:r>
              <w:rPr>
                <w:rFonts w:hint="eastAsia" w:ascii="宋体" w:hAnsi="宋体" w:cs="宋体"/>
                <w:color w:val="auto"/>
                <w:highlight w:val="none"/>
              </w:rPr>
              <w:t>保洁人员：3人。</w:t>
            </w:r>
          </w:p>
          <w:p w14:paraId="32C21F22">
            <w:pPr>
              <w:jc w:val="left"/>
              <w:rPr>
                <w:rFonts w:hint="eastAsia" w:ascii="宋体" w:hAnsi="宋体" w:cs="宋体"/>
                <w:color w:val="auto"/>
                <w:highlight w:val="none"/>
              </w:rPr>
            </w:pPr>
            <w:r>
              <w:rPr>
                <w:rFonts w:hint="eastAsia" w:ascii="宋体" w:hAnsi="宋体" w:cs="宋体"/>
                <w:color w:val="auto"/>
                <w:highlight w:val="none"/>
              </w:rPr>
              <w:t>宿管人员：5人。</w:t>
            </w:r>
          </w:p>
          <w:p w14:paraId="4DC9FC9D">
            <w:pPr>
              <w:jc w:val="left"/>
              <w:rPr>
                <w:rFonts w:hint="eastAsia" w:ascii="宋体" w:hAnsi="宋体" w:cs="宋体"/>
                <w:color w:val="auto"/>
                <w:highlight w:val="none"/>
              </w:rPr>
            </w:pPr>
            <w:r>
              <w:rPr>
                <w:rFonts w:hint="eastAsia" w:ascii="宋体" w:hAnsi="宋体" w:cs="宋体"/>
                <w:color w:val="auto"/>
                <w:highlight w:val="none"/>
              </w:rPr>
              <w:t>维修人员：1人</w:t>
            </w:r>
          </w:p>
        </w:tc>
      </w:tr>
    </w:tbl>
    <w:p w14:paraId="201D98B4">
      <w:pPr>
        <w:rPr>
          <w:rFonts w:hint="eastAsia" w:ascii="宋体" w:hAnsi="宋体" w:cs="宋体"/>
          <w:b/>
          <w:bCs/>
          <w:color w:val="auto"/>
          <w:szCs w:val="21"/>
          <w:highlight w:val="none"/>
        </w:rPr>
      </w:pPr>
      <w:r>
        <w:rPr>
          <w:rFonts w:hint="eastAsia" w:ascii="宋体" w:hAnsi="宋体" w:cs="宋体"/>
          <w:b/>
          <w:bCs/>
          <w:color w:val="auto"/>
          <w:highlight w:val="none"/>
        </w:rPr>
        <w:t>1.2采购人提供供应商使用的场地、设施设备、耗材等（若有提供则填写）</w:t>
      </w:r>
    </w:p>
    <w:p w14:paraId="5FFF4CA9">
      <w:pPr>
        <w:numPr>
          <w:ilvl w:val="0"/>
          <w:numId w:val="0"/>
        </w:numPr>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bidi="ar-SA"/>
        </w:rPr>
        <w:t>（1）</w:t>
      </w:r>
      <w:r>
        <w:rPr>
          <w:rFonts w:hint="eastAsia" w:ascii="宋体" w:hAnsi="宋体" w:cs="宋体"/>
          <w:color w:val="auto"/>
          <w:szCs w:val="21"/>
          <w:highlight w:val="none"/>
        </w:rPr>
        <w:t>采购人可提供的零星维修材料</w:t>
      </w:r>
    </w:p>
    <w:tbl>
      <w:tblPr>
        <w:tblStyle w:val="31"/>
        <w:tblW w:w="9743" w:type="dxa"/>
        <w:tblInd w:w="93" w:type="dxa"/>
        <w:tblLayout w:type="fixed"/>
        <w:tblCellMar>
          <w:top w:w="0" w:type="dxa"/>
          <w:left w:w="108" w:type="dxa"/>
          <w:bottom w:w="0" w:type="dxa"/>
          <w:right w:w="108" w:type="dxa"/>
        </w:tblCellMar>
      </w:tblPr>
      <w:tblGrid>
        <w:gridCol w:w="1067"/>
        <w:gridCol w:w="5417"/>
        <w:gridCol w:w="3259"/>
      </w:tblGrid>
      <w:tr w14:paraId="55E2FB5C">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22444733">
            <w:pPr>
              <w:widowControl/>
              <w:jc w:val="center"/>
              <w:rPr>
                <w:rFonts w:hint="eastAsia" w:ascii="宋体" w:hAnsi="宋体" w:cs="宋体"/>
                <w:b/>
                <w:bCs/>
                <w:color w:val="auto"/>
                <w:szCs w:val="21"/>
                <w:highlight w:val="none"/>
              </w:rPr>
            </w:pPr>
            <w:r>
              <w:rPr>
                <w:rFonts w:hint="eastAsia" w:ascii="宋体" w:hAnsi="宋体" w:cs="宋体"/>
                <w:b/>
                <w:bCs/>
                <w:color w:val="auto"/>
                <w:szCs w:val="21"/>
                <w:highlight w:val="none"/>
                <w:lang w:bidi="ar"/>
              </w:rPr>
              <w:t>序号</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76A831E6">
            <w:pPr>
              <w:widowControl/>
              <w:jc w:val="center"/>
              <w:rPr>
                <w:rFonts w:hint="eastAsia" w:ascii="宋体" w:hAnsi="宋体" w:cs="宋体"/>
                <w:b/>
                <w:bCs/>
                <w:color w:val="auto"/>
                <w:szCs w:val="21"/>
                <w:highlight w:val="none"/>
              </w:rPr>
            </w:pPr>
            <w:r>
              <w:rPr>
                <w:rFonts w:hint="eastAsia" w:ascii="宋体" w:hAnsi="宋体" w:cs="宋体"/>
                <w:b/>
                <w:bCs/>
                <w:color w:val="auto"/>
                <w:szCs w:val="21"/>
                <w:highlight w:val="none"/>
                <w:lang w:bidi="ar"/>
              </w:rPr>
              <w:t>产品名称</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1DDA8A27">
            <w:pPr>
              <w:widowControl/>
              <w:jc w:val="center"/>
              <w:rPr>
                <w:rFonts w:hint="eastAsia" w:ascii="宋体" w:hAnsi="宋体" w:cs="宋体"/>
                <w:b/>
                <w:bCs/>
                <w:color w:val="auto"/>
                <w:szCs w:val="21"/>
                <w:highlight w:val="none"/>
              </w:rPr>
            </w:pPr>
            <w:r>
              <w:rPr>
                <w:rFonts w:hint="eastAsia" w:ascii="宋体" w:hAnsi="宋体" w:cs="宋体"/>
                <w:b/>
                <w:bCs/>
                <w:color w:val="auto"/>
                <w:szCs w:val="21"/>
                <w:highlight w:val="none"/>
                <w:lang w:bidi="ar"/>
              </w:rPr>
              <w:t>单位</w:t>
            </w:r>
          </w:p>
        </w:tc>
      </w:tr>
      <w:tr w14:paraId="6057F18E">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258BF9EA">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35B6797C">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不锈钢双盆下水头</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2CD5A9DB">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7CAD7A52">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06DE80E2">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0749D1B6">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1M不锈钢高压管</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2BBA360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根</w:t>
            </w:r>
          </w:p>
        </w:tc>
      </w:tr>
      <w:tr w14:paraId="2CCEBC46">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1F4628EE">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3</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815BBB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空开组合</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E4410D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套</w:t>
            </w:r>
          </w:p>
        </w:tc>
      </w:tr>
      <w:tr w14:paraId="03C898EE">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719C570F">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4</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14E43B6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16A空开插座</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4189199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53C3CEC3">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34776EF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5</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5C5EFA9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ABS小顶喷头</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4D9CA716">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22692F0D">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3D8E03C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6</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7B21AD9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淋浴管</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3C9B0AE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根</w:t>
            </w:r>
          </w:p>
        </w:tc>
      </w:tr>
      <w:tr w14:paraId="2308F885">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178101EB">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7</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8BE28F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PPR阀芯20</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1E4A33A">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4E202425">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7DC96B2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8</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3E74AEB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PPR阀芯25</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6E0EE9F">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48BDEC7C">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0F143B0D">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9</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402643C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电工胶布</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08CD19B">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卷</w:t>
            </w:r>
          </w:p>
        </w:tc>
      </w:tr>
      <w:tr w14:paraId="12CACA21">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6D87E50A">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10</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C8F34F4">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西门子86暗装5孔</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17C378C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2413E14E">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6D08ECDD">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11</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4BF4954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西门子86暗装二开</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7F07F6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59C3E670">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32CCDFA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12</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5F0C0636">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西门子86暗装四开</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E31381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14816B53">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0C9C436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13</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13E24C96">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西门子86明装5孔</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66F4CDD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0F486EA4">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5B09378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14</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611CADE7">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西门子86明装二开</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4F5FDE1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44CB9B2F">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6AF9D644">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15</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4FB47EE6">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T8灯头</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8A1B80B">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3BD17403">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15DA62A4">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16</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74D4127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20干壁钉</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7A683E1E">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盒</w:t>
            </w:r>
          </w:p>
        </w:tc>
      </w:tr>
      <w:tr w14:paraId="2CEC89BA">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1E3E020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17</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1378145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30干壁钉</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2D8B6910">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盒</w:t>
            </w:r>
          </w:p>
        </w:tc>
      </w:tr>
      <w:tr w14:paraId="73DEE616">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6874DA6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18</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7615E8C">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50干壁钉</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055702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盒</w:t>
            </w:r>
          </w:p>
        </w:tc>
      </w:tr>
      <w:tr w14:paraId="79E5C01D">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0C2DA6A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19</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495D4EF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6膨胀胶</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F72D2FB">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盒</w:t>
            </w:r>
          </w:p>
        </w:tc>
      </w:tr>
      <w:tr w14:paraId="4F5E728C">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159196C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20</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3B70E77C">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8膨胀胶</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BDED3C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盒</w:t>
            </w:r>
          </w:p>
        </w:tc>
      </w:tr>
      <w:tr w14:paraId="7ED24C49">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4DD904C2">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21</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90D79E9">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防臭钢丝下水软管</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1CA0060A">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根</w:t>
            </w:r>
          </w:p>
        </w:tc>
      </w:tr>
      <w:tr w14:paraId="2F8ED4D0">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5ED32109">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22</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6A755C8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小便斗下水软管</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0D971CE1">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根</w:t>
            </w:r>
          </w:p>
        </w:tc>
      </w:tr>
      <w:tr w14:paraId="29C3951E">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4E13AA0B">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23</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7CE9EB52">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小体脚踏冲洗阀</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5683EDD">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18A3C13B">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0623CA7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24</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64D5A8AD">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小体手压冲洗阀</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4EFC97D2">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0984F983">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7E809F0A">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25</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41A8CABA">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小白LED10W球泡</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77F435C8">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r w14:paraId="7FA984E7">
        <w:tblPrEx>
          <w:tblCellMar>
            <w:top w:w="0" w:type="dxa"/>
            <w:left w:w="108" w:type="dxa"/>
            <w:bottom w:w="0" w:type="dxa"/>
            <w:right w:w="108" w:type="dxa"/>
          </w:tblCellMar>
        </w:tblPrEx>
        <w:trPr>
          <w:trHeight w:val="270" w:hRule="atLeast"/>
        </w:trPr>
        <w:tc>
          <w:tcPr>
            <w:tcW w:w="1067" w:type="dxa"/>
            <w:tcBorders>
              <w:top w:val="single" w:color="000000" w:sz="4" w:space="0"/>
              <w:left w:val="single" w:color="000000" w:sz="4" w:space="0"/>
              <w:bottom w:val="single" w:color="000000" w:sz="4" w:space="0"/>
              <w:right w:val="single" w:color="000000" w:sz="4" w:space="0"/>
            </w:tcBorders>
            <w:noWrap/>
            <w:vAlign w:val="center"/>
          </w:tcPr>
          <w:p w14:paraId="662823AC">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26</w:t>
            </w:r>
          </w:p>
        </w:tc>
        <w:tc>
          <w:tcPr>
            <w:tcW w:w="5417" w:type="dxa"/>
            <w:tcBorders>
              <w:top w:val="single" w:color="000000" w:sz="4" w:space="0"/>
              <w:left w:val="single" w:color="000000" w:sz="4" w:space="0"/>
              <w:bottom w:val="single" w:color="000000" w:sz="4" w:space="0"/>
              <w:right w:val="single" w:color="000000" w:sz="4" w:space="0"/>
            </w:tcBorders>
            <w:noWrap/>
            <w:vAlign w:val="center"/>
          </w:tcPr>
          <w:p w14:paraId="26D03DE5">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小白LED18W球泡</w:t>
            </w:r>
          </w:p>
        </w:tc>
        <w:tc>
          <w:tcPr>
            <w:tcW w:w="3259" w:type="dxa"/>
            <w:tcBorders>
              <w:top w:val="single" w:color="000000" w:sz="4" w:space="0"/>
              <w:left w:val="single" w:color="000000" w:sz="4" w:space="0"/>
              <w:bottom w:val="single" w:color="000000" w:sz="4" w:space="0"/>
              <w:right w:val="single" w:color="000000" w:sz="4" w:space="0"/>
            </w:tcBorders>
            <w:noWrap/>
            <w:vAlign w:val="center"/>
          </w:tcPr>
          <w:p w14:paraId="5F4029C3">
            <w:pPr>
              <w:widowControl/>
              <w:jc w:val="center"/>
              <w:rPr>
                <w:rFonts w:hint="eastAsia" w:ascii="宋体" w:hAnsi="宋体" w:cs="宋体"/>
                <w:color w:val="auto"/>
                <w:szCs w:val="21"/>
                <w:highlight w:val="none"/>
              </w:rPr>
            </w:pPr>
            <w:r>
              <w:rPr>
                <w:rFonts w:hint="eastAsia" w:ascii="宋体" w:hAnsi="宋体" w:cs="宋体"/>
                <w:color w:val="auto"/>
                <w:szCs w:val="21"/>
                <w:highlight w:val="none"/>
                <w:lang w:bidi="ar"/>
              </w:rPr>
              <w:t>个</w:t>
            </w:r>
          </w:p>
        </w:tc>
      </w:tr>
    </w:tbl>
    <w:p w14:paraId="4842DDF3">
      <w:pPr>
        <w:pStyle w:val="15"/>
        <w:rPr>
          <w:rFonts w:hint="eastAsia" w:ascii="宋体" w:hAnsi="宋体" w:cs="宋体"/>
          <w:color w:val="auto"/>
          <w:sz w:val="21"/>
          <w:szCs w:val="21"/>
          <w:highlight w:val="none"/>
        </w:rPr>
      </w:pPr>
    </w:p>
    <w:p w14:paraId="125873C6">
      <w:pPr>
        <w:numPr>
          <w:ilvl w:val="0"/>
          <w:numId w:val="0"/>
        </w:numP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2.</w:t>
      </w:r>
      <w:r>
        <w:rPr>
          <w:rFonts w:hint="eastAsia" w:ascii="宋体" w:hAnsi="宋体" w:cs="宋体"/>
          <w:b/>
          <w:bCs/>
          <w:color w:val="auto"/>
          <w:szCs w:val="21"/>
          <w:highlight w:val="none"/>
        </w:rPr>
        <w:t>物业服务范围</w:t>
      </w:r>
    </w:p>
    <w:p w14:paraId="499C06AE">
      <w:pPr>
        <w:numPr>
          <w:ilvl w:val="0"/>
          <w:numId w:val="0"/>
        </w:numP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（1）</w:t>
      </w:r>
      <w:r>
        <w:rPr>
          <w:rFonts w:hint="eastAsia" w:ascii="宋体" w:hAnsi="宋体" w:cs="宋体"/>
          <w:b/>
          <w:bCs/>
          <w:color w:val="auto"/>
          <w:szCs w:val="21"/>
          <w:highlight w:val="none"/>
        </w:rPr>
        <w:t>物业管理（建筑物）</w:t>
      </w:r>
    </w:p>
    <w:tbl>
      <w:tblPr>
        <w:tblStyle w:val="31"/>
        <w:tblpPr w:leftFromText="180" w:rightFromText="180" w:vertAnchor="text" w:horzAnchor="page" w:tblpX="1075" w:tblpY="261"/>
        <w:tblOverlap w:val="never"/>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691"/>
        <w:gridCol w:w="4022"/>
        <w:gridCol w:w="2332"/>
        <w:gridCol w:w="940"/>
      </w:tblGrid>
      <w:tr w14:paraId="2FB1B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noWrap w:val="0"/>
            <w:vAlign w:val="top"/>
          </w:tcPr>
          <w:p w14:paraId="12D3DC4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名称</w:t>
            </w:r>
          </w:p>
        </w:tc>
        <w:tc>
          <w:tcPr>
            <w:tcW w:w="4022" w:type="dxa"/>
            <w:noWrap w:val="0"/>
            <w:vAlign w:val="top"/>
          </w:tcPr>
          <w:p w14:paraId="0619B0D1">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明细</w:t>
            </w:r>
          </w:p>
        </w:tc>
        <w:tc>
          <w:tcPr>
            <w:tcW w:w="2332" w:type="dxa"/>
            <w:noWrap w:val="0"/>
            <w:vAlign w:val="top"/>
          </w:tcPr>
          <w:p w14:paraId="07EFAB32">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服务内容及标准</w:t>
            </w:r>
          </w:p>
        </w:tc>
        <w:tc>
          <w:tcPr>
            <w:tcW w:w="940" w:type="dxa"/>
            <w:noWrap w:val="0"/>
            <w:vAlign w:val="top"/>
          </w:tcPr>
          <w:p w14:paraId="11AB9D7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备注</w:t>
            </w:r>
          </w:p>
        </w:tc>
      </w:tr>
      <w:tr w14:paraId="7C4FD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55" w:type="dxa"/>
            <w:gridSpan w:val="2"/>
            <w:noWrap w:val="0"/>
            <w:vAlign w:val="top"/>
          </w:tcPr>
          <w:p w14:paraId="7D258783">
            <w:pPr>
              <w:rPr>
                <w:rFonts w:hint="eastAsia" w:ascii="宋体" w:hAnsi="宋体" w:cs="宋体"/>
                <w:color w:val="auto"/>
                <w:szCs w:val="21"/>
                <w:highlight w:val="none"/>
              </w:rPr>
            </w:pPr>
            <w:r>
              <w:rPr>
                <w:rFonts w:hint="eastAsia" w:ascii="宋体" w:hAnsi="宋体" w:cs="宋体"/>
                <w:color w:val="auto"/>
                <w:szCs w:val="21"/>
                <w:highlight w:val="none"/>
              </w:rPr>
              <w:t>具体服务方向</w:t>
            </w:r>
          </w:p>
        </w:tc>
        <w:tc>
          <w:tcPr>
            <w:tcW w:w="4022" w:type="dxa"/>
            <w:noWrap w:val="0"/>
            <w:vAlign w:val="top"/>
          </w:tcPr>
          <w:p w14:paraId="4108357C">
            <w:pPr>
              <w:rPr>
                <w:rFonts w:hint="eastAsia" w:ascii="宋体" w:hAnsi="宋体" w:cs="宋体"/>
                <w:color w:val="auto"/>
                <w:szCs w:val="21"/>
                <w:highlight w:val="none"/>
              </w:rPr>
            </w:pPr>
          </w:p>
        </w:tc>
        <w:tc>
          <w:tcPr>
            <w:tcW w:w="2332" w:type="dxa"/>
            <w:noWrap w:val="0"/>
            <w:vAlign w:val="top"/>
          </w:tcPr>
          <w:p w14:paraId="78187AF7">
            <w:pPr>
              <w:rPr>
                <w:rFonts w:hint="eastAsia" w:ascii="宋体" w:hAnsi="宋体" w:cs="宋体"/>
                <w:color w:val="auto"/>
                <w:szCs w:val="21"/>
                <w:highlight w:val="none"/>
              </w:rPr>
            </w:pPr>
          </w:p>
        </w:tc>
        <w:tc>
          <w:tcPr>
            <w:tcW w:w="940" w:type="dxa"/>
            <w:noWrap w:val="0"/>
            <w:vAlign w:val="top"/>
          </w:tcPr>
          <w:p w14:paraId="71C028F4">
            <w:pPr>
              <w:rPr>
                <w:rFonts w:hint="eastAsia" w:ascii="宋体" w:hAnsi="宋体" w:cs="宋体"/>
                <w:color w:val="auto"/>
                <w:szCs w:val="21"/>
                <w:highlight w:val="none"/>
              </w:rPr>
            </w:pPr>
          </w:p>
        </w:tc>
      </w:tr>
      <w:tr w14:paraId="4267CF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64" w:type="dxa"/>
            <w:vMerge w:val="restart"/>
            <w:noWrap w:val="0"/>
            <w:vAlign w:val="center"/>
          </w:tcPr>
          <w:p w14:paraId="19C8BC19">
            <w:pPr>
              <w:rPr>
                <w:rFonts w:hint="eastAsia" w:ascii="宋体" w:hAnsi="宋体" w:cs="宋体"/>
                <w:color w:val="auto"/>
                <w:szCs w:val="21"/>
                <w:highlight w:val="none"/>
              </w:rPr>
            </w:pPr>
            <w:r>
              <w:rPr>
                <w:rFonts w:hint="eastAsia" w:ascii="宋体" w:hAnsi="宋体" w:cs="宋体"/>
                <w:color w:val="auto"/>
                <w:szCs w:val="21"/>
                <w:highlight w:val="none"/>
              </w:rPr>
              <w:t>总面积</w:t>
            </w:r>
          </w:p>
        </w:tc>
        <w:tc>
          <w:tcPr>
            <w:tcW w:w="1691" w:type="dxa"/>
            <w:noWrap w:val="0"/>
            <w:vAlign w:val="center"/>
          </w:tcPr>
          <w:p w14:paraId="14642B9C">
            <w:pPr>
              <w:rPr>
                <w:rFonts w:hint="eastAsia" w:ascii="宋体" w:hAnsi="宋体" w:cs="宋体"/>
                <w:color w:val="auto"/>
                <w:szCs w:val="21"/>
                <w:highlight w:val="none"/>
              </w:rPr>
            </w:pPr>
            <w:r>
              <w:rPr>
                <w:rFonts w:hint="eastAsia" w:ascii="宋体" w:hAnsi="宋体" w:cs="宋体"/>
                <w:color w:val="auto"/>
                <w:szCs w:val="21"/>
                <w:highlight w:val="none"/>
              </w:rPr>
              <w:t>建筑面积（90000㎡）</w:t>
            </w:r>
          </w:p>
        </w:tc>
        <w:tc>
          <w:tcPr>
            <w:tcW w:w="4022" w:type="dxa"/>
            <w:noWrap w:val="0"/>
            <w:vAlign w:val="top"/>
          </w:tcPr>
          <w:p w14:paraId="24640409">
            <w:pPr>
              <w:spacing w:line="360" w:lineRule="exact"/>
              <w:rPr>
                <w:rFonts w:hint="eastAsia" w:ascii="宋体" w:hAnsi="宋体" w:cs="宋体"/>
                <w:color w:val="auto"/>
                <w:szCs w:val="21"/>
                <w:highlight w:val="none"/>
              </w:rPr>
            </w:pPr>
            <w:r>
              <w:rPr>
                <w:rFonts w:hint="eastAsia" w:ascii="宋体" w:hAnsi="宋体" w:cs="宋体"/>
                <w:color w:val="auto"/>
                <w:szCs w:val="21"/>
                <w:highlight w:val="none"/>
              </w:rPr>
              <w:t>总占地面积120000㎡</w:t>
            </w:r>
          </w:p>
          <w:p w14:paraId="7E79674F">
            <w:pPr>
              <w:spacing w:line="360" w:lineRule="exact"/>
              <w:jc w:val="left"/>
              <w:rPr>
                <w:rFonts w:hint="eastAsia" w:ascii="宋体" w:hAnsi="宋体" w:cs="宋体"/>
                <w:color w:val="auto"/>
                <w:szCs w:val="21"/>
                <w:highlight w:val="none"/>
                <w:lang w:val="zh-CN"/>
              </w:rPr>
            </w:pPr>
            <w:r>
              <w:rPr>
                <w:rFonts w:hint="eastAsia" w:ascii="宋体" w:hAnsi="宋体" w:cs="宋体"/>
                <w:b/>
                <w:bCs/>
                <w:color w:val="auto"/>
                <w:szCs w:val="21"/>
                <w:highlight w:val="none"/>
                <w:lang w:val="zh-CN"/>
              </w:rPr>
              <w:t>穿山校区</w:t>
            </w:r>
            <w:r>
              <w:rPr>
                <w:rFonts w:hint="eastAsia" w:ascii="宋体" w:hAnsi="宋体" w:cs="宋体"/>
                <w:color w:val="auto"/>
                <w:szCs w:val="21"/>
                <w:highlight w:val="none"/>
                <w:lang w:val="zh-CN"/>
              </w:rPr>
              <w:t>：校园总占地面积约</w:t>
            </w:r>
            <w:r>
              <w:rPr>
                <w:rFonts w:hint="eastAsia" w:ascii="宋体" w:hAnsi="宋体" w:cs="宋体"/>
                <w:color w:val="auto"/>
                <w:szCs w:val="21"/>
                <w:highlight w:val="none"/>
              </w:rPr>
              <w:t>200</w:t>
            </w:r>
            <w:r>
              <w:rPr>
                <w:rFonts w:hint="eastAsia" w:ascii="宋体" w:hAnsi="宋体" w:cs="宋体"/>
                <w:color w:val="auto"/>
                <w:szCs w:val="21"/>
                <w:highlight w:val="none"/>
                <w:lang w:val="zh-CN"/>
              </w:rPr>
              <w:t>亩，已建成校门</w:t>
            </w:r>
            <w:r>
              <w:rPr>
                <w:rFonts w:hint="eastAsia" w:ascii="宋体" w:hAnsi="宋体" w:cs="宋体"/>
                <w:color w:val="auto"/>
                <w:szCs w:val="21"/>
                <w:highlight w:val="none"/>
              </w:rPr>
              <w:t>2</w:t>
            </w:r>
            <w:r>
              <w:rPr>
                <w:rFonts w:hint="eastAsia" w:ascii="宋体" w:hAnsi="宋体" w:cs="宋体"/>
                <w:color w:val="auto"/>
                <w:szCs w:val="21"/>
                <w:highlight w:val="none"/>
                <w:lang w:val="zh-CN"/>
              </w:rPr>
              <w:t>个；</w:t>
            </w:r>
            <w:r>
              <w:rPr>
                <w:rFonts w:hint="eastAsia" w:ascii="宋体" w:hAnsi="宋体" w:cs="宋体"/>
                <w:color w:val="auto"/>
                <w:szCs w:val="21"/>
                <w:highlight w:val="none"/>
              </w:rPr>
              <w:t>1#教学楼</w:t>
            </w:r>
            <w:r>
              <w:rPr>
                <w:rFonts w:hint="eastAsia" w:ascii="宋体" w:hAnsi="宋体" w:cs="宋体"/>
                <w:color w:val="auto"/>
                <w:szCs w:val="21"/>
                <w:highlight w:val="none"/>
                <w:lang w:val="zh-CN"/>
              </w:rPr>
              <w:t>1栋（包括各行政办公室）；</w:t>
            </w:r>
            <w:r>
              <w:rPr>
                <w:rFonts w:hint="eastAsia" w:ascii="宋体" w:hAnsi="宋体" w:cs="宋体"/>
                <w:color w:val="auto"/>
                <w:szCs w:val="21"/>
                <w:highlight w:val="none"/>
              </w:rPr>
              <w:t>2#</w:t>
            </w:r>
            <w:r>
              <w:rPr>
                <w:rFonts w:hint="eastAsia" w:ascii="宋体" w:hAnsi="宋体" w:cs="宋体"/>
                <w:color w:val="auto"/>
                <w:szCs w:val="21"/>
                <w:highlight w:val="none"/>
                <w:lang w:val="zh-CN"/>
              </w:rPr>
              <w:t>教学楼</w:t>
            </w:r>
            <w:r>
              <w:rPr>
                <w:rFonts w:hint="eastAsia" w:ascii="宋体" w:hAnsi="宋体" w:cs="宋体"/>
                <w:color w:val="auto"/>
                <w:szCs w:val="21"/>
                <w:highlight w:val="none"/>
              </w:rPr>
              <w:t>1</w:t>
            </w:r>
            <w:r>
              <w:rPr>
                <w:rFonts w:hint="eastAsia" w:ascii="宋体" w:hAnsi="宋体" w:cs="宋体"/>
                <w:color w:val="auto"/>
                <w:szCs w:val="21"/>
                <w:highlight w:val="none"/>
                <w:lang w:val="zh-CN"/>
              </w:rPr>
              <w:t>栋；</w:t>
            </w:r>
            <w:r>
              <w:rPr>
                <w:rFonts w:hint="eastAsia" w:ascii="宋体" w:hAnsi="宋体" w:cs="宋体"/>
                <w:color w:val="auto"/>
                <w:szCs w:val="21"/>
                <w:highlight w:val="none"/>
              </w:rPr>
              <w:t>3#图书楼1</w:t>
            </w:r>
            <w:r>
              <w:rPr>
                <w:rFonts w:hint="eastAsia" w:ascii="宋体" w:hAnsi="宋体" w:cs="宋体"/>
                <w:color w:val="auto"/>
                <w:szCs w:val="21"/>
                <w:highlight w:val="none"/>
                <w:lang w:val="zh-CN"/>
              </w:rPr>
              <w:t>栋；</w:t>
            </w:r>
            <w:r>
              <w:rPr>
                <w:rFonts w:hint="eastAsia" w:ascii="宋体" w:hAnsi="宋体" w:cs="宋体"/>
                <w:color w:val="auto"/>
                <w:szCs w:val="21"/>
                <w:highlight w:val="none"/>
              </w:rPr>
              <w:t>4#计算机实训楼</w:t>
            </w:r>
            <w:r>
              <w:rPr>
                <w:rFonts w:hint="eastAsia" w:ascii="宋体" w:hAnsi="宋体" w:cs="宋体"/>
                <w:color w:val="auto"/>
                <w:szCs w:val="21"/>
                <w:highlight w:val="none"/>
                <w:lang w:val="zh-CN"/>
              </w:rPr>
              <w:t>1栋；</w:t>
            </w:r>
            <w:r>
              <w:rPr>
                <w:rFonts w:hint="eastAsia" w:ascii="宋体" w:hAnsi="宋体" w:cs="宋体"/>
                <w:color w:val="auto"/>
                <w:szCs w:val="21"/>
                <w:highlight w:val="none"/>
              </w:rPr>
              <w:t>5#旅游实训楼1栋；6#</w:t>
            </w:r>
            <w:r>
              <w:rPr>
                <w:rFonts w:hint="eastAsia" w:ascii="宋体" w:hAnsi="宋体" w:cs="宋体"/>
                <w:color w:val="auto"/>
                <w:szCs w:val="21"/>
                <w:highlight w:val="none"/>
                <w:lang w:val="zh-CN"/>
              </w:rPr>
              <w:t>实训楼1栋；</w:t>
            </w:r>
            <w:r>
              <w:rPr>
                <w:rFonts w:hint="eastAsia" w:ascii="宋体" w:hAnsi="宋体" w:cs="宋体"/>
                <w:color w:val="auto"/>
                <w:szCs w:val="21"/>
                <w:highlight w:val="none"/>
              </w:rPr>
              <w:t>7#楼1栋；8#烹饪实训楼1栋；9#学生食堂</w:t>
            </w:r>
            <w:r>
              <w:rPr>
                <w:rFonts w:hint="eastAsia" w:ascii="宋体" w:hAnsi="宋体" w:cs="宋体"/>
                <w:color w:val="auto"/>
                <w:szCs w:val="21"/>
                <w:highlight w:val="none"/>
                <w:lang w:val="zh-CN"/>
              </w:rPr>
              <w:t>1栋；风雨操场体育馆</w:t>
            </w:r>
            <w:r>
              <w:rPr>
                <w:rFonts w:hint="eastAsia" w:ascii="宋体" w:hAnsi="宋体" w:cs="宋体"/>
                <w:color w:val="auto"/>
                <w:szCs w:val="21"/>
                <w:highlight w:val="none"/>
              </w:rPr>
              <w:t>1栋；11#、12#、13#</w:t>
            </w:r>
            <w:r>
              <w:rPr>
                <w:rFonts w:hint="eastAsia" w:ascii="宋体" w:hAnsi="宋体" w:cs="宋体"/>
                <w:color w:val="auto"/>
                <w:szCs w:val="21"/>
                <w:highlight w:val="none"/>
                <w:lang w:val="zh-CN"/>
              </w:rPr>
              <w:t>学生宿舍</w:t>
            </w:r>
            <w:r>
              <w:rPr>
                <w:rFonts w:hint="eastAsia" w:ascii="宋体" w:hAnsi="宋体" w:cs="宋体"/>
                <w:color w:val="auto"/>
                <w:szCs w:val="21"/>
                <w:highlight w:val="none"/>
              </w:rPr>
              <w:t>3</w:t>
            </w:r>
            <w:r>
              <w:rPr>
                <w:rFonts w:hint="eastAsia" w:ascii="宋体" w:hAnsi="宋体" w:cs="宋体"/>
                <w:color w:val="auto"/>
                <w:szCs w:val="21"/>
                <w:highlight w:val="none"/>
                <w:lang w:val="zh-CN"/>
              </w:rPr>
              <w:t>栋；学生服务中心、运动场所。现有在校生人数</w:t>
            </w:r>
            <w:r>
              <w:rPr>
                <w:rFonts w:hint="eastAsia" w:ascii="宋体" w:hAnsi="宋体" w:cs="宋体"/>
                <w:color w:val="auto"/>
                <w:szCs w:val="21"/>
                <w:highlight w:val="none"/>
              </w:rPr>
              <w:t>5000</w:t>
            </w:r>
            <w:r>
              <w:rPr>
                <w:rFonts w:hint="eastAsia" w:ascii="宋体" w:hAnsi="宋体" w:cs="宋体"/>
                <w:color w:val="auto"/>
                <w:szCs w:val="21"/>
                <w:highlight w:val="none"/>
                <w:lang w:val="zh-CN"/>
              </w:rPr>
              <w:t>多人。</w:t>
            </w:r>
          </w:p>
          <w:p w14:paraId="3857020F">
            <w:pPr>
              <w:pStyle w:val="12"/>
              <w:spacing w:line="360" w:lineRule="exact"/>
              <w:ind w:firstLine="0"/>
              <w:rPr>
                <w:rFonts w:hint="eastAsia" w:ascii="宋体" w:hAnsi="宋体" w:cs="宋体"/>
                <w:color w:val="auto"/>
                <w:szCs w:val="21"/>
                <w:highlight w:val="none"/>
              </w:rPr>
            </w:pPr>
            <w:r>
              <w:rPr>
                <w:rFonts w:hint="eastAsia" w:ascii="宋体" w:hAnsi="宋体" w:cs="宋体"/>
                <w:b/>
                <w:bCs/>
                <w:color w:val="auto"/>
                <w:szCs w:val="21"/>
                <w:highlight w:val="none"/>
                <w:lang w:val="zh-CN"/>
              </w:rPr>
              <w:t>清风校区</w:t>
            </w:r>
            <w:r>
              <w:rPr>
                <w:rFonts w:hint="eastAsia" w:ascii="宋体" w:hAnsi="宋体" w:cs="宋体"/>
                <w:color w:val="auto"/>
                <w:szCs w:val="21"/>
                <w:highlight w:val="none"/>
                <w:lang w:val="zh-CN"/>
              </w:rPr>
              <w:t>：校园</w:t>
            </w:r>
            <w:r>
              <w:rPr>
                <w:rFonts w:hint="eastAsia" w:ascii="宋体" w:hAnsi="宋体" w:cs="宋体"/>
                <w:color w:val="auto"/>
                <w:szCs w:val="21"/>
                <w:highlight w:val="none"/>
              </w:rPr>
              <w:t>总占地约34亩</w:t>
            </w:r>
            <w:r>
              <w:rPr>
                <w:rFonts w:hint="eastAsia" w:ascii="宋体" w:hAnsi="宋体" w:cs="宋体"/>
                <w:color w:val="auto"/>
                <w:szCs w:val="21"/>
                <w:highlight w:val="none"/>
                <w:lang w:eastAsia="zh-CN"/>
              </w:rPr>
              <w:t>，</w:t>
            </w:r>
            <w:r>
              <w:rPr>
                <w:rFonts w:hint="eastAsia" w:ascii="宋体" w:hAnsi="宋体" w:cs="宋体"/>
                <w:color w:val="auto"/>
                <w:szCs w:val="21"/>
                <w:highlight w:val="none"/>
              </w:rPr>
              <w:t>已建成大门1个；综合教学楼1栋；办公楼（办公及实训教室）1栋；食堂楼1栋</w:t>
            </w:r>
            <w:r>
              <w:rPr>
                <w:rFonts w:hint="eastAsia" w:ascii="宋体" w:hAnsi="宋体" w:cs="宋体"/>
                <w:color w:val="auto"/>
                <w:szCs w:val="21"/>
                <w:highlight w:val="none"/>
                <w:lang w:eastAsia="zh-CN"/>
              </w:rPr>
              <w:t>；</w:t>
            </w:r>
            <w:r>
              <w:rPr>
                <w:rFonts w:hint="eastAsia" w:ascii="宋体" w:hAnsi="宋体" w:cs="宋体"/>
                <w:color w:val="auto"/>
                <w:szCs w:val="21"/>
                <w:highlight w:val="none"/>
              </w:rPr>
              <w:t>教工宿舍楼（房改房）3栋；图书综合楼1栋；学生宿舍楼2栋（其中1栋现暂停使用，部分房间改为办公室）；校企合作楼（</w:t>
            </w:r>
            <w:r>
              <w:rPr>
                <w:rFonts w:hint="eastAsia" w:ascii="宋体" w:hAnsi="宋体" w:cs="宋体"/>
                <w:color w:val="auto"/>
                <w:szCs w:val="21"/>
                <w:highlight w:val="none"/>
                <w:lang w:val="en-US" w:eastAsia="zh-CN"/>
              </w:rPr>
              <w:t>计算机</w:t>
            </w:r>
            <w:r>
              <w:rPr>
                <w:rFonts w:hint="eastAsia" w:ascii="宋体" w:hAnsi="宋体" w:cs="宋体"/>
                <w:color w:val="auto"/>
                <w:szCs w:val="21"/>
                <w:highlight w:val="none"/>
              </w:rPr>
              <w:t>实训室）1栋；会计实训楼（计算机实训室）1栋；综合运动场；配套场所警卫室和配电房各一栋。现有在校生700多人。</w:t>
            </w:r>
          </w:p>
        </w:tc>
        <w:tc>
          <w:tcPr>
            <w:tcW w:w="2332" w:type="dxa"/>
            <w:noWrap w:val="0"/>
            <w:vAlign w:val="center"/>
          </w:tcPr>
          <w:p w14:paraId="0782B159">
            <w:pPr>
              <w:jc w:val="center"/>
              <w:rPr>
                <w:rFonts w:hint="eastAsia" w:ascii="宋体" w:hAnsi="宋体" w:cs="宋体"/>
                <w:color w:val="auto"/>
                <w:szCs w:val="21"/>
                <w:highlight w:val="none"/>
              </w:rPr>
            </w:pPr>
            <w:r>
              <w:rPr>
                <w:rFonts w:hint="eastAsia" w:ascii="宋体" w:hAnsi="宋体" w:cs="宋体"/>
                <w:color w:val="auto"/>
                <w:szCs w:val="21"/>
                <w:highlight w:val="none"/>
              </w:rPr>
              <w:t>见“3.5保安服务”</w:t>
            </w:r>
          </w:p>
        </w:tc>
        <w:tc>
          <w:tcPr>
            <w:tcW w:w="940" w:type="dxa"/>
            <w:noWrap w:val="0"/>
            <w:vAlign w:val="center"/>
          </w:tcPr>
          <w:p w14:paraId="16DB4D57">
            <w:pPr>
              <w:jc w:val="center"/>
              <w:rPr>
                <w:rFonts w:hint="eastAsia" w:ascii="宋体" w:hAnsi="宋体" w:cs="宋体"/>
                <w:color w:val="auto"/>
                <w:szCs w:val="21"/>
                <w:highlight w:val="none"/>
              </w:rPr>
            </w:pPr>
            <w:r>
              <w:rPr>
                <w:rFonts w:hint="eastAsia" w:ascii="宋体" w:hAnsi="宋体" w:cs="宋体"/>
                <w:color w:val="auto"/>
                <w:szCs w:val="21"/>
                <w:highlight w:val="none"/>
              </w:rPr>
              <w:t>24小时值班</w:t>
            </w:r>
          </w:p>
        </w:tc>
      </w:tr>
      <w:tr w14:paraId="7F36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64" w:type="dxa"/>
            <w:vMerge w:val="continue"/>
            <w:noWrap w:val="0"/>
            <w:vAlign w:val="top"/>
          </w:tcPr>
          <w:p w14:paraId="23F53BAB">
            <w:pPr>
              <w:rPr>
                <w:rFonts w:hint="eastAsia" w:ascii="宋体" w:hAnsi="宋体" w:cs="宋体"/>
                <w:color w:val="auto"/>
                <w:szCs w:val="21"/>
                <w:highlight w:val="none"/>
              </w:rPr>
            </w:pPr>
          </w:p>
        </w:tc>
        <w:tc>
          <w:tcPr>
            <w:tcW w:w="1691" w:type="dxa"/>
            <w:noWrap w:val="0"/>
            <w:vAlign w:val="top"/>
          </w:tcPr>
          <w:p w14:paraId="5D417DC0">
            <w:pPr>
              <w:rPr>
                <w:rFonts w:hint="eastAsia" w:ascii="宋体" w:hAnsi="宋体" w:cs="宋体"/>
                <w:color w:val="auto"/>
                <w:szCs w:val="21"/>
                <w:highlight w:val="none"/>
              </w:rPr>
            </w:pPr>
          </w:p>
          <w:p w14:paraId="17A731EC">
            <w:pPr>
              <w:rPr>
                <w:rFonts w:hint="eastAsia" w:ascii="宋体" w:hAnsi="宋体" w:cs="宋体"/>
                <w:color w:val="auto"/>
                <w:szCs w:val="21"/>
                <w:highlight w:val="none"/>
              </w:rPr>
            </w:pPr>
          </w:p>
          <w:p w14:paraId="6D2799EC">
            <w:pPr>
              <w:rPr>
                <w:rFonts w:hint="eastAsia" w:ascii="宋体" w:hAnsi="宋体" w:cs="宋体"/>
                <w:color w:val="auto"/>
                <w:szCs w:val="21"/>
                <w:highlight w:val="none"/>
              </w:rPr>
            </w:pPr>
          </w:p>
          <w:p w14:paraId="1FAC2E7B">
            <w:pPr>
              <w:rPr>
                <w:rFonts w:hint="eastAsia" w:ascii="宋体" w:hAnsi="宋体" w:cs="宋体"/>
                <w:color w:val="auto"/>
                <w:szCs w:val="21"/>
                <w:highlight w:val="none"/>
              </w:rPr>
            </w:pPr>
          </w:p>
          <w:p w14:paraId="426B5BA4">
            <w:pPr>
              <w:rPr>
                <w:rFonts w:hint="eastAsia" w:ascii="宋体" w:hAnsi="宋体" w:cs="宋体"/>
                <w:color w:val="auto"/>
                <w:szCs w:val="21"/>
                <w:highlight w:val="none"/>
              </w:rPr>
            </w:pPr>
          </w:p>
          <w:p w14:paraId="6512DD14">
            <w:pPr>
              <w:rPr>
                <w:rFonts w:hint="eastAsia" w:ascii="宋体" w:hAnsi="宋体" w:cs="宋体"/>
                <w:color w:val="auto"/>
                <w:szCs w:val="21"/>
                <w:highlight w:val="none"/>
              </w:rPr>
            </w:pPr>
          </w:p>
          <w:p w14:paraId="4FB5A7CE">
            <w:pPr>
              <w:rPr>
                <w:rFonts w:hint="eastAsia" w:ascii="宋体" w:hAnsi="宋体" w:cs="宋体"/>
                <w:color w:val="auto"/>
                <w:szCs w:val="21"/>
                <w:highlight w:val="none"/>
              </w:rPr>
            </w:pPr>
          </w:p>
          <w:p w14:paraId="73CE432D">
            <w:pPr>
              <w:rPr>
                <w:rFonts w:hint="eastAsia" w:ascii="宋体" w:hAnsi="宋体" w:cs="宋体"/>
                <w:color w:val="auto"/>
                <w:szCs w:val="21"/>
                <w:highlight w:val="none"/>
              </w:rPr>
            </w:pPr>
          </w:p>
          <w:p w14:paraId="2FE1B1D5">
            <w:pPr>
              <w:rPr>
                <w:rFonts w:hint="eastAsia" w:ascii="宋体" w:hAnsi="宋体" w:cs="宋体"/>
                <w:color w:val="auto"/>
                <w:szCs w:val="21"/>
                <w:highlight w:val="none"/>
              </w:rPr>
            </w:pPr>
          </w:p>
          <w:p w14:paraId="09C9534C">
            <w:pPr>
              <w:rPr>
                <w:rFonts w:hint="eastAsia" w:ascii="宋体" w:hAnsi="宋体" w:cs="宋体"/>
                <w:color w:val="auto"/>
                <w:szCs w:val="21"/>
                <w:highlight w:val="none"/>
              </w:rPr>
            </w:pPr>
          </w:p>
          <w:p w14:paraId="11D00753">
            <w:pPr>
              <w:rPr>
                <w:rFonts w:hint="eastAsia" w:ascii="宋体" w:hAnsi="宋体" w:cs="宋体"/>
                <w:color w:val="auto"/>
                <w:szCs w:val="21"/>
                <w:highlight w:val="none"/>
              </w:rPr>
            </w:pPr>
          </w:p>
          <w:p w14:paraId="180B147F">
            <w:pPr>
              <w:rPr>
                <w:rFonts w:hint="eastAsia" w:ascii="宋体" w:hAnsi="宋体" w:cs="宋体"/>
                <w:color w:val="auto"/>
                <w:szCs w:val="21"/>
                <w:highlight w:val="none"/>
              </w:rPr>
            </w:pPr>
            <w:r>
              <w:rPr>
                <w:rFonts w:hint="eastAsia" w:ascii="宋体" w:hAnsi="宋体" w:cs="宋体"/>
                <w:color w:val="auto"/>
                <w:szCs w:val="21"/>
                <w:highlight w:val="none"/>
              </w:rPr>
              <w:t>保洁面积（100000㎡）</w:t>
            </w:r>
          </w:p>
        </w:tc>
        <w:tc>
          <w:tcPr>
            <w:tcW w:w="4022" w:type="dxa"/>
            <w:noWrap w:val="0"/>
            <w:vAlign w:val="top"/>
          </w:tcPr>
          <w:p w14:paraId="03064AE8">
            <w:pPr>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总保洁面积：（100000㎡）</w:t>
            </w:r>
          </w:p>
          <w:p w14:paraId="6778597E">
            <w:pPr>
              <w:spacing w:line="340" w:lineRule="exact"/>
              <w:jc w:val="left"/>
              <w:rPr>
                <w:rFonts w:hint="eastAsia" w:ascii="宋体" w:hAnsi="宋体" w:cs="宋体"/>
                <w:color w:val="auto"/>
                <w:szCs w:val="21"/>
                <w:highlight w:val="none"/>
              </w:rPr>
            </w:pPr>
            <w:r>
              <w:rPr>
                <w:rFonts w:hint="eastAsia" w:ascii="宋体" w:hAnsi="宋体" w:cs="宋体"/>
                <w:b/>
                <w:bCs/>
                <w:color w:val="auto"/>
                <w:szCs w:val="21"/>
                <w:highlight w:val="none"/>
                <w:lang w:val="zh-CN"/>
              </w:rPr>
              <w:t>穿山校区</w:t>
            </w:r>
            <w:r>
              <w:rPr>
                <w:rFonts w:hint="eastAsia" w:ascii="宋体" w:hAnsi="宋体" w:cs="宋体"/>
                <w:color w:val="auto"/>
                <w:szCs w:val="21"/>
                <w:highlight w:val="none"/>
                <w:lang w:val="zh-CN"/>
              </w:rPr>
              <w:t>：</w:t>
            </w:r>
            <w:r>
              <w:rPr>
                <w:rFonts w:hint="eastAsia" w:ascii="宋体" w:hAnsi="宋体" w:cs="宋体"/>
                <w:color w:val="auto"/>
                <w:szCs w:val="21"/>
                <w:highlight w:val="none"/>
              </w:rPr>
              <w:t>1#教学楼</w:t>
            </w:r>
            <w:r>
              <w:rPr>
                <w:rFonts w:hint="eastAsia" w:ascii="宋体" w:hAnsi="宋体" w:cs="宋体"/>
                <w:color w:val="auto"/>
                <w:szCs w:val="21"/>
                <w:highlight w:val="none"/>
                <w:lang w:val="zh-CN"/>
              </w:rPr>
              <w:t>1栋（包括各行政办公室）；</w:t>
            </w:r>
            <w:r>
              <w:rPr>
                <w:rFonts w:hint="eastAsia" w:ascii="宋体" w:hAnsi="宋体" w:cs="宋体"/>
                <w:color w:val="auto"/>
                <w:szCs w:val="21"/>
                <w:highlight w:val="none"/>
              </w:rPr>
              <w:t>2#</w:t>
            </w:r>
            <w:r>
              <w:rPr>
                <w:rFonts w:hint="eastAsia" w:ascii="宋体" w:hAnsi="宋体" w:cs="宋体"/>
                <w:color w:val="auto"/>
                <w:szCs w:val="21"/>
                <w:highlight w:val="none"/>
                <w:lang w:val="zh-CN"/>
              </w:rPr>
              <w:t>教学楼</w:t>
            </w:r>
            <w:r>
              <w:rPr>
                <w:rFonts w:hint="eastAsia" w:ascii="宋体" w:hAnsi="宋体" w:cs="宋体"/>
                <w:color w:val="auto"/>
                <w:szCs w:val="21"/>
                <w:highlight w:val="none"/>
              </w:rPr>
              <w:t>1</w:t>
            </w:r>
            <w:r>
              <w:rPr>
                <w:rFonts w:hint="eastAsia" w:ascii="宋体" w:hAnsi="宋体" w:cs="宋体"/>
                <w:color w:val="auto"/>
                <w:szCs w:val="21"/>
                <w:highlight w:val="none"/>
                <w:lang w:val="zh-CN"/>
              </w:rPr>
              <w:t>栋；</w:t>
            </w:r>
            <w:r>
              <w:rPr>
                <w:rFonts w:hint="eastAsia" w:ascii="宋体" w:hAnsi="宋体" w:cs="宋体"/>
                <w:color w:val="auto"/>
                <w:szCs w:val="21"/>
                <w:highlight w:val="none"/>
              </w:rPr>
              <w:t>3#图书楼1</w:t>
            </w:r>
            <w:r>
              <w:rPr>
                <w:rFonts w:hint="eastAsia" w:ascii="宋体" w:hAnsi="宋体" w:cs="宋体"/>
                <w:color w:val="auto"/>
                <w:szCs w:val="21"/>
                <w:highlight w:val="none"/>
                <w:lang w:val="zh-CN"/>
              </w:rPr>
              <w:t>栋；</w:t>
            </w:r>
            <w:r>
              <w:rPr>
                <w:rFonts w:hint="eastAsia" w:ascii="宋体" w:hAnsi="宋体" w:cs="宋体"/>
                <w:color w:val="auto"/>
                <w:szCs w:val="21"/>
                <w:highlight w:val="none"/>
              </w:rPr>
              <w:t>4#计算机实训楼</w:t>
            </w:r>
            <w:r>
              <w:rPr>
                <w:rFonts w:hint="eastAsia" w:ascii="宋体" w:hAnsi="宋体" w:cs="宋体"/>
                <w:color w:val="auto"/>
                <w:szCs w:val="21"/>
                <w:highlight w:val="none"/>
                <w:lang w:val="zh-CN"/>
              </w:rPr>
              <w:t>1栋；</w:t>
            </w:r>
            <w:r>
              <w:rPr>
                <w:rFonts w:hint="eastAsia" w:ascii="宋体" w:hAnsi="宋体" w:cs="宋体"/>
                <w:color w:val="auto"/>
                <w:szCs w:val="21"/>
                <w:highlight w:val="none"/>
              </w:rPr>
              <w:t>5#旅游实训楼1栋；6#</w:t>
            </w:r>
            <w:r>
              <w:rPr>
                <w:rFonts w:hint="eastAsia" w:ascii="宋体" w:hAnsi="宋体" w:cs="宋体"/>
                <w:color w:val="auto"/>
                <w:szCs w:val="21"/>
                <w:highlight w:val="none"/>
                <w:lang w:val="zh-CN"/>
              </w:rPr>
              <w:t>实训楼1栋；</w:t>
            </w:r>
            <w:r>
              <w:rPr>
                <w:rFonts w:hint="eastAsia" w:ascii="宋体" w:hAnsi="宋体" w:cs="宋体"/>
                <w:color w:val="auto"/>
                <w:szCs w:val="21"/>
                <w:highlight w:val="none"/>
              </w:rPr>
              <w:t>7#楼1栋；8#烹饪实训楼1栋；9#学生食堂</w:t>
            </w:r>
            <w:r>
              <w:rPr>
                <w:rFonts w:hint="eastAsia" w:ascii="宋体" w:hAnsi="宋体" w:cs="宋体"/>
                <w:color w:val="auto"/>
                <w:szCs w:val="21"/>
                <w:highlight w:val="none"/>
                <w:lang w:val="zh-CN"/>
              </w:rPr>
              <w:t>1栋；风雨操场体育馆</w:t>
            </w:r>
            <w:r>
              <w:rPr>
                <w:rFonts w:hint="eastAsia" w:ascii="宋体" w:hAnsi="宋体" w:cs="宋体"/>
                <w:color w:val="auto"/>
                <w:szCs w:val="21"/>
                <w:highlight w:val="none"/>
              </w:rPr>
              <w:t>1栋；11#、12#、13#</w:t>
            </w:r>
            <w:r>
              <w:rPr>
                <w:rFonts w:hint="eastAsia" w:ascii="宋体" w:hAnsi="宋体" w:cs="宋体"/>
                <w:color w:val="auto"/>
                <w:szCs w:val="21"/>
                <w:highlight w:val="none"/>
                <w:lang w:val="zh-CN"/>
              </w:rPr>
              <w:t>学生宿舍</w:t>
            </w:r>
            <w:r>
              <w:rPr>
                <w:rFonts w:hint="eastAsia" w:ascii="宋体" w:hAnsi="宋体" w:cs="宋体"/>
                <w:color w:val="auto"/>
                <w:szCs w:val="21"/>
                <w:highlight w:val="none"/>
              </w:rPr>
              <w:t>3</w:t>
            </w:r>
            <w:r>
              <w:rPr>
                <w:rFonts w:hint="eastAsia" w:ascii="宋体" w:hAnsi="宋体" w:cs="宋体"/>
                <w:color w:val="auto"/>
                <w:szCs w:val="21"/>
                <w:highlight w:val="none"/>
                <w:lang w:val="zh-CN"/>
              </w:rPr>
              <w:t>栋等楼宇</w:t>
            </w:r>
            <w:r>
              <w:rPr>
                <w:rFonts w:hint="eastAsia" w:ascii="宋体" w:hAnsi="宋体" w:cs="宋体"/>
                <w:color w:val="auto"/>
                <w:szCs w:val="21"/>
                <w:highlight w:val="none"/>
              </w:rPr>
              <w:t>清扫保洁。</w:t>
            </w:r>
          </w:p>
          <w:p w14:paraId="1F67F7D2">
            <w:pPr>
              <w:pStyle w:val="12"/>
              <w:spacing w:line="340" w:lineRule="exact"/>
              <w:ind w:firstLine="0"/>
              <w:rPr>
                <w:rFonts w:hint="eastAsia" w:ascii="宋体" w:hAnsi="宋体" w:cs="宋体"/>
                <w:color w:val="auto"/>
                <w:szCs w:val="21"/>
                <w:highlight w:val="none"/>
              </w:rPr>
            </w:pPr>
            <w:r>
              <w:rPr>
                <w:rFonts w:hint="eastAsia" w:ascii="宋体" w:hAnsi="宋体" w:cs="宋体"/>
                <w:b/>
                <w:bCs/>
                <w:color w:val="auto"/>
                <w:szCs w:val="21"/>
                <w:highlight w:val="none"/>
              </w:rPr>
              <w:t>清风校区</w:t>
            </w:r>
            <w:r>
              <w:rPr>
                <w:rFonts w:hint="eastAsia" w:ascii="宋体" w:hAnsi="宋体" w:cs="宋体"/>
                <w:color w:val="auto"/>
                <w:szCs w:val="21"/>
                <w:highlight w:val="none"/>
              </w:rPr>
              <w:t>：综合教学楼1栋；办公楼（办公及实训教室）1栋；食堂楼1栋</w:t>
            </w:r>
            <w:r>
              <w:rPr>
                <w:rFonts w:hint="eastAsia" w:ascii="宋体" w:hAnsi="宋体" w:cs="宋体"/>
                <w:color w:val="auto"/>
                <w:szCs w:val="21"/>
                <w:highlight w:val="none"/>
                <w:lang w:eastAsia="zh-CN"/>
              </w:rPr>
              <w:t>；</w:t>
            </w:r>
            <w:r>
              <w:rPr>
                <w:rFonts w:hint="eastAsia" w:ascii="宋体" w:hAnsi="宋体" w:cs="宋体"/>
                <w:color w:val="auto"/>
                <w:szCs w:val="21"/>
                <w:highlight w:val="none"/>
              </w:rPr>
              <w:t>教工宿舍楼（房改房）3栋；图书综合楼1栋；学生宿舍楼2栋（其中1栋现暂停使用，部分房间改为办公室）；校企合作楼（机算计实训室）1栋；会计实训楼（计算机实训室）1栋；综合运动场；</w:t>
            </w:r>
          </w:p>
          <w:p w14:paraId="63950C7D">
            <w:pPr>
              <w:spacing w:line="340" w:lineRule="exact"/>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1</w:t>
            </w:r>
            <w:r>
              <w:rPr>
                <w:rFonts w:hint="eastAsia" w:ascii="宋体" w:hAnsi="宋体" w:cs="宋体"/>
                <w:color w:val="auto"/>
                <w:szCs w:val="21"/>
                <w:highlight w:val="none"/>
                <w:lang w:val="zh-CN"/>
              </w:rPr>
              <w:t>）</w:t>
            </w:r>
            <w:r>
              <w:rPr>
                <w:rFonts w:hint="eastAsia" w:ascii="宋体" w:hAnsi="宋体" w:cs="宋体"/>
                <w:color w:val="auto"/>
                <w:szCs w:val="21"/>
                <w:highlight w:val="none"/>
              </w:rPr>
              <w:t>协助</w:t>
            </w:r>
            <w:r>
              <w:rPr>
                <w:rFonts w:hint="eastAsia" w:ascii="宋体" w:hAnsi="宋体" w:cs="宋体"/>
                <w:color w:val="auto"/>
                <w:szCs w:val="21"/>
                <w:highlight w:val="none"/>
                <w:lang w:val="zh-CN"/>
              </w:rPr>
              <w:t>校园公共区域清扫保洁。</w:t>
            </w:r>
          </w:p>
          <w:p w14:paraId="4AF36686">
            <w:pPr>
              <w:spacing w:line="340" w:lineRule="exact"/>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szCs w:val="21"/>
                <w:highlight w:val="none"/>
                <w:lang w:val="zh-CN"/>
              </w:rPr>
              <w:t>协助学校公共劳动课的管理。</w:t>
            </w:r>
          </w:p>
        </w:tc>
        <w:tc>
          <w:tcPr>
            <w:tcW w:w="2332" w:type="dxa"/>
            <w:noWrap w:val="0"/>
            <w:vAlign w:val="top"/>
          </w:tcPr>
          <w:p w14:paraId="71EAF867">
            <w:pPr>
              <w:rPr>
                <w:rFonts w:hint="eastAsia" w:ascii="宋体" w:hAnsi="宋体" w:cs="宋体"/>
                <w:color w:val="auto"/>
                <w:szCs w:val="21"/>
                <w:highlight w:val="none"/>
              </w:rPr>
            </w:pPr>
          </w:p>
          <w:p w14:paraId="4E6EA751">
            <w:pPr>
              <w:rPr>
                <w:rFonts w:hint="eastAsia" w:ascii="宋体" w:hAnsi="宋体" w:cs="宋体"/>
                <w:color w:val="auto"/>
                <w:szCs w:val="21"/>
                <w:highlight w:val="none"/>
              </w:rPr>
            </w:pPr>
          </w:p>
          <w:p w14:paraId="65D633ED">
            <w:pPr>
              <w:rPr>
                <w:rFonts w:hint="eastAsia" w:ascii="宋体" w:hAnsi="宋体" w:cs="宋体"/>
                <w:color w:val="auto"/>
                <w:szCs w:val="21"/>
                <w:highlight w:val="none"/>
              </w:rPr>
            </w:pPr>
          </w:p>
          <w:p w14:paraId="57954AD2">
            <w:pPr>
              <w:rPr>
                <w:rFonts w:hint="eastAsia" w:ascii="宋体" w:hAnsi="宋体" w:cs="宋体"/>
                <w:color w:val="auto"/>
                <w:szCs w:val="21"/>
                <w:highlight w:val="none"/>
              </w:rPr>
            </w:pPr>
          </w:p>
          <w:p w14:paraId="33D8E584">
            <w:pPr>
              <w:rPr>
                <w:rFonts w:hint="eastAsia" w:ascii="宋体" w:hAnsi="宋体" w:cs="宋体"/>
                <w:color w:val="auto"/>
                <w:szCs w:val="21"/>
                <w:highlight w:val="none"/>
              </w:rPr>
            </w:pPr>
          </w:p>
          <w:p w14:paraId="3B88C322">
            <w:pPr>
              <w:rPr>
                <w:rFonts w:hint="eastAsia" w:ascii="宋体" w:hAnsi="宋体" w:cs="宋体"/>
                <w:color w:val="auto"/>
                <w:szCs w:val="21"/>
                <w:highlight w:val="none"/>
              </w:rPr>
            </w:pPr>
          </w:p>
          <w:p w14:paraId="2620C79B">
            <w:pPr>
              <w:rPr>
                <w:rFonts w:hint="eastAsia" w:ascii="宋体" w:hAnsi="宋体" w:cs="宋体"/>
                <w:color w:val="auto"/>
                <w:szCs w:val="21"/>
                <w:highlight w:val="none"/>
              </w:rPr>
            </w:pPr>
          </w:p>
          <w:p w14:paraId="65D304FC">
            <w:pPr>
              <w:rPr>
                <w:rFonts w:hint="eastAsia" w:ascii="宋体" w:hAnsi="宋体" w:cs="宋体"/>
                <w:color w:val="auto"/>
                <w:szCs w:val="21"/>
                <w:highlight w:val="none"/>
              </w:rPr>
            </w:pPr>
          </w:p>
          <w:p w14:paraId="3A9E942B">
            <w:pPr>
              <w:rPr>
                <w:rFonts w:hint="eastAsia" w:ascii="宋体" w:hAnsi="宋体" w:cs="宋体"/>
                <w:color w:val="auto"/>
                <w:szCs w:val="21"/>
                <w:highlight w:val="none"/>
              </w:rPr>
            </w:pPr>
          </w:p>
          <w:p w14:paraId="254B76C7">
            <w:pPr>
              <w:rPr>
                <w:rFonts w:hint="eastAsia" w:ascii="宋体" w:hAnsi="宋体" w:cs="宋体"/>
                <w:color w:val="auto"/>
                <w:szCs w:val="21"/>
                <w:highlight w:val="none"/>
              </w:rPr>
            </w:pPr>
          </w:p>
          <w:p w14:paraId="7B07D894">
            <w:pPr>
              <w:rPr>
                <w:rFonts w:hint="eastAsia" w:ascii="宋体" w:hAnsi="宋体" w:cs="宋体"/>
                <w:color w:val="auto"/>
                <w:szCs w:val="21"/>
                <w:highlight w:val="none"/>
              </w:rPr>
            </w:pPr>
          </w:p>
          <w:p w14:paraId="7C522613">
            <w:pPr>
              <w:rPr>
                <w:rFonts w:hint="eastAsia" w:ascii="宋体" w:hAnsi="宋体" w:cs="宋体"/>
                <w:color w:val="auto"/>
                <w:szCs w:val="21"/>
                <w:highlight w:val="none"/>
              </w:rPr>
            </w:pPr>
          </w:p>
          <w:p w14:paraId="0B5D2735">
            <w:pPr>
              <w:rPr>
                <w:rFonts w:hint="eastAsia" w:ascii="宋体" w:hAnsi="宋体" w:cs="宋体"/>
                <w:color w:val="auto"/>
                <w:szCs w:val="21"/>
                <w:highlight w:val="none"/>
              </w:rPr>
            </w:pPr>
          </w:p>
          <w:p w14:paraId="45162F54">
            <w:pPr>
              <w:rPr>
                <w:rFonts w:hint="eastAsia" w:ascii="宋体" w:hAnsi="宋体" w:cs="宋体"/>
                <w:color w:val="auto"/>
                <w:szCs w:val="21"/>
                <w:highlight w:val="none"/>
              </w:rPr>
            </w:pPr>
          </w:p>
          <w:p w14:paraId="58420E84">
            <w:pPr>
              <w:rPr>
                <w:rFonts w:hint="eastAsia" w:ascii="宋体" w:hAnsi="宋体" w:cs="宋体"/>
                <w:color w:val="auto"/>
                <w:szCs w:val="21"/>
                <w:highlight w:val="none"/>
              </w:rPr>
            </w:pPr>
          </w:p>
          <w:p w14:paraId="492F7C04">
            <w:pPr>
              <w:rPr>
                <w:rFonts w:hint="eastAsia" w:ascii="宋体" w:hAnsi="宋体" w:cs="宋体"/>
                <w:color w:val="auto"/>
                <w:szCs w:val="21"/>
                <w:highlight w:val="none"/>
              </w:rPr>
            </w:pPr>
            <w:r>
              <w:rPr>
                <w:rFonts w:hint="eastAsia" w:ascii="宋体" w:hAnsi="宋体" w:cs="宋体"/>
                <w:color w:val="auto"/>
                <w:szCs w:val="21"/>
                <w:highlight w:val="none"/>
              </w:rPr>
              <w:t>见“3.3保洁服务”</w:t>
            </w:r>
          </w:p>
        </w:tc>
        <w:tc>
          <w:tcPr>
            <w:tcW w:w="940" w:type="dxa"/>
            <w:noWrap w:val="0"/>
            <w:vAlign w:val="top"/>
          </w:tcPr>
          <w:p w14:paraId="0E69C8CF">
            <w:pPr>
              <w:rPr>
                <w:rFonts w:hint="eastAsia" w:ascii="宋体" w:hAnsi="宋体" w:cs="宋体"/>
                <w:color w:val="auto"/>
                <w:szCs w:val="21"/>
                <w:highlight w:val="none"/>
              </w:rPr>
            </w:pPr>
          </w:p>
        </w:tc>
      </w:tr>
      <w:tr w14:paraId="19995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64" w:type="dxa"/>
            <w:vMerge w:val="restart"/>
            <w:noWrap w:val="0"/>
            <w:vAlign w:val="center"/>
          </w:tcPr>
          <w:p w14:paraId="303D1F20">
            <w:pPr>
              <w:rPr>
                <w:rFonts w:hint="eastAsia" w:ascii="宋体" w:hAnsi="宋体" w:cs="宋体"/>
                <w:color w:val="auto"/>
                <w:szCs w:val="21"/>
                <w:highlight w:val="none"/>
              </w:rPr>
            </w:pPr>
            <w:r>
              <w:rPr>
                <w:rFonts w:hint="eastAsia" w:ascii="宋体" w:hAnsi="宋体" w:cs="宋体"/>
                <w:color w:val="auto"/>
                <w:szCs w:val="21"/>
                <w:highlight w:val="none"/>
              </w:rPr>
              <w:t>车行\人行口</w:t>
            </w:r>
          </w:p>
        </w:tc>
        <w:tc>
          <w:tcPr>
            <w:tcW w:w="1691" w:type="dxa"/>
            <w:noWrap w:val="0"/>
            <w:vAlign w:val="center"/>
          </w:tcPr>
          <w:p w14:paraId="6DA470A4">
            <w:pPr>
              <w:rPr>
                <w:rFonts w:hint="eastAsia" w:ascii="宋体" w:hAnsi="宋体" w:cs="宋体"/>
                <w:color w:val="auto"/>
                <w:szCs w:val="21"/>
                <w:highlight w:val="none"/>
              </w:rPr>
            </w:pPr>
            <w:r>
              <w:rPr>
                <w:color w:val="auto"/>
                <w:highlight w:val="none"/>
              </w:rPr>
              <w:t>车行口</w:t>
            </w:r>
          </w:p>
        </w:tc>
        <w:tc>
          <w:tcPr>
            <w:tcW w:w="4022" w:type="dxa"/>
            <w:noWrap w:val="0"/>
            <w:vAlign w:val="center"/>
          </w:tcPr>
          <w:p w14:paraId="7F9120C3">
            <w:pPr>
              <w:rPr>
                <w:rFonts w:hint="eastAsia" w:ascii="宋体" w:hAnsi="宋体" w:cs="宋体"/>
                <w:color w:val="auto"/>
                <w:szCs w:val="21"/>
                <w:highlight w:val="none"/>
              </w:rPr>
            </w:pPr>
            <w:r>
              <w:rPr>
                <w:rFonts w:hint="eastAsia" w:ascii="宋体" w:hAnsi="宋体" w:cs="宋体"/>
                <w:color w:val="auto"/>
                <w:szCs w:val="21"/>
                <w:highlight w:val="none"/>
              </w:rPr>
              <w:t>数量3</w:t>
            </w:r>
          </w:p>
        </w:tc>
        <w:tc>
          <w:tcPr>
            <w:tcW w:w="2332" w:type="dxa"/>
            <w:noWrap w:val="0"/>
            <w:vAlign w:val="center"/>
          </w:tcPr>
          <w:p w14:paraId="1C480025">
            <w:pPr>
              <w:rPr>
                <w:rFonts w:hint="eastAsia" w:ascii="宋体" w:hAnsi="宋体" w:cs="宋体"/>
                <w:color w:val="auto"/>
                <w:szCs w:val="21"/>
                <w:highlight w:val="none"/>
              </w:rPr>
            </w:pPr>
            <w:r>
              <w:rPr>
                <w:rFonts w:hint="eastAsia" w:ascii="宋体" w:hAnsi="宋体" w:cs="宋体"/>
                <w:color w:val="auto"/>
                <w:szCs w:val="21"/>
                <w:highlight w:val="none"/>
              </w:rPr>
              <w:t>见“3.5保安服务”</w:t>
            </w:r>
          </w:p>
        </w:tc>
        <w:tc>
          <w:tcPr>
            <w:tcW w:w="940" w:type="dxa"/>
            <w:noWrap w:val="0"/>
            <w:vAlign w:val="top"/>
          </w:tcPr>
          <w:p w14:paraId="44AE5639">
            <w:pPr>
              <w:rPr>
                <w:rFonts w:hint="eastAsia" w:ascii="宋体" w:hAnsi="宋体" w:cs="宋体"/>
                <w:color w:val="auto"/>
                <w:szCs w:val="21"/>
                <w:highlight w:val="none"/>
              </w:rPr>
            </w:pPr>
          </w:p>
        </w:tc>
      </w:tr>
      <w:tr w14:paraId="4C76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64" w:type="dxa"/>
            <w:vMerge w:val="continue"/>
            <w:noWrap w:val="0"/>
            <w:vAlign w:val="top"/>
          </w:tcPr>
          <w:p w14:paraId="7D415196">
            <w:pPr>
              <w:rPr>
                <w:rFonts w:hint="eastAsia" w:ascii="宋体" w:hAnsi="宋体" w:cs="宋体"/>
                <w:color w:val="auto"/>
                <w:szCs w:val="21"/>
                <w:highlight w:val="none"/>
              </w:rPr>
            </w:pPr>
          </w:p>
        </w:tc>
        <w:tc>
          <w:tcPr>
            <w:tcW w:w="1691" w:type="dxa"/>
            <w:noWrap w:val="0"/>
            <w:vAlign w:val="center"/>
          </w:tcPr>
          <w:p w14:paraId="6E056C2E">
            <w:pPr>
              <w:rPr>
                <w:rFonts w:hint="eastAsia" w:ascii="宋体" w:hAnsi="宋体" w:cs="宋体"/>
                <w:color w:val="auto"/>
                <w:szCs w:val="21"/>
                <w:highlight w:val="none"/>
              </w:rPr>
            </w:pPr>
            <w:r>
              <w:rPr>
                <w:rFonts w:hint="eastAsia" w:ascii="宋体" w:hAnsi="宋体" w:cs="宋体"/>
                <w:color w:val="auto"/>
                <w:szCs w:val="21"/>
                <w:highlight w:val="none"/>
              </w:rPr>
              <w:t>人行口</w:t>
            </w:r>
          </w:p>
        </w:tc>
        <w:tc>
          <w:tcPr>
            <w:tcW w:w="4022" w:type="dxa"/>
            <w:noWrap w:val="0"/>
            <w:vAlign w:val="center"/>
          </w:tcPr>
          <w:p w14:paraId="39FFF09A">
            <w:pPr>
              <w:rPr>
                <w:rFonts w:hint="eastAsia" w:ascii="宋体" w:hAnsi="宋体" w:cs="宋体"/>
                <w:color w:val="auto"/>
                <w:szCs w:val="21"/>
                <w:highlight w:val="none"/>
              </w:rPr>
            </w:pPr>
            <w:r>
              <w:rPr>
                <w:rFonts w:hint="eastAsia" w:ascii="宋体" w:hAnsi="宋体" w:cs="宋体"/>
                <w:color w:val="auto"/>
                <w:szCs w:val="21"/>
                <w:highlight w:val="none"/>
              </w:rPr>
              <w:t>数量3</w:t>
            </w:r>
          </w:p>
        </w:tc>
        <w:tc>
          <w:tcPr>
            <w:tcW w:w="2332" w:type="dxa"/>
            <w:noWrap w:val="0"/>
            <w:vAlign w:val="center"/>
          </w:tcPr>
          <w:p w14:paraId="3AC94906">
            <w:pPr>
              <w:rPr>
                <w:rFonts w:hint="eastAsia" w:ascii="宋体" w:hAnsi="宋体" w:cs="宋体"/>
                <w:color w:val="auto"/>
                <w:szCs w:val="21"/>
                <w:highlight w:val="none"/>
              </w:rPr>
            </w:pPr>
            <w:r>
              <w:rPr>
                <w:rFonts w:hint="eastAsia" w:ascii="宋体" w:hAnsi="宋体" w:cs="宋体"/>
                <w:color w:val="auto"/>
                <w:szCs w:val="21"/>
                <w:highlight w:val="none"/>
              </w:rPr>
              <w:t>见“3.5保安服务”</w:t>
            </w:r>
          </w:p>
        </w:tc>
        <w:tc>
          <w:tcPr>
            <w:tcW w:w="940" w:type="dxa"/>
            <w:noWrap w:val="0"/>
            <w:vAlign w:val="top"/>
          </w:tcPr>
          <w:p w14:paraId="58187FA7">
            <w:pPr>
              <w:rPr>
                <w:rFonts w:hint="eastAsia" w:ascii="宋体" w:hAnsi="宋体" w:cs="宋体"/>
                <w:color w:val="auto"/>
                <w:szCs w:val="21"/>
                <w:highlight w:val="none"/>
              </w:rPr>
            </w:pPr>
          </w:p>
        </w:tc>
      </w:tr>
      <w:tr w14:paraId="32184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0" w:hRule="atLeast"/>
        </w:trPr>
        <w:tc>
          <w:tcPr>
            <w:tcW w:w="864" w:type="dxa"/>
            <w:noWrap w:val="0"/>
            <w:vAlign w:val="top"/>
          </w:tcPr>
          <w:p w14:paraId="646AC1C5">
            <w:pPr>
              <w:rPr>
                <w:rFonts w:hint="eastAsia" w:ascii="宋体" w:hAnsi="宋体" w:cs="宋体"/>
                <w:color w:val="auto"/>
                <w:szCs w:val="21"/>
                <w:highlight w:val="none"/>
              </w:rPr>
            </w:pPr>
          </w:p>
          <w:p w14:paraId="731BBF8D">
            <w:pPr>
              <w:rPr>
                <w:rFonts w:hint="eastAsia" w:ascii="宋体" w:hAnsi="宋体" w:cs="宋体"/>
                <w:color w:val="auto"/>
                <w:szCs w:val="21"/>
                <w:highlight w:val="none"/>
              </w:rPr>
            </w:pPr>
          </w:p>
          <w:p w14:paraId="7339716F">
            <w:pPr>
              <w:rPr>
                <w:rFonts w:hint="eastAsia" w:ascii="宋体" w:hAnsi="宋体" w:cs="宋体"/>
                <w:color w:val="auto"/>
                <w:szCs w:val="21"/>
                <w:highlight w:val="none"/>
              </w:rPr>
            </w:pPr>
          </w:p>
          <w:p w14:paraId="513D23B1">
            <w:pPr>
              <w:rPr>
                <w:rFonts w:hint="eastAsia" w:ascii="宋体" w:hAnsi="宋体" w:cs="宋体"/>
                <w:color w:val="auto"/>
                <w:szCs w:val="21"/>
                <w:highlight w:val="none"/>
              </w:rPr>
            </w:pPr>
          </w:p>
          <w:p w14:paraId="1E97EC76">
            <w:pPr>
              <w:rPr>
                <w:rFonts w:hint="eastAsia" w:ascii="宋体" w:hAnsi="宋体" w:cs="宋体"/>
                <w:color w:val="auto"/>
                <w:szCs w:val="21"/>
                <w:highlight w:val="none"/>
              </w:rPr>
            </w:pPr>
            <w:r>
              <w:rPr>
                <w:rFonts w:hint="eastAsia" w:ascii="宋体" w:hAnsi="宋体" w:cs="宋体"/>
                <w:color w:val="auto"/>
                <w:szCs w:val="21"/>
                <w:highlight w:val="none"/>
              </w:rPr>
              <w:t>设施</w:t>
            </w:r>
          </w:p>
          <w:p w14:paraId="0240D1E5">
            <w:pPr>
              <w:rPr>
                <w:rFonts w:hint="eastAsia" w:ascii="宋体" w:hAnsi="宋体" w:cs="宋体"/>
                <w:color w:val="auto"/>
                <w:szCs w:val="21"/>
                <w:highlight w:val="none"/>
              </w:rPr>
            </w:pPr>
            <w:r>
              <w:rPr>
                <w:rFonts w:hint="eastAsia" w:ascii="宋体" w:hAnsi="宋体" w:cs="宋体"/>
                <w:color w:val="auto"/>
                <w:szCs w:val="21"/>
                <w:highlight w:val="none"/>
              </w:rPr>
              <w:t>设备</w:t>
            </w:r>
          </w:p>
        </w:tc>
        <w:tc>
          <w:tcPr>
            <w:tcW w:w="1691" w:type="dxa"/>
            <w:noWrap w:val="0"/>
            <w:vAlign w:val="top"/>
          </w:tcPr>
          <w:p w14:paraId="797CCDAF">
            <w:pPr>
              <w:rPr>
                <w:rFonts w:hint="eastAsia" w:ascii="宋体" w:hAnsi="宋体" w:cs="宋体"/>
                <w:color w:val="auto"/>
                <w:szCs w:val="21"/>
                <w:highlight w:val="none"/>
              </w:rPr>
            </w:pPr>
          </w:p>
          <w:p w14:paraId="2DD84C87">
            <w:pPr>
              <w:rPr>
                <w:rFonts w:hint="eastAsia" w:ascii="宋体" w:hAnsi="宋体" w:cs="宋体"/>
                <w:color w:val="auto"/>
                <w:szCs w:val="21"/>
                <w:highlight w:val="none"/>
              </w:rPr>
            </w:pPr>
          </w:p>
          <w:p w14:paraId="70E60AC3">
            <w:pPr>
              <w:rPr>
                <w:rFonts w:hint="eastAsia" w:ascii="宋体" w:hAnsi="宋体" w:cs="宋体"/>
                <w:color w:val="auto"/>
                <w:szCs w:val="21"/>
                <w:highlight w:val="none"/>
              </w:rPr>
            </w:pPr>
          </w:p>
          <w:p w14:paraId="03B42E71">
            <w:pPr>
              <w:rPr>
                <w:rFonts w:hint="eastAsia" w:ascii="宋体" w:hAnsi="宋体" w:cs="宋体"/>
                <w:color w:val="auto"/>
                <w:szCs w:val="21"/>
                <w:highlight w:val="none"/>
              </w:rPr>
            </w:pPr>
          </w:p>
          <w:p w14:paraId="3BF31620">
            <w:pPr>
              <w:rPr>
                <w:rFonts w:hint="eastAsia" w:ascii="宋体" w:hAnsi="宋体" w:cs="宋体"/>
                <w:color w:val="auto"/>
                <w:szCs w:val="21"/>
                <w:highlight w:val="none"/>
              </w:rPr>
            </w:pPr>
          </w:p>
          <w:p w14:paraId="3059D023">
            <w:pPr>
              <w:rPr>
                <w:rFonts w:hint="eastAsia" w:ascii="宋体" w:hAnsi="宋体" w:cs="宋体"/>
                <w:color w:val="auto"/>
                <w:szCs w:val="21"/>
                <w:highlight w:val="none"/>
              </w:rPr>
            </w:pPr>
            <w:r>
              <w:rPr>
                <w:rFonts w:hint="eastAsia" w:ascii="宋体" w:hAnsi="宋体" w:cs="宋体"/>
                <w:color w:val="auto"/>
                <w:szCs w:val="21"/>
                <w:highlight w:val="none"/>
              </w:rPr>
              <w:t>基本要求</w:t>
            </w:r>
          </w:p>
        </w:tc>
        <w:tc>
          <w:tcPr>
            <w:tcW w:w="4022" w:type="dxa"/>
            <w:noWrap w:val="0"/>
            <w:vAlign w:val="top"/>
          </w:tcPr>
          <w:p w14:paraId="754B05A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负责校内公共设施管理，学校配套水电设施、设备的维修、养护、运行和管理，负责物业管理范围内的所有水电设备设施(包括配电系统、给排水系统、强弱电、消防系统、室内外照明等) 的运行管理、日常维护保养、定期维护、故障维修，对用水用电和重点部位设施的经常性检查与维护。</w:t>
            </w:r>
          </w:p>
        </w:tc>
        <w:tc>
          <w:tcPr>
            <w:tcW w:w="2332" w:type="dxa"/>
            <w:noWrap w:val="0"/>
            <w:vAlign w:val="top"/>
          </w:tcPr>
          <w:p w14:paraId="5558639C">
            <w:pPr>
              <w:rPr>
                <w:rFonts w:hint="eastAsia" w:ascii="宋体" w:hAnsi="宋体" w:cs="宋体"/>
                <w:color w:val="auto"/>
                <w:szCs w:val="21"/>
                <w:highlight w:val="none"/>
              </w:rPr>
            </w:pPr>
          </w:p>
          <w:p w14:paraId="55669019">
            <w:pPr>
              <w:rPr>
                <w:rFonts w:hint="eastAsia" w:ascii="宋体" w:hAnsi="宋体" w:cs="宋体"/>
                <w:color w:val="auto"/>
                <w:szCs w:val="21"/>
                <w:highlight w:val="none"/>
              </w:rPr>
            </w:pPr>
          </w:p>
          <w:p w14:paraId="12A6C69F">
            <w:pPr>
              <w:rPr>
                <w:rFonts w:hint="eastAsia" w:ascii="宋体" w:hAnsi="宋体" w:cs="宋体"/>
                <w:color w:val="auto"/>
                <w:szCs w:val="21"/>
                <w:highlight w:val="none"/>
              </w:rPr>
            </w:pPr>
          </w:p>
          <w:p w14:paraId="20A8379C">
            <w:pPr>
              <w:rPr>
                <w:rFonts w:hint="eastAsia" w:ascii="宋体" w:hAnsi="宋体" w:cs="宋体"/>
                <w:color w:val="auto"/>
                <w:szCs w:val="21"/>
                <w:highlight w:val="none"/>
              </w:rPr>
            </w:pPr>
          </w:p>
          <w:p w14:paraId="7459938B">
            <w:pPr>
              <w:rPr>
                <w:rFonts w:hint="eastAsia" w:ascii="宋体" w:hAnsi="宋体" w:cs="宋体"/>
                <w:color w:val="auto"/>
                <w:szCs w:val="21"/>
                <w:highlight w:val="none"/>
              </w:rPr>
            </w:pPr>
            <w:r>
              <w:rPr>
                <w:rFonts w:hint="eastAsia" w:ascii="宋体" w:hAnsi="宋体" w:cs="宋体"/>
                <w:color w:val="auto"/>
                <w:szCs w:val="21"/>
                <w:highlight w:val="none"/>
              </w:rPr>
              <w:t>见“3.2公用设施设备维护”</w:t>
            </w:r>
          </w:p>
        </w:tc>
        <w:tc>
          <w:tcPr>
            <w:tcW w:w="940" w:type="dxa"/>
            <w:noWrap w:val="0"/>
            <w:vAlign w:val="top"/>
          </w:tcPr>
          <w:p w14:paraId="0F0A3FA9">
            <w:pPr>
              <w:rPr>
                <w:rFonts w:hint="eastAsia" w:ascii="宋体" w:hAnsi="宋体" w:cs="宋体"/>
                <w:color w:val="auto"/>
                <w:szCs w:val="21"/>
                <w:highlight w:val="none"/>
              </w:rPr>
            </w:pPr>
          </w:p>
        </w:tc>
      </w:tr>
      <w:tr w14:paraId="4340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trPr>
        <w:tc>
          <w:tcPr>
            <w:tcW w:w="864" w:type="dxa"/>
            <w:noWrap w:val="0"/>
            <w:vAlign w:val="center"/>
          </w:tcPr>
          <w:p w14:paraId="53CCFD1D">
            <w:pPr>
              <w:rPr>
                <w:rFonts w:hint="eastAsia" w:ascii="宋体" w:hAnsi="宋体" w:cs="宋体"/>
                <w:color w:val="auto"/>
                <w:szCs w:val="21"/>
                <w:highlight w:val="none"/>
              </w:rPr>
            </w:pPr>
            <w:r>
              <w:rPr>
                <w:rFonts w:hint="eastAsia" w:ascii="宋体" w:hAnsi="宋体" w:cs="宋体"/>
                <w:color w:val="auto"/>
                <w:szCs w:val="21"/>
                <w:highlight w:val="none"/>
              </w:rPr>
              <w:t>学生宿舍管理服务</w:t>
            </w:r>
          </w:p>
        </w:tc>
        <w:tc>
          <w:tcPr>
            <w:tcW w:w="1691" w:type="dxa"/>
            <w:noWrap w:val="0"/>
            <w:vAlign w:val="top"/>
          </w:tcPr>
          <w:p w14:paraId="3162FE06">
            <w:pPr>
              <w:rPr>
                <w:rFonts w:hint="eastAsia" w:ascii="宋体" w:hAnsi="宋体" w:cs="宋体"/>
                <w:color w:val="auto"/>
                <w:szCs w:val="21"/>
                <w:highlight w:val="none"/>
              </w:rPr>
            </w:pPr>
          </w:p>
        </w:tc>
        <w:tc>
          <w:tcPr>
            <w:tcW w:w="4022" w:type="dxa"/>
            <w:noWrap w:val="0"/>
            <w:vAlign w:val="top"/>
          </w:tcPr>
          <w:p w14:paraId="2A63F5D5">
            <w:pPr>
              <w:spacing w:line="440" w:lineRule="exact"/>
              <w:rPr>
                <w:rFonts w:hint="eastAsia" w:ascii="宋体" w:hAnsi="宋体" w:cs="宋体"/>
                <w:color w:val="auto"/>
                <w:szCs w:val="21"/>
                <w:highlight w:val="none"/>
              </w:rPr>
            </w:pPr>
            <w:r>
              <w:rPr>
                <w:rFonts w:hint="eastAsia" w:ascii="宋体" w:hAnsi="宋体" w:cs="宋体"/>
                <w:b/>
                <w:bCs/>
                <w:color w:val="auto"/>
                <w:szCs w:val="21"/>
                <w:highlight w:val="none"/>
                <w:lang w:val="zh-CN"/>
              </w:rPr>
              <w:t>穿山校区：</w:t>
            </w:r>
            <w:r>
              <w:rPr>
                <w:rFonts w:hint="eastAsia" w:ascii="宋体" w:hAnsi="宋体" w:cs="宋体"/>
                <w:color w:val="auto"/>
                <w:szCs w:val="21"/>
                <w:highlight w:val="none"/>
              </w:rPr>
              <w:t>11#、12#、13#</w:t>
            </w:r>
            <w:r>
              <w:rPr>
                <w:rFonts w:hint="eastAsia" w:ascii="宋体" w:hAnsi="宋体" w:cs="宋体"/>
                <w:color w:val="auto"/>
                <w:szCs w:val="21"/>
                <w:highlight w:val="none"/>
                <w:lang w:val="zh-CN"/>
              </w:rPr>
              <w:t>学生宿舍</w:t>
            </w:r>
            <w:r>
              <w:rPr>
                <w:rFonts w:hint="eastAsia" w:ascii="宋体" w:hAnsi="宋体" w:cs="宋体"/>
                <w:color w:val="auto"/>
                <w:szCs w:val="21"/>
                <w:highlight w:val="none"/>
              </w:rPr>
              <w:t>3</w:t>
            </w:r>
            <w:r>
              <w:rPr>
                <w:rFonts w:hint="eastAsia" w:ascii="宋体" w:hAnsi="宋体" w:cs="宋体"/>
                <w:color w:val="auto"/>
                <w:szCs w:val="21"/>
                <w:highlight w:val="none"/>
                <w:lang w:val="zh-CN"/>
              </w:rPr>
              <w:t>栋</w:t>
            </w:r>
            <w:r>
              <w:rPr>
                <w:rFonts w:hint="eastAsia" w:ascii="宋体" w:hAnsi="宋体" w:cs="宋体"/>
                <w:color w:val="auto"/>
                <w:szCs w:val="21"/>
                <w:highlight w:val="none"/>
              </w:rPr>
              <w:t>及临时学生宿舍；</w:t>
            </w:r>
          </w:p>
          <w:p w14:paraId="758CD5F5">
            <w:pPr>
              <w:spacing w:line="440" w:lineRule="exact"/>
              <w:rPr>
                <w:rFonts w:hint="eastAsia" w:ascii="宋体" w:hAnsi="宋体" w:cs="宋体"/>
                <w:color w:val="auto"/>
                <w:szCs w:val="21"/>
                <w:highlight w:val="none"/>
                <w:lang w:val="zh-CN"/>
              </w:rPr>
            </w:pPr>
            <w:r>
              <w:rPr>
                <w:rFonts w:hint="eastAsia" w:ascii="宋体" w:hAnsi="宋体" w:cs="宋体"/>
                <w:b/>
                <w:bCs/>
                <w:color w:val="auto"/>
                <w:szCs w:val="21"/>
                <w:highlight w:val="none"/>
              </w:rPr>
              <w:t>清风校区：</w:t>
            </w:r>
            <w:r>
              <w:rPr>
                <w:rFonts w:hint="eastAsia" w:ascii="宋体" w:hAnsi="宋体" w:cs="宋体"/>
                <w:color w:val="auto"/>
                <w:szCs w:val="21"/>
                <w:highlight w:val="none"/>
              </w:rPr>
              <w:t>学生宿舍1栋</w:t>
            </w:r>
            <w:r>
              <w:rPr>
                <w:rFonts w:hint="eastAsia" w:ascii="宋体" w:hAnsi="宋体" w:cs="宋体"/>
                <w:color w:val="auto"/>
                <w:szCs w:val="21"/>
                <w:highlight w:val="none"/>
                <w:lang w:val="zh-CN"/>
              </w:rPr>
              <w:t>。</w:t>
            </w:r>
          </w:p>
          <w:p w14:paraId="29EC0416">
            <w:pPr>
              <w:rPr>
                <w:rFonts w:hint="eastAsia" w:ascii="宋体" w:hAnsi="宋体" w:cs="宋体"/>
                <w:color w:val="auto"/>
                <w:szCs w:val="21"/>
                <w:highlight w:val="none"/>
              </w:rPr>
            </w:pPr>
          </w:p>
        </w:tc>
        <w:tc>
          <w:tcPr>
            <w:tcW w:w="2332" w:type="dxa"/>
            <w:noWrap w:val="0"/>
            <w:vAlign w:val="center"/>
          </w:tcPr>
          <w:p w14:paraId="67D94F5C">
            <w:pPr>
              <w:rPr>
                <w:rFonts w:hint="eastAsia" w:ascii="宋体" w:hAnsi="宋体" w:cs="宋体"/>
                <w:color w:val="auto"/>
                <w:szCs w:val="21"/>
                <w:highlight w:val="none"/>
              </w:rPr>
            </w:pPr>
            <w:r>
              <w:rPr>
                <w:rFonts w:hint="eastAsia" w:ascii="宋体" w:hAnsi="宋体" w:cs="宋体"/>
                <w:color w:val="auto"/>
                <w:szCs w:val="21"/>
                <w:highlight w:val="none"/>
              </w:rPr>
              <w:t>见“3.4宿舍管理服务”</w:t>
            </w:r>
          </w:p>
        </w:tc>
        <w:tc>
          <w:tcPr>
            <w:tcW w:w="940" w:type="dxa"/>
            <w:noWrap w:val="0"/>
            <w:vAlign w:val="top"/>
          </w:tcPr>
          <w:p w14:paraId="01814D79">
            <w:pPr>
              <w:rPr>
                <w:rFonts w:hint="eastAsia" w:ascii="宋体" w:hAnsi="宋体" w:cs="宋体"/>
                <w:color w:val="auto"/>
                <w:szCs w:val="21"/>
                <w:highlight w:val="none"/>
              </w:rPr>
            </w:pPr>
          </w:p>
        </w:tc>
      </w:tr>
    </w:tbl>
    <w:p w14:paraId="59D04E3D">
      <w:pPr>
        <w:numPr>
          <w:ilvl w:val="0"/>
          <w:numId w:val="0"/>
        </w:numP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 w:val="21"/>
          <w:szCs w:val="21"/>
          <w:highlight w:val="none"/>
          <w:lang w:val="en-US" w:eastAsia="zh-CN" w:bidi="ar-SA"/>
        </w:rPr>
        <w:t>2</w:t>
      </w:r>
      <w:r>
        <w:rPr>
          <w:rFonts w:hint="eastAsia" w:ascii="宋体" w:hAnsi="宋体" w:eastAsia="宋体" w:cs="宋体"/>
          <w:b/>
          <w:bCs/>
          <w:color w:val="auto"/>
          <w:sz w:val="21"/>
          <w:szCs w:val="21"/>
          <w:highlight w:val="none"/>
          <w:lang w:val="en-US" w:eastAsia="zh-CN" w:bidi="ar-SA"/>
        </w:rPr>
        <w:t>）</w:t>
      </w:r>
      <w:r>
        <w:rPr>
          <w:rFonts w:hint="eastAsia" w:ascii="宋体" w:hAnsi="宋体" w:cs="宋体"/>
          <w:b/>
          <w:bCs/>
          <w:color w:val="auto"/>
          <w:szCs w:val="21"/>
          <w:highlight w:val="none"/>
        </w:rPr>
        <w:t>物业管理（室外）</w:t>
      </w:r>
    </w:p>
    <w:tbl>
      <w:tblPr>
        <w:tblStyle w:val="31"/>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2"/>
        <w:gridCol w:w="3053"/>
        <w:gridCol w:w="3744"/>
      </w:tblGrid>
      <w:tr w14:paraId="10DCA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3052" w:type="dxa"/>
            <w:noWrap w:val="0"/>
            <w:vAlign w:val="top"/>
          </w:tcPr>
          <w:p w14:paraId="42473681">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名称</w:t>
            </w:r>
          </w:p>
        </w:tc>
        <w:tc>
          <w:tcPr>
            <w:tcW w:w="3053" w:type="dxa"/>
            <w:noWrap w:val="0"/>
            <w:vAlign w:val="top"/>
          </w:tcPr>
          <w:p w14:paraId="0A385000">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明细</w:t>
            </w:r>
          </w:p>
        </w:tc>
        <w:tc>
          <w:tcPr>
            <w:tcW w:w="3744" w:type="dxa"/>
            <w:noWrap w:val="0"/>
            <w:vAlign w:val="top"/>
          </w:tcPr>
          <w:p w14:paraId="4949EC22">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服务内容及标准</w:t>
            </w:r>
          </w:p>
        </w:tc>
      </w:tr>
      <w:tr w14:paraId="6D22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0" w:hRule="atLeast"/>
        </w:trPr>
        <w:tc>
          <w:tcPr>
            <w:tcW w:w="3052" w:type="dxa"/>
            <w:noWrap w:val="0"/>
            <w:vAlign w:val="top"/>
          </w:tcPr>
          <w:p w14:paraId="0E27E072">
            <w:pPr>
              <w:rPr>
                <w:rFonts w:hint="eastAsia" w:ascii="宋体" w:hAnsi="宋体" w:cs="宋体"/>
                <w:color w:val="auto"/>
                <w:szCs w:val="21"/>
                <w:highlight w:val="none"/>
              </w:rPr>
            </w:pPr>
            <w:r>
              <w:rPr>
                <w:rFonts w:hint="eastAsia" w:ascii="宋体" w:hAnsi="宋体" w:cs="宋体"/>
                <w:color w:val="auto"/>
                <w:szCs w:val="21"/>
                <w:highlight w:val="none"/>
              </w:rPr>
              <w:t>室外面积（100000㎡）</w:t>
            </w:r>
          </w:p>
        </w:tc>
        <w:tc>
          <w:tcPr>
            <w:tcW w:w="3053" w:type="dxa"/>
            <w:noWrap w:val="0"/>
            <w:vAlign w:val="top"/>
          </w:tcPr>
          <w:p w14:paraId="152F0D8E">
            <w:pPr>
              <w:rPr>
                <w:rFonts w:hint="eastAsia" w:ascii="宋体" w:hAnsi="宋体" w:cs="宋体"/>
                <w:color w:val="auto"/>
                <w:szCs w:val="21"/>
                <w:highlight w:val="none"/>
              </w:rPr>
            </w:pPr>
            <w:r>
              <w:rPr>
                <w:rFonts w:hint="eastAsia" w:ascii="宋体" w:hAnsi="宋体" w:cs="宋体"/>
                <w:color w:val="auto"/>
                <w:szCs w:val="21"/>
                <w:highlight w:val="none"/>
              </w:rPr>
              <w:t>协助</w:t>
            </w:r>
            <w:r>
              <w:rPr>
                <w:rFonts w:hint="eastAsia" w:ascii="宋体" w:hAnsi="宋体" w:cs="宋体"/>
                <w:color w:val="auto"/>
                <w:szCs w:val="21"/>
                <w:highlight w:val="none"/>
                <w:lang w:val="zh-CN"/>
              </w:rPr>
              <w:t>校园公共区域清扫保洁</w:t>
            </w:r>
          </w:p>
        </w:tc>
        <w:tc>
          <w:tcPr>
            <w:tcW w:w="3744" w:type="dxa"/>
            <w:noWrap w:val="0"/>
            <w:vAlign w:val="top"/>
          </w:tcPr>
          <w:p w14:paraId="27633670">
            <w:pPr>
              <w:rPr>
                <w:rFonts w:hint="eastAsia" w:ascii="宋体" w:hAnsi="宋体" w:cs="宋体"/>
                <w:color w:val="auto"/>
                <w:szCs w:val="21"/>
                <w:highlight w:val="none"/>
              </w:rPr>
            </w:pPr>
            <w:r>
              <w:rPr>
                <w:rFonts w:hint="eastAsia" w:ascii="宋体" w:hAnsi="宋体" w:cs="宋体"/>
                <w:color w:val="auto"/>
                <w:szCs w:val="21"/>
                <w:highlight w:val="none"/>
              </w:rPr>
              <w:t>见“3.3保洁服务”</w:t>
            </w:r>
          </w:p>
        </w:tc>
      </w:tr>
    </w:tbl>
    <w:p w14:paraId="624E680B">
      <w:pPr>
        <w:rPr>
          <w:rFonts w:hint="eastAsia" w:ascii="宋体" w:hAnsi="宋体" w:cs="宋体"/>
          <w:color w:val="auto"/>
          <w:szCs w:val="21"/>
          <w:highlight w:val="none"/>
        </w:rPr>
      </w:pPr>
    </w:p>
    <w:p w14:paraId="7CA69554">
      <w:pPr>
        <w:numPr>
          <w:ilvl w:val="0"/>
          <w:numId w:val="0"/>
        </w:numP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3.</w:t>
      </w:r>
      <w:r>
        <w:rPr>
          <w:rFonts w:hint="eastAsia" w:ascii="宋体" w:hAnsi="宋体" w:cs="宋体"/>
          <w:b/>
          <w:bCs/>
          <w:color w:val="auto"/>
          <w:szCs w:val="21"/>
          <w:highlight w:val="none"/>
        </w:rPr>
        <w:t>物业管理服务内容及标准</w:t>
      </w:r>
    </w:p>
    <w:p w14:paraId="2454FF8F">
      <w:pPr>
        <w:ind w:firstLine="420"/>
        <w:rPr>
          <w:rFonts w:hint="eastAsia" w:ascii="宋体" w:hAnsi="宋体" w:cs="宋体"/>
          <w:b/>
          <w:bCs/>
          <w:color w:val="auto"/>
          <w:szCs w:val="21"/>
          <w:highlight w:val="none"/>
        </w:rPr>
      </w:pPr>
      <w:r>
        <w:rPr>
          <w:rFonts w:hint="eastAsia" w:ascii="宋体" w:hAnsi="宋体" w:cs="宋体"/>
          <w:b/>
          <w:bCs/>
          <w:color w:val="auto"/>
          <w:szCs w:val="21"/>
          <w:highlight w:val="none"/>
        </w:rPr>
        <w:t>物业管理服务包括基本服务、公用设施、消防设施设备维护服务、保洁服务、学生宿舍管理服务、保安服务等。</w:t>
      </w:r>
    </w:p>
    <w:p w14:paraId="02685432">
      <w:pPr>
        <w:rPr>
          <w:rFonts w:hint="eastAsia" w:ascii="宋体" w:hAnsi="宋体" w:cs="宋体"/>
          <w:b/>
          <w:bCs/>
          <w:color w:val="auto"/>
          <w:szCs w:val="21"/>
          <w:highlight w:val="none"/>
        </w:rPr>
      </w:pPr>
      <w:r>
        <w:rPr>
          <w:rFonts w:hint="eastAsia" w:ascii="宋体" w:hAnsi="宋体" w:cs="宋体"/>
          <w:b/>
          <w:bCs/>
          <w:color w:val="auto"/>
          <w:szCs w:val="21"/>
          <w:highlight w:val="none"/>
        </w:rPr>
        <w:t>3.1基本服务</w:t>
      </w:r>
    </w:p>
    <w:tbl>
      <w:tblPr>
        <w:tblStyle w:val="31"/>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0"/>
        <w:gridCol w:w="1766"/>
        <w:gridCol w:w="7300"/>
      </w:tblGrid>
      <w:tr w14:paraId="3C514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70" w:type="dxa"/>
            <w:noWrap w:val="0"/>
            <w:vAlign w:val="top"/>
          </w:tcPr>
          <w:p w14:paraId="39A34DD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766" w:type="dxa"/>
            <w:noWrap w:val="0"/>
            <w:vAlign w:val="top"/>
          </w:tcPr>
          <w:p w14:paraId="1828036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w:t>
            </w:r>
          </w:p>
        </w:tc>
        <w:tc>
          <w:tcPr>
            <w:tcW w:w="7300" w:type="dxa"/>
            <w:noWrap w:val="0"/>
            <w:vAlign w:val="top"/>
          </w:tcPr>
          <w:p w14:paraId="2E76EA81">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服务标准</w:t>
            </w:r>
          </w:p>
        </w:tc>
      </w:tr>
      <w:tr w14:paraId="42123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restart"/>
            <w:noWrap w:val="0"/>
            <w:vAlign w:val="center"/>
          </w:tcPr>
          <w:p w14:paraId="35580EF1">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766" w:type="dxa"/>
            <w:vMerge w:val="restart"/>
            <w:noWrap w:val="0"/>
            <w:vAlign w:val="center"/>
          </w:tcPr>
          <w:p w14:paraId="0A65668F">
            <w:pPr>
              <w:rPr>
                <w:rFonts w:hint="eastAsia" w:ascii="宋体" w:hAnsi="宋体" w:cs="宋体"/>
                <w:color w:val="auto"/>
                <w:szCs w:val="21"/>
                <w:highlight w:val="none"/>
              </w:rPr>
            </w:pPr>
            <w:r>
              <w:rPr>
                <w:rFonts w:hint="eastAsia" w:ascii="宋体" w:hAnsi="宋体" w:cs="宋体"/>
                <w:color w:val="auto"/>
                <w:szCs w:val="21"/>
                <w:highlight w:val="none"/>
              </w:rPr>
              <w:t>目标与责任</w:t>
            </w:r>
          </w:p>
        </w:tc>
        <w:tc>
          <w:tcPr>
            <w:tcW w:w="7300" w:type="dxa"/>
            <w:noWrap w:val="0"/>
            <w:vAlign w:val="top"/>
          </w:tcPr>
          <w:p w14:paraId="49A9E7D5">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（1）结合采购人要求及物业服务实际情况，制定年度管理目标，明确责任分工，制定配套项目服务实施方案。</w:t>
            </w:r>
          </w:p>
        </w:tc>
      </w:tr>
      <w:tr w14:paraId="67C90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70" w:type="dxa"/>
            <w:vMerge w:val="continue"/>
            <w:noWrap w:val="0"/>
            <w:vAlign w:val="center"/>
          </w:tcPr>
          <w:p w14:paraId="1E586134">
            <w:pPr>
              <w:rPr>
                <w:rFonts w:hint="eastAsia" w:ascii="宋体" w:hAnsi="宋体" w:cs="宋体"/>
                <w:color w:val="auto"/>
                <w:szCs w:val="21"/>
                <w:highlight w:val="none"/>
              </w:rPr>
            </w:pPr>
          </w:p>
        </w:tc>
        <w:tc>
          <w:tcPr>
            <w:tcW w:w="1766" w:type="dxa"/>
            <w:vMerge w:val="continue"/>
            <w:noWrap w:val="0"/>
            <w:vAlign w:val="center"/>
          </w:tcPr>
          <w:p w14:paraId="7C41547F">
            <w:pPr>
              <w:rPr>
                <w:rFonts w:hint="eastAsia" w:ascii="宋体" w:hAnsi="宋体" w:cs="宋体"/>
                <w:color w:val="auto"/>
                <w:szCs w:val="21"/>
                <w:highlight w:val="none"/>
              </w:rPr>
            </w:pPr>
          </w:p>
        </w:tc>
        <w:tc>
          <w:tcPr>
            <w:tcW w:w="7300" w:type="dxa"/>
            <w:noWrap w:val="0"/>
            <w:vAlign w:val="top"/>
          </w:tcPr>
          <w:p w14:paraId="515C034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（2）本项目必须执行《广西壮族自治区人民政府关于调整全区最低工资标准的通知》桂政发〔2025〕16号和《广西壮族自治区人力资源和社会保障厅 广西壮族自治区财政厅 国家税务总局广西壮族自治区税务局印发关于公布《2024年度职工基本养老保险和失业保险缴费基数上下限标准的通知》(桂人社发[2024]41号) 的规定，在服务期内最低工资标准调整或职工基本养老保险和失</w:t>
            </w:r>
            <w:r>
              <w:rPr>
                <w:rFonts w:hint="eastAsia" w:ascii="宋体" w:hAnsi="宋体" w:cs="宋体"/>
                <w:color w:val="auto"/>
                <w:spacing w:val="-6"/>
                <w:szCs w:val="21"/>
                <w:highlight w:val="none"/>
              </w:rPr>
              <w:t>业保险缴费基数上下限标准的调整，中标人必须执行调整的最低工资标准和职工基本养老保险和失业保险缴费基数上下限标准，否则视为违约。</w:t>
            </w:r>
          </w:p>
        </w:tc>
      </w:tr>
      <w:tr w14:paraId="0E823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center"/>
          </w:tcPr>
          <w:p w14:paraId="0596304C">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766" w:type="dxa"/>
            <w:vMerge w:val="restart"/>
            <w:noWrap w:val="0"/>
            <w:vAlign w:val="center"/>
          </w:tcPr>
          <w:p w14:paraId="160A48F4">
            <w:pPr>
              <w:rPr>
                <w:rFonts w:hint="eastAsia" w:ascii="宋体" w:hAnsi="宋体" w:cs="宋体"/>
                <w:color w:val="auto"/>
                <w:szCs w:val="21"/>
                <w:highlight w:val="none"/>
              </w:rPr>
            </w:pPr>
            <w:r>
              <w:rPr>
                <w:rFonts w:hint="eastAsia" w:ascii="宋体" w:hAnsi="宋体" w:cs="宋体"/>
                <w:color w:val="auto"/>
                <w:szCs w:val="21"/>
                <w:highlight w:val="none"/>
              </w:rPr>
              <w:t>服务人员及要求</w:t>
            </w:r>
          </w:p>
        </w:tc>
        <w:tc>
          <w:tcPr>
            <w:tcW w:w="7300" w:type="dxa"/>
            <w:noWrap w:val="0"/>
            <w:vAlign w:val="top"/>
          </w:tcPr>
          <w:p w14:paraId="5099E4C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1）中标人应建立人员管理制度（包括人员岗位职责、人员招聘和解除、人员培训、薪酬、奖惩等制度）、保安值班制度、保洁工作管理制度（包括质量要求、保洁的工作程序）、宿舍管理制度、紧急事件处置方法等。</w:t>
            </w:r>
          </w:p>
        </w:tc>
      </w:tr>
      <w:tr w14:paraId="6A0C3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770" w:type="dxa"/>
            <w:vMerge w:val="continue"/>
            <w:noWrap w:val="0"/>
            <w:vAlign w:val="top"/>
          </w:tcPr>
          <w:p w14:paraId="73CE3033">
            <w:pPr>
              <w:rPr>
                <w:rFonts w:hint="eastAsia" w:ascii="宋体" w:hAnsi="宋体" w:cs="宋体"/>
                <w:color w:val="auto"/>
                <w:szCs w:val="21"/>
                <w:highlight w:val="none"/>
              </w:rPr>
            </w:pPr>
          </w:p>
        </w:tc>
        <w:tc>
          <w:tcPr>
            <w:tcW w:w="1766" w:type="dxa"/>
            <w:vMerge w:val="continue"/>
            <w:noWrap w:val="0"/>
            <w:vAlign w:val="top"/>
          </w:tcPr>
          <w:p w14:paraId="3F54A171">
            <w:pPr>
              <w:rPr>
                <w:rFonts w:hint="eastAsia" w:ascii="宋体" w:hAnsi="宋体" w:cs="宋体"/>
                <w:color w:val="auto"/>
                <w:szCs w:val="21"/>
                <w:highlight w:val="none"/>
              </w:rPr>
            </w:pPr>
          </w:p>
        </w:tc>
        <w:tc>
          <w:tcPr>
            <w:tcW w:w="7300" w:type="dxa"/>
            <w:noWrap w:val="0"/>
            <w:vAlign w:val="top"/>
          </w:tcPr>
          <w:p w14:paraId="425BD39D">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（2）保安人员</w:t>
            </w:r>
            <w:r>
              <w:rPr>
                <w:rFonts w:hint="eastAsia" w:ascii="宋体" w:hAnsi="宋体" w:cs="宋体"/>
                <w:color w:val="auto"/>
                <w:szCs w:val="21"/>
                <w:highlight w:val="none"/>
                <w:lang w:eastAsia="zh-CN"/>
              </w:rPr>
              <w:t>、</w:t>
            </w:r>
            <w:r>
              <w:rPr>
                <w:rFonts w:hint="eastAsia" w:ascii="宋体" w:hAnsi="宋体" w:cs="宋体"/>
                <w:color w:val="auto"/>
                <w:szCs w:val="21"/>
                <w:highlight w:val="none"/>
              </w:rPr>
              <w:t>维修人员</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消防设施操作人员必须持证上岗。</w:t>
            </w:r>
          </w:p>
        </w:tc>
      </w:tr>
      <w:tr w14:paraId="7FBC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1E67986C">
            <w:pPr>
              <w:rPr>
                <w:rFonts w:hint="eastAsia" w:ascii="宋体" w:hAnsi="宋体" w:cs="宋体"/>
                <w:color w:val="auto"/>
                <w:szCs w:val="21"/>
                <w:highlight w:val="none"/>
              </w:rPr>
            </w:pPr>
          </w:p>
        </w:tc>
        <w:tc>
          <w:tcPr>
            <w:tcW w:w="1766" w:type="dxa"/>
            <w:vMerge w:val="continue"/>
            <w:noWrap w:val="0"/>
            <w:vAlign w:val="top"/>
          </w:tcPr>
          <w:p w14:paraId="336A6C70">
            <w:pPr>
              <w:rPr>
                <w:rFonts w:hint="eastAsia" w:ascii="宋体" w:hAnsi="宋体" w:cs="宋体"/>
                <w:color w:val="auto"/>
                <w:szCs w:val="21"/>
                <w:highlight w:val="none"/>
              </w:rPr>
            </w:pPr>
          </w:p>
        </w:tc>
        <w:tc>
          <w:tcPr>
            <w:tcW w:w="7300" w:type="dxa"/>
            <w:noWrap w:val="0"/>
            <w:vAlign w:val="top"/>
          </w:tcPr>
          <w:p w14:paraId="4FE3074D">
            <w:pPr>
              <w:numPr>
                <w:ilvl w:val="0"/>
                <w:numId w:val="0"/>
              </w:numPr>
              <w:spacing w:line="340" w:lineRule="exact"/>
              <w:rPr>
                <w:rFonts w:hint="eastAsia" w:ascii="宋体" w:hAnsi="宋体" w:cs="宋体"/>
                <w:color w:val="auto"/>
                <w:szCs w:val="21"/>
                <w:highlight w:val="none"/>
              </w:rPr>
            </w:pPr>
            <w:r>
              <w:rPr>
                <w:rFonts w:hint="default" w:ascii="宋体" w:hAnsi="宋体" w:eastAsia="宋体" w:cs="宋体"/>
                <w:color w:val="auto"/>
                <w:sz w:val="21"/>
                <w:szCs w:val="21"/>
                <w:highlight w:val="none"/>
                <w:lang w:val="en-US" w:eastAsia="zh-CN" w:bidi="ar-SA"/>
              </w:rPr>
              <w:t>（</w:t>
            </w:r>
            <w:r>
              <w:rPr>
                <w:rFonts w:hint="eastAsia" w:ascii="宋体" w:hAnsi="宋体" w:cs="宋体"/>
                <w:color w:val="auto"/>
                <w:sz w:val="21"/>
                <w:szCs w:val="21"/>
                <w:highlight w:val="none"/>
                <w:lang w:val="en-US" w:eastAsia="zh-CN" w:bidi="ar-SA"/>
              </w:rPr>
              <w:t>3</w:t>
            </w:r>
            <w:r>
              <w:rPr>
                <w:rFonts w:hint="default" w:ascii="宋体" w:hAnsi="宋体" w:eastAsia="宋体" w:cs="宋体"/>
                <w:color w:val="auto"/>
                <w:sz w:val="21"/>
                <w:szCs w:val="21"/>
                <w:highlight w:val="none"/>
                <w:lang w:val="en-US" w:eastAsia="zh-CN" w:bidi="ar-SA"/>
              </w:rPr>
              <w:t>）</w:t>
            </w:r>
            <w:r>
              <w:rPr>
                <w:rFonts w:hint="eastAsia" w:ascii="宋体" w:hAnsi="宋体" w:cs="宋体"/>
                <w:color w:val="auto"/>
                <w:szCs w:val="21"/>
                <w:highlight w:val="none"/>
              </w:rPr>
              <w:t>着装仪表：工作人员在工作时必须将工衣、工帽穿戴整齐。工作服除起着劳动保护的作用外，还应素雅，穿着大方。头发要保持清洁、发型和长发不得影响工作和卫生为标准。女性工作人员不可以</w:t>
            </w:r>
            <w:r>
              <w:rPr>
                <w:color w:val="auto"/>
                <w:highlight w:val="none"/>
              </w:rPr>
              <w:t>化妆</w:t>
            </w:r>
            <w:r>
              <w:rPr>
                <w:rFonts w:hint="eastAsia" w:ascii="宋体" w:hAnsi="宋体" w:cs="宋体"/>
                <w:color w:val="auto"/>
                <w:szCs w:val="21"/>
                <w:highlight w:val="none"/>
              </w:rPr>
              <w:t>和佩戴首饰；工作服要保持清洁卫生，勤洗勤换并做到专人专用，离开岗位应及时换下工作服。工作人员头发盘在工作帽内为宜，严禁留长指甲及涂指甲油。</w:t>
            </w:r>
          </w:p>
        </w:tc>
      </w:tr>
      <w:tr w14:paraId="245E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3DDA524B">
            <w:pPr>
              <w:rPr>
                <w:rFonts w:hint="eastAsia" w:ascii="宋体" w:hAnsi="宋体" w:cs="宋体"/>
                <w:color w:val="auto"/>
                <w:szCs w:val="21"/>
                <w:highlight w:val="none"/>
              </w:rPr>
            </w:pPr>
          </w:p>
        </w:tc>
        <w:tc>
          <w:tcPr>
            <w:tcW w:w="1766" w:type="dxa"/>
            <w:vMerge w:val="continue"/>
            <w:noWrap w:val="0"/>
            <w:vAlign w:val="top"/>
          </w:tcPr>
          <w:p w14:paraId="4FC597F6">
            <w:pPr>
              <w:rPr>
                <w:rFonts w:hint="eastAsia" w:ascii="宋体" w:hAnsi="宋体" w:cs="宋体"/>
                <w:color w:val="auto"/>
                <w:szCs w:val="21"/>
                <w:highlight w:val="none"/>
              </w:rPr>
            </w:pPr>
          </w:p>
        </w:tc>
        <w:tc>
          <w:tcPr>
            <w:tcW w:w="7300" w:type="dxa"/>
            <w:noWrap w:val="0"/>
            <w:vAlign w:val="top"/>
          </w:tcPr>
          <w:p w14:paraId="773C49BB">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4</w:t>
            </w:r>
            <w:r>
              <w:rPr>
                <w:rFonts w:hint="eastAsia" w:ascii="宋体" w:hAnsi="宋体" w:cs="宋体"/>
                <w:color w:val="auto"/>
                <w:szCs w:val="21"/>
                <w:highlight w:val="none"/>
              </w:rPr>
              <w:t>）如采购人认为服务人员不适应岗位要求或存在其他影响工作的，可要求供应商进行调换。如因供应商原因对服务人员进行调换，应当经采购人同意，更换比例不得超过本项目服务人员总数的20%。本项目服务人员不得在其他项目兼职。</w:t>
            </w:r>
          </w:p>
        </w:tc>
      </w:tr>
      <w:tr w14:paraId="1FCCC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trPr>
        <w:tc>
          <w:tcPr>
            <w:tcW w:w="770" w:type="dxa"/>
            <w:vMerge w:val="continue"/>
            <w:noWrap w:val="0"/>
            <w:vAlign w:val="top"/>
          </w:tcPr>
          <w:p w14:paraId="54090448">
            <w:pPr>
              <w:rPr>
                <w:rFonts w:hint="eastAsia" w:ascii="宋体" w:hAnsi="宋体" w:cs="宋体"/>
                <w:color w:val="auto"/>
                <w:szCs w:val="21"/>
                <w:highlight w:val="none"/>
              </w:rPr>
            </w:pPr>
          </w:p>
        </w:tc>
        <w:tc>
          <w:tcPr>
            <w:tcW w:w="1766" w:type="dxa"/>
            <w:vMerge w:val="continue"/>
            <w:noWrap w:val="0"/>
            <w:vAlign w:val="top"/>
          </w:tcPr>
          <w:p w14:paraId="7CC9F843">
            <w:pPr>
              <w:rPr>
                <w:rFonts w:hint="eastAsia" w:ascii="宋体" w:hAnsi="宋体" w:cs="宋体"/>
                <w:color w:val="auto"/>
                <w:szCs w:val="21"/>
                <w:highlight w:val="none"/>
              </w:rPr>
            </w:pPr>
          </w:p>
        </w:tc>
        <w:tc>
          <w:tcPr>
            <w:tcW w:w="7300" w:type="dxa"/>
            <w:noWrap w:val="0"/>
            <w:vAlign w:val="top"/>
          </w:tcPr>
          <w:p w14:paraId="49D444FC">
            <w:pPr>
              <w:spacing w:line="340" w:lineRule="exac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）上班期间严格遵守各项管理制度，严禁随地吐痰、乱抛垃圾。</w:t>
            </w:r>
          </w:p>
        </w:tc>
      </w:tr>
      <w:tr w14:paraId="628E9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restart"/>
            <w:noWrap w:val="0"/>
            <w:vAlign w:val="center"/>
          </w:tcPr>
          <w:p w14:paraId="7395010D">
            <w:pPr>
              <w:rPr>
                <w:rFonts w:hint="eastAsia" w:ascii="宋体" w:hAnsi="宋体" w:cs="宋体"/>
                <w:color w:val="auto"/>
                <w:szCs w:val="21"/>
                <w:highlight w:val="none"/>
              </w:rPr>
            </w:pPr>
            <w:r>
              <w:rPr>
                <w:rFonts w:hint="eastAsia" w:ascii="宋体" w:hAnsi="宋体" w:cs="宋体"/>
                <w:color w:val="auto"/>
                <w:szCs w:val="21"/>
                <w:highlight w:val="none"/>
              </w:rPr>
              <w:t>3</w:t>
            </w:r>
          </w:p>
        </w:tc>
        <w:tc>
          <w:tcPr>
            <w:tcW w:w="1766" w:type="dxa"/>
            <w:vMerge w:val="restart"/>
            <w:noWrap w:val="0"/>
            <w:vAlign w:val="center"/>
          </w:tcPr>
          <w:p w14:paraId="7B8E4156">
            <w:pPr>
              <w:rPr>
                <w:rFonts w:hint="eastAsia" w:ascii="宋体" w:hAnsi="宋体" w:cs="宋体"/>
                <w:color w:val="auto"/>
                <w:szCs w:val="21"/>
                <w:highlight w:val="none"/>
              </w:rPr>
            </w:pPr>
            <w:r>
              <w:rPr>
                <w:rFonts w:hint="eastAsia" w:ascii="宋体" w:hAnsi="宋体" w:cs="宋体"/>
                <w:color w:val="auto"/>
                <w:szCs w:val="21"/>
                <w:highlight w:val="none"/>
              </w:rPr>
              <w:t>总体服务要求</w:t>
            </w:r>
          </w:p>
        </w:tc>
        <w:tc>
          <w:tcPr>
            <w:tcW w:w="7300" w:type="dxa"/>
            <w:noWrap w:val="0"/>
            <w:vAlign w:val="top"/>
          </w:tcPr>
          <w:p w14:paraId="6A572160">
            <w:pPr>
              <w:rPr>
                <w:rFonts w:hint="eastAsia" w:ascii="宋体" w:hAnsi="宋体" w:cs="宋体"/>
                <w:color w:val="auto"/>
                <w:szCs w:val="21"/>
                <w:highlight w:val="none"/>
              </w:rPr>
            </w:pPr>
            <w:r>
              <w:rPr>
                <w:rFonts w:hint="eastAsia" w:ascii="宋体" w:hAnsi="宋体" w:cs="宋体"/>
                <w:color w:val="auto"/>
                <w:szCs w:val="21"/>
                <w:highlight w:val="none"/>
              </w:rPr>
              <w:t>（1）对保安人员的工作进行考核监督。经常对值班人员的工作进行检查和考核。</w:t>
            </w:r>
          </w:p>
        </w:tc>
      </w:tr>
      <w:tr w14:paraId="60693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4BD22AE8">
            <w:pPr>
              <w:rPr>
                <w:rFonts w:hint="eastAsia" w:ascii="宋体" w:hAnsi="宋体" w:cs="宋体"/>
                <w:color w:val="auto"/>
                <w:szCs w:val="21"/>
                <w:highlight w:val="none"/>
              </w:rPr>
            </w:pPr>
          </w:p>
        </w:tc>
        <w:tc>
          <w:tcPr>
            <w:tcW w:w="1766" w:type="dxa"/>
            <w:vMerge w:val="continue"/>
            <w:noWrap w:val="0"/>
            <w:vAlign w:val="center"/>
          </w:tcPr>
          <w:p w14:paraId="358487D6">
            <w:pPr>
              <w:rPr>
                <w:rFonts w:hint="eastAsia" w:ascii="宋体" w:hAnsi="宋体" w:cs="宋体"/>
                <w:color w:val="auto"/>
                <w:szCs w:val="21"/>
                <w:highlight w:val="none"/>
              </w:rPr>
            </w:pPr>
          </w:p>
        </w:tc>
        <w:tc>
          <w:tcPr>
            <w:tcW w:w="7300" w:type="dxa"/>
            <w:noWrap w:val="0"/>
            <w:vAlign w:val="top"/>
          </w:tcPr>
          <w:p w14:paraId="0207C1FE">
            <w:pPr>
              <w:rPr>
                <w:rFonts w:hint="eastAsia" w:ascii="宋体" w:hAnsi="宋体" w:cs="宋体"/>
                <w:color w:val="auto"/>
                <w:szCs w:val="21"/>
                <w:highlight w:val="none"/>
              </w:rPr>
            </w:pPr>
            <w:r>
              <w:rPr>
                <w:rFonts w:hint="eastAsia" w:ascii="宋体" w:hAnsi="宋体" w:cs="宋体"/>
                <w:color w:val="auto"/>
                <w:szCs w:val="21"/>
                <w:highlight w:val="none"/>
              </w:rPr>
              <w:t>（2）积极协调服务区域内相关事宜，若车辆管理有难度，由双方共同协调。</w:t>
            </w:r>
          </w:p>
        </w:tc>
      </w:tr>
      <w:tr w14:paraId="69C7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5158DB48">
            <w:pPr>
              <w:rPr>
                <w:rFonts w:hint="eastAsia" w:ascii="宋体" w:hAnsi="宋体" w:cs="宋体"/>
                <w:color w:val="auto"/>
                <w:szCs w:val="21"/>
                <w:highlight w:val="none"/>
              </w:rPr>
            </w:pPr>
          </w:p>
        </w:tc>
        <w:tc>
          <w:tcPr>
            <w:tcW w:w="1766" w:type="dxa"/>
            <w:vMerge w:val="continue"/>
            <w:noWrap w:val="0"/>
            <w:vAlign w:val="center"/>
          </w:tcPr>
          <w:p w14:paraId="7AA7CF29">
            <w:pPr>
              <w:rPr>
                <w:rFonts w:hint="eastAsia" w:ascii="宋体" w:hAnsi="宋体" w:cs="宋体"/>
                <w:color w:val="auto"/>
                <w:szCs w:val="21"/>
                <w:highlight w:val="none"/>
              </w:rPr>
            </w:pPr>
          </w:p>
        </w:tc>
        <w:tc>
          <w:tcPr>
            <w:tcW w:w="7300" w:type="dxa"/>
            <w:noWrap w:val="0"/>
            <w:vAlign w:val="top"/>
          </w:tcPr>
          <w:p w14:paraId="628CEFEB">
            <w:pPr>
              <w:rPr>
                <w:rFonts w:hint="eastAsia" w:ascii="宋体" w:hAnsi="宋体" w:cs="宋体"/>
                <w:color w:val="auto"/>
                <w:szCs w:val="21"/>
                <w:highlight w:val="none"/>
              </w:rPr>
            </w:pPr>
            <w:r>
              <w:rPr>
                <w:rFonts w:hint="eastAsia" w:ascii="宋体" w:hAnsi="宋体" w:cs="宋体"/>
                <w:color w:val="auto"/>
                <w:szCs w:val="21"/>
                <w:highlight w:val="none"/>
              </w:rPr>
              <w:t>（3）遇到突发事件或重要检查，中标人要积极配合采购人做好突击清洁、保洁工作。</w:t>
            </w:r>
          </w:p>
        </w:tc>
      </w:tr>
      <w:tr w14:paraId="6C906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770" w:type="dxa"/>
            <w:vMerge w:val="continue"/>
            <w:noWrap w:val="0"/>
            <w:vAlign w:val="center"/>
          </w:tcPr>
          <w:p w14:paraId="1BD7E038">
            <w:pPr>
              <w:rPr>
                <w:rFonts w:hint="eastAsia" w:ascii="宋体" w:hAnsi="宋体" w:cs="宋体"/>
                <w:color w:val="auto"/>
                <w:szCs w:val="21"/>
                <w:highlight w:val="none"/>
              </w:rPr>
            </w:pPr>
          </w:p>
        </w:tc>
        <w:tc>
          <w:tcPr>
            <w:tcW w:w="1766" w:type="dxa"/>
            <w:vMerge w:val="continue"/>
            <w:noWrap w:val="0"/>
            <w:vAlign w:val="center"/>
          </w:tcPr>
          <w:p w14:paraId="440D2D3E">
            <w:pPr>
              <w:rPr>
                <w:rFonts w:hint="eastAsia" w:ascii="宋体" w:hAnsi="宋体" w:cs="宋体"/>
                <w:color w:val="auto"/>
                <w:szCs w:val="21"/>
                <w:highlight w:val="none"/>
              </w:rPr>
            </w:pPr>
          </w:p>
        </w:tc>
        <w:tc>
          <w:tcPr>
            <w:tcW w:w="7300" w:type="dxa"/>
            <w:noWrap w:val="0"/>
            <w:vAlign w:val="top"/>
          </w:tcPr>
          <w:p w14:paraId="5ABBE113">
            <w:pPr>
              <w:rPr>
                <w:rFonts w:hint="eastAsia" w:ascii="宋体" w:hAnsi="宋体" w:cs="宋体"/>
                <w:color w:val="auto"/>
                <w:szCs w:val="21"/>
                <w:highlight w:val="none"/>
              </w:rPr>
            </w:pPr>
            <w:r>
              <w:rPr>
                <w:rFonts w:hint="eastAsia" w:ascii="宋体" w:hAnsi="宋体" w:cs="宋体"/>
                <w:color w:val="auto"/>
                <w:szCs w:val="21"/>
                <w:highlight w:val="none"/>
              </w:rPr>
              <w:t>（4）中标人需承诺符合《劳动法》要求足额发放工资，并承担相关劳动纠纷责任</w:t>
            </w:r>
          </w:p>
        </w:tc>
      </w:tr>
      <w:tr w14:paraId="3CF69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1686D47C">
            <w:pPr>
              <w:rPr>
                <w:rFonts w:hint="eastAsia" w:ascii="宋体" w:hAnsi="宋体" w:cs="宋体"/>
                <w:color w:val="auto"/>
                <w:szCs w:val="21"/>
                <w:highlight w:val="none"/>
              </w:rPr>
            </w:pPr>
          </w:p>
        </w:tc>
        <w:tc>
          <w:tcPr>
            <w:tcW w:w="1766" w:type="dxa"/>
            <w:vMerge w:val="continue"/>
            <w:noWrap w:val="0"/>
            <w:vAlign w:val="center"/>
          </w:tcPr>
          <w:p w14:paraId="12867059">
            <w:pPr>
              <w:rPr>
                <w:rFonts w:hint="eastAsia" w:ascii="宋体" w:hAnsi="宋体" w:cs="宋体"/>
                <w:color w:val="auto"/>
                <w:szCs w:val="21"/>
                <w:highlight w:val="none"/>
              </w:rPr>
            </w:pPr>
          </w:p>
        </w:tc>
        <w:tc>
          <w:tcPr>
            <w:tcW w:w="7300" w:type="dxa"/>
            <w:noWrap w:val="0"/>
            <w:vAlign w:val="top"/>
          </w:tcPr>
          <w:p w14:paraId="41F1744C">
            <w:pPr>
              <w:rPr>
                <w:rFonts w:hint="eastAsia" w:ascii="宋体" w:hAnsi="宋体" w:cs="宋体"/>
                <w:color w:val="auto"/>
                <w:szCs w:val="21"/>
                <w:highlight w:val="none"/>
              </w:rPr>
            </w:pPr>
            <w:r>
              <w:rPr>
                <w:rFonts w:hint="eastAsia" w:ascii="宋体" w:hAnsi="宋体" w:cs="宋体"/>
                <w:color w:val="auto"/>
                <w:szCs w:val="21"/>
                <w:highlight w:val="none"/>
              </w:rPr>
              <w:t>（5）中标人在采购单位的监督管理下，按要求承担采购单位的安全保卫保洁等工作</w:t>
            </w:r>
          </w:p>
        </w:tc>
      </w:tr>
      <w:tr w14:paraId="26EBF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2BB3AE99">
            <w:pPr>
              <w:rPr>
                <w:rFonts w:hint="eastAsia" w:ascii="宋体" w:hAnsi="宋体" w:cs="宋体"/>
                <w:color w:val="auto"/>
                <w:szCs w:val="21"/>
                <w:highlight w:val="none"/>
              </w:rPr>
            </w:pPr>
          </w:p>
        </w:tc>
        <w:tc>
          <w:tcPr>
            <w:tcW w:w="1766" w:type="dxa"/>
            <w:vMerge w:val="continue"/>
            <w:noWrap w:val="0"/>
            <w:vAlign w:val="center"/>
          </w:tcPr>
          <w:p w14:paraId="1BCBF60E">
            <w:pPr>
              <w:rPr>
                <w:rFonts w:hint="eastAsia" w:ascii="宋体" w:hAnsi="宋体" w:cs="宋体"/>
                <w:color w:val="auto"/>
                <w:szCs w:val="21"/>
                <w:highlight w:val="none"/>
              </w:rPr>
            </w:pPr>
          </w:p>
        </w:tc>
        <w:tc>
          <w:tcPr>
            <w:tcW w:w="7300" w:type="dxa"/>
            <w:noWrap w:val="0"/>
            <w:vAlign w:val="top"/>
          </w:tcPr>
          <w:p w14:paraId="74E829A4">
            <w:pPr>
              <w:rPr>
                <w:rFonts w:hint="eastAsia" w:ascii="宋体" w:hAnsi="宋体" w:cs="宋体"/>
                <w:color w:val="auto"/>
                <w:szCs w:val="21"/>
                <w:highlight w:val="none"/>
              </w:rPr>
            </w:pPr>
            <w:r>
              <w:rPr>
                <w:rFonts w:hint="eastAsia" w:ascii="宋体" w:hAnsi="宋体" w:cs="宋体"/>
                <w:color w:val="auto"/>
                <w:szCs w:val="21"/>
                <w:highlight w:val="none"/>
              </w:rPr>
              <w:t>（6）中标人承担所聘请人员的一切费用，采购单位除按采购合同支付服务费，不再承担中标人任何费用</w:t>
            </w:r>
          </w:p>
        </w:tc>
      </w:tr>
      <w:tr w14:paraId="7F1B3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127EB00C">
            <w:pPr>
              <w:rPr>
                <w:rFonts w:hint="eastAsia" w:ascii="宋体" w:hAnsi="宋体" w:cs="宋体"/>
                <w:color w:val="auto"/>
                <w:szCs w:val="21"/>
                <w:highlight w:val="none"/>
              </w:rPr>
            </w:pPr>
          </w:p>
        </w:tc>
        <w:tc>
          <w:tcPr>
            <w:tcW w:w="1766" w:type="dxa"/>
            <w:vMerge w:val="continue"/>
            <w:noWrap w:val="0"/>
            <w:vAlign w:val="center"/>
          </w:tcPr>
          <w:p w14:paraId="5EAFC076">
            <w:pPr>
              <w:rPr>
                <w:rFonts w:hint="eastAsia" w:ascii="宋体" w:hAnsi="宋体" w:cs="宋体"/>
                <w:color w:val="auto"/>
                <w:szCs w:val="21"/>
                <w:highlight w:val="none"/>
              </w:rPr>
            </w:pPr>
          </w:p>
        </w:tc>
        <w:tc>
          <w:tcPr>
            <w:tcW w:w="7300" w:type="dxa"/>
            <w:noWrap w:val="0"/>
            <w:vAlign w:val="top"/>
          </w:tcPr>
          <w:p w14:paraId="5064ACDF">
            <w:pPr>
              <w:rPr>
                <w:rFonts w:hint="eastAsia" w:ascii="宋体" w:hAnsi="宋体" w:cs="宋体"/>
                <w:color w:val="auto"/>
                <w:szCs w:val="21"/>
                <w:highlight w:val="none"/>
              </w:rPr>
            </w:pPr>
            <w:r>
              <w:rPr>
                <w:rFonts w:hint="eastAsia" w:ascii="宋体" w:hAnsi="宋体" w:cs="宋体"/>
                <w:color w:val="auto"/>
                <w:szCs w:val="21"/>
                <w:highlight w:val="none"/>
              </w:rPr>
              <w:t>（7）如中标人与员工之间发生劳务纠纷，由中标人负责解决，与采购单位无关。</w:t>
            </w:r>
          </w:p>
        </w:tc>
      </w:tr>
      <w:tr w14:paraId="6DF5D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77BF7FFB">
            <w:pPr>
              <w:rPr>
                <w:rFonts w:hint="eastAsia" w:ascii="宋体" w:hAnsi="宋体" w:cs="宋体"/>
                <w:color w:val="auto"/>
                <w:szCs w:val="21"/>
                <w:highlight w:val="none"/>
              </w:rPr>
            </w:pPr>
          </w:p>
        </w:tc>
        <w:tc>
          <w:tcPr>
            <w:tcW w:w="1766" w:type="dxa"/>
            <w:vMerge w:val="continue"/>
            <w:noWrap w:val="0"/>
            <w:vAlign w:val="center"/>
          </w:tcPr>
          <w:p w14:paraId="67A6C42F">
            <w:pPr>
              <w:rPr>
                <w:rFonts w:hint="eastAsia" w:ascii="宋体" w:hAnsi="宋体" w:cs="宋体"/>
                <w:color w:val="auto"/>
                <w:szCs w:val="21"/>
                <w:highlight w:val="none"/>
              </w:rPr>
            </w:pPr>
          </w:p>
        </w:tc>
        <w:tc>
          <w:tcPr>
            <w:tcW w:w="7300" w:type="dxa"/>
            <w:noWrap w:val="0"/>
            <w:vAlign w:val="top"/>
          </w:tcPr>
          <w:p w14:paraId="1F92BD4B">
            <w:pPr>
              <w:rPr>
                <w:rFonts w:hint="eastAsia" w:ascii="宋体" w:hAnsi="宋体" w:cs="宋体"/>
                <w:color w:val="auto"/>
                <w:szCs w:val="21"/>
                <w:highlight w:val="none"/>
              </w:rPr>
            </w:pPr>
            <w:r>
              <w:rPr>
                <w:rFonts w:hint="eastAsia" w:ascii="宋体" w:hAnsi="宋体" w:cs="宋体"/>
                <w:color w:val="auto"/>
                <w:szCs w:val="21"/>
                <w:highlight w:val="none"/>
              </w:rPr>
              <w:t>（8）建立《服务质量投诉单》，虚心接受区域的合理投诉。一般性投诉，现场管理员15分钟内解决；中度投诉，1小时内解决；重度投诉，12小时内解决。</w:t>
            </w:r>
          </w:p>
        </w:tc>
      </w:tr>
      <w:tr w14:paraId="3C98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0EC66178">
            <w:pPr>
              <w:rPr>
                <w:rFonts w:hint="eastAsia" w:ascii="宋体" w:hAnsi="宋体" w:cs="宋体"/>
                <w:color w:val="auto"/>
                <w:szCs w:val="21"/>
                <w:highlight w:val="none"/>
              </w:rPr>
            </w:pPr>
          </w:p>
        </w:tc>
        <w:tc>
          <w:tcPr>
            <w:tcW w:w="1766" w:type="dxa"/>
            <w:vMerge w:val="continue"/>
            <w:noWrap w:val="0"/>
            <w:vAlign w:val="center"/>
          </w:tcPr>
          <w:p w14:paraId="01ED3656">
            <w:pPr>
              <w:rPr>
                <w:rFonts w:hint="eastAsia" w:ascii="宋体" w:hAnsi="宋体" w:cs="宋体"/>
                <w:color w:val="auto"/>
                <w:szCs w:val="21"/>
                <w:highlight w:val="none"/>
              </w:rPr>
            </w:pPr>
          </w:p>
        </w:tc>
        <w:tc>
          <w:tcPr>
            <w:tcW w:w="7300" w:type="dxa"/>
            <w:noWrap w:val="0"/>
            <w:vAlign w:val="top"/>
          </w:tcPr>
          <w:p w14:paraId="4BBEDF4F">
            <w:pPr>
              <w:rPr>
                <w:rFonts w:hint="eastAsia" w:ascii="宋体" w:hAnsi="宋体" w:cs="宋体"/>
                <w:color w:val="auto"/>
                <w:szCs w:val="21"/>
                <w:highlight w:val="none"/>
              </w:rPr>
            </w:pPr>
            <w:r>
              <w:rPr>
                <w:rFonts w:hint="eastAsia" w:ascii="宋体" w:hAnsi="宋体" w:cs="宋体"/>
                <w:color w:val="auto"/>
                <w:szCs w:val="21"/>
                <w:highlight w:val="none"/>
              </w:rPr>
              <w:t>（9）中标人必须督促员工安全务工，在工作中若出现安全事故，全部由中标人负责。中标人未能履行本服务合同的约定，导致采购单位人身、财产安全受到损害的，中标人应当承担全部责任并赔偿采购单位全部损失。</w:t>
            </w:r>
          </w:p>
        </w:tc>
      </w:tr>
      <w:tr w14:paraId="03BBE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trPr>
        <w:tc>
          <w:tcPr>
            <w:tcW w:w="770" w:type="dxa"/>
            <w:vMerge w:val="continue"/>
            <w:noWrap w:val="0"/>
            <w:vAlign w:val="center"/>
          </w:tcPr>
          <w:p w14:paraId="48575A7F">
            <w:pPr>
              <w:rPr>
                <w:rFonts w:hint="eastAsia" w:ascii="宋体" w:hAnsi="宋体" w:cs="宋体"/>
                <w:color w:val="auto"/>
                <w:szCs w:val="21"/>
                <w:highlight w:val="none"/>
              </w:rPr>
            </w:pPr>
          </w:p>
        </w:tc>
        <w:tc>
          <w:tcPr>
            <w:tcW w:w="1766" w:type="dxa"/>
            <w:vMerge w:val="continue"/>
            <w:noWrap w:val="0"/>
            <w:vAlign w:val="center"/>
          </w:tcPr>
          <w:p w14:paraId="16C58FFA">
            <w:pPr>
              <w:rPr>
                <w:rFonts w:hint="eastAsia" w:ascii="宋体" w:hAnsi="宋体" w:cs="宋体"/>
                <w:color w:val="auto"/>
                <w:szCs w:val="21"/>
                <w:highlight w:val="none"/>
              </w:rPr>
            </w:pPr>
          </w:p>
        </w:tc>
        <w:tc>
          <w:tcPr>
            <w:tcW w:w="7300" w:type="dxa"/>
            <w:noWrap w:val="0"/>
            <w:vAlign w:val="top"/>
          </w:tcPr>
          <w:p w14:paraId="5D718D36">
            <w:pPr>
              <w:rPr>
                <w:rFonts w:hint="eastAsia" w:ascii="宋体" w:hAnsi="宋体" w:cs="宋体"/>
                <w:color w:val="auto"/>
                <w:szCs w:val="21"/>
                <w:highlight w:val="none"/>
              </w:rPr>
            </w:pPr>
            <w:r>
              <w:rPr>
                <w:rFonts w:hint="eastAsia" w:ascii="宋体" w:hAnsi="宋体" w:cs="宋体"/>
                <w:color w:val="auto"/>
                <w:szCs w:val="21"/>
                <w:highlight w:val="none"/>
              </w:rPr>
              <w:t>（10）中标</w:t>
            </w:r>
            <w:r>
              <w:rPr>
                <w:rFonts w:hint="eastAsia" w:ascii="宋体" w:hAnsi="宋体" w:cs="宋体"/>
                <w:color w:val="auto"/>
                <w:szCs w:val="21"/>
                <w:highlight w:val="none"/>
                <w:lang w:val="en-US" w:eastAsia="zh-CN"/>
              </w:rPr>
              <w:t>人</w:t>
            </w:r>
            <w:r>
              <w:rPr>
                <w:rFonts w:hint="eastAsia" w:ascii="宋体" w:hAnsi="宋体" w:cs="宋体"/>
                <w:color w:val="auto"/>
                <w:szCs w:val="21"/>
                <w:highlight w:val="none"/>
              </w:rPr>
              <w:t>不得转包或分包，如发现在协议履行期间，中标人项目转包给第三方，采购人有权终止采购合同</w:t>
            </w:r>
          </w:p>
        </w:tc>
      </w:tr>
      <w:tr w14:paraId="4AECA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restart"/>
            <w:noWrap w:val="0"/>
            <w:vAlign w:val="center"/>
          </w:tcPr>
          <w:p w14:paraId="6EA415C0">
            <w:pPr>
              <w:rPr>
                <w:rFonts w:hint="eastAsia" w:ascii="宋体" w:hAnsi="宋体" w:cs="宋体"/>
                <w:color w:val="auto"/>
                <w:szCs w:val="21"/>
                <w:highlight w:val="none"/>
              </w:rPr>
            </w:pPr>
            <w:r>
              <w:rPr>
                <w:rFonts w:hint="eastAsia" w:ascii="宋体" w:hAnsi="宋体" w:cs="宋体"/>
                <w:color w:val="auto"/>
                <w:szCs w:val="21"/>
                <w:highlight w:val="none"/>
              </w:rPr>
              <w:t>4</w:t>
            </w:r>
          </w:p>
        </w:tc>
        <w:tc>
          <w:tcPr>
            <w:tcW w:w="1766" w:type="dxa"/>
            <w:vMerge w:val="restart"/>
            <w:noWrap w:val="0"/>
            <w:vAlign w:val="center"/>
          </w:tcPr>
          <w:p w14:paraId="7F6FF2EB">
            <w:pPr>
              <w:rPr>
                <w:rFonts w:hint="eastAsia" w:ascii="宋体" w:hAnsi="宋体" w:cs="宋体"/>
                <w:color w:val="auto"/>
                <w:szCs w:val="21"/>
                <w:highlight w:val="none"/>
              </w:rPr>
            </w:pPr>
            <w:r>
              <w:rPr>
                <w:rFonts w:hint="eastAsia" w:ascii="宋体" w:hAnsi="宋体" w:cs="宋体"/>
                <w:color w:val="auto"/>
                <w:szCs w:val="21"/>
                <w:highlight w:val="none"/>
              </w:rPr>
              <w:t>突发应急预案处理</w:t>
            </w:r>
          </w:p>
        </w:tc>
        <w:tc>
          <w:tcPr>
            <w:tcW w:w="7300" w:type="dxa"/>
            <w:noWrap w:val="0"/>
            <w:vAlign w:val="top"/>
          </w:tcPr>
          <w:p w14:paraId="6175B079">
            <w:pPr>
              <w:rPr>
                <w:rFonts w:hint="eastAsia" w:ascii="宋体" w:hAnsi="宋体" w:cs="宋体"/>
                <w:color w:val="auto"/>
                <w:szCs w:val="21"/>
                <w:highlight w:val="none"/>
              </w:rPr>
            </w:pPr>
            <w:r>
              <w:rPr>
                <w:rFonts w:hint="eastAsia" w:ascii="宋体" w:hAnsi="宋体" w:cs="宋体"/>
                <w:color w:val="auto"/>
                <w:szCs w:val="21"/>
                <w:highlight w:val="none"/>
              </w:rPr>
              <w:t>（1）重点区域及安全隐患排查。结合项目的实际情况，对重点部位及危险隐患进行排查。</w:t>
            </w:r>
          </w:p>
        </w:tc>
      </w:tr>
      <w:tr w14:paraId="0A4D8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center"/>
          </w:tcPr>
          <w:p w14:paraId="132E2460">
            <w:pPr>
              <w:rPr>
                <w:rFonts w:hint="eastAsia" w:ascii="宋体" w:hAnsi="宋体" w:cs="宋体"/>
                <w:color w:val="auto"/>
                <w:szCs w:val="21"/>
                <w:highlight w:val="none"/>
              </w:rPr>
            </w:pPr>
          </w:p>
        </w:tc>
        <w:tc>
          <w:tcPr>
            <w:tcW w:w="1766" w:type="dxa"/>
            <w:vMerge w:val="continue"/>
            <w:noWrap w:val="0"/>
            <w:vAlign w:val="center"/>
          </w:tcPr>
          <w:p w14:paraId="1A006739">
            <w:pPr>
              <w:rPr>
                <w:rFonts w:hint="eastAsia" w:ascii="宋体" w:hAnsi="宋体" w:cs="宋体"/>
                <w:color w:val="auto"/>
                <w:szCs w:val="21"/>
                <w:highlight w:val="none"/>
              </w:rPr>
            </w:pPr>
          </w:p>
        </w:tc>
        <w:tc>
          <w:tcPr>
            <w:tcW w:w="7300" w:type="dxa"/>
            <w:noWrap w:val="0"/>
            <w:vAlign w:val="top"/>
          </w:tcPr>
          <w:p w14:paraId="61D8EDA9">
            <w:pPr>
              <w:rPr>
                <w:rFonts w:hint="eastAsia" w:ascii="宋体" w:hAnsi="宋体" w:cs="宋体"/>
                <w:color w:val="auto"/>
                <w:szCs w:val="21"/>
                <w:highlight w:val="none"/>
              </w:rPr>
            </w:pPr>
            <w:r>
              <w:rPr>
                <w:rFonts w:hint="eastAsia" w:ascii="宋体" w:hAnsi="宋体" w:cs="宋体"/>
                <w:color w:val="auto"/>
                <w:szCs w:val="21"/>
                <w:highlight w:val="none"/>
              </w:rPr>
              <w:t>（2）建立应急预案。根据办公楼隐患排查的结果和实际情况，制定专项预案。</w:t>
            </w:r>
          </w:p>
        </w:tc>
      </w:tr>
      <w:tr w14:paraId="1FBB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70" w:type="dxa"/>
            <w:vMerge w:val="continue"/>
            <w:noWrap w:val="0"/>
            <w:vAlign w:val="center"/>
          </w:tcPr>
          <w:p w14:paraId="65DEF9D1">
            <w:pPr>
              <w:rPr>
                <w:rFonts w:hint="eastAsia" w:ascii="宋体" w:hAnsi="宋体" w:cs="宋体"/>
                <w:color w:val="auto"/>
                <w:szCs w:val="21"/>
                <w:highlight w:val="none"/>
              </w:rPr>
            </w:pPr>
          </w:p>
        </w:tc>
        <w:tc>
          <w:tcPr>
            <w:tcW w:w="1766" w:type="dxa"/>
            <w:vMerge w:val="continue"/>
            <w:noWrap w:val="0"/>
            <w:vAlign w:val="center"/>
          </w:tcPr>
          <w:p w14:paraId="57B1011B">
            <w:pPr>
              <w:rPr>
                <w:rFonts w:hint="eastAsia" w:ascii="宋体" w:hAnsi="宋体" w:cs="宋体"/>
                <w:color w:val="auto"/>
                <w:szCs w:val="21"/>
                <w:highlight w:val="none"/>
              </w:rPr>
            </w:pPr>
          </w:p>
        </w:tc>
        <w:tc>
          <w:tcPr>
            <w:tcW w:w="7300" w:type="dxa"/>
            <w:noWrap w:val="0"/>
            <w:vAlign w:val="top"/>
          </w:tcPr>
          <w:p w14:paraId="1CA3141A">
            <w:pPr>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color w:val="auto"/>
                <w:sz w:val="20"/>
                <w:szCs w:val="21"/>
                <w:highlight w:val="none"/>
              </w:rPr>
              <w:t>定期开展消防、校园安全等</w:t>
            </w:r>
            <w:r>
              <w:rPr>
                <w:rFonts w:hint="eastAsia" w:ascii="宋体" w:hAnsi="宋体" w:cs="宋体"/>
                <w:color w:val="auto"/>
                <w:szCs w:val="21"/>
                <w:highlight w:val="none"/>
              </w:rPr>
              <w:t>应急预案定期培训和演练。</w:t>
            </w:r>
          </w:p>
        </w:tc>
      </w:tr>
      <w:tr w14:paraId="5E53B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restart"/>
            <w:noWrap w:val="0"/>
            <w:vAlign w:val="center"/>
          </w:tcPr>
          <w:p w14:paraId="3F87A958">
            <w:pPr>
              <w:rPr>
                <w:rFonts w:hint="eastAsia" w:ascii="宋体" w:hAnsi="宋体" w:cs="宋体"/>
                <w:color w:val="auto"/>
                <w:szCs w:val="21"/>
                <w:highlight w:val="none"/>
              </w:rPr>
            </w:pPr>
            <w:r>
              <w:rPr>
                <w:rFonts w:hint="eastAsia" w:ascii="宋体" w:hAnsi="宋体" w:cs="宋体"/>
                <w:color w:val="auto"/>
                <w:szCs w:val="21"/>
                <w:highlight w:val="none"/>
              </w:rPr>
              <w:t>5</w:t>
            </w:r>
          </w:p>
        </w:tc>
        <w:tc>
          <w:tcPr>
            <w:tcW w:w="1766" w:type="dxa"/>
            <w:vMerge w:val="restart"/>
            <w:noWrap w:val="0"/>
            <w:vAlign w:val="center"/>
          </w:tcPr>
          <w:p w14:paraId="2164CAC1">
            <w:pPr>
              <w:rPr>
                <w:rFonts w:hint="eastAsia" w:ascii="宋体" w:hAnsi="宋体" w:cs="宋体"/>
                <w:color w:val="auto"/>
                <w:szCs w:val="21"/>
                <w:highlight w:val="none"/>
              </w:rPr>
            </w:pPr>
            <w:r>
              <w:rPr>
                <w:rFonts w:hint="eastAsia" w:ascii="宋体" w:hAnsi="宋体" w:cs="宋体"/>
                <w:color w:val="auto"/>
                <w:szCs w:val="21"/>
                <w:highlight w:val="none"/>
              </w:rPr>
              <w:t>其他要求</w:t>
            </w:r>
          </w:p>
        </w:tc>
        <w:tc>
          <w:tcPr>
            <w:tcW w:w="7300" w:type="dxa"/>
            <w:noWrap w:val="0"/>
            <w:vAlign w:val="top"/>
          </w:tcPr>
          <w:p w14:paraId="391AEAC6">
            <w:pPr>
              <w:rPr>
                <w:rFonts w:hint="eastAsia" w:ascii="宋体" w:hAnsi="宋体" w:cs="宋体"/>
                <w:color w:val="auto"/>
                <w:szCs w:val="21"/>
                <w:highlight w:val="none"/>
              </w:rPr>
            </w:pPr>
            <w:r>
              <w:rPr>
                <w:rFonts w:hint="eastAsia" w:ascii="宋体" w:hAnsi="宋体" w:cs="宋体"/>
                <w:color w:val="auto"/>
                <w:szCs w:val="21"/>
                <w:highlight w:val="none"/>
              </w:rPr>
              <w:t>（1）中标人的服务人员应服从采购人领导，遵守采购单位规章制度，维护采购人合法权益，保守采购人机密，认真履行合同职责。确属保安员违纪违规，采购人要求更换保安员时，中标人应在三天内予以更换。</w:t>
            </w:r>
          </w:p>
        </w:tc>
      </w:tr>
      <w:tr w14:paraId="7DA73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0D47CD07">
            <w:pPr>
              <w:rPr>
                <w:rFonts w:hint="eastAsia" w:ascii="宋体" w:hAnsi="宋体" w:cs="宋体"/>
                <w:color w:val="auto"/>
                <w:szCs w:val="21"/>
                <w:highlight w:val="none"/>
              </w:rPr>
            </w:pPr>
          </w:p>
        </w:tc>
        <w:tc>
          <w:tcPr>
            <w:tcW w:w="1766" w:type="dxa"/>
            <w:vMerge w:val="continue"/>
            <w:noWrap w:val="0"/>
            <w:vAlign w:val="top"/>
          </w:tcPr>
          <w:p w14:paraId="38E694C5">
            <w:pPr>
              <w:rPr>
                <w:rFonts w:hint="eastAsia" w:ascii="宋体" w:hAnsi="宋体" w:cs="宋体"/>
                <w:color w:val="auto"/>
                <w:szCs w:val="21"/>
                <w:highlight w:val="none"/>
              </w:rPr>
            </w:pPr>
          </w:p>
        </w:tc>
        <w:tc>
          <w:tcPr>
            <w:tcW w:w="7300" w:type="dxa"/>
            <w:noWrap w:val="0"/>
            <w:vAlign w:val="top"/>
          </w:tcPr>
          <w:p w14:paraId="51BD0797">
            <w:pPr>
              <w:rPr>
                <w:rFonts w:hint="eastAsia" w:ascii="宋体" w:hAnsi="宋体" w:cs="宋体"/>
                <w:color w:val="auto"/>
                <w:szCs w:val="21"/>
                <w:highlight w:val="none"/>
              </w:rPr>
            </w:pPr>
            <w:r>
              <w:rPr>
                <w:rFonts w:hint="eastAsia" w:ascii="宋体" w:hAnsi="宋体" w:cs="宋体"/>
                <w:color w:val="auto"/>
                <w:szCs w:val="21"/>
                <w:highlight w:val="none"/>
              </w:rPr>
              <w:t>（2）协议存续期内如遇到采购单位办公地点调整，服务点减少，物业管理服务相对减少时，</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配合采购单位对已签订的物业管理服务合同做相应的物业管理服务费用减少变更。</w:t>
            </w:r>
          </w:p>
        </w:tc>
      </w:tr>
      <w:tr w14:paraId="1AF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7ADACB1C">
            <w:pPr>
              <w:rPr>
                <w:rFonts w:hint="eastAsia" w:ascii="宋体" w:hAnsi="宋体" w:cs="宋体"/>
                <w:color w:val="auto"/>
                <w:szCs w:val="21"/>
                <w:highlight w:val="none"/>
              </w:rPr>
            </w:pPr>
          </w:p>
        </w:tc>
        <w:tc>
          <w:tcPr>
            <w:tcW w:w="1766" w:type="dxa"/>
            <w:vMerge w:val="continue"/>
            <w:noWrap w:val="0"/>
            <w:vAlign w:val="top"/>
          </w:tcPr>
          <w:p w14:paraId="0712C1BC">
            <w:pPr>
              <w:rPr>
                <w:rFonts w:hint="eastAsia" w:ascii="宋体" w:hAnsi="宋体" w:cs="宋体"/>
                <w:color w:val="auto"/>
                <w:szCs w:val="21"/>
                <w:highlight w:val="none"/>
              </w:rPr>
            </w:pPr>
          </w:p>
        </w:tc>
        <w:tc>
          <w:tcPr>
            <w:tcW w:w="7300" w:type="dxa"/>
            <w:noWrap w:val="0"/>
            <w:vAlign w:val="top"/>
          </w:tcPr>
          <w:p w14:paraId="5A5C463D">
            <w:pPr>
              <w:rPr>
                <w:rFonts w:hint="eastAsia" w:ascii="宋体" w:hAnsi="宋体" w:cs="宋体"/>
                <w:color w:val="auto"/>
                <w:szCs w:val="21"/>
                <w:highlight w:val="none"/>
              </w:rPr>
            </w:pPr>
            <w:r>
              <w:rPr>
                <w:rFonts w:hint="eastAsia" w:ascii="宋体" w:hAnsi="宋体" w:cs="宋体"/>
                <w:color w:val="auto"/>
                <w:szCs w:val="21"/>
                <w:highlight w:val="none"/>
              </w:rPr>
              <w:t>（3）中标人必须承诺在签订合同后，项目实施前须向采购人递交各岗位人员配备汇总表（含姓名、年龄、岗位等基本信息）及人员身份证、保安上岗证以及响应文件中涉及到人员相关证件资料的复印件及原件，由采购人审核通过后方可入场，如发现</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不能提供或者提供的资料与投标文件中的内容资料不相符，视为虚假应标，采购人有权采取合法措施保护自身合法权益。如在服务期内，</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需要更换人员，须提前15日向采购人报备，否则因更换人员影响服务工作的，参照相关管理办法进行处罚</w:t>
            </w:r>
          </w:p>
        </w:tc>
      </w:tr>
      <w:tr w14:paraId="6778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16F3886D">
            <w:pPr>
              <w:rPr>
                <w:rFonts w:hint="eastAsia" w:ascii="宋体" w:hAnsi="宋体" w:cs="宋体"/>
                <w:color w:val="auto"/>
                <w:szCs w:val="21"/>
                <w:highlight w:val="none"/>
              </w:rPr>
            </w:pPr>
          </w:p>
        </w:tc>
        <w:tc>
          <w:tcPr>
            <w:tcW w:w="1766" w:type="dxa"/>
            <w:vMerge w:val="continue"/>
            <w:noWrap w:val="0"/>
            <w:vAlign w:val="top"/>
          </w:tcPr>
          <w:p w14:paraId="0A3F4F1A">
            <w:pPr>
              <w:rPr>
                <w:rFonts w:hint="eastAsia" w:ascii="宋体" w:hAnsi="宋体" w:cs="宋体"/>
                <w:color w:val="auto"/>
                <w:szCs w:val="21"/>
                <w:highlight w:val="none"/>
              </w:rPr>
            </w:pPr>
          </w:p>
        </w:tc>
        <w:tc>
          <w:tcPr>
            <w:tcW w:w="7300" w:type="dxa"/>
            <w:noWrap w:val="0"/>
            <w:vAlign w:val="top"/>
          </w:tcPr>
          <w:p w14:paraId="4705C248">
            <w:pPr>
              <w:rPr>
                <w:rFonts w:hint="eastAsia" w:ascii="宋体" w:hAnsi="宋体" w:cs="宋体"/>
                <w:color w:val="auto"/>
                <w:szCs w:val="21"/>
                <w:highlight w:val="none"/>
              </w:rPr>
            </w:pPr>
            <w:r>
              <w:rPr>
                <w:rFonts w:hint="eastAsia" w:ascii="宋体" w:hAnsi="宋体" w:cs="宋体"/>
                <w:color w:val="auto"/>
                <w:szCs w:val="21"/>
                <w:highlight w:val="none"/>
              </w:rPr>
              <w:t>（4）学校寒暑假根据学校要求可以减员，放假开始一周后两校区保洁员可减少至不少于7人，放假开始一周后两校区保安员可减少至不少于15人，放假开始一周后两校区宿管员可减少至不少于7人。所有人员开学前一周到岗。中标人须在放假前一周将书面的假期值班名单交到采购人管理部门，放假期间必须保证现场主管在校内监督指导物业工作。</w:t>
            </w:r>
          </w:p>
        </w:tc>
      </w:tr>
      <w:tr w14:paraId="294FA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 w:hRule="atLeast"/>
        </w:trPr>
        <w:tc>
          <w:tcPr>
            <w:tcW w:w="770" w:type="dxa"/>
            <w:vMerge w:val="continue"/>
            <w:noWrap w:val="0"/>
            <w:vAlign w:val="top"/>
          </w:tcPr>
          <w:p w14:paraId="66CCD374">
            <w:pPr>
              <w:rPr>
                <w:rFonts w:hint="eastAsia" w:ascii="宋体" w:hAnsi="宋体" w:cs="宋体"/>
                <w:color w:val="auto"/>
                <w:szCs w:val="21"/>
                <w:highlight w:val="none"/>
              </w:rPr>
            </w:pPr>
          </w:p>
        </w:tc>
        <w:tc>
          <w:tcPr>
            <w:tcW w:w="1766" w:type="dxa"/>
            <w:vMerge w:val="continue"/>
            <w:noWrap w:val="0"/>
            <w:vAlign w:val="top"/>
          </w:tcPr>
          <w:p w14:paraId="4018005C">
            <w:pPr>
              <w:rPr>
                <w:rFonts w:hint="eastAsia" w:ascii="宋体" w:hAnsi="宋体" w:cs="宋体"/>
                <w:color w:val="auto"/>
                <w:szCs w:val="21"/>
                <w:highlight w:val="none"/>
              </w:rPr>
            </w:pPr>
          </w:p>
        </w:tc>
        <w:tc>
          <w:tcPr>
            <w:tcW w:w="7300" w:type="dxa"/>
            <w:noWrap w:val="0"/>
            <w:vAlign w:val="top"/>
          </w:tcPr>
          <w:p w14:paraId="276AAF4D">
            <w:pPr>
              <w:rPr>
                <w:rFonts w:hint="eastAsia" w:ascii="宋体" w:hAnsi="宋体" w:cs="宋体"/>
                <w:color w:val="auto"/>
                <w:szCs w:val="21"/>
                <w:highlight w:val="none"/>
              </w:rPr>
            </w:pPr>
            <w:r>
              <w:rPr>
                <w:rFonts w:hint="eastAsia" w:ascii="宋体" w:hAnsi="宋体" w:cs="宋体"/>
                <w:color w:val="auto"/>
                <w:szCs w:val="21"/>
                <w:highlight w:val="none"/>
              </w:rPr>
              <w:t>（5）因中标人未能履行本服务合同的约定，导致</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人身、财产安全受到损害的，</w:t>
            </w:r>
            <w:r>
              <w:rPr>
                <w:rFonts w:hint="eastAsia" w:ascii="宋体" w:hAnsi="宋体" w:cs="宋体"/>
                <w:color w:val="auto"/>
                <w:szCs w:val="21"/>
                <w:highlight w:val="none"/>
                <w:lang w:val="en-US" w:eastAsia="zh-CN"/>
              </w:rPr>
              <w:t>中标人</w:t>
            </w:r>
            <w:r>
              <w:rPr>
                <w:rFonts w:hint="eastAsia" w:ascii="宋体" w:hAnsi="宋体" w:cs="宋体"/>
                <w:color w:val="auto"/>
                <w:szCs w:val="21"/>
                <w:highlight w:val="none"/>
              </w:rPr>
              <w:t>应当承担全部责任并赔偿采购人全部损失。</w:t>
            </w:r>
          </w:p>
        </w:tc>
      </w:tr>
      <w:tr w14:paraId="12665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770" w:type="dxa"/>
            <w:vMerge w:val="continue"/>
            <w:noWrap w:val="0"/>
            <w:vAlign w:val="top"/>
          </w:tcPr>
          <w:p w14:paraId="1A4EE8AB">
            <w:pPr>
              <w:rPr>
                <w:rFonts w:hint="eastAsia" w:ascii="宋体" w:hAnsi="宋体" w:cs="宋体"/>
                <w:color w:val="auto"/>
                <w:szCs w:val="21"/>
                <w:highlight w:val="none"/>
              </w:rPr>
            </w:pPr>
          </w:p>
        </w:tc>
        <w:tc>
          <w:tcPr>
            <w:tcW w:w="1766" w:type="dxa"/>
            <w:vMerge w:val="continue"/>
            <w:noWrap w:val="0"/>
            <w:vAlign w:val="top"/>
          </w:tcPr>
          <w:p w14:paraId="191CC8E6">
            <w:pPr>
              <w:rPr>
                <w:rFonts w:hint="eastAsia" w:ascii="宋体" w:hAnsi="宋体" w:cs="宋体"/>
                <w:color w:val="auto"/>
                <w:szCs w:val="21"/>
                <w:highlight w:val="none"/>
              </w:rPr>
            </w:pPr>
          </w:p>
        </w:tc>
        <w:tc>
          <w:tcPr>
            <w:tcW w:w="7300" w:type="dxa"/>
            <w:noWrap w:val="0"/>
            <w:vAlign w:val="top"/>
          </w:tcPr>
          <w:p w14:paraId="4BC4C7C6">
            <w:pPr>
              <w:rPr>
                <w:rFonts w:hint="eastAsia" w:ascii="宋体" w:hAnsi="宋体" w:cs="宋体"/>
                <w:color w:val="auto"/>
                <w:szCs w:val="21"/>
                <w:highlight w:val="none"/>
              </w:rPr>
            </w:pPr>
            <w:r>
              <w:rPr>
                <w:rFonts w:hint="eastAsia" w:ascii="宋体" w:hAnsi="宋体" w:cs="宋体"/>
                <w:color w:val="auto"/>
                <w:szCs w:val="21"/>
                <w:highlight w:val="none"/>
              </w:rPr>
              <w:t>（6）中标人商定期陪同采购人监督检查物业服务工作，并及时纠正工作中存在的漏洞；接受采购人的监督，对采购人提出的整改意见，应立即安排执行</w:t>
            </w:r>
          </w:p>
        </w:tc>
      </w:tr>
      <w:tr w14:paraId="03BE4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restart"/>
            <w:noWrap w:val="0"/>
            <w:vAlign w:val="center"/>
          </w:tcPr>
          <w:p w14:paraId="184000C1">
            <w:pPr>
              <w:rPr>
                <w:rFonts w:hint="eastAsia" w:ascii="宋体" w:hAnsi="宋体" w:cs="宋体"/>
                <w:color w:val="auto"/>
                <w:szCs w:val="21"/>
                <w:highlight w:val="none"/>
              </w:rPr>
            </w:pPr>
            <w:r>
              <w:rPr>
                <w:rFonts w:hint="eastAsia" w:ascii="宋体" w:hAnsi="宋体" w:cs="宋体"/>
                <w:color w:val="auto"/>
                <w:szCs w:val="21"/>
                <w:highlight w:val="none"/>
              </w:rPr>
              <w:t>6</w:t>
            </w:r>
          </w:p>
        </w:tc>
        <w:tc>
          <w:tcPr>
            <w:tcW w:w="1766" w:type="dxa"/>
            <w:vMerge w:val="restart"/>
            <w:noWrap w:val="0"/>
            <w:vAlign w:val="center"/>
          </w:tcPr>
          <w:p w14:paraId="3E6AA5D8">
            <w:pPr>
              <w:rPr>
                <w:rFonts w:hint="eastAsia" w:ascii="宋体" w:hAnsi="宋体" w:cs="宋体"/>
                <w:color w:val="auto"/>
                <w:szCs w:val="21"/>
                <w:highlight w:val="none"/>
              </w:rPr>
            </w:pPr>
            <w:r>
              <w:rPr>
                <w:rFonts w:hint="eastAsia" w:ascii="宋体" w:hAnsi="宋体" w:cs="宋体"/>
                <w:color w:val="auto"/>
                <w:szCs w:val="21"/>
                <w:highlight w:val="none"/>
              </w:rPr>
              <w:t>服务方案及工 作制度</w:t>
            </w:r>
          </w:p>
        </w:tc>
        <w:tc>
          <w:tcPr>
            <w:tcW w:w="7300" w:type="dxa"/>
            <w:noWrap w:val="0"/>
            <w:vAlign w:val="top"/>
          </w:tcPr>
          <w:p w14:paraId="3A5B80F7">
            <w:pPr>
              <w:rPr>
                <w:rFonts w:hint="eastAsia" w:ascii="宋体" w:hAnsi="宋体" w:cs="宋体"/>
                <w:color w:val="auto"/>
                <w:szCs w:val="21"/>
                <w:highlight w:val="none"/>
              </w:rPr>
            </w:pPr>
            <w:r>
              <w:rPr>
                <w:rFonts w:hint="eastAsia" w:ascii="宋体" w:hAnsi="宋体" w:cs="宋体"/>
                <w:color w:val="auto"/>
                <w:szCs w:val="21"/>
                <w:highlight w:val="none"/>
              </w:rPr>
              <w:t>（1）制定工作制度，主要包括：人员录用制度、 档案管理制度、物业服务管理制度、公用设施设备相关管理制度等。</w:t>
            </w:r>
          </w:p>
        </w:tc>
      </w:tr>
      <w:tr w14:paraId="10D5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center"/>
          </w:tcPr>
          <w:p w14:paraId="7242BD1F">
            <w:pPr>
              <w:rPr>
                <w:rFonts w:hint="eastAsia" w:ascii="宋体" w:hAnsi="宋体" w:cs="宋体"/>
                <w:color w:val="auto"/>
                <w:szCs w:val="21"/>
                <w:highlight w:val="none"/>
              </w:rPr>
            </w:pPr>
          </w:p>
        </w:tc>
        <w:tc>
          <w:tcPr>
            <w:tcW w:w="1766" w:type="dxa"/>
            <w:vMerge w:val="continue"/>
            <w:noWrap w:val="0"/>
            <w:vAlign w:val="center"/>
          </w:tcPr>
          <w:p w14:paraId="03BEF157">
            <w:pPr>
              <w:rPr>
                <w:rFonts w:hint="eastAsia" w:ascii="宋体" w:hAnsi="宋体" w:cs="宋体"/>
                <w:color w:val="auto"/>
                <w:szCs w:val="21"/>
                <w:highlight w:val="none"/>
              </w:rPr>
            </w:pPr>
          </w:p>
        </w:tc>
        <w:tc>
          <w:tcPr>
            <w:tcW w:w="7300" w:type="dxa"/>
            <w:noWrap w:val="0"/>
            <w:vAlign w:val="top"/>
          </w:tcPr>
          <w:p w14:paraId="2CD4980B">
            <w:pPr>
              <w:rPr>
                <w:rFonts w:hint="eastAsia" w:ascii="宋体" w:hAnsi="宋体" w:cs="宋体"/>
                <w:color w:val="auto"/>
                <w:szCs w:val="21"/>
                <w:highlight w:val="none"/>
              </w:rPr>
            </w:pPr>
            <w:r>
              <w:rPr>
                <w:rFonts w:hint="eastAsia" w:ascii="宋体" w:hAnsi="宋体" w:cs="宋体"/>
                <w:color w:val="auto"/>
                <w:szCs w:val="21"/>
                <w:highlight w:val="none"/>
              </w:rPr>
              <w:t>（2）制定项目实施方案，主要包括：交接方案、人员培训方案、人员稳定性方案、保密方案等。</w:t>
            </w:r>
          </w:p>
        </w:tc>
      </w:tr>
      <w:tr w14:paraId="3DF5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70" w:type="dxa"/>
            <w:vMerge w:val="continue"/>
            <w:noWrap w:val="0"/>
            <w:vAlign w:val="center"/>
          </w:tcPr>
          <w:p w14:paraId="196B7F6F">
            <w:pPr>
              <w:rPr>
                <w:rFonts w:hint="eastAsia" w:ascii="宋体" w:hAnsi="宋体" w:cs="宋体"/>
                <w:color w:val="auto"/>
                <w:szCs w:val="21"/>
                <w:highlight w:val="none"/>
              </w:rPr>
            </w:pPr>
          </w:p>
        </w:tc>
        <w:tc>
          <w:tcPr>
            <w:tcW w:w="1766" w:type="dxa"/>
            <w:vMerge w:val="continue"/>
            <w:noWrap w:val="0"/>
            <w:vAlign w:val="center"/>
          </w:tcPr>
          <w:p w14:paraId="16002B49">
            <w:pPr>
              <w:rPr>
                <w:rFonts w:hint="eastAsia" w:ascii="宋体" w:hAnsi="宋体" w:cs="宋体"/>
                <w:color w:val="auto"/>
                <w:szCs w:val="21"/>
                <w:highlight w:val="none"/>
              </w:rPr>
            </w:pPr>
          </w:p>
        </w:tc>
        <w:tc>
          <w:tcPr>
            <w:tcW w:w="7300" w:type="dxa"/>
            <w:noWrap w:val="0"/>
            <w:vAlign w:val="top"/>
          </w:tcPr>
          <w:p w14:paraId="27A9391D">
            <w:pPr>
              <w:rPr>
                <w:rFonts w:hint="eastAsia" w:ascii="宋体" w:hAnsi="宋体" w:cs="宋体"/>
                <w:color w:val="auto"/>
                <w:szCs w:val="21"/>
                <w:highlight w:val="none"/>
              </w:rPr>
            </w:pPr>
            <w:r>
              <w:rPr>
                <w:rFonts w:hint="eastAsia" w:ascii="宋体" w:hAnsi="宋体" w:cs="宋体"/>
                <w:color w:val="auto"/>
                <w:szCs w:val="21"/>
                <w:highlight w:val="none"/>
              </w:rPr>
              <w:t>（3）制定物业服务方案、公用设施设备维护服务方案、保洁服务方案、学生宿舍管理服务方案、保安服务方案、消防设施设备维护服务方案等</w:t>
            </w:r>
          </w:p>
        </w:tc>
      </w:tr>
      <w:tr w14:paraId="0951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restart"/>
            <w:noWrap w:val="0"/>
            <w:vAlign w:val="center"/>
          </w:tcPr>
          <w:p w14:paraId="6CF25C51">
            <w:pPr>
              <w:rPr>
                <w:rFonts w:hint="eastAsia" w:ascii="宋体" w:hAnsi="宋体" w:cs="宋体"/>
                <w:color w:val="auto"/>
                <w:szCs w:val="21"/>
                <w:highlight w:val="none"/>
              </w:rPr>
            </w:pPr>
            <w:r>
              <w:rPr>
                <w:rFonts w:hint="eastAsia" w:ascii="宋体" w:hAnsi="宋体" w:cs="宋体"/>
                <w:color w:val="auto"/>
                <w:szCs w:val="21"/>
                <w:highlight w:val="none"/>
              </w:rPr>
              <w:t>7</w:t>
            </w:r>
          </w:p>
        </w:tc>
        <w:tc>
          <w:tcPr>
            <w:tcW w:w="1766" w:type="dxa"/>
            <w:vMerge w:val="restart"/>
            <w:noWrap w:val="0"/>
            <w:vAlign w:val="center"/>
          </w:tcPr>
          <w:p w14:paraId="17B953A3">
            <w:pPr>
              <w:rPr>
                <w:rFonts w:hint="eastAsia" w:ascii="宋体" w:hAnsi="宋体" w:cs="宋体"/>
                <w:color w:val="auto"/>
                <w:szCs w:val="21"/>
                <w:highlight w:val="none"/>
              </w:rPr>
            </w:pPr>
            <w:r>
              <w:rPr>
                <w:rFonts w:hint="eastAsia" w:ascii="宋体" w:hAnsi="宋体" w:cs="宋体"/>
                <w:color w:val="auto"/>
                <w:szCs w:val="21"/>
                <w:highlight w:val="none"/>
              </w:rPr>
              <w:t>服务热线及紧 急维修</w:t>
            </w:r>
          </w:p>
        </w:tc>
        <w:tc>
          <w:tcPr>
            <w:tcW w:w="7300" w:type="dxa"/>
            <w:noWrap w:val="0"/>
            <w:vAlign w:val="top"/>
          </w:tcPr>
          <w:p w14:paraId="0A9D8261">
            <w:pPr>
              <w:rPr>
                <w:rFonts w:hint="eastAsia" w:ascii="宋体" w:hAnsi="宋体" w:cs="宋体"/>
                <w:color w:val="auto"/>
                <w:szCs w:val="21"/>
                <w:highlight w:val="none"/>
              </w:rPr>
            </w:pPr>
            <w:r>
              <w:rPr>
                <w:rFonts w:hint="eastAsia" w:ascii="宋体" w:hAnsi="宋体" w:cs="宋体"/>
                <w:color w:val="auto"/>
                <w:szCs w:val="21"/>
                <w:highlight w:val="none"/>
              </w:rPr>
              <w:t>（1）设置 24 小时报修服务热线。</w:t>
            </w:r>
          </w:p>
        </w:tc>
      </w:tr>
      <w:tr w14:paraId="20D7A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 w:hRule="atLeast"/>
        </w:trPr>
        <w:tc>
          <w:tcPr>
            <w:tcW w:w="770" w:type="dxa"/>
            <w:vMerge w:val="continue"/>
            <w:noWrap w:val="0"/>
            <w:vAlign w:val="top"/>
          </w:tcPr>
          <w:p w14:paraId="275ACDBB">
            <w:pPr>
              <w:rPr>
                <w:rFonts w:hint="eastAsia" w:ascii="宋体" w:hAnsi="宋体" w:cs="宋体"/>
                <w:color w:val="auto"/>
                <w:szCs w:val="21"/>
                <w:highlight w:val="none"/>
              </w:rPr>
            </w:pPr>
          </w:p>
        </w:tc>
        <w:tc>
          <w:tcPr>
            <w:tcW w:w="1766" w:type="dxa"/>
            <w:vMerge w:val="continue"/>
            <w:noWrap w:val="0"/>
            <w:vAlign w:val="top"/>
          </w:tcPr>
          <w:p w14:paraId="0B27CBBC">
            <w:pPr>
              <w:rPr>
                <w:rFonts w:hint="eastAsia" w:ascii="宋体" w:hAnsi="宋体" w:cs="宋体"/>
                <w:color w:val="auto"/>
                <w:szCs w:val="21"/>
                <w:highlight w:val="none"/>
              </w:rPr>
            </w:pPr>
          </w:p>
        </w:tc>
        <w:tc>
          <w:tcPr>
            <w:tcW w:w="7300" w:type="dxa"/>
            <w:noWrap w:val="0"/>
            <w:vAlign w:val="top"/>
          </w:tcPr>
          <w:p w14:paraId="12038CAC">
            <w:pPr>
              <w:rPr>
                <w:rFonts w:hint="eastAsia" w:ascii="宋体" w:hAnsi="宋体" w:cs="宋体"/>
                <w:color w:val="auto"/>
                <w:szCs w:val="21"/>
                <w:highlight w:val="none"/>
              </w:rPr>
            </w:pPr>
            <w:r>
              <w:rPr>
                <w:rFonts w:hint="eastAsia" w:ascii="宋体" w:hAnsi="宋体" w:cs="宋体"/>
                <w:color w:val="auto"/>
                <w:szCs w:val="21"/>
                <w:highlight w:val="none"/>
              </w:rPr>
              <w:t>（2）紧急维修应当 15 分钟内到达现场，不间断维修直至修复。</w:t>
            </w:r>
          </w:p>
        </w:tc>
      </w:tr>
    </w:tbl>
    <w:p w14:paraId="48AF7FB0">
      <w:pPr>
        <w:rPr>
          <w:rFonts w:hint="eastAsia" w:ascii="宋体" w:hAnsi="宋体" w:cs="宋体"/>
          <w:b/>
          <w:bCs/>
          <w:color w:val="auto"/>
          <w:szCs w:val="21"/>
          <w:highlight w:val="none"/>
        </w:rPr>
      </w:pPr>
      <w:r>
        <w:rPr>
          <w:rFonts w:hint="eastAsia" w:ascii="宋体" w:hAnsi="宋体" w:cs="宋体"/>
          <w:b/>
          <w:bCs/>
          <w:color w:val="auto"/>
          <w:szCs w:val="21"/>
          <w:highlight w:val="none"/>
        </w:rPr>
        <w:t>3.2公用设施设备维护服务</w:t>
      </w:r>
    </w:p>
    <w:tbl>
      <w:tblPr>
        <w:tblStyle w:val="31"/>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2"/>
        <w:gridCol w:w="1742"/>
        <w:gridCol w:w="7325"/>
      </w:tblGrid>
      <w:tr w14:paraId="540E4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2" w:type="dxa"/>
            <w:noWrap w:val="0"/>
            <w:vAlign w:val="top"/>
          </w:tcPr>
          <w:p w14:paraId="46276C9E">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742" w:type="dxa"/>
            <w:noWrap w:val="0"/>
            <w:vAlign w:val="top"/>
          </w:tcPr>
          <w:p w14:paraId="45C7FACC">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w:t>
            </w:r>
          </w:p>
        </w:tc>
        <w:tc>
          <w:tcPr>
            <w:tcW w:w="7325" w:type="dxa"/>
            <w:noWrap w:val="0"/>
            <w:vAlign w:val="top"/>
          </w:tcPr>
          <w:p w14:paraId="25D0116E">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服务标准</w:t>
            </w:r>
          </w:p>
        </w:tc>
      </w:tr>
      <w:tr w14:paraId="50561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restart"/>
            <w:noWrap w:val="0"/>
            <w:vAlign w:val="center"/>
          </w:tcPr>
          <w:p w14:paraId="646E6CAC">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742" w:type="dxa"/>
            <w:vMerge w:val="restart"/>
            <w:noWrap w:val="0"/>
            <w:vAlign w:val="center"/>
          </w:tcPr>
          <w:p w14:paraId="24B10690">
            <w:pPr>
              <w:rPr>
                <w:rFonts w:hint="eastAsia" w:ascii="宋体" w:hAnsi="宋体" w:cs="宋体"/>
                <w:color w:val="auto"/>
                <w:szCs w:val="21"/>
                <w:highlight w:val="none"/>
              </w:rPr>
            </w:pPr>
            <w:r>
              <w:rPr>
                <w:rFonts w:hint="eastAsia" w:ascii="宋体" w:hAnsi="宋体" w:cs="宋体"/>
                <w:color w:val="auto"/>
                <w:szCs w:val="21"/>
                <w:highlight w:val="none"/>
              </w:rPr>
              <w:t>供配电系统</w:t>
            </w:r>
          </w:p>
        </w:tc>
        <w:tc>
          <w:tcPr>
            <w:tcW w:w="7325" w:type="dxa"/>
            <w:noWrap w:val="0"/>
            <w:vAlign w:val="top"/>
          </w:tcPr>
          <w:p w14:paraId="53DCC8D5">
            <w:pPr>
              <w:rPr>
                <w:rFonts w:hint="eastAsia" w:ascii="宋体" w:hAnsi="宋体" w:cs="宋体"/>
                <w:color w:val="auto"/>
                <w:szCs w:val="21"/>
                <w:highlight w:val="none"/>
              </w:rPr>
            </w:pPr>
            <w:r>
              <w:rPr>
                <w:rFonts w:hint="eastAsia" w:ascii="宋体" w:hAnsi="宋体" w:cs="宋体"/>
                <w:color w:val="auto"/>
                <w:szCs w:val="21"/>
                <w:highlight w:val="none"/>
              </w:rPr>
              <w:t>（1）建立 24 小时运行值班监控制度。</w:t>
            </w:r>
          </w:p>
        </w:tc>
      </w:tr>
      <w:tr w14:paraId="25ACF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trPr>
        <w:tc>
          <w:tcPr>
            <w:tcW w:w="782" w:type="dxa"/>
            <w:vMerge w:val="continue"/>
            <w:noWrap w:val="0"/>
            <w:vAlign w:val="center"/>
          </w:tcPr>
          <w:p w14:paraId="5B6CA8D0">
            <w:pPr>
              <w:rPr>
                <w:rFonts w:hint="eastAsia" w:ascii="宋体" w:hAnsi="宋体" w:cs="宋体"/>
                <w:color w:val="auto"/>
                <w:szCs w:val="21"/>
                <w:highlight w:val="none"/>
              </w:rPr>
            </w:pPr>
          </w:p>
        </w:tc>
        <w:tc>
          <w:tcPr>
            <w:tcW w:w="1742" w:type="dxa"/>
            <w:vMerge w:val="continue"/>
            <w:noWrap w:val="0"/>
            <w:vAlign w:val="center"/>
          </w:tcPr>
          <w:p w14:paraId="21701BC4">
            <w:pPr>
              <w:rPr>
                <w:rFonts w:hint="eastAsia" w:ascii="宋体" w:hAnsi="宋体" w:cs="宋体"/>
                <w:color w:val="auto"/>
                <w:szCs w:val="21"/>
                <w:highlight w:val="none"/>
              </w:rPr>
            </w:pPr>
          </w:p>
        </w:tc>
        <w:tc>
          <w:tcPr>
            <w:tcW w:w="7325" w:type="dxa"/>
            <w:noWrap w:val="0"/>
            <w:vAlign w:val="top"/>
          </w:tcPr>
          <w:p w14:paraId="70F653A5">
            <w:pPr>
              <w:rPr>
                <w:rFonts w:hint="eastAsia" w:ascii="宋体" w:hAnsi="宋体" w:cs="宋体"/>
                <w:color w:val="auto"/>
                <w:szCs w:val="21"/>
                <w:highlight w:val="none"/>
              </w:rPr>
            </w:pPr>
            <w:r>
              <w:rPr>
                <w:rFonts w:hint="eastAsia" w:ascii="宋体" w:hAnsi="宋体" w:cs="宋体"/>
                <w:color w:val="auto"/>
                <w:szCs w:val="21"/>
                <w:highlight w:val="none"/>
              </w:rPr>
              <w:t>（2）对供电范围内的电气设备定期巡视维护，加强高低压配电柜、配电箱、控制柜及线路等重点部位监测。</w:t>
            </w:r>
          </w:p>
        </w:tc>
      </w:tr>
      <w:tr w14:paraId="1408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58813CF3">
            <w:pPr>
              <w:rPr>
                <w:rFonts w:hint="eastAsia" w:ascii="宋体" w:hAnsi="宋体" w:cs="宋体"/>
                <w:color w:val="auto"/>
                <w:szCs w:val="21"/>
                <w:highlight w:val="none"/>
              </w:rPr>
            </w:pPr>
          </w:p>
        </w:tc>
        <w:tc>
          <w:tcPr>
            <w:tcW w:w="1742" w:type="dxa"/>
            <w:vMerge w:val="continue"/>
            <w:noWrap w:val="0"/>
            <w:vAlign w:val="center"/>
          </w:tcPr>
          <w:p w14:paraId="0E95CDA2">
            <w:pPr>
              <w:rPr>
                <w:rFonts w:hint="eastAsia" w:ascii="宋体" w:hAnsi="宋体" w:cs="宋体"/>
                <w:color w:val="auto"/>
                <w:szCs w:val="21"/>
                <w:highlight w:val="none"/>
              </w:rPr>
            </w:pPr>
          </w:p>
        </w:tc>
        <w:tc>
          <w:tcPr>
            <w:tcW w:w="7325" w:type="dxa"/>
            <w:noWrap w:val="0"/>
            <w:vAlign w:val="top"/>
          </w:tcPr>
          <w:p w14:paraId="293482CF">
            <w:pPr>
              <w:rPr>
                <w:rFonts w:hint="eastAsia" w:ascii="宋体" w:hAnsi="宋体" w:cs="宋体"/>
                <w:color w:val="auto"/>
                <w:szCs w:val="21"/>
                <w:highlight w:val="none"/>
              </w:rPr>
            </w:pPr>
            <w:r>
              <w:rPr>
                <w:rFonts w:hint="eastAsia" w:ascii="宋体" w:hAnsi="宋体" w:cs="宋体"/>
                <w:color w:val="auto"/>
                <w:szCs w:val="21"/>
                <w:highlight w:val="none"/>
              </w:rPr>
              <w:t>（3）公共使用的照明、指示灯具线路、开关、接地等保持完好，确保用电安全。</w:t>
            </w:r>
          </w:p>
        </w:tc>
      </w:tr>
      <w:tr w14:paraId="06A4B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2E3B2E12">
            <w:pPr>
              <w:rPr>
                <w:rFonts w:hint="eastAsia" w:ascii="宋体" w:hAnsi="宋体" w:cs="宋体"/>
                <w:color w:val="auto"/>
                <w:szCs w:val="21"/>
                <w:highlight w:val="none"/>
              </w:rPr>
            </w:pPr>
          </w:p>
        </w:tc>
        <w:tc>
          <w:tcPr>
            <w:tcW w:w="1742" w:type="dxa"/>
            <w:vMerge w:val="continue"/>
            <w:noWrap w:val="0"/>
            <w:vAlign w:val="center"/>
          </w:tcPr>
          <w:p w14:paraId="16A7F268">
            <w:pPr>
              <w:rPr>
                <w:rFonts w:hint="eastAsia" w:ascii="宋体" w:hAnsi="宋体" w:cs="宋体"/>
                <w:color w:val="auto"/>
                <w:szCs w:val="21"/>
                <w:highlight w:val="none"/>
              </w:rPr>
            </w:pPr>
          </w:p>
        </w:tc>
        <w:tc>
          <w:tcPr>
            <w:tcW w:w="7325" w:type="dxa"/>
            <w:noWrap w:val="0"/>
            <w:vAlign w:val="top"/>
          </w:tcPr>
          <w:p w14:paraId="37FE1803">
            <w:pPr>
              <w:rPr>
                <w:rFonts w:hint="eastAsia" w:ascii="宋体" w:hAnsi="宋体" w:cs="宋体"/>
                <w:color w:val="auto"/>
                <w:szCs w:val="21"/>
                <w:highlight w:val="none"/>
              </w:rPr>
            </w:pPr>
            <w:r>
              <w:rPr>
                <w:rFonts w:hint="eastAsia" w:ascii="宋体" w:hAnsi="宋体" w:cs="宋体"/>
                <w:color w:val="auto"/>
                <w:szCs w:val="21"/>
                <w:highlight w:val="none"/>
              </w:rPr>
              <w:t>（4）核心部位用电建立高可控用电保障和配备应急发电设备，定期维护应急发电设备。</w:t>
            </w:r>
          </w:p>
        </w:tc>
      </w:tr>
      <w:tr w14:paraId="6DFD8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6AC0CF91">
            <w:pPr>
              <w:rPr>
                <w:rFonts w:hint="eastAsia" w:ascii="宋体" w:hAnsi="宋体" w:cs="宋体"/>
                <w:color w:val="auto"/>
                <w:szCs w:val="21"/>
                <w:highlight w:val="none"/>
              </w:rPr>
            </w:pPr>
          </w:p>
        </w:tc>
        <w:tc>
          <w:tcPr>
            <w:tcW w:w="1742" w:type="dxa"/>
            <w:vMerge w:val="continue"/>
            <w:noWrap w:val="0"/>
            <w:vAlign w:val="center"/>
          </w:tcPr>
          <w:p w14:paraId="49AEF710">
            <w:pPr>
              <w:rPr>
                <w:rFonts w:hint="eastAsia" w:ascii="宋体" w:hAnsi="宋体" w:cs="宋体"/>
                <w:color w:val="auto"/>
                <w:szCs w:val="21"/>
                <w:highlight w:val="none"/>
              </w:rPr>
            </w:pPr>
          </w:p>
        </w:tc>
        <w:tc>
          <w:tcPr>
            <w:tcW w:w="7325" w:type="dxa"/>
            <w:noWrap w:val="0"/>
            <w:vAlign w:val="top"/>
          </w:tcPr>
          <w:p w14:paraId="5F5D8AAE">
            <w:pPr>
              <w:rPr>
                <w:rFonts w:hint="eastAsia" w:ascii="宋体" w:hAnsi="宋体" w:cs="宋体"/>
                <w:color w:val="auto"/>
                <w:szCs w:val="21"/>
                <w:highlight w:val="none"/>
              </w:rPr>
            </w:pPr>
            <w:r>
              <w:rPr>
                <w:rFonts w:hint="eastAsia" w:ascii="宋体" w:hAnsi="宋体" w:cs="宋体"/>
                <w:color w:val="auto"/>
                <w:szCs w:val="21"/>
                <w:highlight w:val="none"/>
              </w:rPr>
              <w:t>（5）发生非计划性停电的，应当在事件发生后及时通知采购人，快速恢复或启用应急电源，并做好应急事件上报及处理工作。</w:t>
            </w:r>
          </w:p>
        </w:tc>
      </w:tr>
      <w:tr w14:paraId="1D6E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7531A812">
            <w:pPr>
              <w:rPr>
                <w:rFonts w:hint="eastAsia" w:ascii="宋体" w:hAnsi="宋体" w:cs="宋体"/>
                <w:color w:val="auto"/>
                <w:szCs w:val="21"/>
                <w:highlight w:val="none"/>
              </w:rPr>
            </w:pPr>
          </w:p>
        </w:tc>
        <w:tc>
          <w:tcPr>
            <w:tcW w:w="1742" w:type="dxa"/>
            <w:vMerge w:val="continue"/>
            <w:noWrap w:val="0"/>
            <w:vAlign w:val="center"/>
          </w:tcPr>
          <w:p w14:paraId="7F249769">
            <w:pPr>
              <w:rPr>
                <w:rFonts w:hint="eastAsia" w:ascii="宋体" w:hAnsi="宋体" w:cs="宋体"/>
                <w:color w:val="auto"/>
                <w:szCs w:val="21"/>
                <w:highlight w:val="none"/>
              </w:rPr>
            </w:pPr>
          </w:p>
        </w:tc>
        <w:tc>
          <w:tcPr>
            <w:tcW w:w="7325" w:type="dxa"/>
            <w:noWrap w:val="0"/>
            <w:vAlign w:val="top"/>
          </w:tcPr>
          <w:p w14:paraId="73B3C7C2">
            <w:pPr>
              <w:rPr>
                <w:rFonts w:hint="eastAsia" w:ascii="宋体" w:hAnsi="宋体" w:cs="宋体"/>
                <w:color w:val="auto"/>
                <w:szCs w:val="21"/>
                <w:highlight w:val="none"/>
              </w:rPr>
            </w:pPr>
            <w:r>
              <w:rPr>
                <w:rFonts w:hint="eastAsia" w:ascii="宋体" w:hAnsi="宋体" w:cs="宋体"/>
                <w:color w:val="auto"/>
                <w:szCs w:val="21"/>
                <w:highlight w:val="none"/>
              </w:rPr>
              <w:t>（6）复杂故障涉及供电部门维修处置的及时与供电部门联系，并向采购人报告。</w:t>
            </w:r>
          </w:p>
        </w:tc>
      </w:tr>
      <w:tr w14:paraId="4EE62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19F6811B">
            <w:pPr>
              <w:rPr>
                <w:rFonts w:hint="eastAsia" w:ascii="宋体" w:hAnsi="宋体" w:cs="宋体"/>
                <w:color w:val="auto"/>
                <w:szCs w:val="21"/>
                <w:highlight w:val="none"/>
              </w:rPr>
            </w:pPr>
          </w:p>
        </w:tc>
        <w:tc>
          <w:tcPr>
            <w:tcW w:w="1742" w:type="dxa"/>
            <w:vMerge w:val="continue"/>
            <w:noWrap w:val="0"/>
            <w:vAlign w:val="center"/>
          </w:tcPr>
          <w:p w14:paraId="3F72C7CE">
            <w:pPr>
              <w:rPr>
                <w:rFonts w:hint="eastAsia" w:ascii="宋体" w:hAnsi="宋体" w:cs="宋体"/>
                <w:color w:val="auto"/>
                <w:szCs w:val="21"/>
                <w:highlight w:val="none"/>
              </w:rPr>
            </w:pPr>
          </w:p>
        </w:tc>
        <w:tc>
          <w:tcPr>
            <w:tcW w:w="7325" w:type="dxa"/>
            <w:noWrap w:val="0"/>
            <w:vAlign w:val="top"/>
          </w:tcPr>
          <w:p w14:paraId="186759EA">
            <w:pPr>
              <w:rPr>
                <w:rFonts w:hint="eastAsia" w:ascii="宋体" w:hAnsi="宋体" w:cs="宋体"/>
                <w:color w:val="auto"/>
                <w:szCs w:val="21"/>
                <w:highlight w:val="none"/>
              </w:rPr>
            </w:pPr>
            <w:r>
              <w:rPr>
                <w:rFonts w:hint="eastAsia" w:ascii="宋体" w:hAnsi="宋体" w:cs="宋体"/>
                <w:color w:val="auto"/>
                <w:szCs w:val="21"/>
                <w:highlight w:val="none"/>
              </w:rPr>
              <w:t>（7）负责低压变配电设施、设备的日常管理、使用、保养和一般性维修；按照配电柜管理规范和标准每 2 小时进行值班巡查，并做好记录；每年对低压配电房的配电柜等设备保养不少于2次，维护电力需持有电力相关证件作业</w:t>
            </w:r>
            <w:r>
              <w:rPr>
                <w:rFonts w:hint="eastAsia" w:ascii="宋体" w:hAnsi="宋体" w:cs="宋体"/>
                <w:color w:val="auto"/>
                <w:szCs w:val="21"/>
                <w:highlight w:val="none"/>
                <w:lang w:eastAsia="zh-CN"/>
              </w:rPr>
              <w:t>。</w:t>
            </w:r>
          </w:p>
        </w:tc>
      </w:tr>
      <w:tr w14:paraId="34ED5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3CAF7403">
            <w:pPr>
              <w:rPr>
                <w:rFonts w:hint="eastAsia" w:ascii="宋体" w:hAnsi="宋体" w:cs="宋体"/>
                <w:color w:val="auto"/>
                <w:szCs w:val="21"/>
                <w:highlight w:val="none"/>
              </w:rPr>
            </w:pPr>
          </w:p>
        </w:tc>
        <w:tc>
          <w:tcPr>
            <w:tcW w:w="1742" w:type="dxa"/>
            <w:vMerge w:val="continue"/>
            <w:noWrap w:val="0"/>
            <w:vAlign w:val="center"/>
          </w:tcPr>
          <w:p w14:paraId="0BFBC03A">
            <w:pPr>
              <w:rPr>
                <w:rFonts w:hint="eastAsia" w:ascii="宋体" w:hAnsi="宋体" w:cs="宋体"/>
                <w:color w:val="auto"/>
                <w:szCs w:val="21"/>
                <w:highlight w:val="none"/>
              </w:rPr>
            </w:pPr>
          </w:p>
        </w:tc>
        <w:tc>
          <w:tcPr>
            <w:tcW w:w="7325" w:type="dxa"/>
            <w:noWrap w:val="0"/>
            <w:vAlign w:val="top"/>
          </w:tcPr>
          <w:p w14:paraId="71B2EDB2">
            <w:pPr>
              <w:spacing w:line="400" w:lineRule="exact"/>
              <w:rPr>
                <w:rFonts w:hint="eastAsia" w:ascii="宋体" w:hAnsi="宋体" w:cs="宋体"/>
                <w:color w:val="auto"/>
                <w:szCs w:val="21"/>
                <w:highlight w:val="none"/>
              </w:rPr>
            </w:pPr>
            <w:r>
              <w:rPr>
                <w:rFonts w:hint="eastAsia" w:ascii="宋体" w:hAnsi="宋体" w:cs="宋体"/>
                <w:color w:val="auto"/>
                <w:szCs w:val="21"/>
                <w:highlight w:val="none"/>
              </w:rPr>
              <w:t>（8）按时开启、关闭校园路灯，按规定时间开启、关闭校园各建筑物的电源总开关 (按规定时间开、封闭各场地)。</w:t>
            </w:r>
          </w:p>
        </w:tc>
      </w:tr>
      <w:tr w14:paraId="7B660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2B355F3A">
            <w:pPr>
              <w:rPr>
                <w:rFonts w:hint="eastAsia" w:ascii="宋体" w:hAnsi="宋体" w:cs="宋体"/>
                <w:color w:val="auto"/>
                <w:szCs w:val="21"/>
                <w:highlight w:val="none"/>
              </w:rPr>
            </w:pPr>
          </w:p>
        </w:tc>
        <w:tc>
          <w:tcPr>
            <w:tcW w:w="1742" w:type="dxa"/>
            <w:vMerge w:val="continue"/>
            <w:noWrap w:val="0"/>
            <w:vAlign w:val="center"/>
          </w:tcPr>
          <w:p w14:paraId="1E20A820">
            <w:pPr>
              <w:rPr>
                <w:rFonts w:hint="eastAsia" w:ascii="宋体" w:hAnsi="宋体" w:cs="宋体"/>
                <w:color w:val="auto"/>
                <w:szCs w:val="21"/>
                <w:highlight w:val="none"/>
              </w:rPr>
            </w:pPr>
          </w:p>
        </w:tc>
        <w:tc>
          <w:tcPr>
            <w:tcW w:w="7325" w:type="dxa"/>
            <w:noWrap w:val="0"/>
            <w:vAlign w:val="top"/>
          </w:tcPr>
          <w:p w14:paraId="5BBFFC5A">
            <w:pPr>
              <w:rPr>
                <w:rFonts w:hint="eastAsia" w:ascii="宋体" w:hAnsi="宋体" w:cs="宋体"/>
                <w:color w:val="auto"/>
                <w:szCs w:val="21"/>
                <w:highlight w:val="none"/>
              </w:rPr>
            </w:pPr>
            <w:r>
              <w:rPr>
                <w:rFonts w:hint="eastAsia" w:ascii="宋体" w:hAnsi="宋体" w:cs="宋体"/>
                <w:color w:val="auto"/>
                <w:szCs w:val="21"/>
                <w:highlight w:val="none"/>
              </w:rPr>
              <w:t>（9）确保所有系统 (含照明、消防系统、送/抽风系统及报警系统等) 工作正常、场所卫生整洁，确保所有房门、通道门在无人时处于锁闭状态。</w:t>
            </w:r>
          </w:p>
        </w:tc>
      </w:tr>
      <w:tr w14:paraId="24B92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trPr>
        <w:tc>
          <w:tcPr>
            <w:tcW w:w="782" w:type="dxa"/>
            <w:vMerge w:val="continue"/>
            <w:noWrap w:val="0"/>
            <w:vAlign w:val="center"/>
          </w:tcPr>
          <w:p w14:paraId="6955E04E">
            <w:pPr>
              <w:rPr>
                <w:rFonts w:hint="eastAsia" w:ascii="宋体" w:hAnsi="宋体" w:cs="宋体"/>
                <w:color w:val="auto"/>
                <w:szCs w:val="21"/>
                <w:highlight w:val="none"/>
              </w:rPr>
            </w:pPr>
          </w:p>
        </w:tc>
        <w:tc>
          <w:tcPr>
            <w:tcW w:w="1742" w:type="dxa"/>
            <w:vMerge w:val="continue"/>
            <w:noWrap w:val="0"/>
            <w:vAlign w:val="center"/>
          </w:tcPr>
          <w:p w14:paraId="2413D7B1">
            <w:pPr>
              <w:rPr>
                <w:rFonts w:hint="eastAsia" w:ascii="宋体" w:hAnsi="宋体" w:cs="宋体"/>
                <w:color w:val="auto"/>
                <w:szCs w:val="21"/>
                <w:highlight w:val="none"/>
              </w:rPr>
            </w:pPr>
          </w:p>
        </w:tc>
        <w:tc>
          <w:tcPr>
            <w:tcW w:w="7325" w:type="dxa"/>
            <w:noWrap w:val="0"/>
            <w:vAlign w:val="top"/>
          </w:tcPr>
          <w:p w14:paraId="2DD7DCC6">
            <w:pPr>
              <w:rPr>
                <w:rFonts w:hint="eastAsia" w:ascii="宋体" w:hAnsi="宋体" w:cs="宋体"/>
                <w:color w:val="auto"/>
                <w:szCs w:val="21"/>
                <w:highlight w:val="none"/>
              </w:rPr>
            </w:pPr>
            <w:r>
              <w:rPr>
                <w:rFonts w:hint="eastAsia" w:ascii="宋体" w:hAnsi="宋体" w:cs="宋体"/>
                <w:color w:val="auto"/>
                <w:szCs w:val="21"/>
                <w:highlight w:val="none"/>
              </w:rPr>
              <w:t>（10）维护好照明及动力系统。包括低压配电房末级开关后的电力系统，如各楼层室内外照明、开关插座、所有配电房、母线排及各线路的一般性保养、检查、维修和更换工作</w:t>
            </w:r>
          </w:p>
        </w:tc>
      </w:tr>
      <w:tr w14:paraId="139E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restart"/>
            <w:noWrap w:val="0"/>
            <w:vAlign w:val="center"/>
          </w:tcPr>
          <w:p w14:paraId="6961EF4A">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742" w:type="dxa"/>
            <w:vMerge w:val="restart"/>
            <w:noWrap w:val="0"/>
            <w:vAlign w:val="center"/>
          </w:tcPr>
          <w:p w14:paraId="3AE24F9D">
            <w:pPr>
              <w:rPr>
                <w:rFonts w:hint="eastAsia" w:ascii="宋体" w:hAnsi="宋体" w:cs="宋体"/>
                <w:color w:val="auto"/>
                <w:szCs w:val="21"/>
                <w:highlight w:val="none"/>
              </w:rPr>
            </w:pPr>
            <w:r>
              <w:rPr>
                <w:rFonts w:hint="eastAsia" w:ascii="宋体" w:hAnsi="宋体" w:cs="宋体"/>
                <w:color w:val="auto"/>
                <w:szCs w:val="21"/>
                <w:highlight w:val="none"/>
              </w:rPr>
              <w:t>照明系统</w:t>
            </w:r>
          </w:p>
        </w:tc>
        <w:tc>
          <w:tcPr>
            <w:tcW w:w="7325" w:type="dxa"/>
            <w:noWrap w:val="0"/>
            <w:vAlign w:val="top"/>
          </w:tcPr>
          <w:p w14:paraId="249BA100">
            <w:pPr>
              <w:rPr>
                <w:rFonts w:hint="eastAsia" w:ascii="宋体" w:hAnsi="宋体" w:cs="宋体"/>
                <w:color w:val="auto"/>
                <w:szCs w:val="21"/>
                <w:highlight w:val="none"/>
              </w:rPr>
            </w:pPr>
            <w:r>
              <w:rPr>
                <w:rFonts w:hint="eastAsia" w:ascii="宋体" w:hAnsi="宋体" w:cs="宋体"/>
                <w:color w:val="auto"/>
                <w:szCs w:val="21"/>
                <w:highlight w:val="none"/>
              </w:rPr>
              <w:t>（1）外观整洁无缺损、无松落。</w:t>
            </w:r>
          </w:p>
        </w:tc>
      </w:tr>
      <w:tr w14:paraId="69D77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58810229">
            <w:pPr>
              <w:rPr>
                <w:rFonts w:hint="eastAsia" w:ascii="宋体" w:hAnsi="宋体" w:cs="宋体"/>
                <w:color w:val="auto"/>
                <w:szCs w:val="21"/>
                <w:highlight w:val="none"/>
              </w:rPr>
            </w:pPr>
          </w:p>
        </w:tc>
        <w:tc>
          <w:tcPr>
            <w:tcW w:w="1742" w:type="dxa"/>
            <w:vMerge w:val="continue"/>
            <w:noWrap w:val="0"/>
            <w:vAlign w:val="top"/>
          </w:tcPr>
          <w:p w14:paraId="1E74C5A8">
            <w:pPr>
              <w:rPr>
                <w:rFonts w:hint="eastAsia" w:ascii="宋体" w:hAnsi="宋体" w:cs="宋体"/>
                <w:color w:val="auto"/>
                <w:szCs w:val="21"/>
                <w:highlight w:val="none"/>
              </w:rPr>
            </w:pPr>
          </w:p>
        </w:tc>
        <w:tc>
          <w:tcPr>
            <w:tcW w:w="7325" w:type="dxa"/>
            <w:noWrap w:val="0"/>
            <w:vAlign w:val="top"/>
          </w:tcPr>
          <w:p w14:paraId="7F5DB7FD">
            <w:pPr>
              <w:rPr>
                <w:rFonts w:hint="eastAsia" w:ascii="宋体" w:hAnsi="宋体" w:cs="宋体"/>
                <w:color w:val="auto"/>
                <w:szCs w:val="21"/>
                <w:highlight w:val="none"/>
              </w:rPr>
            </w:pPr>
            <w:r>
              <w:rPr>
                <w:rFonts w:hint="eastAsia" w:ascii="宋体" w:hAnsi="宋体" w:cs="宋体"/>
                <w:color w:val="auto"/>
                <w:szCs w:val="21"/>
                <w:highlight w:val="none"/>
              </w:rPr>
              <w:t>（2）更换的照明灯具应当选用节能环保产品，亮度与更换前保持一致。</w:t>
            </w:r>
          </w:p>
        </w:tc>
      </w:tr>
      <w:tr w14:paraId="24F9B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82" w:type="dxa"/>
            <w:vMerge w:val="continue"/>
            <w:noWrap w:val="0"/>
            <w:vAlign w:val="top"/>
          </w:tcPr>
          <w:p w14:paraId="39E8D18C">
            <w:pPr>
              <w:rPr>
                <w:rFonts w:hint="eastAsia" w:ascii="宋体" w:hAnsi="宋体" w:cs="宋体"/>
                <w:color w:val="auto"/>
                <w:szCs w:val="21"/>
                <w:highlight w:val="none"/>
              </w:rPr>
            </w:pPr>
          </w:p>
        </w:tc>
        <w:tc>
          <w:tcPr>
            <w:tcW w:w="1742" w:type="dxa"/>
            <w:vMerge w:val="continue"/>
            <w:noWrap w:val="0"/>
            <w:vAlign w:val="top"/>
          </w:tcPr>
          <w:p w14:paraId="399F4FF4">
            <w:pPr>
              <w:rPr>
                <w:rFonts w:hint="eastAsia" w:ascii="宋体" w:hAnsi="宋体" w:cs="宋体"/>
                <w:color w:val="auto"/>
                <w:szCs w:val="21"/>
                <w:highlight w:val="none"/>
              </w:rPr>
            </w:pPr>
          </w:p>
        </w:tc>
        <w:tc>
          <w:tcPr>
            <w:tcW w:w="7325" w:type="dxa"/>
            <w:noWrap w:val="0"/>
            <w:vAlign w:val="top"/>
          </w:tcPr>
          <w:p w14:paraId="519349AE">
            <w:pPr>
              <w:rPr>
                <w:rFonts w:hint="eastAsia" w:ascii="宋体" w:hAnsi="宋体" w:cs="宋体"/>
                <w:color w:val="auto"/>
                <w:szCs w:val="21"/>
                <w:highlight w:val="none"/>
              </w:rPr>
            </w:pPr>
            <w:r>
              <w:rPr>
                <w:rFonts w:hint="eastAsia" w:ascii="宋体" w:hAnsi="宋体" w:cs="宋体"/>
                <w:color w:val="auto"/>
                <w:szCs w:val="21"/>
                <w:highlight w:val="none"/>
              </w:rPr>
              <w:t>（3）每周至少开展 1 次公共区域照明设备巡视。</w:t>
            </w:r>
          </w:p>
        </w:tc>
      </w:tr>
      <w:tr w14:paraId="1E27C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restart"/>
            <w:noWrap w:val="0"/>
            <w:vAlign w:val="center"/>
          </w:tcPr>
          <w:p w14:paraId="36874922">
            <w:pPr>
              <w:rPr>
                <w:rFonts w:hint="eastAsia" w:ascii="宋体" w:hAnsi="宋体" w:cs="宋体"/>
                <w:color w:val="auto"/>
                <w:szCs w:val="21"/>
                <w:highlight w:val="none"/>
              </w:rPr>
            </w:pPr>
            <w:r>
              <w:rPr>
                <w:rFonts w:hint="eastAsia" w:ascii="宋体" w:hAnsi="宋体" w:cs="宋体"/>
                <w:color w:val="auto"/>
                <w:szCs w:val="21"/>
                <w:highlight w:val="none"/>
              </w:rPr>
              <w:t>3</w:t>
            </w:r>
          </w:p>
        </w:tc>
        <w:tc>
          <w:tcPr>
            <w:tcW w:w="1742" w:type="dxa"/>
            <w:vMerge w:val="restart"/>
            <w:noWrap w:val="0"/>
            <w:vAlign w:val="center"/>
          </w:tcPr>
          <w:p w14:paraId="3947C838">
            <w:pPr>
              <w:rPr>
                <w:rFonts w:hint="eastAsia" w:ascii="宋体" w:hAnsi="宋体" w:cs="宋体"/>
                <w:color w:val="auto"/>
                <w:szCs w:val="21"/>
                <w:highlight w:val="none"/>
              </w:rPr>
            </w:pPr>
            <w:r>
              <w:rPr>
                <w:rFonts w:hint="eastAsia" w:ascii="宋体" w:hAnsi="宋体" w:cs="宋体"/>
                <w:color w:val="auto"/>
                <w:szCs w:val="21"/>
                <w:highlight w:val="none"/>
              </w:rPr>
              <w:t>给排水系统</w:t>
            </w:r>
          </w:p>
        </w:tc>
        <w:tc>
          <w:tcPr>
            <w:tcW w:w="7325" w:type="dxa"/>
            <w:noWrap w:val="0"/>
            <w:vAlign w:val="top"/>
          </w:tcPr>
          <w:p w14:paraId="392D6A64">
            <w:pPr>
              <w:rPr>
                <w:rFonts w:hint="eastAsia" w:ascii="宋体" w:hAnsi="宋体" w:cs="宋体"/>
                <w:color w:val="auto"/>
                <w:szCs w:val="21"/>
                <w:highlight w:val="none"/>
              </w:rPr>
            </w:pPr>
            <w:r>
              <w:rPr>
                <w:rFonts w:hint="eastAsia" w:ascii="宋体" w:hAnsi="宋体" w:cs="宋体"/>
                <w:color w:val="auto"/>
                <w:szCs w:val="21"/>
                <w:highlight w:val="none"/>
              </w:rPr>
              <w:t>（1）负责排雨管、排污管、给水管（含宿舍热水系统给水管道）、水池 (消防) 等全部给排水系统的日常管理、养护、一般性维修和急修，设备阀门、管道无跑、冒、滴、漏现象。</w:t>
            </w:r>
          </w:p>
        </w:tc>
      </w:tr>
      <w:tr w14:paraId="4C2C1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continue"/>
            <w:noWrap w:val="0"/>
            <w:vAlign w:val="top"/>
          </w:tcPr>
          <w:p w14:paraId="2C3E0F77">
            <w:pPr>
              <w:rPr>
                <w:rFonts w:hint="eastAsia" w:ascii="宋体" w:hAnsi="宋体" w:cs="宋体"/>
                <w:color w:val="auto"/>
                <w:szCs w:val="21"/>
                <w:highlight w:val="none"/>
              </w:rPr>
            </w:pPr>
          </w:p>
        </w:tc>
        <w:tc>
          <w:tcPr>
            <w:tcW w:w="1742" w:type="dxa"/>
            <w:vMerge w:val="continue"/>
            <w:noWrap w:val="0"/>
            <w:vAlign w:val="top"/>
          </w:tcPr>
          <w:p w14:paraId="5C648435">
            <w:pPr>
              <w:rPr>
                <w:rFonts w:hint="eastAsia" w:ascii="宋体" w:hAnsi="宋体" w:cs="宋体"/>
                <w:color w:val="auto"/>
                <w:szCs w:val="21"/>
                <w:highlight w:val="none"/>
              </w:rPr>
            </w:pPr>
          </w:p>
        </w:tc>
        <w:tc>
          <w:tcPr>
            <w:tcW w:w="7325" w:type="dxa"/>
            <w:noWrap w:val="0"/>
            <w:vAlign w:val="top"/>
          </w:tcPr>
          <w:p w14:paraId="5E02B8AC">
            <w:pPr>
              <w:rPr>
                <w:rFonts w:hint="eastAsia" w:ascii="宋体" w:hAnsi="宋体" w:cs="宋体"/>
                <w:color w:val="auto"/>
                <w:szCs w:val="21"/>
                <w:highlight w:val="none"/>
              </w:rPr>
            </w:pPr>
            <w:r>
              <w:rPr>
                <w:rFonts w:hint="eastAsia" w:ascii="宋体" w:hAnsi="宋体" w:cs="宋体"/>
                <w:color w:val="auto"/>
                <w:szCs w:val="21"/>
                <w:highlight w:val="none"/>
              </w:rPr>
              <w:t>（2）确保所有建筑物及供给区域给排水畅通，汛期道路无积水，楼内无积水、浸泡发生。如发生浸泡等情形，经确认为中标人责任的，由中标人承担直接经济损失。</w:t>
            </w:r>
          </w:p>
        </w:tc>
      </w:tr>
      <w:tr w14:paraId="39D129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continue"/>
            <w:noWrap w:val="0"/>
            <w:vAlign w:val="top"/>
          </w:tcPr>
          <w:p w14:paraId="12D85000">
            <w:pPr>
              <w:rPr>
                <w:rFonts w:hint="eastAsia" w:ascii="宋体" w:hAnsi="宋体" w:cs="宋体"/>
                <w:color w:val="auto"/>
                <w:szCs w:val="21"/>
                <w:highlight w:val="none"/>
              </w:rPr>
            </w:pPr>
          </w:p>
        </w:tc>
        <w:tc>
          <w:tcPr>
            <w:tcW w:w="1742" w:type="dxa"/>
            <w:vMerge w:val="continue"/>
            <w:noWrap w:val="0"/>
            <w:vAlign w:val="top"/>
          </w:tcPr>
          <w:p w14:paraId="0552F1A5">
            <w:pPr>
              <w:rPr>
                <w:rFonts w:hint="eastAsia" w:ascii="宋体" w:hAnsi="宋体" w:cs="宋体"/>
                <w:color w:val="auto"/>
                <w:szCs w:val="21"/>
                <w:highlight w:val="none"/>
              </w:rPr>
            </w:pPr>
          </w:p>
        </w:tc>
        <w:tc>
          <w:tcPr>
            <w:tcW w:w="7325" w:type="dxa"/>
            <w:noWrap w:val="0"/>
            <w:vAlign w:val="top"/>
          </w:tcPr>
          <w:p w14:paraId="7B60394D">
            <w:pPr>
              <w:rPr>
                <w:rFonts w:hint="eastAsia" w:ascii="宋体" w:hAnsi="宋体" w:cs="宋体"/>
                <w:color w:val="auto"/>
                <w:szCs w:val="21"/>
                <w:highlight w:val="none"/>
              </w:rPr>
            </w:pPr>
            <w:r>
              <w:rPr>
                <w:rFonts w:hint="eastAsia" w:ascii="宋体" w:hAnsi="宋体" w:cs="宋体"/>
                <w:color w:val="auto"/>
                <w:szCs w:val="21"/>
                <w:highlight w:val="none"/>
              </w:rPr>
              <w:t>（3）高压水泵、水池、水箱有严密的管理措施，供水计量及收费严格执行有关部门规定，无不合理计量及乱收费现象，限水、停水能预先通知采购人。</w:t>
            </w:r>
          </w:p>
        </w:tc>
      </w:tr>
      <w:tr w14:paraId="6D288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continue"/>
            <w:noWrap w:val="0"/>
            <w:vAlign w:val="top"/>
          </w:tcPr>
          <w:p w14:paraId="72152D3E">
            <w:pPr>
              <w:rPr>
                <w:rFonts w:hint="eastAsia" w:ascii="宋体" w:hAnsi="宋体" w:cs="宋体"/>
                <w:color w:val="auto"/>
                <w:szCs w:val="21"/>
                <w:highlight w:val="none"/>
              </w:rPr>
            </w:pPr>
          </w:p>
        </w:tc>
        <w:tc>
          <w:tcPr>
            <w:tcW w:w="1742" w:type="dxa"/>
            <w:vMerge w:val="continue"/>
            <w:noWrap w:val="0"/>
            <w:vAlign w:val="top"/>
          </w:tcPr>
          <w:p w14:paraId="20CE0330">
            <w:pPr>
              <w:rPr>
                <w:rFonts w:hint="eastAsia" w:ascii="宋体" w:hAnsi="宋体" w:cs="宋体"/>
                <w:color w:val="auto"/>
                <w:szCs w:val="21"/>
                <w:highlight w:val="none"/>
              </w:rPr>
            </w:pPr>
          </w:p>
        </w:tc>
        <w:tc>
          <w:tcPr>
            <w:tcW w:w="7325" w:type="dxa"/>
            <w:noWrap w:val="0"/>
            <w:vAlign w:val="top"/>
          </w:tcPr>
          <w:p w14:paraId="751AA3EE">
            <w:pPr>
              <w:rPr>
                <w:rFonts w:hint="eastAsia" w:ascii="宋体" w:hAnsi="宋体" w:cs="宋体"/>
                <w:color w:val="auto"/>
                <w:szCs w:val="21"/>
                <w:highlight w:val="none"/>
              </w:rPr>
            </w:pPr>
            <w:r>
              <w:rPr>
                <w:rFonts w:hint="eastAsia" w:ascii="宋体" w:hAnsi="宋体" w:cs="宋体"/>
                <w:color w:val="auto"/>
                <w:szCs w:val="21"/>
                <w:highlight w:val="none"/>
              </w:rPr>
              <w:t>（4）遇有事故，维修人员在规定时间内抢修，无大面积跑水、泛水、长时间停水事故。</w:t>
            </w:r>
          </w:p>
        </w:tc>
      </w:tr>
      <w:tr w14:paraId="73233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vMerge w:val="continue"/>
            <w:noWrap w:val="0"/>
            <w:vAlign w:val="top"/>
          </w:tcPr>
          <w:p w14:paraId="4441B406">
            <w:pPr>
              <w:rPr>
                <w:rFonts w:hint="eastAsia" w:ascii="宋体" w:hAnsi="宋体" w:cs="宋体"/>
                <w:color w:val="auto"/>
                <w:szCs w:val="21"/>
                <w:highlight w:val="none"/>
              </w:rPr>
            </w:pPr>
          </w:p>
        </w:tc>
        <w:tc>
          <w:tcPr>
            <w:tcW w:w="1742" w:type="dxa"/>
            <w:vMerge w:val="continue"/>
            <w:noWrap w:val="0"/>
            <w:vAlign w:val="top"/>
          </w:tcPr>
          <w:p w14:paraId="1C7612E9">
            <w:pPr>
              <w:rPr>
                <w:rFonts w:hint="eastAsia" w:ascii="宋体" w:hAnsi="宋体" w:cs="宋体"/>
                <w:color w:val="auto"/>
                <w:szCs w:val="21"/>
                <w:highlight w:val="none"/>
              </w:rPr>
            </w:pPr>
          </w:p>
        </w:tc>
        <w:tc>
          <w:tcPr>
            <w:tcW w:w="7325" w:type="dxa"/>
            <w:noWrap w:val="0"/>
            <w:vAlign w:val="top"/>
          </w:tcPr>
          <w:p w14:paraId="6A8D252B">
            <w:pPr>
              <w:rPr>
                <w:rFonts w:hint="eastAsia" w:ascii="宋体" w:hAnsi="宋体" w:cs="宋体"/>
                <w:color w:val="auto"/>
                <w:szCs w:val="21"/>
                <w:highlight w:val="none"/>
              </w:rPr>
            </w:pPr>
            <w:r>
              <w:rPr>
                <w:rFonts w:hint="eastAsia" w:ascii="宋体" w:hAnsi="宋体" w:cs="宋体"/>
                <w:color w:val="auto"/>
                <w:szCs w:val="21"/>
                <w:highlight w:val="none"/>
              </w:rPr>
              <w:t>（5）确保下水管道的畅通，及时疏通堵塞的厕所、地漏及下水道。</w:t>
            </w:r>
          </w:p>
        </w:tc>
      </w:tr>
      <w:tr w14:paraId="563C3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trPr>
        <w:tc>
          <w:tcPr>
            <w:tcW w:w="782" w:type="dxa"/>
            <w:noWrap w:val="0"/>
            <w:vAlign w:val="top"/>
          </w:tcPr>
          <w:p w14:paraId="0DD86EC8">
            <w:pPr>
              <w:rPr>
                <w:rFonts w:hint="eastAsia" w:ascii="宋体" w:hAnsi="宋体" w:cs="宋体"/>
                <w:color w:val="auto"/>
                <w:szCs w:val="21"/>
                <w:highlight w:val="none"/>
              </w:rPr>
            </w:pPr>
            <w:r>
              <w:rPr>
                <w:rFonts w:hint="eastAsia" w:ascii="宋体" w:hAnsi="宋体" w:cs="宋体"/>
                <w:color w:val="auto"/>
                <w:szCs w:val="21"/>
                <w:highlight w:val="none"/>
              </w:rPr>
              <w:t>4</w:t>
            </w:r>
          </w:p>
        </w:tc>
        <w:tc>
          <w:tcPr>
            <w:tcW w:w="1742" w:type="dxa"/>
            <w:noWrap w:val="0"/>
            <w:vAlign w:val="top"/>
          </w:tcPr>
          <w:p w14:paraId="4C34450F">
            <w:pPr>
              <w:rPr>
                <w:rFonts w:hint="eastAsia" w:ascii="宋体" w:hAnsi="宋体" w:cs="宋体"/>
                <w:color w:val="auto"/>
                <w:szCs w:val="21"/>
                <w:highlight w:val="none"/>
              </w:rPr>
            </w:pPr>
            <w:r>
              <w:rPr>
                <w:rFonts w:hint="eastAsia" w:ascii="宋体" w:hAnsi="宋体" w:cs="宋体"/>
                <w:color w:val="auto"/>
                <w:sz w:val="20"/>
                <w:szCs w:val="21"/>
                <w:highlight w:val="none"/>
              </w:rPr>
              <w:t>消防安全</w:t>
            </w:r>
          </w:p>
        </w:tc>
        <w:tc>
          <w:tcPr>
            <w:tcW w:w="7325" w:type="dxa"/>
            <w:noWrap w:val="0"/>
            <w:vAlign w:val="top"/>
          </w:tcPr>
          <w:p w14:paraId="79728DD2">
            <w:pPr>
              <w:rPr>
                <w:rFonts w:hint="eastAsia" w:ascii="宋体" w:hAnsi="宋体" w:cs="宋体"/>
                <w:color w:val="auto"/>
                <w:szCs w:val="21"/>
                <w:highlight w:val="none"/>
              </w:rPr>
            </w:pPr>
            <w:r>
              <w:rPr>
                <w:rFonts w:hint="eastAsia" w:ascii="宋体" w:hAnsi="宋体" w:cs="宋体"/>
                <w:color w:val="auto"/>
                <w:szCs w:val="21"/>
                <w:highlight w:val="none"/>
              </w:rPr>
              <w:t>（1）要定期给保安、宿舍管理人员进行消防安全及消防设施的定期培训。</w:t>
            </w:r>
          </w:p>
          <w:p w14:paraId="0CCA44B5">
            <w:pPr>
              <w:rPr>
                <w:rFonts w:hint="eastAsia" w:ascii="宋体" w:hAnsi="宋体" w:cs="宋体"/>
                <w:color w:val="auto"/>
                <w:szCs w:val="21"/>
                <w:highlight w:val="none"/>
              </w:rPr>
            </w:pPr>
            <w:r>
              <w:rPr>
                <w:rFonts w:hint="eastAsia" w:ascii="宋体" w:hAnsi="宋体" w:cs="宋体"/>
                <w:color w:val="auto"/>
                <w:szCs w:val="21"/>
                <w:highlight w:val="none"/>
              </w:rPr>
              <w:t>（2）相关人员要每日不定时检查消防设施的情况并做记录，每月要对校园进行一次全面的安全排查。形成消防台账。</w:t>
            </w:r>
          </w:p>
          <w:p w14:paraId="06B7C24B">
            <w:pPr>
              <w:rPr>
                <w:rFonts w:hint="eastAsia" w:ascii="宋体" w:hAnsi="宋体" w:cs="宋体"/>
                <w:color w:val="auto"/>
                <w:szCs w:val="21"/>
                <w:highlight w:val="none"/>
              </w:rPr>
            </w:pPr>
            <w:r>
              <w:rPr>
                <w:rFonts w:hint="eastAsia" w:ascii="宋体" w:hAnsi="宋体" w:cs="宋体"/>
                <w:color w:val="auto"/>
                <w:szCs w:val="21"/>
                <w:highlight w:val="none"/>
              </w:rPr>
              <w:t>（3）消防设施操作人员要具备《消防设施操作员》职业资格证。</w:t>
            </w:r>
          </w:p>
        </w:tc>
      </w:tr>
    </w:tbl>
    <w:p w14:paraId="657502C3">
      <w:pPr>
        <w:rPr>
          <w:rFonts w:hint="eastAsia" w:ascii="宋体" w:hAnsi="宋体" w:cs="宋体"/>
          <w:b/>
          <w:bCs/>
          <w:color w:val="auto"/>
          <w:szCs w:val="21"/>
          <w:highlight w:val="none"/>
        </w:rPr>
      </w:pPr>
      <w:r>
        <w:rPr>
          <w:rFonts w:hint="eastAsia" w:ascii="宋体" w:hAnsi="宋体" w:cs="宋体"/>
          <w:b/>
          <w:bCs/>
          <w:color w:val="auto"/>
          <w:szCs w:val="21"/>
          <w:highlight w:val="none"/>
        </w:rPr>
        <w:t>3.3保洁服务</w:t>
      </w:r>
    </w:p>
    <w:tbl>
      <w:tblPr>
        <w:tblStyle w:val="31"/>
        <w:tblW w:w="98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77"/>
        <w:gridCol w:w="7300"/>
      </w:tblGrid>
      <w:tr w14:paraId="3673F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42C49955">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777" w:type="dxa"/>
            <w:noWrap w:val="0"/>
            <w:vAlign w:val="top"/>
          </w:tcPr>
          <w:p w14:paraId="33D074E1">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w:t>
            </w:r>
          </w:p>
        </w:tc>
        <w:tc>
          <w:tcPr>
            <w:tcW w:w="7300" w:type="dxa"/>
            <w:noWrap w:val="0"/>
            <w:vAlign w:val="top"/>
          </w:tcPr>
          <w:p w14:paraId="16FE6EE6">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服务标准</w:t>
            </w:r>
          </w:p>
        </w:tc>
      </w:tr>
      <w:tr w14:paraId="657BF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restart"/>
            <w:noWrap w:val="0"/>
            <w:vAlign w:val="center"/>
          </w:tcPr>
          <w:p w14:paraId="4776F6F3">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777" w:type="dxa"/>
            <w:vMerge w:val="restart"/>
            <w:noWrap w:val="0"/>
            <w:vAlign w:val="center"/>
          </w:tcPr>
          <w:p w14:paraId="4FD8FB93">
            <w:pPr>
              <w:rPr>
                <w:rFonts w:hint="eastAsia" w:ascii="宋体" w:hAnsi="宋体" w:cs="宋体"/>
                <w:color w:val="auto"/>
                <w:szCs w:val="21"/>
                <w:highlight w:val="none"/>
              </w:rPr>
            </w:pPr>
            <w:r>
              <w:rPr>
                <w:rFonts w:hint="eastAsia" w:ascii="宋体" w:hAnsi="宋体" w:cs="宋体"/>
                <w:color w:val="auto"/>
                <w:szCs w:val="21"/>
                <w:highlight w:val="none"/>
              </w:rPr>
              <w:t>基本要求</w:t>
            </w:r>
          </w:p>
        </w:tc>
        <w:tc>
          <w:tcPr>
            <w:tcW w:w="7300" w:type="dxa"/>
            <w:noWrap w:val="0"/>
            <w:vAlign w:val="top"/>
          </w:tcPr>
          <w:p w14:paraId="7682E74D">
            <w:pPr>
              <w:rPr>
                <w:rFonts w:hint="eastAsia" w:ascii="宋体" w:hAnsi="宋体" w:cs="宋体"/>
                <w:color w:val="auto"/>
                <w:szCs w:val="21"/>
                <w:highlight w:val="none"/>
              </w:rPr>
            </w:pPr>
            <w:r>
              <w:rPr>
                <w:rFonts w:hint="eastAsia" w:ascii="宋体" w:hAnsi="宋体" w:cs="宋体"/>
                <w:color w:val="auto"/>
                <w:szCs w:val="21"/>
                <w:highlight w:val="none"/>
              </w:rPr>
              <w:t>（1）建立保洁服务的工作制度及工作计划，并按照执行。</w:t>
            </w:r>
          </w:p>
        </w:tc>
      </w:tr>
      <w:tr w14:paraId="7C3CD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center"/>
          </w:tcPr>
          <w:p w14:paraId="5CC8C257">
            <w:pPr>
              <w:rPr>
                <w:rFonts w:hint="eastAsia" w:ascii="宋体" w:hAnsi="宋体" w:cs="宋体"/>
                <w:color w:val="auto"/>
                <w:szCs w:val="21"/>
                <w:highlight w:val="none"/>
              </w:rPr>
            </w:pPr>
          </w:p>
        </w:tc>
        <w:tc>
          <w:tcPr>
            <w:tcW w:w="1777" w:type="dxa"/>
            <w:vMerge w:val="continue"/>
            <w:noWrap w:val="0"/>
            <w:vAlign w:val="center"/>
          </w:tcPr>
          <w:p w14:paraId="026703DB">
            <w:pPr>
              <w:rPr>
                <w:rFonts w:hint="eastAsia" w:ascii="宋体" w:hAnsi="宋体" w:cs="宋体"/>
                <w:color w:val="auto"/>
                <w:szCs w:val="21"/>
                <w:highlight w:val="none"/>
              </w:rPr>
            </w:pPr>
          </w:p>
        </w:tc>
        <w:tc>
          <w:tcPr>
            <w:tcW w:w="7300" w:type="dxa"/>
            <w:noWrap w:val="0"/>
            <w:vAlign w:val="top"/>
          </w:tcPr>
          <w:p w14:paraId="263EA71B">
            <w:pPr>
              <w:rPr>
                <w:rFonts w:hint="eastAsia" w:ascii="宋体" w:hAnsi="宋体" w:cs="宋体"/>
                <w:color w:val="auto"/>
                <w:szCs w:val="21"/>
                <w:highlight w:val="none"/>
              </w:rPr>
            </w:pPr>
            <w:r>
              <w:rPr>
                <w:rFonts w:hint="eastAsia" w:ascii="宋体" w:hAnsi="宋体" w:cs="宋体"/>
                <w:color w:val="auto"/>
                <w:szCs w:val="21"/>
                <w:highlight w:val="none"/>
              </w:rPr>
              <w:t>（2）做好保洁服务工作记录，记录填写规范、保存完好。</w:t>
            </w:r>
          </w:p>
        </w:tc>
      </w:tr>
      <w:tr w14:paraId="5C869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center"/>
          </w:tcPr>
          <w:p w14:paraId="5F31560E">
            <w:pPr>
              <w:rPr>
                <w:rFonts w:hint="eastAsia" w:ascii="宋体" w:hAnsi="宋体" w:cs="宋体"/>
                <w:color w:val="auto"/>
                <w:szCs w:val="21"/>
                <w:highlight w:val="none"/>
              </w:rPr>
            </w:pPr>
          </w:p>
        </w:tc>
        <w:tc>
          <w:tcPr>
            <w:tcW w:w="1777" w:type="dxa"/>
            <w:vMerge w:val="continue"/>
            <w:noWrap w:val="0"/>
            <w:vAlign w:val="center"/>
          </w:tcPr>
          <w:p w14:paraId="64A6AF57">
            <w:pPr>
              <w:rPr>
                <w:rFonts w:hint="eastAsia" w:ascii="宋体" w:hAnsi="宋体" w:cs="宋体"/>
                <w:color w:val="auto"/>
                <w:szCs w:val="21"/>
                <w:highlight w:val="none"/>
              </w:rPr>
            </w:pPr>
          </w:p>
        </w:tc>
        <w:tc>
          <w:tcPr>
            <w:tcW w:w="7300" w:type="dxa"/>
            <w:noWrap w:val="0"/>
            <w:vAlign w:val="top"/>
          </w:tcPr>
          <w:p w14:paraId="1FD1E866">
            <w:pPr>
              <w:rPr>
                <w:rFonts w:hint="eastAsia" w:ascii="宋体" w:hAnsi="宋体" w:cs="宋体"/>
                <w:color w:val="auto"/>
                <w:szCs w:val="21"/>
                <w:highlight w:val="none"/>
              </w:rPr>
            </w:pPr>
            <w:r>
              <w:rPr>
                <w:rFonts w:hint="eastAsia" w:ascii="宋体" w:hAnsi="宋体" w:cs="宋体"/>
                <w:color w:val="auto"/>
                <w:szCs w:val="21"/>
                <w:highlight w:val="none"/>
              </w:rPr>
              <w:t>（3）作业时采取安全防护措施，防止对作业人员或他人造成伤害。相关耗材的环保、安全性等应当符合国家相关规定要求。</w:t>
            </w:r>
          </w:p>
        </w:tc>
      </w:tr>
      <w:tr w14:paraId="2D736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 w:hRule="atLeast"/>
        </w:trPr>
        <w:tc>
          <w:tcPr>
            <w:tcW w:w="759" w:type="dxa"/>
            <w:vMerge w:val="continue"/>
            <w:noWrap w:val="0"/>
            <w:vAlign w:val="center"/>
          </w:tcPr>
          <w:p w14:paraId="22E15323">
            <w:pPr>
              <w:rPr>
                <w:rFonts w:hint="eastAsia" w:ascii="宋体" w:hAnsi="宋体" w:cs="宋体"/>
                <w:color w:val="auto"/>
                <w:szCs w:val="21"/>
                <w:highlight w:val="none"/>
              </w:rPr>
            </w:pPr>
          </w:p>
        </w:tc>
        <w:tc>
          <w:tcPr>
            <w:tcW w:w="1777" w:type="dxa"/>
            <w:vMerge w:val="continue"/>
            <w:noWrap w:val="0"/>
            <w:vAlign w:val="center"/>
          </w:tcPr>
          <w:p w14:paraId="32A71EFC">
            <w:pPr>
              <w:rPr>
                <w:rFonts w:hint="eastAsia" w:ascii="宋体" w:hAnsi="宋体" w:cs="宋体"/>
                <w:color w:val="auto"/>
                <w:szCs w:val="21"/>
                <w:highlight w:val="none"/>
              </w:rPr>
            </w:pPr>
          </w:p>
        </w:tc>
        <w:tc>
          <w:tcPr>
            <w:tcW w:w="7300" w:type="dxa"/>
            <w:noWrap w:val="0"/>
            <w:vAlign w:val="top"/>
          </w:tcPr>
          <w:p w14:paraId="51CBE484">
            <w:pPr>
              <w:rPr>
                <w:rFonts w:hint="eastAsia" w:ascii="宋体" w:hAnsi="宋体" w:cs="宋体"/>
                <w:color w:val="auto"/>
                <w:szCs w:val="21"/>
                <w:highlight w:val="none"/>
              </w:rPr>
            </w:pPr>
            <w:r>
              <w:rPr>
                <w:rFonts w:hint="eastAsia" w:ascii="宋体" w:hAnsi="宋体" w:cs="宋体"/>
                <w:color w:val="auto"/>
                <w:szCs w:val="21"/>
                <w:highlight w:val="none"/>
              </w:rPr>
              <w:t>（4）进入保密区域时，有采购人相关人员全程在场。</w:t>
            </w:r>
          </w:p>
        </w:tc>
      </w:tr>
      <w:tr w14:paraId="19E493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restart"/>
            <w:noWrap w:val="0"/>
            <w:vAlign w:val="center"/>
          </w:tcPr>
          <w:p w14:paraId="07A58C66">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777" w:type="dxa"/>
            <w:vMerge w:val="restart"/>
            <w:noWrap w:val="0"/>
            <w:vAlign w:val="center"/>
          </w:tcPr>
          <w:p w14:paraId="50BBA4C2">
            <w:pPr>
              <w:rPr>
                <w:rFonts w:hint="eastAsia" w:ascii="宋体" w:hAnsi="宋体" w:cs="宋体"/>
                <w:color w:val="auto"/>
                <w:szCs w:val="21"/>
                <w:highlight w:val="none"/>
              </w:rPr>
            </w:pPr>
            <w:r>
              <w:rPr>
                <w:rFonts w:hint="eastAsia" w:ascii="宋体" w:hAnsi="宋体" w:cs="宋体"/>
                <w:color w:val="auto"/>
                <w:szCs w:val="21"/>
                <w:highlight w:val="none"/>
              </w:rPr>
              <w:t>教学办公楼宇会议室、过道、楼梯</w:t>
            </w:r>
          </w:p>
        </w:tc>
        <w:tc>
          <w:tcPr>
            <w:tcW w:w="7300" w:type="dxa"/>
            <w:noWrap w:val="0"/>
            <w:vAlign w:val="top"/>
          </w:tcPr>
          <w:p w14:paraId="55EC2D08">
            <w:pPr>
              <w:rPr>
                <w:rFonts w:hint="eastAsia" w:ascii="宋体" w:hAnsi="宋体" w:cs="宋体"/>
                <w:color w:val="auto"/>
                <w:szCs w:val="21"/>
                <w:highlight w:val="none"/>
              </w:rPr>
            </w:pPr>
            <w:r>
              <w:rPr>
                <w:rFonts w:hint="eastAsia" w:ascii="宋体" w:hAnsi="宋体" w:cs="宋体"/>
                <w:color w:val="auto"/>
                <w:szCs w:val="21"/>
                <w:highlight w:val="none"/>
              </w:rPr>
              <w:t>（1）办公大楼每天清扫推尘2次，上下午各1次。</w:t>
            </w:r>
            <w:r>
              <w:rPr>
                <w:rFonts w:hint="eastAsia" w:ascii="宋体" w:hAnsi="宋体" w:cs="宋体"/>
                <w:bCs/>
                <w:color w:val="auto"/>
                <w:szCs w:val="21"/>
                <w:highlight w:val="none"/>
              </w:rPr>
              <w:t>确保办公场所干净无垃圾、无明显污渍灰尘、无明显脚印、无异味、无积水、无蜘蛛网、地面光亮洁净。</w:t>
            </w:r>
          </w:p>
        </w:tc>
      </w:tr>
      <w:tr w14:paraId="18BEF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05B5204E">
            <w:pPr>
              <w:rPr>
                <w:rFonts w:hint="eastAsia" w:ascii="宋体" w:hAnsi="宋体" w:cs="宋体"/>
                <w:color w:val="auto"/>
                <w:szCs w:val="21"/>
                <w:highlight w:val="none"/>
              </w:rPr>
            </w:pPr>
          </w:p>
        </w:tc>
        <w:tc>
          <w:tcPr>
            <w:tcW w:w="1777" w:type="dxa"/>
            <w:vMerge w:val="continue"/>
            <w:noWrap w:val="0"/>
            <w:vAlign w:val="center"/>
          </w:tcPr>
          <w:p w14:paraId="7F02F521">
            <w:pPr>
              <w:rPr>
                <w:rFonts w:hint="eastAsia" w:ascii="宋体" w:hAnsi="宋体" w:cs="宋体"/>
                <w:color w:val="auto"/>
                <w:szCs w:val="21"/>
                <w:highlight w:val="none"/>
              </w:rPr>
            </w:pPr>
          </w:p>
        </w:tc>
        <w:tc>
          <w:tcPr>
            <w:tcW w:w="7300" w:type="dxa"/>
            <w:noWrap w:val="0"/>
            <w:vAlign w:val="top"/>
          </w:tcPr>
          <w:p w14:paraId="3E452499">
            <w:pPr>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其他楼栋每月清扫推尘1次。确保室内干净无垃圾、无明显污渍灰尘、无明显脚印、无异味、无积水、无蜘蛛网、地面光亮洁净。</w:t>
            </w:r>
          </w:p>
        </w:tc>
      </w:tr>
      <w:tr w14:paraId="36FE2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70D35A56">
            <w:pPr>
              <w:rPr>
                <w:rFonts w:hint="eastAsia" w:ascii="宋体" w:hAnsi="宋体" w:cs="宋体"/>
                <w:color w:val="auto"/>
                <w:szCs w:val="21"/>
                <w:highlight w:val="none"/>
              </w:rPr>
            </w:pPr>
          </w:p>
        </w:tc>
        <w:tc>
          <w:tcPr>
            <w:tcW w:w="1777" w:type="dxa"/>
            <w:vMerge w:val="continue"/>
            <w:noWrap w:val="0"/>
            <w:vAlign w:val="center"/>
          </w:tcPr>
          <w:p w14:paraId="4442EE89">
            <w:pPr>
              <w:rPr>
                <w:rFonts w:hint="eastAsia" w:ascii="宋体" w:hAnsi="宋体" w:cs="宋体"/>
                <w:color w:val="auto"/>
                <w:szCs w:val="21"/>
                <w:highlight w:val="none"/>
              </w:rPr>
            </w:pPr>
          </w:p>
        </w:tc>
        <w:tc>
          <w:tcPr>
            <w:tcW w:w="7300" w:type="dxa"/>
            <w:noWrap w:val="0"/>
            <w:vAlign w:val="top"/>
          </w:tcPr>
          <w:p w14:paraId="0BC9D603">
            <w:pPr>
              <w:rPr>
                <w:rFonts w:hint="eastAsia" w:ascii="宋体" w:hAnsi="宋体" w:cs="宋体"/>
                <w:color w:val="auto"/>
                <w:szCs w:val="21"/>
                <w:highlight w:val="none"/>
              </w:rPr>
            </w:pPr>
            <w:r>
              <w:rPr>
                <w:rFonts w:hint="eastAsia" w:ascii="宋体" w:hAnsi="宋体" w:cs="宋体"/>
                <w:color w:val="auto"/>
                <w:szCs w:val="21"/>
                <w:highlight w:val="none"/>
              </w:rPr>
              <w:t>（3）</w:t>
            </w:r>
            <w:r>
              <w:rPr>
                <w:rFonts w:hint="eastAsia" w:ascii="宋体" w:hAnsi="宋体" w:cs="宋体"/>
                <w:bCs/>
                <w:color w:val="auto"/>
                <w:szCs w:val="21"/>
                <w:highlight w:val="none"/>
              </w:rPr>
              <w:t>室内垃圾桶每天保洁清理2次，上下午各1次。垃圾桶表面无灰尘、无污渍、无异味，存垃圾量保持不高于1/2</w:t>
            </w:r>
            <w:r>
              <w:rPr>
                <w:rFonts w:hint="eastAsia" w:ascii="宋体" w:hAnsi="宋体" w:cs="宋体"/>
                <w:color w:val="auto"/>
                <w:szCs w:val="21"/>
                <w:highlight w:val="none"/>
              </w:rPr>
              <w:t>。</w:t>
            </w:r>
          </w:p>
        </w:tc>
      </w:tr>
      <w:tr w14:paraId="0AAED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20618683">
            <w:pPr>
              <w:rPr>
                <w:rFonts w:hint="eastAsia" w:ascii="宋体" w:hAnsi="宋体" w:cs="宋体"/>
                <w:color w:val="auto"/>
                <w:szCs w:val="21"/>
                <w:highlight w:val="none"/>
              </w:rPr>
            </w:pPr>
          </w:p>
        </w:tc>
        <w:tc>
          <w:tcPr>
            <w:tcW w:w="1777" w:type="dxa"/>
            <w:vMerge w:val="continue"/>
            <w:noWrap w:val="0"/>
            <w:vAlign w:val="center"/>
          </w:tcPr>
          <w:p w14:paraId="70A58BD3">
            <w:pPr>
              <w:rPr>
                <w:rFonts w:hint="eastAsia" w:ascii="宋体" w:hAnsi="宋体" w:cs="宋体"/>
                <w:color w:val="auto"/>
                <w:szCs w:val="21"/>
                <w:highlight w:val="none"/>
              </w:rPr>
            </w:pPr>
          </w:p>
        </w:tc>
        <w:tc>
          <w:tcPr>
            <w:tcW w:w="7300" w:type="dxa"/>
            <w:noWrap w:val="0"/>
            <w:vAlign w:val="top"/>
          </w:tcPr>
          <w:p w14:paraId="4DCB804B">
            <w:pPr>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bCs/>
                <w:color w:val="auto"/>
                <w:szCs w:val="21"/>
                <w:highlight w:val="none"/>
              </w:rPr>
              <w:t>玻璃墙壁每月刮洗玻璃1次，墙壁随时保洁。所有楼栋玻璃表面光洁明亮、无明显指印污渍、墙壁干净无乱贴乱画、无蚊虫印、无蜘蛛网。</w:t>
            </w:r>
          </w:p>
        </w:tc>
      </w:tr>
      <w:tr w14:paraId="1302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3EED7827">
            <w:pPr>
              <w:rPr>
                <w:rFonts w:hint="eastAsia" w:ascii="宋体" w:hAnsi="宋体" w:cs="宋体"/>
                <w:color w:val="auto"/>
                <w:szCs w:val="21"/>
                <w:highlight w:val="none"/>
              </w:rPr>
            </w:pPr>
          </w:p>
        </w:tc>
        <w:tc>
          <w:tcPr>
            <w:tcW w:w="1777" w:type="dxa"/>
            <w:vMerge w:val="continue"/>
            <w:noWrap w:val="0"/>
            <w:vAlign w:val="center"/>
          </w:tcPr>
          <w:p w14:paraId="0B929CC2">
            <w:pPr>
              <w:rPr>
                <w:rFonts w:hint="eastAsia" w:ascii="宋体" w:hAnsi="宋体" w:cs="宋体"/>
                <w:color w:val="auto"/>
                <w:szCs w:val="21"/>
                <w:highlight w:val="none"/>
              </w:rPr>
            </w:pPr>
          </w:p>
        </w:tc>
        <w:tc>
          <w:tcPr>
            <w:tcW w:w="7300" w:type="dxa"/>
            <w:noWrap w:val="0"/>
            <w:vAlign w:val="top"/>
          </w:tcPr>
          <w:p w14:paraId="50C16C5D">
            <w:pPr>
              <w:rPr>
                <w:rFonts w:hint="eastAsia" w:ascii="宋体" w:hAnsi="宋体" w:cs="宋体"/>
                <w:color w:val="auto"/>
                <w:szCs w:val="21"/>
                <w:highlight w:val="none"/>
              </w:rPr>
            </w:pPr>
            <w:r>
              <w:rPr>
                <w:rFonts w:hint="eastAsia" w:ascii="宋体" w:hAnsi="宋体" w:cs="宋体"/>
                <w:color w:val="auto"/>
                <w:szCs w:val="21"/>
                <w:highlight w:val="none"/>
              </w:rPr>
              <w:t>（5）</w:t>
            </w:r>
            <w:r>
              <w:rPr>
                <w:rFonts w:hint="eastAsia" w:ascii="宋体" w:hAnsi="宋体" w:cs="宋体"/>
                <w:bCs/>
                <w:color w:val="auto"/>
                <w:szCs w:val="21"/>
                <w:highlight w:val="none"/>
              </w:rPr>
              <w:t>电梯每天保洁2次，上下午各1次。电梯表面、轿厢干净明亮、无灰尘、无污渍，电梯内地面无垃圾、门缝无异物（要求使用吸尘器）。</w:t>
            </w:r>
          </w:p>
        </w:tc>
      </w:tr>
      <w:tr w14:paraId="2D16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6D8D46F1">
            <w:pPr>
              <w:rPr>
                <w:rFonts w:hint="eastAsia" w:ascii="宋体" w:hAnsi="宋体" w:cs="宋体"/>
                <w:color w:val="auto"/>
                <w:szCs w:val="21"/>
                <w:highlight w:val="none"/>
              </w:rPr>
            </w:pPr>
          </w:p>
        </w:tc>
        <w:tc>
          <w:tcPr>
            <w:tcW w:w="1777" w:type="dxa"/>
            <w:vMerge w:val="continue"/>
            <w:noWrap w:val="0"/>
            <w:vAlign w:val="center"/>
          </w:tcPr>
          <w:p w14:paraId="0A476A59">
            <w:pPr>
              <w:rPr>
                <w:rFonts w:hint="eastAsia" w:ascii="宋体" w:hAnsi="宋体" w:cs="宋体"/>
                <w:color w:val="auto"/>
                <w:szCs w:val="21"/>
                <w:highlight w:val="none"/>
              </w:rPr>
            </w:pPr>
          </w:p>
        </w:tc>
        <w:tc>
          <w:tcPr>
            <w:tcW w:w="7300" w:type="dxa"/>
            <w:noWrap w:val="0"/>
            <w:vAlign w:val="top"/>
          </w:tcPr>
          <w:p w14:paraId="5792CA3B">
            <w:pPr>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bCs/>
                <w:color w:val="auto"/>
                <w:szCs w:val="21"/>
                <w:highlight w:val="none"/>
              </w:rPr>
              <w:t>洗手间每天保洁2次，上下午各1次。无明显异味、台面无污渍、无杂物、隔板、墙壁上无其它张贴物、无乱图乱画痕迹，地面无垃圾、地漏洁净通畅无积水、无明显脚印，便器无污渍、无垃圾，纸篓无污渍、纸篓内的垃圾不超过1/2、损坏器件报修及时。</w:t>
            </w:r>
          </w:p>
        </w:tc>
      </w:tr>
      <w:tr w14:paraId="7648C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 w:hRule="atLeast"/>
        </w:trPr>
        <w:tc>
          <w:tcPr>
            <w:tcW w:w="759" w:type="dxa"/>
            <w:vMerge w:val="continue"/>
            <w:noWrap w:val="0"/>
            <w:vAlign w:val="center"/>
          </w:tcPr>
          <w:p w14:paraId="1AC637B1">
            <w:pPr>
              <w:rPr>
                <w:rFonts w:hint="eastAsia" w:ascii="宋体" w:hAnsi="宋体" w:cs="宋体"/>
                <w:color w:val="auto"/>
                <w:szCs w:val="21"/>
                <w:highlight w:val="none"/>
              </w:rPr>
            </w:pPr>
          </w:p>
        </w:tc>
        <w:tc>
          <w:tcPr>
            <w:tcW w:w="1777" w:type="dxa"/>
            <w:vMerge w:val="continue"/>
            <w:noWrap w:val="0"/>
            <w:vAlign w:val="center"/>
          </w:tcPr>
          <w:p w14:paraId="6A677EA0">
            <w:pPr>
              <w:rPr>
                <w:rFonts w:hint="eastAsia" w:ascii="宋体" w:hAnsi="宋体" w:cs="宋体"/>
                <w:color w:val="auto"/>
                <w:szCs w:val="21"/>
                <w:highlight w:val="none"/>
              </w:rPr>
            </w:pPr>
          </w:p>
        </w:tc>
        <w:tc>
          <w:tcPr>
            <w:tcW w:w="7300" w:type="dxa"/>
            <w:noWrap w:val="0"/>
            <w:vAlign w:val="top"/>
          </w:tcPr>
          <w:p w14:paraId="10D5A1DA">
            <w:pPr>
              <w:rPr>
                <w:rFonts w:hint="eastAsia" w:ascii="宋体" w:hAnsi="宋体" w:cs="宋体"/>
                <w:color w:val="auto"/>
                <w:szCs w:val="21"/>
                <w:highlight w:val="none"/>
              </w:rPr>
            </w:pPr>
            <w:r>
              <w:rPr>
                <w:rFonts w:hint="eastAsia" w:ascii="宋体" w:hAnsi="宋体" w:cs="宋体"/>
                <w:color w:val="auto"/>
                <w:szCs w:val="21"/>
                <w:highlight w:val="none"/>
              </w:rPr>
              <w:t>（7）会议室，会议前后将会议桌椅摆放整齐，做好会场清洁工作。</w:t>
            </w:r>
          </w:p>
        </w:tc>
      </w:tr>
      <w:tr w14:paraId="4ED9E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restart"/>
            <w:noWrap w:val="0"/>
            <w:vAlign w:val="center"/>
          </w:tcPr>
          <w:p w14:paraId="5D3DE88B">
            <w:pPr>
              <w:rPr>
                <w:rFonts w:hint="eastAsia" w:ascii="宋体" w:hAnsi="宋体" w:cs="宋体"/>
                <w:color w:val="auto"/>
                <w:szCs w:val="21"/>
                <w:highlight w:val="none"/>
              </w:rPr>
            </w:pPr>
            <w:r>
              <w:rPr>
                <w:rFonts w:hint="eastAsia" w:ascii="宋体" w:hAnsi="宋体" w:cs="宋体"/>
                <w:color w:val="auto"/>
                <w:szCs w:val="21"/>
                <w:highlight w:val="none"/>
              </w:rPr>
              <w:t>3</w:t>
            </w:r>
          </w:p>
        </w:tc>
        <w:tc>
          <w:tcPr>
            <w:tcW w:w="1777" w:type="dxa"/>
            <w:vMerge w:val="restart"/>
            <w:noWrap w:val="0"/>
            <w:vAlign w:val="center"/>
          </w:tcPr>
          <w:p w14:paraId="5E14AC48">
            <w:pPr>
              <w:rPr>
                <w:rFonts w:hint="eastAsia" w:ascii="宋体" w:hAnsi="宋体" w:cs="宋体"/>
                <w:color w:val="auto"/>
                <w:szCs w:val="21"/>
                <w:highlight w:val="none"/>
              </w:rPr>
            </w:pPr>
            <w:r>
              <w:rPr>
                <w:rFonts w:hint="eastAsia" w:ascii="宋体" w:hAnsi="宋体" w:cs="宋体"/>
                <w:color w:val="auto"/>
                <w:szCs w:val="21"/>
                <w:highlight w:val="none"/>
              </w:rPr>
              <w:t>公共场地区域 保洁</w:t>
            </w:r>
          </w:p>
        </w:tc>
        <w:tc>
          <w:tcPr>
            <w:tcW w:w="7300" w:type="dxa"/>
            <w:noWrap w:val="0"/>
            <w:vAlign w:val="top"/>
          </w:tcPr>
          <w:p w14:paraId="6C7908C6">
            <w:pPr>
              <w:rPr>
                <w:rFonts w:hint="eastAsia" w:ascii="宋体" w:hAnsi="宋体" w:cs="宋体"/>
                <w:color w:val="auto"/>
                <w:szCs w:val="21"/>
                <w:highlight w:val="none"/>
              </w:rPr>
            </w:pPr>
            <w:r>
              <w:rPr>
                <w:rFonts w:hint="eastAsia" w:ascii="宋体" w:hAnsi="宋体" w:cs="宋体"/>
                <w:color w:val="auto"/>
                <w:szCs w:val="21"/>
                <w:highlight w:val="none"/>
              </w:rPr>
              <w:t>（1）每日清扫道路地面、停车场等公共区域 2 次，保持干净、无杂物、无积水。公共区域保持干净、无明显垃圾、100m烟蒂不超过5个，清扫2次/日，随时巡检。</w:t>
            </w:r>
          </w:p>
        </w:tc>
      </w:tr>
      <w:tr w14:paraId="5970E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5D171D16">
            <w:pPr>
              <w:rPr>
                <w:rFonts w:hint="eastAsia" w:ascii="宋体" w:hAnsi="宋体" w:cs="宋体"/>
                <w:color w:val="auto"/>
                <w:szCs w:val="21"/>
                <w:highlight w:val="none"/>
              </w:rPr>
            </w:pPr>
          </w:p>
        </w:tc>
        <w:tc>
          <w:tcPr>
            <w:tcW w:w="1777" w:type="dxa"/>
            <w:vMerge w:val="continue"/>
            <w:noWrap w:val="0"/>
            <w:vAlign w:val="top"/>
          </w:tcPr>
          <w:p w14:paraId="733A135F">
            <w:pPr>
              <w:rPr>
                <w:rFonts w:hint="eastAsia" w:ascii="宋体" w:hAnsi="宋体" w:cs="宋体"/>
                <w:color w:val="auto"/>
                <w:szCs w:val="21"/>
                <w:highlight w:val="none"/>
              </w:rPr>
            </w:pPr>
          </w:p>
        </w:tc>
        <w:tc>
          <w:tcPr>
            <w:tcW w:w="7300" w:type="dxa"/>
            <w:noWrap w:val="0"/>
            <w:vAlign w:val="top"/>
          </w:tcPr>
          <w:p w14:paraId="53BFDB50">
            <w:pPr>
              <w:rPr>
                <w:rFonts w:hint="eastAsia" w:ascii="宋体" w:hAnsi="宋体" w:cs="宋体"/>
                <w:color w:val="auto"/>
                <w:szCs w:val="21"/>
                <w:highlight w:val="none"/>
              </w:rPr>
            </w:pPr>
            <w:r>
              <w:rPr>
                <w:rFonts w:hint="eastAsia" w:ascii="宋体" w:hAnsi="宋体" w:cs="宋体"/>
                <w:color w:val="auto"/>
                <w:szCs w:val="21"/>
                <w:highlight w:val="none"/>
              </w:rPr>
              <w:t>（2）强降雨、强风、冰雹等恶劣天气时及时清扫积水、树叶，并采取安全防护措施。</w:t>
            </w:r>
          </w:p>
        </w:tc>
      </w:tr>
      <w:tr w14:paraId="22A2A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0C46710A">
            <w:pPr>
              <w:rPr>
                <w:rFonts w:hint="eastAsia" w:ascii="宋体" w:hAnsi="宋体" w:cs="宋体"/>
                <w:color w:val="auto"/>
                <w:szCs w:val="21"/>
                <w:highlight w:val="none"/>
              </w:rPr>
            </w:pPr>
          </w:p>
        </w:tc>
        <w:tc>
          <w:tcPr>
            <w:tcW w:w="1777" w:type="dxa"/>
            <w:vMerge w:val="continue"/>
            <w:noWrap w:val="0"/>
            <w:vAlign w:val="top"/>
          </w:tcPr>
          <w:p w14:paraId="68286CAD">
            <w:pPr>
              <w:rPr>
                <w:rFonts w:hint="eastAsia" w:ascii="宋体" w:hAnsi="宋体" w:cs="宋体"/>
                <w:color w:val="auto"/>
                <w:szCs w:val="21"/>
                <w:highlight w:val="none"/>
              </w:rPr>
            </w:pPr>
          </w:p>
        </w:tc>
        <w:tc>
          <w:tcPr>
            <w:tcW w:w="7300" w:type="dxa"/>
            <w:noWrap w:val="0"/>
            <w:vAlign w:val="top"/>
          </w:tcPr>
          <w:p w14:paraId="29A585F6">
            <w:pPr>
              <w:rPr>
                <w:rFonts w:hint="eastAsia" w:ascii="宋体" w:hAnsi="宋体" w:cs="宋体"/>
                <w:color w:val="auto"/>
                <w:szCs w:val="21"/>
                <w:highlight w:val="none"/>
              </w:rPr>
            </w:pPr>
            <w:r>
              <w:rPr>
                <w:rFonts w:hint="eastAsia" w:ascii="宋体" w:hAnsi="宋体" w:cs="宋体"/>
                <w:color w:val="auto"/>
                <w:szCs w:val="21"/>
                <w:highlight w:val="none"/>
              </w:rPr>
              <w:t>（3）各种路标、宣传栏等保持干净，每月至少开展 1 次清洁作业。</w:t>
            </w:r>
          </w:p>
        </w:tc>
      </w:tr>
      <w:tr w14:paraId="4785B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406F7671">
            <w:pPr>
              <w:rPr>
                <w:rFonts w:hint="eastAsia" w:ascii="宋体" w:hAnsi="宋体" w:cs="宋体"/>
                <w:color w:val="auto"/>
                <w:szCs w:val="21"/>
                <w:highlight w:val="none"/>
              </w:rPr>
            </w:pPr>
          </w:p>
        </w:tc>
        <w:tc>
          <w:tcPr>
            <w:tcW w:w="1777" w:type="dxa"/>
            <w:vMerge w:val="continue"/>
            <w:noWrap w:val="0"/>
            <w:vAlign w:val="top"/>
          </w:tcPr>
          <w:p w14:paraId="6949A650">
            <w:pPr>
              <w:rPr>
                <w:rFonts w:hint="eastAsia" w:ascii="宋体" w:hAnsi="宋体" w:cs="宋体"/>
                <w:color w:val="auto"/>
                <w:szCs w:val="21"/>
                <w:highlight w:val="none"/>
              </w:rPr>
            </w:pPr>
          </w:p>
        </w:tc>
        <w:tc>
          <w:tcPr>
            <w:tcW w:w="7300" w:type="dxa"/>
            <w:noWrap w:val="0"/>
            <w:vAlign w:val="top"/>
          </w:tcPr>
          <w:p w14:paraId="2844A0F9">
            <w:pPr>
              <w:rPr>
                <w:rFonts w:hint="eastAsia" w:ascii="宋体" w:hAnsi="宋体" w:cs="宋体"/>
                <w:color w:val="auto"/>
                <w:szCs w:val="21"/>
                <w:highlight w:val="none"/>
              </w:rPr>
            </w:pPr>
            <w:r>
              <w:rPr>
                <w:rFonts w:hint="eastAsia" w:ascii="宋体" w:hAnsi="宋体" w:cs="宋体"/>
                <w:color w:val="auto"/>
                <w:szCs w:val="21"/>
                <w:highlight w:val="none"/>
              </w:rPr>
              <w:t>（4）清洁室外照明设备，每月至少开展 1 次清洁作业。</w:t>
            </w:r>
          </w:p>
        </w:tc>
      </w:tr>
      <w:tr w14:paraId="75FA2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785FC98E">
            <w:pPr>
              <w:rPr>
                <w:rFonts w:hint="eastAsia" w:ascii="宋体" w:hAnsi="宋体" w:cs="宋体"/>
                <w:color w:val="auto"/>
                <w:szCs w:val="21"/>
                <w:highlight w:val="none"/>
              </w:rPr>
            </w:pPr>
          </w:p>
        </w:tc>
        <w:tc>
          <w:tcPr>
            <w:tcW w:w="1777" w:type="dxa"/>
            <w:vMerge w:val="continue"/>
            <w:noWrap w:val="0"/>
            <w:vAlign w:val="top"/>
          </w:tcPr>
          <w:p w14:paraId="39E93F53">
            <w:pPr>
              <w:rPr>
                <w:rFonts w:hint="eastAsia" w:ascii="宋体" w:hAnsi="宋体" w:cs="宋体"/>
                <w:color w:val="auto"/>
                <w:szCs w:val="21"/>
                <w:highlight w:val="none"/>
              </w:rPr>
            </w:pPr>
          </w:p>
        </w:tc>
        <w:tc>
          <w:tcPr>
            <w:tcW w:w="7300" w:type="dxa"/>
            <w:noWrap w:val="0"/>
            <w:vAlign w:val="top"/>
          </w:tcPr>
          <w:p w14:paraId="75CF389E">
            <w:pPr>
              <w:numPr>
                <w:ilvl w:val="0"/>
                <w:numId w:val="4"/>
              </w:numPr>
              <w:rPr>
                <w:rFonts w:hint="eastAsia" w:ascii="宋体" w:hAnsi="宋体" w:cs="宋体"/>
                <w:color w:val="auto"/>
                <w:szCs w:val="21"/>
                <w:highlight w:val="none"/>
              </w:rPr>
            </w:pPr>
            <w:r>
              <w:rPr>
                <w:rFonts w:hint="eastAsia" w:ascii="宋体" w:hAnsi="宋体" w:cs="宋体"/>
                <w:color w:val="auto"/>
                <w:szCs w:val="21"/>
                <w:highlight w:val="none"/>
              </w:rPr>
              <w:t>绿地内无杂物、无改变用途和破坏、践 踏、占用现象，每天至少开展 1 次巡查。</w:t>
            </w:r>
          </w:p>
        </w:tc>
      </w:tr>
      <w:tr w14:paraId="1DC32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0B8B80CA">
            <w:pPr>
              <w:rPr>
                <w:rFonts w:hint="eastAsia" w:ascii="宋体" w:hAnsi="宋体" w:cs="宋体"/>
                <w:color w:val="auto"/>
                <w:szCs w:val="21"/>
                <w:highlight w:val="none"/>
              </w:rPr>
            </w:pPr>
          </w:p>
        </w:tc>
        <w:tc>
          <w:tcPr>
            <w:tcW w:w="1777" w:type="dxa"/>
            <w:vMerge w:val="continue"/>
            <w:noWrap w:val="0"/>
            <w:vAlign w:val="top"/>
          </w:tcPr>
          <w:p w14:paraId="1E0BFC45">
            <w:pPr>
              <w:rPr>
                <w:rFonts w:hint="eastAsia" w:ascii="宋体" w:hAnsi="宋体" w:cs="宋体"/>
                <w:color w:val="auto"/>
                <w:szCs w:val="21"/>
                <w:highlight w:val="none"/>
              </w:rPr>
            </w:pPr>
          </w:p>
        </w:tc>
        <w:tc>
          <w:tcPr>
            <w:tcW w:w="7300" w:type="dxa"/>
            <w:noWrap w:val="0"/>
            <w:vAlign w:val="top"/>
          </w:tcPr>
          <w:p w14:paraId="5FBD0D05">
            <w:pPr>
              <w:numPr>
                <w:ilvl w:val="0"/>
                <w:numId w:val="4"/>
              </w:numPr>
              <w:rPr>
                <w:rFonts w:hint="eastAsia" w:ascii="宋体" w:hAnsi="宋体" w:cs="宋体"/>
                <w:color w:val="auto"/>
                <w:szCs w:val="21"/>
                <w:highlight w:val="none"/>
              </w:rPr>
            </w:pPr>
            <w:r>
              <w:rPr>
                <w:rFonts w:hint="eastAsia" w:ascii="宋体" w:hAnsi="宋体" w:cs="宋体"/>
                <w:color w:val="auto"/>
                <w:szCs w:val="21"/>
                <w:highlight w:val="none"/>
              </w:rPr>
              <w:t>沉沙井</w:t>
            </w:r>
            <w:r>
              <w:rPr>
                <w:rFonts w:hint="eastAsia" w:ascii="宋体" w:hAnsi="宋体" w:cs="宋体"/>
                <w:color w:val="auto"/>
                <w:szCs w:val="21"/>
                <w:highlight w:val="none"/>
              </w:rPr>
              <w:tab/>
            </w:r>
            <w:r>
              <w:rPr>
                <w:rFonts w:hint="eastAsia" w:ascii="宋体" w:hAnsi="宋体" w:cs="宋体"/>
                <w:color w:val="auto"/>
                <w:szCs w:val="21"/>
                <w:highlight w:val="none"/>
              </w:rPr>
              <w:t>无沙石、淤泥杂物等，每周清理1次</w:t>
            </w:r>
            <w:r>
              <w:rPr>
                <w:rFonts w:hint="eastAsia" w:ascii="宋体" w:hAnsi="宋体" w:cs="宋体"/>
                <w:color w:val="auto"/>
                <w:szCs w:val="21"/>
                <w:highlight w:val="none"/>
              </w:rPr>
              <w:tab/>
            </w:r>
            <w:r>
              <w:rPr>
                <w:rFonts w:hint="eastAsia" w:ascii="宋体" w:hAnsi="宋体" w:cs="宋体"/>
                <w:color w:val="auto"/>
                <w:szCs w:val="21"/>
                <w:highlight w:val="none"/>
              </w:rPr>
              <w:t>。</w:t>
            </w:r>
          </w:p>
        </w:tc>
      </w:tr>
      <w:tr w14:paraId="0D5D2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 w:hRule="atLeast"/>
        </w:trPr>
        <w:tc>
          <w:tcPr>
            <w:tcW w:w="759" w:type="dxa"/>
            <w:vMerge w:val="continue"/>
            <w:noWrap w:val="0"/>
            <w:vAlign w:val="top"/>
          </w:tcPr>
          <w:p w14:paraId="221BF1C9">
            <w:pPr>
              <w:rPr>
                <w:rFonts w:hint="eastAsia" w:ascii="宋体" w:hAnsi="宋体" w:cs="宋体"/>
                <w:color w:val="auto"/>
                <w:szCs w:val="21"/>
                <w:highlight w:val="none"/>
              </w:rPr>
            </w:pPr>
          </w:p>
        </w:tc>
        <w:tc>
          <w:tcPr>
            <w:tcW w:w="1777" w:type="dxa"/>
            <w:vMerge w:val="continue"/>
            <w:noWrap w:val="0"/>
            <w:vAlign w:val="top"/>
          </w:tcPr>
          <w:p w14:paraId="1EC92370">
            <w:pPr>
              <w:rPr>
                <w:rFonts w:hint="eastAsia" w:ascii="宋体" w:hAnsi="宋体" w:cs="宋体"/>
                <w:color w:val="auto"/>
                <w:szCs w:val="21"/>
                <w:highlight w:val="none"/>
              </w:rPr>
            </w:pPr>
          </w:p>
        </w:tc>
        <w:tc>
          <w:tcPr>
            <w:tcW w:w="7300" w:type="dxa"/>
            <w:noWrap w:val="0"/>
            <w:vAlign w:val="top"/>
          </w:tcPr>
          <w:p w14:paraId="731E40FA">
            <w:pPr>
              <w:numPr>
                <w:ilvl w:val="0"/>
                <w:numId w:val="4"/>
              </w:numPr>
              <w:rPr>
                <w:rFonts w:hint="eastAsia" w:ascii="宋体" w:hAnsi="宋体" w:cs="宋体"/>
                <w:color w:val="auto"/>
                <w:szCs w:val="21"/>
                <w:highlight w:val="none"/>
              </w:rPr>
            </w:pPr>
            <w:r>
              <w:rPr>
                <w:rFonts w:hint="eastAsia" w:ascii="宋体" w:hAnsi="宋体" w:cs="宋体"/>
                <w:color w:val="auto"/>
                <w:szCs w:val="21"/>
                <w:highlight w:val="none"/>
              </w:rPr>
              <w:t>楼顶保持干净、无污渍、积水、杂物、烟蒂、并保持水流畅通每周清理1次</w:t>
            </w:r>
            <w:r>
              <w:rPr>
                <w:rFonts w:hint="eastAsia" w:ascii="宋体" w:hAnsi="宋体" w:cs="宋体"/>
                <w:color w:val="auto"/>
                <w:szCs w:val="21"/>
                <w:highlight w:val="none"/>
              </w:rPr>
              <w:tab/>
            </w:r>
            <w:r>
              <w:rPr>
                <w:rFonts w:hint="eastAsia" w:ascii="宋体" w:hAnsi="宋体" w:cs="宋体"/>
                <w:color w:val="auto"/>
                <w:szCs w:val="21"/>
                <w:highlight w:val="none"/>
              </w:rPr>
              <w:t>。</w:t>
            </w:r>
          </w:p>
        </w:tc>
      </w:tr>
      <w:tr w14:paraId="39151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center"/>
          </w:tcPr>
          <w:p w14:paraId="2A519B9D">
            <w:pPr>
              <w:rPr>
                <w:rFonts w:hint="eastAsia" w:ascii="宋体" w:hAnsi="宋体" w:cs="宋体"/>
                <w:color w:val="auto"/>
                <w:szCs w:val="21"/>
                <w:highlight w:val="none"/>
              </w:rPr>
            </w:pPr>
            <w:r>
              <w:rPr>
                <w:rFonts w:hint="eastAsia" w:ascii="宋体" w:hAnsi="宋体" w:cs="宋体"/>
                <w:color w:val="auto"/>
                <w:szCs w:val="21"/>
                <w:highlight w:val="none"/>
              </w:rPr>
              <w:t>4</w:t>
            </w:r>
          </w:p>
        </w:tc>
        <w:tc>
          <w:tcPr>
            <w:tcW w:w="1777" w:type="dxa"/>
            <w:vMerge w:val="restart"/>
            <w:noWrap w:val="0"/>
            <w:vAlign w:val="center"/>
          </w:tcPr>
          <w:p w14:paraId="30FB0AA5">
            <w:pPr>
              <w:rPr>
                <w:rFonts w:hint="eastAsia" w:ascii="宋体" w:hAnsi="宋体" w:cs="宋体"/>
                <w:color w:val="auto"/>
                <w:szCs w:val="21"/>
                <w:highlight w:val="none"/>
              </w:rPr>
            </w:pPr>
            <w:r>
              <w:rPr>
                <w:rFonts w:hint="eastAsia" w:ascii="宋体" w:hAnsi="宋体" w:cs="宋体"/>
                <w:color w:val="auto"/>
                <w:szCs w:val="21"/>
                <w:highlight w:val="none"/>
              </w:rPr>
              <w:t>垃圾处理</w:t>
            </w:r>
          </w:p>
        </w:tc>
        <w:tc>
          <w:tcPr>
            <w:tcW w:w="7300" w:type="dxa"/>
            <w:noWrap w:val="0"/>
            <w:vAlign w:val="top"/>
          </w:tcPr>
          <w:p w14:paraId="6C80A049">
            <w:pPr>
              <w:rPr>
                <w:rFonts w:hint="eastAsia" w:ascii="宋体" w:hAnsi="宋体" w:cs="宋体"/>
                <w:color w:val="auto"/>
                <w:szCs w:val="21"/>
                <w:highlight w:val="none"/>
              </w:rPr>
            </w:pPr>
            <w:r>
              <w:rPr>
                <w:rFonts w:hint="eastAsia" w:ascii="宋体" w:hAnsi="宋体" w:cs="宋体"/>
                <w:color w:val="auto"/>
                <w:szCs w:val="21"/>
                <w:highlight w:val="none"/>
              </w:rPr>
              <w:t>（1）在指定位置摆放分类垃圾桶，并在显著处张贴垃圾分类标识。</w:t>
            </w:r>
          </w:p>
        </w:tc>
      </w:tr>
      <w:tr w14:paraId="154BB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4DADE5E">
            <w:pPr>
              <w:rPr>
                <w:rFonts w:hint="eastAsia" w:ascii="宋体" w:hAnsi="宋体" w:cs="宋体"/>
                <w:color w:val="auto"/>
                <w:szCs w:val="21"/>
                <w:highlight w:val="none"/>
              </w:rPr>
            </w:pPr>
          </w:p>
        </w:tc>
        <w:tc>
          <w:tcPr>
            <w:tcW w:w="1777" w:type="dxa"/>
            <w:vMerge w:val="continue"/>
            <w:noWrap w:val="0"/>
            <w:vAlign w:val="top"/>
          </w:tcPr>
          <w:p w14:paraId="288F0747">
            <w:pPr>
              <w:rPr>
                <w:rFonts w:hint="eastAsia" w:ascii="宋体" w:hAnsi="宋体" w:cs="宋体"/>
                <w:color w:val="auto"/>
                <w:szCs w:val="21"/>
                <w:highlight w:val="none"/>
              </w:rPr>
            </w:pPr>
          </w:p>
        </w:tc>
        <w:tc>
          <w:tcPr>
            <w:tcW w:w="7300" w:type="dxa"/>
            <w:noWrap w:val="0"/>
            <w:vAlign w:val="top"/>
          </w:tcPr>
          <w:p w14:paraId="68E180EC">
            <w:pPr>
              <w:rPr>
                <w:rFonts w:hint="eastAsia" w:ascii="宋体" w:hAnsi="宋体" w:cs="宋体"/>
                <w:color w:val="auto"/>
                <w:szCs w:val="21"/>
                <w:highlight w:val="none"/>
              </w:rPr>
            </w:pPr>
            <w:r>
              <w:rPr>
                <w:rFonts w:hint="eastAsia" w:ascii="宋体" w:hAnsi="宋体" w:cs="宋体"/>
                <w:color w:val="auto"/>
                <w:szCs w:val="21"/>
                <w:highlight w:val="none"/>
              </w:rPr>
              <w:t>（2）桶身表面干净无污渍，每日开展至少 1 次清洁作业。</w:t>
            </w:r>
          </w:p>
        </w:tc>
      </w:tr>
      <w:tr w14:paraId="20B38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5DDB77E">
            <w:pPr>
              <w:rPr>
                <w:rFonts w:hint="eastAsia" w:ascii="宋体" w:hAnsi="宋体" w:cs="宋体"/>
                <w:color w:val="auto"/>
                <w:szCs w:val="21"/>
                <w:highlight w:val="none"/>
              </w:rPr>
            </w:pPr>
          </w:p>
        </w:tc>
        <w:tc>
          <w:tcPr>
            <w:tcW w:w="1777" w:type="dxa"/>
            <w:vMerge w:val="continue"/>
            <w:noWrap w:val="0"/>
            <w:vAlign w:val="top"/>
          </w:tcPr>
          <w:p w14:paraId="5C637303">
            <w:pPr>
              <w:rPr>
                <w:rFonts w:hint="eastAsia" w:ascii="宋体" w:hAnsi="宋体" w:cs="宋体"/>
                <w:color w:val="auto"/>
                <w:szCs w:val="21"/>
                <w:highlight w:val="none"/>
              </w:rPr>
            </w:pPr>
          </w:p>
        </w:tc>
        <w:tc>
          <w:tcPr>
            <w:tcW w:w="7300" w:type="dxa"/>
            <w:noWrap w:val="0"/>
            <w:vAlign w:val="top"/>
          </w:tcPr>
          <w:p w14:paraId="0E858BF9">
            <w:pPr>
              <w:rPr>
                <w:rFonts w:hint="eastAsia" w:ascii="宋体" w:hAnsi="宋体" w:cs="宋体"/>
                <w:color w:val="auto"/>
                <w:szCs w:val="21"/>
                <w:highlight w:val="none"/>
              </w:rPr>
            </w:pPr>
            <w:r>
              <w:rPr>
                <w:rFonts w:hint="eastAsia" w:ascii="宋体" w:hAnsi="宋体" w:cs="宋体"/>
                <w:color w:val="auto"/>
                <w:szCs w:val="21"/>
                <w:highlight w:val="none"/>
              </w:rPr>
              <w:t>（3）垃圾桶外表无污渍、无异味、确保无溢出物，清理垃圾2次/日。</w:t>
            </w:r>
            <w:r>
              <w:rPr>
                <w:rFonts w:hint="eastAsia" w:ascii="宋体" w:hAnsi="宋体" w:cs="宋体"/>
                <w:color w:val="auto"/>
                <w:szCs w:val="21"/>
                <w:highlight w:val="none"/>
              </w:rPr>
              <w:tab/>
            </w:r>
          </w:p>
        </w:tc>
      </w:tr>
      <w:tr w14:paraId="593F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56509A8">
            <w:pPr>
              <w:rPr>
                <w:rFonts w:hint="eastAsia" w:ascii="宋体" w:hAnsi="宋体" w:cs="宋体"/>
                <w:color w:val="auto"/>
                <w:szCs w:val="21"/>
                <w:highlight w:val="none"/>
              </w:rPr>
            </w:pPr>
          </w:p>
        </w:tc>
        <w:tc>
          <w:tcPr>
            <w:tcW w:w="1777" w:type="dxa"/>
            <w:vMerge w:val="continue"/>
            <w:noWrap w:val="0"/>
            <w:vAlign w:val="top"/>
          </w:tcPr>
          <w:p w14:paraId="7EFF56E3">
            <w:pPr>
              <w:rPr>
                <w:rFonts w:hint="eastAsia" w:ascii="宋体" w:hAnsi="宋体" w:cs="宋体"/>
                <w:color w:val="auto"/>
                <w:szCs w:val="21"/>
                <w:highlight w:val="none"/>
              </w:rPr>
            </w:pPr>
          </w:p>
        </w:tc>
        <w:tc>
          <w:tcPr>
            <w:tcW w:w="7300" w:type="dxa"/>
            <w:noWrap w:val="0"/>
            <w:vAlign w:val="top"/>
          </w:tcPr>
          <w:p w14:paraId="31DB05B9">
            <w:pPr>
              <w:rPr>
                <w:rFonts w:hint="eastAsia" w:ascii="宋体" w:hAnsi="宋体" w:cs="宋体"/>
                <w:color w:val="auto"/>
                <w:szCs w:val="21"/>
                <w:highlight w:val="none"/>
              </w:rPr>
            </w:pPr>
            <w:r>
              <w:rPr>
                <w:rFonts w:hint="eastAsia" w:ascii="宋体" w:hAnsi="宋体" w:cs="宋体"/>
                <w:color w:val="auto"/>
                <w:szCs w:val="21"/>
                <w:highlight w:val="none"/>
              </w:rPr>
              <w:t>（4）每个工作日内要对楼层产生的垃圾，进行清理分类，并运至垃圾集中堆放点。</w:t>
            </w:r>
          </w:p>
        </w:tc>
      </w:tr>
      <w:tr w14:paraId="32DF9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EBCF4F4">
            <w:pPr>
              <w:rPr>
                <w:rFonts w:hint="eastAsia" w:ascii="宋体" w:hAnsi="宋体" w:cs="宋体"/>
                <w:color w:val="auto"/>
                <w:szCs w:val="21"/>
                <w:highlight w:val="none"/>
              </w:rPr>
            </w:pPr>
          </w:p>
        </w:tc>
        <w:tc>
          <w:tcPr>
            <w:tcW w:w="1777" w:type="dxa"/>
            <w:vMerge w:val="continue"/>
            <w:noWrap w:val="0"/>
            <w:vAlign w:val="top"/>
          </w:tcPr>
          <w:p w14:paraId="3F4CBD7C">
            <w:pPr>
              <w:rPr>
                <w:rFonts w:hint="eastAsia" w:ascii="宋体" w:hAnsi="宋体" w:cs="宋体"/>
                <w:color w:val="auto"/>
                <w:szCs w:val="21"/>
                <w:highlight w:val="none"/>
              </w:rPr>
            </w:pPr>
          </w:p>
        </w:tc>
        <w:tc>
          <w:tcPr>
            <w:tcW w:w="7300" w:type="dxa"/>
            <w:noWrap w:val="0"/>
            <w:vAlign w:val="top"/>
          </w:tcPr>
          <w:p w14:paraId="7BBE4390">
            <w:pPr>
              <w:rPr>
                <w:rFonts w:hint="eastAsia" w:ascii="宋体" w:hAnsi="宋体" w:cs="宋体"/>
                <w:color w:val="auto"/>
                <w:szCs w:val="21"/>
                <w:highlight w:val="none"/>
              </w:rPr>
            </w:pPr>
            <w:r>
              <w:rPr>
                <w:rFonts w:hint="eastAsia" w:ascii="宋体" w:hAnsi="宋体" w:cs="宋体"/>
                <w:color w:val="auto"/>
                <w:szCs w:val="21"/>
                <w:highlight w:val="none"/>
              </w:rPr>
              <w:t>（5）垃圾装袋，日产日清。</w:t>
            </w:r>
          </w:p>
        </w:tc>
      </w:tr>
    </w:tbl>
    <w:p w14:paraId="4BAB6060">
      <w:pPr>
        <w:pStyle w:val="15"/>
        <w:rPr>
          <w:rFonts w:hint="eastAsia" w:ascii="宋体" w:hAnsi="宋体" w:cs="宋体"/>
          <w:color w:val="auto"/>
          <w:sz w:val="21"/>
          <w:szCs w:val="21"/>
          <w:highlight w:val="none"/>
        </w:rPr>
      </w:pPr>
    </w:p>
    <w:p w14:paraId="37F3819A">
      <w:pPr>
        <w:rPr>
          <w:rFonts w:hint="eastAsia" w:ascii="宋体" w:hAnsi="宋体" w:cs="宋体"/>
          <w:b/>
          <w:bCs/>
          <w:color w:val="auto"/>
          <w:szCs w:val="21"/>
          <w:highlight w:val="none"/>
        </w:rPr>
      </w:pPr>
      <w:r>
        <w:rPr>
          <w:rFonts w:hint="eastAsia" w:ascii="宋体" w:hAnsi="宋体" w:cs="宋体"/>
          <w:b/>
          <w:bCs/>
          <w:color w:val="auto"/>
          <w:szCs w:val="21"/>
          <w:highlight w:val="none"/>
        </w:rPr>
        <w:t>3.4学生宿舍管理服务</w:t>
      </w:r>
    </w:p>
    <w:tbl>
      <w:tblPr>
        <w:tblStyle w:val="31"/>
        <w:tblW w:w="984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65"/>
        <w:gridCol w:w="7325"/>
      </w:tblGrid>
      <w:tr w14:paraId="51A7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34B4B6FB">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765" w:type="dxa"/>
            <w:noWrap w:val="0"/>
            <w:vAlign w:val="top"/>
          </w:tcPr>
          <w:p w14:paraId="11B2AF6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w:t>
            </w:r>
          </w:p>
        </w:tc>
        <w:tc>
          <w:tcPr>
            <w:tcW w:w="7325" w:type="dxa"/>
            <w:noWrap w:val="0"/>
            <w:vAlign w:val="top"/>
          </w:tcPr>
          <w:p w14:paraId="5FCB3E49">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服务标准</w:t>
            </w:r>
          </w:p>
        </w:tc>
      </w:tr>
      <w:tr w14:paraId="7D65D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restart"/>
            <w:noWrap w:val="0"/>
            <w:vAlign w:val="center"/>
          </w:tcPr>
          <w:p w14:paraId="1284C12D">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765" w:type="dxa"/>
            <w:vMerge w:val="restart"/>
            <w:noWrap w:val="0"/>
            <w:vAlign w:val="center"/>
          </w:tcPr>
          <w:p w14:paraId="581C76AA">
            <w:pPr>
              <w:rPr>
                <w:rFonts w:hint="eastAsia" w:ascii="宋体" w:hAnsi="宋体" w:cs="宋体"/>
                <w:color w:val="auto"/>
                <w:szCs w:val="21"/>
                <w:highlight w:val="none"/>
              </w:rPr>
            </w:pPr>
            <w:r>
              <w:rPr>
                <w:rFonts w:hint="eastAsia" w:ascii="宋体" w:hAnsi="宋体" w:cs="宋体"/>
                <w:color w:val="auto"/>
                <w:szCs w:val="21"/>
                <w:highlight w:val="none"/>
              </w:rPr>
              <w:t>基本要求</w:t>
            </w:r>
          </w:p>
        </w:tc>
        <w:tc>
          <w:tcPr>
            <w:tcW w:w="7325" w:type="dxa"/>
            <w:noWrap w:val="0"/>
            <w:vAlign w:val="top"/>
          </w:tcPr>
          <w:p w14:paraId="4BCB3AD8">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1</w:t>
            </w:r>
            <w:r>
              <w:rPr>
                <w:rFonts w:hint="eastAsia" w:ascii="宋体" w:hAnsi="宋体" w:cs="宋体"/>
                <w:color w:val="auto"/>
                <w:szCs w:val="21"/>
                <w:highlight w:val="none"/>
                <w:lang w:val="zh-CN"/>
              </w:rPr>
              <w:t>）学生宿舍门岗、宿舍生活及安全秩序管理，协助学校其它部门做好相关工作</w:t>
            </w:r>
          </w:p>
        </w:tc>
      </w:tr>
      <w:tr w14:paraId="17AC0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68013DD6">
            <w:pPr>
              <w:rPr>
                <w:rFonts w:hint="eastAsia" w:ascii="宋体" w:hAnsi="宋体" w:cs="宋体"/>
                <w:color w:val="auto"/>
                <w:szCs w:val="21"/>
                <w:highlight w:val="none"/>
              </w:rPr>
            </w:pPr>
          </w:p>
        </w:tc>
        <w:tc>
          <w:tcPr>
            <w:tcW w:w="1765" w:type="dxa"/>
            <w:vMerge w:val="continue"/>
            <w:noWrap w:val="0"/>
            <w:vAlign w:val="center"/>
          </w:tcPr>
          <w:p w14:paraId="6A539EF6">
            <w:pPr>
              <w:rPr>
                <w:rFonts w:hint="eastAsia" w:ascii="宋体" w:hAnsi="宋体" w:cs="宋体"/>
                <w:color w:val="auto"/>
                <w:szCs w:val="21"/>
                <w:highlight w:val="none"/>
              </w:rPr>
            </w:pPr>
          </w:p>
        </w:tc>
        <w:tc>
          <w:tcPr>
            <w:tcW w:w="7325" w:type="dxa"/>
            <w:noWrap w:val="0"/>
            <w:vAlign w:val="top"/>
          </w:tcPr>
          <w:p w14:paraId="028799B1">
            <w:pPr>
              <w:spacing w:line="420" w:lineRule="exact"/>
              <w:jc w:val="left"/>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）根据《桂林市旅游职业中等职业学校学生宿舍管理规定》有关条文规定执行。</w:t>
            </w:r>
          </w:p>
        </w:tc>
      </w:tr>
      <w:tr w14:paraId="42179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37393080">
            <w:pPr>
              <w:rPr>
                <w:rFonts w:hint="eastAsia" w:ascii="宋体" w:hAnsi="宋体" w:cs="宋体"/>
                <w:color w:val="auto"/>
                <w:szCs w:val="21"/>
                <w:highlight w:val="none"/>
              </w:rPr>
            </w:pPr>
          </w:p>
        </w:tc>
        <w:tc>
          <w:tcPr>
            <w:tcW w:w="1765" w:type="dxa"/>
            <w:vMerge w:val="continue"/>
            <w:noWrap w:val="0"/>
            <w:vAlign w:val="center"/>
          </w:tcPr>
          <w:p w14:paraId="205A15AB">
            <w:pPr>
              <w:rPr>
                <w:rFonts w:hint="eastAsia" w:ascii="宋体" w:hAnsi="宋体" w:cs="宋体"/>
                <w:color w:val="auto"/>
                <w:szCs w:val="21"/>
                <w:highlight w:val="none"/>
              </w:rPr>
            </w:pPr>
          </w:p>
        </w:tc>
        <w:tc>
          <w:tcPr>
            <w:tcW w:w="7325" w:type="dxa"/>
            <w:noWrap w:val="0"/>
            <w:vAlign w:val="top"/>
          </w:tcPr>
          <w:p w14:paraId="4A706318">
            <w:pPr>
              <w:spacing w:line="42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（3）执行值班登记制度，制作成册，以备学校管理部门监督检查。</w:t>
            </w:r>
          </w:p>
        </w:tc>
      </w:tr>
      <w:tr w14:paraId="519D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7" w:hRule="atLeast"/>
        </w:trPr>
        <w:tc>
          <w:tcPr>
            <w:tcW w:w="759" w:type="dxa"/>
            <w:vMerge w:val="continue"/>
            <w:noWrap w:val="0"/>
            <w:vAlign w:val="center"/>
          </w:tcPr>
          <w:p w14:paraId="171E20AE">
            <w:pPr>
              <w:rPr>
                <w:rFonts w:hint="eastAsia" w:ascii="宋体" w:hAnsi="宋体" w:cs="宋体"/>
                <w:color w:val="auto"/>
                <w:szCs w:val="21"/>
                <w:highlight w:val="none"/>
              </w:rPr>
            </w:pPr>
          </w:p>
        </w:tc>
        <w:tc>
          <w:tcPr>
            <w:tcW w:w="1765" w:type="dxa"/>
            <w:vMerge w:val="continue"/>
            <w:noWrap w:val="0"/>
            <w:vAlign w:val="center"/>
          </w:tcPr>
          <w:p w14:paraId="2C1E8060">
            <w:pPr>
              <w:rPr>
                <w:rFonts w:hint="eastAsia" w:ascii="宋体" w:hAnsi="宋体" w:cs="宋体"/>
                <w:color w:val="auto"/>
                <w:szCs w:val="21"/>
                <w:highlight w:val="none"/>
              </w:rPr>
            </w:pPr>
          </w:p>
        </w:tc>
        <w:tc>
          <w:tcPr>
            <w:tcW w:w="7325" w:type="dxa"/>
            <w:noWrap w:val="0"/>
            <w:vAlign w:val="top"/>
          </w:tcPr>
          <w:p w14:paraId="375BBEE2">
            <w:pPr>
              <w:spacing w:line="42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4）实行24小时门卫值班制度。门卫（称“宿管员”）要参与宿舍管理工作，熟悉宿舍管理工作条例，宿管员不得随意更换，如有更换应事先通知学校备案，宿舍熄灯后可正常休息，遇到紧急情况、突发事件时须及时进行处理。</w:t>
            </w:r>
          </w:p>
        </w:tc>
      </w:tr>
      <w:tr w14:paraId="460C4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5" w:hRule="atLeast"/>
        </w:trPr>
        <w:tc>
          <w:tcPr>
            <w:tcW w:w="759" w:type="dxa"/>
            <w:vMerge w:val="continue"/>
            <w:noWrap w:val="0"/>
            <w:vAlign w:val="center"/>
          </w:tcPr>
          <w:p w14:paraId="5FA5DCC4">
            <w:pPr>
              <w:spacing w:line="420" w:lineRule="exact"/>
              <w:jc w:val="left"/>
              <w:rPr>
                <w:color w:val="auto"/>
                <w:highlight w:val="none"/>
              </w:rPr>
            </w:pPr>
          </w:p>
        </w:tc>
        <w:tc>
          <w:tcPr>
            <w:tcW w:w="1765" w:type="dxa"/>
            <w:vMerge w:val="continue"/>
            <w:noWrap w:val="0"/>
            <w:vAlign w:val="center"/>
          </w:tcPr>
          <w:p w14:paraId="68BE1C18">
            <w:pPr>
              <w:spacing w:line="420" w:lineRule="exact"/>
              <w:jc w:val="left"/>
              <w:rPr>
                <w:color w:val="auto"/>
                <w:highlight w:val="none"/>
              </w:rPr>
            </w:pPr>
          </w:p>
        </w:tc>
        <w:tc>
          <w:tcPr>
            <w:tcW w:w="7325" w:type="dxa"/>
            <w:noWrap w:val="0"/>
            <w:vAlign w:val="top"/>
          </w:tcPr>
          <w:p w14:paraId="6D00C8A7">
            <w:pPr>
              <w:spacing w:line="42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（5）</w:t>
            </w:r>
            <w:r>
              <w:rPr>
                <w:rFonts w:hint="eastAsia" w:ascii="宋体" w:hAnsi="宋体" w:cs="宋体"/>
                <w:color w:val="auto"/>
                <w:sz w:val="20"/>
                <w:szCs w:val="21"/>
                <w:highlight w:val="none"/>
              </w:rPr>
              <w:t>维护宿舍区域正常秩序，每日早晚高峰（7:00-8:20、20:30-22:00）加强楼道巡查，严禁学生在宿舍楼道内喧哗、打闹、追逐、堆放杂物，严禁私拉乱接电线、使用大功率违规电器（如电炉、电暖器、电饭煲等）、私设床位；每周开展1次宿舍安全专项巡查，重点排查违规用电、私藏违禁物品、消防通道堵塞等安全隐患，对违规行为及时劝阻、纠正并登记上报，对拒不配合的，联合学校学生管理部门处理；严禁学生在宿舍内吸烟、酗酒、赌博，发现相关行为立即制止并上报。</w:t>
            </w:r>
          </w:p>
        </w:tc>
      </w:tr>
      <w:tr w14:paraId="02463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 w:hRule="atLeast"/>
        </w:trPr>
        <w:tc>
          <w:tcPr>
            <w:tcW w:w="759" w:type="dxa"/>
            <w:vMerge w:val="continue"/>
            <w:noWrap w:val="0"/>
            <w:vAlign w:val="center"/>
          </w:tcPr>
          <w:p w14:paraId="383D60C1">
            <w:pPr>
              <w:rPr>
                <w:rFonts w:hint="eastAsia" w:ascii="宋体" w:hAnsi="宋体" w:cs="宋体"/>
                <w:color w:val="auto"/>
                <w:szCs w:val="21"/>
                <w:highlight w:val="none"/>
              </w:rPr>
            </w:pPr>
          </w:p>
        </w:tc>
        <w:tc>
          <w:tcPr>
            <w:tcW w:w="1765" w:type="dxa"/>
            <w:vMerge w:val="continue"/>
            <w:noWrap w:val="0"/>
            <w:vAlign w:val="center"/>
          </w:tcPr>
          <w:p w14:paraId="2F583FEE">
            <w:pPr>
              <w:rPr>
                <w:rFonts w:hint="eastAsia" w:ascii="宋体" w:hAnsi="宋体" w:cs="宋体"/>
                <w:color w:val="auto"/>
                <w:szCs w:val="21"/>
                <w:highlight w:val="none"/>
              </w:rPr>
            </w:pPr>
          </w:p>
        </w:tc>
        <w:tc>
          <w:tcPr>
            <w:tcW w:w="7325" w:type="dxa"/>
            <w:noWrap w:val="0"/>
            <w:vAlign w:val="top"/>
          </w:tcPr>
          <w:p w14:paraId="554041EA">
            <w:pPr>
              <w:spacing w:line="42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6</w:t>
            </w:r>
            <w:r>
              <w:rPr>
                <w:rFonts w:hint="eastAsia" w:ascii="宋体" w:hAnsi="宋体" w:cs="宋体"/>
                <w:color w:val="auto"/>
                <w:szCs w:val="21"/>
                <w:highlight w:val="none"/>
                <w:lang w:val="zh-CN"/>
              </w:rPr>
              <w:t>）宿管员上班时统一着装，按规定佩戴胸牌，工作时保持好仪表、仪态和着装整齐，实行岗位责任制，做好安全管理工作；不能向学生推销物品，特别是食品、饮料，不能擅自离开岗位；值夜班时，宿管员要加强巡视，不能睡觉，学生有事随叫随到；做好门岗的室内外卫生。</w:t>
            </w:r>
          </w:p>
        </w:tc>
      </w:tr>
      <w:tr w14:paraId="46FCA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center"/>
          </w:tcPr>
          <w:p w14:paraId="6D5F8EB3">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765" w:type="dxa"/>
            <w:vMerge w:val="restart"/>
            <w:noWrap w:val="0"/>
            <w:vAlign w:val="center"/>
          </w:tcPr>
          <w:p w14:paraId="58A3E045">
            <w:pPr>
              <w:rPr>
                <w:rFonts w:hint="eastAsia" w:ascii="宋体" w:hAnsi="宋体" w:cs="宋体"/>
                <w:color w:val="auto"/>
                <w:szCs w:val="21"/>
                <w:highlight w:val="none"/>
              </w:rPr>
            </w:pPr>
            <w:r>
              <w:rPr>
                <w:rFonts w:hint="eastAsia" w:ascii="宋体" w:hAnsi="宋体" w:cs="宋体"/>
                <w:color w:val="auto"/>
                <w:szCs w:val="21"/>
                <w:highlight w:val="none"/>
              </w:rPr>
              <w:t>学生公寓管理服务内容</w:t>
            </w:r>
          </w:p>
          <w:p w14:paraId="5A4B3890">
            <w:pPr>
              <w:rPr>
                <w:rFonts w:hint="eastAsia" w:ascii="宋体" w:hAnsi="宋体" w:cs="宋体"/>
                <w:color w:val="auto"/>
                <w:szCs w:val="21"/>
                <w:highlight w:val="none"/>
              </w:rPr>
            </w:pPr>
          </w:p>
        </w:tc>
        <w:tc>
          <w:tcPr>
            <w:tcW w:w="7325" w:type="dxa"/>
            <w:noWrap w:val="0"/>
            <w:vAlign w:val="top"/>
          </w:tcPr>
          <w:p w14:paraId="1334BF28">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1</w:t>
            </w:r>
            <w:r>
              <w:rPr>
                <w:rFonts w:hint="eastAsia" w:ascii="宋体" w:hAnsi="宋体" w:cs="宋体"/>
                <w:color w:val="auto"/>
                <w:szCs w:val="21"/>
                <w:highlight w:val="none"/>
                <w:lang w:val="zh-CN"/>
              </w:rPr>
              <w:t>）学生宿舍门岗、大厅及外围</w:t>
            </w:r>
            <w:r>
              <w:rPr>
                <w:rFonts w:hint="eastAsia" w:ascii="宋体" w:hAnsi="宋体" w:cs="宋体"/>
                <w:color w:val="auto"/>
                <w:szCs w:val="21"/>
                <w:highlight w:val="none"/>
              </w:rPr>
              <w:t>3米清洁卫生，宿舍</w:t>
            </w:r>
            <w:r>
              <w:rPr>
                <w:rFonts w:hint="eastAsia" w:ascii="宋体" w:hAnsi="宋体" w:cs="宋体"/>
                <w:color w:val="auto"/>
                <w:szCs w:val="21"/>
                <w:highlight w:val="none"/>
                <w:lang w:val="zh-CN"/>
              </w:rPr>
              <w:t>生活及安全秩序管理</w:t>
            </w:r>
          </w:p>
        </w:tc>
      </w:tr>
      <w:tr w14:paraId="62CDF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5E1FB593">
            <w:pPr>
              <w:rPr>
                <w:rFonts w:hint="eastAsia" w:ascii="宋体" w:hAnsi="宋体" w:cs="宋体"/>
                <w:color w:val="auto"/>
                <w:szCs w:val="21"/>
                <w:highlight w:val="none"/>
              </w:rPr>
            </w:pPr>
          </w:p>
        </w:tc>
        <w:tc>
          <w:tcPr>
            <w:tcW w:w="1765" w:type="dxa"/>
            <w:vMerge w:val="continue"/>
            <w:noWrap w:val="0"/>
            <w:vAlign w:val="center"/>
          </w:tcPr>
          <w:p w14:paraId="176DBA0D">
            <w:pPr>
              <w:rPr>
                <w:rFonts w:hint="eastAsia" w:ascii="宋体" w:hAnsi="宋体" w:cs="宋体"/>
                <w:color w:val="auto"/>
                <w:szCs w:val="21"/>
                <w:highlight w:val="none"/>
              </w:rPr>
            </w:pPr>
          </w:p>
        </w:tc>
        <w:tc>
          <w:tcPr>
            <w:tcW w:w="7325" w:type="dxa"/>
            <w:noWrap w:val="0"/>
            <w:vAlign w:val="top"/>
          </w:tcPr>
          <w:p w14:paraId="2B0930BE">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）负责楼梯、过道、天面、栏杆、天台、公共卫生间等公共区域卫生清理保洁，每周进行一次公共区域卫生清洁，做好毕业生宿舍清洁工作。</w:t>
            </w:r>
          </w:p>
        </w:tc>
      </w:tr>
      <w:tr w14:paraId="76B64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14BAD0AE">
            <w:pPr>
              <w:rPr>
                <w:rFonts w:hint="eastAsia" w:ascii="宋体" w:hAnsi="宋体" w:cs="宋体"/>
                <w:color w:val="auto"/>
                <w:szCs w:val="21"/>
                <w:highlight w:val="none"/>
              </w:rPr>
            </w:pPr>
          </w:p>
        </w:tc>
        <w:tc>
          <w:tcPr>
            <w:tcW w:w="1765" w:type="dxa"/>
            <w:vMerge w:val="continue"/>
            <w:noWrap w:val="0"/>
            <w:vAlign w:val="center"/>
          </w:tcPr>
          <w:p w14:paraId="7A0AED8C">
            <w:pPr>
              <w:rPr>
                <w:rFonts w:hint="eastAsia" w:ascii="宋体" w:hAnsi="宋体" w:cs="宋体"/>
                <w:color w:val="auto"/>
                <w:szCs w:val="21"/>
                <w:highlight w:val="none"/>
              </w:rPr>
            </w:pPr>
          </w:p>
        </w:tc>
        <w:tc>
          <w:tcPr>
            <w:tcW w:w="7325" w:type="dxa"/>
            <w:noWrap w:val="0"/>
            <w:vAlign w:val="top"/>
          </w:tcPr>
          <w:p w14:paraId="796B9C53">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3</w:t>
            </w:r>
            <w:r>
              <w:rPr>
                <w:rFonts w:hint="eastAsia" w:ascii="宋体" w:hAnsi="宋体" w:cs="宋体"/>
                <w:color w:val="auto"/>
                <w:szCs w:val="21"/>
                <w:highlight w:val="none"/>
                <w:lang w:val="zh-CN"/>
              </w:rPr>
              <w:t>）协助学校做好公寓分配及公寓文化建设工作。</w:t>
            </w:r>
          </w:p>
        </w:tc>
      </w:tr>
      <w:tr w14:paraId="15B26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12C106DE">
            <w:pPr>
              <w:rPr>
                <w:rFonts w:hint="eastAsia" w:ascii="宋体" w:hAnsi="宋体" w:cs="宋体"/>
                <w:color w:val="auto"/>
                <w:szCs w:val="21"/>
                <w:highlight w:val="none"/>
              </w:rPr>
            </w:pPr>
          </w:p>
        </w:tc>
        <w:tc>
          <w:tcPr>
            <w:tcW w:w="1765" w:type="dxa"/>
            <w:vMerge w:val="continue"/>
            <w:noWrap w:val="0"/>
            <w:vAlign w:val="center"/>
          </w:tcPr>
          <w:p w14:paraId="396A41DE">
            <w:pPr>
              <w:rPr>
                <w:rFonts w:hint="eastAsia" w:ascii="宋体" w:hAnsi="宋体" w:cs="宋体"/>
                <w:color w:val="auto"/>
                <w:szCs w:val="21"/>
                <w:highlight w:val="none"/>
              </w:rPr>
            </w:pPr>
          </w:p>
        </w:tc>
        <w:tc>
          <w:tcPr>
            <w:tcW w:w="7325" w:type="dxa"/>
            <w:noWrap w:val="0"/>
            <w:vAlign w:val="top"/>
          </w:tcPr>
          <w:p w14:paraId="14A57B47">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4</w:t>
            </w:r>
            <w:r>
              <w:rPr>
                <w:rFonts w:hint="eastAsia" w:ascii="宋体" w:hAnsi="宋体" w:cs="宋体"/>
                <w:color w:val="auto"/>
                <w:szCs w:val="21"/>
                <w:highlight w:val="none"/>
                <w:lang w:val="zh-CN"/>
              </w:rPr>
              <w:t>）宿舍区域内公共设施安全检查，宿舍水电、修缮报修服务。</w:t>
            </w:r>
          </w:p>
        </w:tc>
      </w:tr>
      <w:tr w14:paraId="31D08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0AA34397">
            <w:pPr>
              <w:rPr>
                <w:rFonts w:hint="eastAsia" w:ascii="宋体" w:hAnsi="宋体" w:cs="宋体"/>
                <w:color w:val="auto"/>
                <w:szCs w:val="21"/>
                <w:highlight w:val="none"/>
              </w:rPr>
            </w:pPr>
          </w:p>
        </w:tc>
        <w:tc>
          <w:tcPr>
            <w:tcW w:w="1765" w:type="dxa"/>
            <w:vMerge w:val="continue"/>
            <w:noWrap w:val="0"/>
            <w:vAlign w:val="center"/>
          </w:tcPr>
          <w:p w14:paraId="3534855F">
            <w:pPr>
              <w:rPr>
                <w:rFonts w:hint="eastAsia" w:ascii="宋体" w:hAnsi="宋体" w:cs="宋体"/>
                <w:color w:val="auto"/>
                <w:szCs w:val="21"/>
                <w:highlight w:val="none"/>
              </w:rPr>
            </w:pPr>
          </w:p>
        </w:tc>
        <w:tc>
          <w:tcPr>
            <w:tcW w:w="7325" w:type="dxa"/>
            <w:noWrap w:val="0"/>
            <w:vAlign w:val="top"/>
          </w:tcPr>
          <w:p w14:paraId="7178DC07">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5</w:t>
            </w:r>
            <w:r>
              <w:rPr>
                <w:rFonts w:hint="eastAsia" w:ascii="宋体" w:hAnsi="宋体" w:cs="宋体"/>
                <w:color w:val="auto"/>
                <w:szCs w:val="21"/>
                <w:highlight w:val="none"/>
                <w:lang w:val="zh-CN"/>
              </w:rPr>
              <w:t>）协助做好安全防范和消防设施设备检查维护。</w:t>
            </w:r>
          </w:p>
        </w:tc>
      </w:tr>
      <w:tr w14:paraId="5926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center"/>
          </w:tcPr>
          <w:p w14:paraId="21DD1A86">
            <w:pPr>
              <w:rPr>
                <w:rFonts w:hint="eastAsia" w:ascii="宋体" w:hAnsi="宋体" w:cs="宋体"/>
                <w:color w:val="auto"/>
                <w:szCs w:val="21"/>
                <w:highlight w:val="none"/>
              </w:rPr>
            </w:pPr>
          </w:p>
        </w:tc>
        <w:tc>
          <w:tcPr>
            <w:tcW w:w="1765" w:type="dxa"/>
            <w:vMerge w:val="continue"/>
            <w:noWrap w:val="0"/>
            <w:vAlign w:val="center"/>
          </w:tcPr>
          <w:p w14:paraId="0D6A487B">
            <w:pPr>
              <w:rPr>
                <w:rFonts w:hint="eastAsia" w:ascii="宋体" w:hAnsi="宋体" w:cs="宋体"/>
                <w:color w:val="auto"/>
                <w:szCs w:val="21"/>
                <w:highlight w:val="none"/>
              </w:rPr>
            </w:pPr>
          </w:p>
        </w:tc>
        <w:tc>
          <w:tcPr>
            <w:tcW w:w="7325" w:type="dxa"/>
            <w:noWrap w:val="0"/>
            <w:vAlign w:val="top"/>
          </w:tcPr>
          <w:p w14:paraId="13489FAE">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6</w:t>
            </w:r>
            <w:r>
              <w:rPr>
                <w:rFonts w:hint="eastAsia" w:ascii="宋体" w:hAnsi="宋体" w:cs="宋体"/>
                <w:color w:val="auto"/>
                <w:szCs w:val="21"/>
                <w:highlight w:val="none"/>
                <w:lang w:val="zh-CN"/>
              </w:rPr>
              <w:t>）协助完成学生宿舍各种活动以及评估、迎检等有关服务工作。</w:t>
            </w:r>
          </w:p>
        </w:tc>
      </w:tr>
      <w:tr w14:paraId="04ED9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restart"/>
            <w:noWrap w:val="0"/>
            <w:vAlign w:val="center"/>
          </w:tcPr>
          <w:p w14:paraId="50E33B15">
            <w:pPr>
              <w:rPr>
                <w:rFonts w:hint="eastAsia" w:ascii="宋体" w:hAnsi="宋体" w:cs="宋体"/>
                <w:color w:val="auto"/>
                <w:szCs w:val="21"/>
                <w:highlight w:val="none"/>
              </w:rPr>
            </w:pPr>
            <w:r>
              <w:rPr>
                <w:rFonts w:hint="eastAsia" w:ascii="宋体" w:hAnsi="宋体" w:cs="宋体"/>
                <w:color w:val="auto"/>
                <w:szCs w:val="21"/>
                <w:highlight w:val="none"/>
              </w:rPr>
              <w:t>3</w:t>
            </w:r>
          </w:p>
        </w:tc>
        <w:tc>
          <w:tcPr>
            <w:tcW w:w="1765" w:type="dxa"/>
            <w:vMerge w:val="restart"/>
            <w:noWrap w:val="0"/>
            <w:vAlign w:val="center"/>
          </w:tcPr>
          <w:p w14:paraId="7B4661A8">
            <w:pPr>
              <w:rPr>
                <w:rFonts w:hint="eastAsia" w:ascii="宋体" w:hAnsi="宋体" w:cs="宋体"/>
                <w:color w:val="auto"/>
                <w:szCs w:val="21"/>
                <w:highlight w:val="none"/>
              </w:rPr>
            </w:pPr>
            <w:r>
              <w:rPr>
                <w:rFonts w:hint="eastAsia" w:ascii="宋体" w:hAnsi="宋体" w:cs="宋体"/>
                <w:color w:val="auto"/>
                <w:szCs w:val="21"/>
                <w:highlight w:val="none"/>
              </w:rPr>
              <w:t>宿舍管理职责</w:t>
            </w:r>
          </w:p>
        </w:tc>
        <w:tc>
          <w:tcPr>
            <w:tcW w:w="7325" w:type="dxa"/>
            <w:noWrap w:val="0"/>
            <w:vAlign w:val="top"/>
          </w:tcPr>
          <w:p w14:paraId="37B4D292">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1</w:t>
            </w:r>
            <w:r>
              <w:rPr>
                <w:rFonts w:hint="eastAsia" w:ascii="宋体" w:hAnsi="宋体" w:cs="宋体"/>
                <w:color w:val="auto"/>
                <w:szCs w:val="21"/>
                <w:highlight w:val="none"/>
                <w:lang w:val="zh-CN"/>
              </w:rPr>
              <w:t>）宿管员要掌握所管楼栋学生情况，如学生人数、年级、专业及住宿安排等情况。</w:t>
            </w:r>
          </w:p>
        </w:tc>
      </w:tr>
      <w:tr w14:paraId="3E423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E87F2A2">
            <w:pPr>
              <w:rPr>
                <w:rFonts w:hint="eastAsia" w:ascii="宋体" w:hAnsi="宋体" w:cs="宋体"/>
                <w:color w:val="auto"/>
                <w:szCs w:val="21"/>
                <w:highlight w:val="none"/>
              </w:rPr>
            </w:pPr>
          </w:p>
        </w:tc>
        <w:tc>
          <w:tcPr>
            <w:tcW w:w="1765" w:type="dxa"/>
            <w:vMerge w:val="continue"/>
            <w:noWrap w:val="0"/>
            <w:vAlign w:val="top"/>
          </w:tcPr>
          <w:p w14:paraId="1505CC5A">
            <w:pPr>
              <w:rPr>
                <w:rFonts w:hint="eastAsia" w:ascii="宋体" w:hAnsi="宋体" w:cs="宋体"/>
                <w:color w:val="auto"/>
                <w:szCs w:val="21"/>
                <w:highlight w:val="none"/>
              </w:rPr>
            </w:pPr>
          </w:p>
        </w:tc>
        <w:tc>
          <w:tcPr>
            <w:tcW w:w="7325" w:type="dxa"/>
            <w:noWrap w:val="0"/>
            <w:vAlign w:val="top"/>
          </w:tcPr>
          <w:p w14:paraId="08BE7B28">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2</w:t>
            </w:r>
            <w:r>
              <w:rPr>
                <w:rFonts w:hint="eastAsia" w:ascii="宋体" w:hAnsi="宋体" w:cs="宋体"/>
                <w:color w:val="auto"/>
                <w:szCs w:val="21"/>
                <w:highlight w:val="none"/>
                <w:lang w:val="zh-CN"/>
              </w:rPr>
              <w:t>）对学生进出宿舍有疑问者，要询问并查看其证件，并将情况登记备查。</w:t>
            </w:r>
          </w:p>
        </w:tc>
      </w:tr>
      <w:tr w14:paraId="55711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BD79D7B">
            <w:pPr>
              <w:rPr>
                <w:rFonts w:hint="eastAsia" w:ascii="宋体" w:hAnsi="宋体" w:cs="宋体"/>
                <w:color w:val="auto"/>
                <w:szCs w:val="21"/>
                <w:highlight w:val="none"/>
              </w:rPr>
            </w:pPr>
          </w:p>
        </w:tc>
        <w:tc>
          <w:tcPr>
            <w:tcW w:w="1765" w:type="dxa"/>
            <w:vMerge w:val="continue"/>
            <w:noWrap w:val="0"/>
            <w:vAlign w:val="top"/>
          </w:tcPr>
          <w:p w14:paraId="29D5193F">
            <w:pPr>
              <w:rPr>
                <w:rFonts w:hint="eastAsia" w:ascii="宋体" w:hAnsi="宋体" w:cs="宋体"/>
                <w:color w:val="auto"/>
                <w:szCs w:val="21"/>
                <w:highlight w:val="none"/>
              </w:rPr>
            </w:pPr>
          </w:p>
        </w:tc>
        <w:tc>
          <w:tcPr>
            <w:tcW w:w="7325" w:type="dxa"/>
            <w:noWrap w:val="0"/>
            <w:vAlign w:val="top"/>
          </w:tcPr>
          <w:p w14:paraId="507B4142">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3</w:t>
            </w:r>
            <w:r>
              <w:rPr>
                <w:rFonts w:hint="eastAsia" w:ascii="宋体" w:hAnsi="宋体" w:cs="宋体"/>
                <w:color w:val="auto"/>
                <w:szCs w:val="21"/>
                <w:highlight w:val="none"/>
                <w:lang w:val="zh-CN"/>
              </w:rPr>
              <w:t>）外来人员不能随意进入学生宿舍，不可留宿外来人员。如有特殊情况，必须办理来访登记手续，经相关部门批准才能进入。</w:t>
            </w:r>
          </w:p>
        </w:tc>
      </w:tr>
      <w:tr w14:paraId="13DC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1827C9EB">
            <w:pPr>
              <w:rPr>
                <w:rFonts w:hint="eastAsia" w:ascii="宋体" w:hAnsi="宋体" w:cs="宋体"/>
                <w:color w:val="auto"/>
                <w:szCs w:val="21"/>
                <w:highlight w:val="none"/>
              </w:rPr>
            </w:pPr>
          </w:p>
        </w:tc>
        <w:tc>
          <w:tcPr>
            <w:tcW w:w="1765" w:type="dxa"/>
            <w:vMerge w:val="continue"/>
            <w:noWrap w:val="0"/>
            <w:vAlign w:val="top"/>
          </w:tcPr>
          <w:p w14:paraId="0607C57F">
            <w:pPr>
              <w:rPr>
                <w:rFonts w:hint="eastAsia" w:ascii="宋体" w:hAnsi="宋体" w:cs="宋体"/>
                <w:color w:val="auto"/>
                <w:szCs w:val="21"/>
                <w:highlight w:val="none"/>
              </w:rPr>
            </w:pPr>
          </w:p>
        </w:tc>
        <w:tc>
          <w:tcPr>
            <w:tcW w:w="7325" w:type="dxa"/>
            <w:noWrap w:val="0"/>
            <w:vAlign w:val="top"/>
          </w:tcPr>
          <w:p w14:paraId="13D665B3">
            <w:pPr>
              <w:rPr>
                <w:rFonts w:hint="eastAsia" w:ascii="宋体" w:hAnsi="宋体" w:cs="宋体"/>
                <w:color w:val="auto"/>
                <w:szCs w:val="21"/>
                <w:highlight w:val="none"/>
                <w:lang w:val="zh-CN"/>
              </w:rPr>
            </w:pPr>
            <w:r>
              <w:rPr>
                <w:rFonts w:hint="eastAsia" w:ascii="宋体" w:hAnsi="宋体" w:cs="宋体"/>
                <w:color w:val="auto"/>
                <w:highlight w:val="none"/>
              </w:rPr>
              <w:t>（4）</w:t>
            </w:r>
            <w:r>
              <w:rPr>
                <w:rFonts w:hint="eastAsia" w:ascii="宋体" w:hAnsi="宋体" w:cs="宋体"/>
                <w:color w:val="auto"/>
                <w:szCs w:val="21"/>
                <w:highlight w:val="none"/>
                <w:lang w:val="zh-CN"/>
              </w:rPr>
              <w:t>宿管员对学生携带贵重物品离开宿舍的必须进行查询，核实身份，并办理登记手续，发现疑点及时处理并报告学校有关部门。</w:t>
            </w:r>
          </w:p>
        </w:tc>
      </w:tr>
      <w:tr w14:paraId="663F8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5818315">
            <w:pPr>
              <w:rPr>
                <w:rFonts w:hint="eastAsia" w:ascii="宋体" w:hAnsi="宋体" w:cs="宋体"/>
                <w:color w:val="auto"/>
                <w:szCs w:val="21"/>
                <w:highlight w:val="none"/>
              </w:rPr>
            </w:pPr>
          </w:p>
        </w:tc>
        <w:tc>
          <w:tcPr>
            <w:tcW w:w="1765" w:type="dxa"/>
            <w:vMerge w:val="continue"/>
            <w:noWrap w:val="0"/>
            <w:vAlign w:val="top"/>
          </w:tcPr>
          <w:p w14:paraId="403F98FE">
            <w:pPr>
              <w:rPr>
                <w:rFonts w:hint="eastAsia" w:ascii="宋体" w:hAnsi="宋体" w:cs="宋体"/>
                <w:color w:val="auto"/>
                <w:szCs w:val="21"/>
                <w:highlight w:val="none"/>
              </w:rPr>
            </w:pPr>
          </w:p>
        </w:tc>
        <w:tc>
          <w:tcPr>
            <w:tcW w:w="7325" w:type="dxa"/>
            <w:noWrap w:val="0"/>
            <w:vAlign w:val="top"/>
          </w:tcPr>
          <w:p w14:paraId="25CFAFED">
            <w:pPr>
              <w:spacing w:line="420" w:lineRule="exact"/>
              <w:jc w:val="left"/>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5</w:t>
            </w:r>
            <w:r>
              <w:rPr>
                <w:rFonts w:hint="eastAsia" w:ascii="宋体" w:hAnsi="宋体" w:cs="宋体"/>
                <w:color w:val="auto"/>
                <w:szCs w:val="21"/>
                <w:highlight w:val="none"/>
                <w:lang w:val="zh-CN"/>
              </w:rPr>
              <w:t>）加强安全意识，做好防火防盗工作，熟悉消防器材（灭火器、消防栓）使用方法，定期检查灭火器、消防栓并做好记录，配合做好消防器材的检查和更换。宿管员要高度警惕，随时巡视本值班区域内的大楼及周边治安情况，保管好消防通道大门钥匙，确保消防通道畅通。</w:t>
            </w:r>
          </w:p>
        </w:tc>
      </w:tr>
      <w:tr w14:paraId="2D7F9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4D90E02B">
            <w:pPr>
              <w:rPr>
                <w:rFonts w:hint="eastAsia" w:ascii="宋体" w:hAnsi="宋体" w:cs="宋体"/>
                <w:color w:val="auto"/>
                <w:szCs w:val="21"/>
                <w:highlight w:val="none"/>
              </w:rPr>
            </w:pPr>
          </w:p>
        </w:tc>
        <w:tc>
          <w:tcPr>
            <w:tcW w:w="1765" w:type="dxa"/>
            <w:vMerge w:val="continue"/>
            <w:noWrap w:val="0"/>
            <w:vAlign w:val="top"/>
          </w:tcPr>
          <w:p w14:paraId="50CE44BE">
            <w:pPr>
              <w:rPr>
                <w:rFonts w:hint="eastAsia" w:ascii="宋体" w:hAnsi="宋体" w:cs="宋体"/>
                <w:color w:val="auto"/>
                <w:szCs w:val="21"/>
                <w:highlight w:val="none"/>
              </w:rPr>
            </w:pPr>
          </w:p>
        </w:tc>
        <w:tc>
          <w:tcPr>
            <w:tcW w:w="7325" w:type="dxa"/>
            <w:noWrap w:val="0"/>
            <w:vAlign w:val="top"/>
          </w:tcPr>
          <w:p w14:paraId="19A0FB80">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6</w:t>
            </w:r>
            <w:r>
              <w:rPr>
                <w:rFonts w:hint="eastAsia" w:ascii="宋体" w:hAnsi="宋体" w:cs="宋体"/>
                <w:color w:val="auto"/>
                <w:szCs w:val="21"/>
                <w:highlight w:val="none"/>
                <w:lang w:val="zh-CN"/>
              </w:rPr>
              <w:t>）遇到紧急、重大事件及时汇报，并拨打火警119、医疗救治120等电话。不得迟报、漏报、瞒报，否则将追究中标人和值班人的责任。</w:t>
            </w:r>
          </w:p>
        </w:tc>
      </w:tr>
      <w:tr w14:paraId="628D1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708DF091">
            <w:pPr>
              <w:rPr>
                <w:rFonts w:hint="eastAsia" w:ascii="宋体" w:hAnsi="宋体" w:cs="宋体"/>
                <w:color w:val="auto"/>
                <w:szCs w:val="21"/>
                <w:highlight w:val="none"/>
              </w:rPr>
            </w:pPr>
          </w:p>
        </w:tc>
        <w:tc>
          <w:tcPr>
            <w:tcW w:w="1765" w:type="dxa"/>
            <w:vMerge w:val="continue"/>
            <w:noWrap w:val="0"/>
            <w:vAlign w:val="top"/>
          </w:tcPr>
          <w:p w14:paraId="3844A615">
            <w:pPr>
              <w:rPr>
                <w:rFonts w:hint="eastAsia" w:ascii="宋体" w:hAnsi="宋体" w:cs="宋体"/>
                <w:color w:val="auto"/>
                <w:szCs w:val="21"/>
                <w:highlight w:val="none"/>
              </w:rPr>
            </w:pPr>
          </w:p>
        </w:tc>
        <w:tc>
          <w:tcPr>
            <w:tcW w:w="7325" w:type="dxa"/>
            <w:noWrap w:val="0"/>
            <w:vAlign w:val="top"/>
          </w:tcPr>
          <w:p w14:paraId="29F5AC5B">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7</w:t>
            </w:r>
            <w:r>
              <w:rPr>
                <w:rFonts w:hint="eastAsia" w:ascii="宋体" w:hAnsi="宋体" w:cs="宋体"/>
                <w:color w:val="auto"/>
                <w:szCs w:val="21"/>
                <w:highlight w:val="none"/>
                <w:lang w:val="zh-CN"/>
              </w:rPr>
              <w:t>）宿管员要做好安全保卫工作，如因管理工作不到位（如：对带出公寓的物品没按规定检查及登记、对人员的进出没有实行证件检查等），发生的学生宿舍失窃、失火等案件，由中标人负责赔偿损失。</w:t>
            </w:r>
          </w:p>
        </w:tc>
      </w:tr>
      <w:tr w14:paraId="5FA1B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62B6852C">
            <w:pPr>
              <w:rPr>
                <w:rFonts w:hint="eastAsia" w:ascii="宋体" w:hAnsi="宋体" w:cs="宋体"/>
                <w:color w:val="auto"/>
                <w:szCs w:val="21"/>
                <w:highlight w:val="none"/>
              </w:rPr>
            </w:pPr>
          </w:p>
        </w:tc>
        <w:tc>
          <w:tcPr>
            <w:tcW w:w="1765" w:type="dxa"/>
            <w:vMerge w:val="continue"/>
            <w:noWrap w:val="0"/>
            <w:vAlign w:val="top"/>
          </w:tcPr>
          <w:p w14:paraId="5FEBAC89">
            <w:pPr>
              <w:rPr>
                <w:rFonts w:hint="eastAsia" w:ascii="宋体" w:hAnsi="宋体" w:cs="宋体"/>
                <w:color w:val="auto"/>
                <w:szCs w:val="21"/>
                <w:highlight w:val="none"/>
              </w:rPr>
            </w:pPr>
          </w:p>
        </w:tc>
        <w:tc>
          <w:tcPr>
            <w:tcW w:w="7325" w:type="dxa"/>
            <w:noWrap w:val="0"/>
            <w:vAlign w:val="top"/>
          </w:tcPr>
          <w:p w14:paraId="1E75D1FB">
            <w:pPr>
              <w:rPr>
                <w:rFonts w:hint="eastAsia" w:ascii="宋体" w:hAnsi="宋体" w:cs="宋体"/>
                <w:color w:val="auto"/>
                <w:szCs w:val="21"/>
                <w:highlight w:val="none"/>
                <w:lang w:val="zh-CN"/>
              </w:rPr>
            </w:pPr>
            <w:r>
              <w:rPr>
                <w:rFonts w:hint="eastAsia" w:ascii="宋体" w:hAnsi="宋体" w:cs="宋体"/>
                <w:color w:val="auto"/>
                <w:szCs w:val="21"/>
                <w:highlight w:val="none"/>
              </w:rPr>
              <w:t>(8)</w:t>
            </w:r>
            <w:r>
              <w:rPr>
                <w:rFonts w:hint="eastAsia" w:ascii="宋体" w:hAnsi="宋体" w:cs="宋体"/>
                <w:color w:val="auto"/>
                <w:szCs w:val="21"/>
                <w:highlight w:val="none"/>
                <w:lang w:val="zh-CN"/>
              </w:rPr>
              <w:t>加强宿舍用电安全巡查监管工作。不准私拉电线、私接电源。严禁在学生宿舍使用热得快、电炉、电磁炉、电饭煲、电炒锅、微波炉、电热水器、电熨斗、电热杯、电热壶、电热锅等大功率电热器。违反规定者，一经发现，中标人要对学生进行劝导、教育，并收缴有关器具交学校统一处理。如因违规使用电器造成线路短路、损坏、出现危险等情况造成损失的，中标人承担相应责任。</w:t>
            </w:r>
          </w:p>
        </w:tc>
      </w:tr>
      <w:tr w14:paraId="5D5B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74D0B806">
            <w:pPr>
              <w:rPr>
                <w:rFonts w:hint="eastAsia" w:ascii="宋体" w:hAnsi="宋体" w:cs="宋体"/>
                <w:color w:val="auto"/>
                <w:szCs w:val="21"/>
                <w:highlight w:val="none"/>
              </w:rPr>
            </w:pPr>
          </w:p>
        </w:tc>
        <w:tc>
          <w:tcPr>
            <w:tcW w:w="1765" w:type="dxa"/>
            <w:vMerge w:val="continue"/>
            <w:noWrap w:val="0"/>
            <w:vAlign w:val="top"/>
          </w:tcPr>
          <w:p w14:paraId="1EACABA8">
            <w:pPr>
              <w:rPr>
                <w:rFonts w:hint="eastAsia" w:ascii="宋体" w:hAnsi="宋体" w:cs="宋体"/>
                <w:color w:val="auto"/>
                <w:szCs w:val="21"/>
                <w:highlight w:val="none"/>
              </w:rPr>
            </w:pPr>
          </w:p>
        </w:tc>
        <w:tc>
          <w:tcPr>
            <w:tcW w:w="7325" w:type="dxa"/>
            <w:noWrap w:val="0"/>
            <w:vAlign w:val="top"/>
          </w:tcPr>
          <w:p w14:paraId="46CB9553">
            <w:pPr>
              <w:rPr>
                <w:rFonts w:hint="eastAsia" w:ascii="宋体" w:hAnsi="宋体" w:cs="宋体"/>
                <w:color w:val="auto"/>
                <w:szCs w:val="21"/>
                <w:highlight w:val="none"/>
                <w:lang w:val="zh-CN"/>
              </w:rPr>
            </w:pPr>
            <w:r>
              <w:rPr>
                <w:rFonts w:hint="eastAsia" w:ascii="宋体" w:hAnsi="宋体" w:cs="宋体"/>
                <w:color w:val="auto"/>
                <w:szCs w:val="21"/>
                <w:highlight w:val="none"/>
              </w:rPr>
              <w:t>(9)</w:t>
            </w:r>
            <w:r>
              <w:rPr>
                <w:rFonts w:hint="eastAsia" w:ascii="宋体" w:hAnsi="宋体" w:cs="宋体"/>
                <w:color w:val="auto"/>
                <w:szCs w:val="21"/>
                <w:highlight w:val="none"/>
                <w:lang w:val="zh-CN"/>
              </w:rPr>
              <w:t>做好宿舍家具等设施保管。学生调换住宿房间或毕业离校，由宿管员核对入住时配置的家具设备是否齐全，如发现丢失或人为破坏的， 统计、核查后及时交学校处理。</w:t>
            </w:r>
          </w:p>
        </w:tc>
      </w:tr>
      <w:tr w14:paraId="13768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3586940E">
            <w:pPr>
              <w:rPr>
                <w:rFonts w:hint="eastAsia" w:ascii="宋体" w:hAnsi="宋体" w:cs="宋体"/>
                <w:color w:val="auto"/>
                <w:szCs w:val="21"/>
                <w:highlight w:val="none"/>
              </w:rPr>
            </w:pPr>
          </w:p>
        </w:tc>
        <w:tc>
          <w:tcPr>
            <w:tcW w:w="1765" w:type="dxa"/>
            <w:vMerge w:val="continue"/>
            <w:noWrap w:val="0"/>
            <w:vAlign w:val="top"/>
          </w:tcPr>
          <w:p w14:paraId="21746E53">
            <w:pPr>
              <w:rPr>
                <w:rFonts w:hint="eastAsia" w:ascii="宋体" w:hAnsi="宋体" w:cs="宋体"/>
                <w:color w:val="auto"/>
                <w:szCs w:val="21"/>
                <w:highlight w:val="none"/>
              </w:rPr>
            </w:pPr>
          </w:p>
        </w:tc>
        <w:tc>
          <w:tcPr>
            <w:tcW w:w="7325" w:type="dxa"/>
            <w:noWrap w:val="0"/>
            <w:vAlign w:val="top"/>
          </w:tcPr>
          <w:p w14:paraId="292D7CF6">
            <w:pPr>
              <w:rPr>
                <w:rFonts w:hint="eastAsia" w:ascii="宋体" w:hAnsi="宋体" w:cs="宋体"/>
                <w:color w:val="auto"/>
                <w:szCs w:val="21"/>
                <w:highlight w:val="none"/>
                <w:lang w:val="zh-CN"/>
              </w:rPr>
            </w:pPr>
            <w:r>
              <w:rPr>
                <w:rFonts w:hint="eastAsia" w:ascii="宋体" w:hAnsi="宋体" w:cs="宋体"/>
                <w:color w:val="auto"/>
                <w:szCs w:val="21"/>
                <w:highlight w:val="none"/>
              </w:rPr>
              <w:t>(10)</w:t>
            </w:r>
            <w:r>
              <w:rPr>
                <w:rFonts w:hint="eastAsia" w:ascii="宋体" w:hAnsi="宋体" w:cs="宋体"/>
                <w:color w:val="auto"/>
                <w:szCs w:val="21"/>
                <w:highlight w:val="none"/>
                <w:lang w:val="zh-CN"/>
              </w:rPr>
              <w:t>根据学校作息时间按时关灯关门，关门后对出入宿舍的学生要严格询问登记。每周向相关部门通报学生晚归情况，并备案。</w:t>
            </w:r>
          </w:p>
        </w:tc>
      </w:tr>
      <w:tr w14:paraId="5CEB7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21488E9">
            <w:pPr>
              <w:rPr>
                <w:rFonts w:hint="eastAsia" w:ascii="宋体" w:hAnsi="宋体" w:cs="宋体"/>
                <w:color w:val="auto"/>
                <w:szCs w:val="21"/>
                <w:highlight w:val="none"/>
              </w:rPr>
            </w:pPr>
          </w:p>
        </w:tc>
        <w:tc>
          <w:tcPr>
            <w:tcW w:w="1765" w:type="dxa"/>
            <w:vMerge w:val="continue"/>
            <w:noWrap w:val="0"/>
            <w:vAlign w:val="top"/>
          </w:tcPr>
          <w:p w14:paraId="395776CA">
            <w:pPr>
              <w:rPr>
                <w:rFonts w:hint="eastAsia" w:ascii="宋体" w:hAnsi="宋体" w:cs="宋体"/>
                <w:color w:val="auto"/>
                <w:szCs w:val="21"/>
                <w:highlight w:val="none"/>
              </w:rPr>
            </w:pPr>
          </w:p>
        </w:tc>
        <w:tc>
          <w:tcPr>
            <w:tcW w:w="7325" w:type="dxa"/>
            <w:noWrap w:val="0"/>
            <w:vAlign w:val="top"/>
          </w:tcPr>
          <w:p w14:paraId="1C2251CB">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11</w:t>
            </w:r>
            <w:r>
              <w:rPr>
                <w:rFonts w:hint="eastAsia" w:ascii="宋体" w:hAnsi="宋体" w:cs="宋体"/>
                <w:color w:val="auto"/>
                <w:szCs w:val="21"/>
                <w:highlight w:val="none"/>
                <w:lang w:val="zh-CN"/>
              </w:rPr>
              <w:t>）按学校有关制度，认真做好水、电等宿舍设施的报修手续。</w:t>
            </w:r>
          </w:p>
        </w:tc>
      </w:tr>
      <w:tr w14:paraId="05E58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592F71CC">
            <w:pPr>
              <w:rPr>
                <w:rFonts w:hint="eastAsia" w:ascii="宋体" w:hAnsi="宋体" w:cs="宋体"/>
                <w:color w:val="auto"/>
                <w:szCs w:val="21"/>
                <w:highlight w:val="none"/>
              </w:rPr>
            </w:pPr>
          </w:p>
        </w:tc>
        <w:tc>
          <w:tcPr>
            <w:tcW w:w="1765" w:type="dxa"/>
            <w:vMerge w:val="continue"/>
            <w:noWrap w:val="0"/>
            <w:vAlign w:val="top"/>
          </w:tcPr>
          <w:p w14:paraId="0C36C669">
            <w:pPr>
              <w:rPr>
                <w:rFonts w:hint="eastAsia" w:ascii="宋体" w:hAnsi="宋体" w:cs="宋体"/>
                <w:color w:val="auto"/>
                <w:szCs w:val="21"/>
                <w:highlight w:val="none"/>
              </w:rPr>
            </w:pPr>
          </w:p>
        </w:tc>
        <w:tc>
          <w:tcPr>
            <w:tcW w:w="7325" w:type="dxa"/>
            <w:noWrap w:val="0"/>
            <w:vAlign w:val="top"/>
          </w:tcPr>
          <w:p w14:paraId="4A861542">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12</w:t>
            </w:r>
            <w:r>
              <w:rPr>
                <w:rFonts w:hint="eastAsia" w:ascii="宋体" w:hAnsi="宋体" w:cs="宋体"/>
                <w:color w:val="auto"/>
                <w:szCs w:val="21"/>
                <w:highlight w:val="none"/>
                <w:lang w:val="zh-CN"/>
              </w:rPr>
              <w:t>）配合学校相关部门做好宿舍各项管理工作。</w:t>
            </w:r>
          </w:p>
        </w:tc>
      </w:tr>
      <w:tr w14:paraId="2E68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trPr>
        <w:tc>
          <w:tcPr>
            <w:tcW w:w="759" w:type="dxa"/>
            <w:vMerge w:val="continue"/>
            <w:noWrap w:val="0"/>
            <w:vAlign w:val="top"/>
          </w:tcPr>
          <w:p w14:paraId="2DA6E106">
            <w:pPr>
              <w:rPr>
                <w:rFonts w:hint="eastAsia" w:ascii="宋体" w:hAnsi="宋体" w:cs="宋体"/>
                <w:color w:val="auto"/>
                <w:szCs w:val="21"/>
                <w:highlight w:val="none"/>
              </w:rPr>
            </w:pPr>
          </w:p>
        </w:tc>
        <w:tc>
          <w:tcPr>
            <w:tcW w:w="1765" w:type="dxa"/>
            <w:vMerge w:val="continue"/>
            <w:noWrap w:val="0"/>
            <w:vAlign w:val="top"/>
          </w:tcPr>
          <w:p w14:paraId="7DEF6505">
            <w:pPr>
              <w:rPr>
                <w:rFonts w:hint="eastAsia" w:ascii="宋体" w:hAnsi="宋体" w:cs="宋体"/>
                <w:color w:val="auto"/>
                <w:szCs w:val="21"/>
                <w:highlight w:val="none"/>
              </w:rPr>
            </w:pPr>
          </w:p>
        </w:tc>
        <w:tc>
          <w:tcPr>
            <w:tcW w:w="7325" w:type="dxa"/>
            <w:noWrap w:val="0"/>
            <w:vAlign w:val="top"/>
          </w:tcPr>
          <w:p w14:paraId="118F4841">
            <w:pPr>
              <w:rPr>
                <w:rFonts w:hint="eastAsia" w:ascii="宋体" w:hAnsi="宋体" w:cs="宋体"/>
                <w:color w:val="auto"/>
                <w:szCs w:val="21"/>
                <w:highlight w:val="none"/>
                <w:lang w:val="zh-CN"/>
              </w:rPr>
            </w:pPr>
            <w:r>
              <w:rPr>
                <w:rFonts w:hint="eastAsia" w:ascii="宋体" w:hAnsi="宋体" w:cs="宋体"/>
                <w:color w:val="auto"/>
                <w:szCs w:val="21"/>
                <w:highlight w:val="none"/>
                <w:lang w:val="zh-CN"/>
              </w:rPr>
              <w:t>（</w:t>
            </w:r>
            <w:r>
              <w:rPr>
                <w:rFonts w:hint="eastAsia" w:ascii="宋体" w:hAnsi="宋体" w:cs="宋体"/>
                <w:color w:val="auto"/>
                <w:szCs w:val="21"/>
                <w:highlight w:val="none"/>
              </w:rPr>
              <w:t>13</w:t>
            </w:r>
            <w:r>
              <w:rPr>
                <w:rFonts w:hint="eastAsia" w:ascii="宋体" w:hAnsi="宋体" w:cs="宋体"/>
                <w:color w:val="auto"/>
                <w:szCs w:val="21"/>
                <w:highlight w:val="none"/>
                <w:lang w:val="zh-CN"/>
              </w:rPr>
              <w:t>）注意收集学生生活及安全方面的信息，发现非正常现象，及时向学校有关部门汇报。</w:t>
            </w:r>
          </w:p>
        </w:tc>
      </w:tr>
    </w:tbl>
    <w:p w14:paraId="7E83FFF9">
      <w:pPr>
        <w:rPr>
          <w:rFonts w:hint="eastAsia" w:ascii="宋体" w:hAnsi="宋体" w:cs="宋体"/>
          <w:b/>
          <w:bCs/>
          <w:color w:val="auto"/>
          <w:szCs w:val="21"/>
          <w:highlight w:val="none"/>
        </w:rPr>
      </w:pPr>
      <w:r>
        <w:rPr>
          <w:rFonts w:hint="eastAsia" w:ascii="宋体" w:hAnsi="宋体" w:cs="宋体"/>
          <w:b/>
          <w:bCs/>
          <w:color w:val="auto"/>
          <w:szCs w:val="21"/>
          <w:highlight w:val="none"/>
        </w:rPr>
        <w:t>3.5保安服务</w:t>
      </w:r>
    </w:p>
    <w:tbl>
      <w:tblPr>
        <w:tblStyle w:val="31"/>
        <w:tblW w:w="9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9"/>
        <w:gridCol w:w="1754"/>
        <w:gridCol w:w="7350"/>
      </w:tblGrid>
      <w:tr w14:paraId="4B520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9" w:type="dxa"/>
            <w:noWrap w:val="0"/>
            <w:vAlign w:val="top"/>
          </w:tcPr>
          <w:p w14:paraId="04051C2D">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序号</w:t>
            </w:r>
          </w:p>
        </w:tc>
        <w:tc>
          <w:tcPr>
            <w:tcW w:w="1754" w:type="dxa"/>
            <w:noWrap w:val="0"/>
            <w:vAlign w:val="top"/>
          </w:tcPr>
          <w:p w14:paraId="6302E4B8">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服务内容</w:t>
            </w:r>
          </w:p>
        </w:tc>
        <w:tc>
          <w:tcPr>
            <w:tcW w:w="7350" w:type="dxa"/>
            <w:noWrap w:val="0"/>
            <w:vAlign w:val="top"/>
          </w:tcPr>
          <w:p w14:paraId="795875C7">
            <w:pPr>
              <w:jc w:val="center"/>
              <w:rPr>
                <w:rFonts w:hint="eastAsia" w:ascii="宋体" w:hAnsi="宋体" w:cs="宋体"/>
                <w:b/>
                <w:bCs/>
                <w:color w:val="auto"/>
                <w:szCs w:val="21"/>
                <w:highlight w:val="none"/>
              </w:rPr>
            </w:pPr>
            <w:r>
              <w:rPr>
                <w:rFonts w:hint="eastAsia" w:ascii="宋体" w:hAnsi="宋体" w:cs="宋体"/>
                <w:b/>
                <w:bCs/>
                <w:color w:val="auto"/>
                <w:szCs w:val="21"/>
                <w:highlight w:val="none"/>
              </w:rPr>
              <w:t>服务标准</w:t>
            </w:r>
          </w:p>
        </w:tc>
      </w:tr>
      <w:tr w14:paraId="136D0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center"/>
          </w:tcPr>
          <w:p w14:paraId="0B14307D">
            <w:pPr>
              <w:rPr>
                <w:rFonts w:hint="eastAsia" w:ascii="宋体" w:hAnsi="宋体" w:cs="宋体"/>
                <w:color w:val="auto"/>
                <w:szCs w:val="21"/>
                <w:highlight w:val="none"/>
              </w:rPr>
            </w:pPr>
            <w:r>
              <w:rPr>
                <w:rFonts w:hint="eastAsia" w:ascii="宋体" w:hAnsi="宋体" w:cs="宋体"/>
                <w:color w:val="auto"/>
                <w:szCs w:val="21"/>
                <w:highlight w:val="none"/>
              </w:rPr>
              <w:t>1</w:t>
            </w:r>
          </w:p>
        </w:tc>
        <w:tc>
          <w:tcPr>
            <w:tcW w:w="1754" w:type="dxa"/>
            <w:vMerge w:val="restart"/>
            <w:noWrap w:val="0"/>
            <w:vAlign w:val="center"/>
          </w:tcPr>
          <w:p w14:paraId="2BA2F548">
            <w:pPr>
              <w:rPr>
                <w:rFonts w:hint="eastAsia" w:ascii="宋体" w:hAnsi="宋体" w:cs="宋体"/>
                <w:color w:val="auto"/>
                <w:szCs w:val="21"/>
                <w:highlight w:val="none"/>
              </w:rPr>
            </w:pPr>
            <w:r>
              <w:rPr>
                <w:rFonts w:hint="eastAsia" w:ascii="宋体" w:hAnsi="宋体" w:cs="宋体"/>
                <w:color w:val="auto"/>
                <w:szCs w:val="21"/>
                <w:highlight w:val="none"/>
              </w:rPr>
              <w:t>基本要求</w:t>
            </w:r>
          </w:p>
        </w:tc>
        <w:tc>
          <w:tcPr>
            <w:tcW w:w="7350" w:type="dxa"/>
            <w:noWrap w:val="0"/>
            <w:vAlign w:val="top"/>
          </w:tcPr>
          <w:p w14:paraId="1DABA6E4">
            <w:pPr>
              <w:rPr>
                <w:rFonts w:hint="eastAsia" w:ascii="宋体" w:hAnsi="宋体" w:cs="宋体"/>
                <w:color w:val="auto"/>
                <w:szCs w:val="21"/>
                <w:highlight w:val="none"/>
              </w:rPr>
            </w:pPr>
            <w:r>
              <w:rPr>
                <w:rFonts w:hint="eastAsia" w:ascii="宋体" w:hAnsi="宋体" w:cs="宋体"/>
                <w:color w:val="auto"/>
                <w:szCs w:val="21"/>
                <w:highlight w:val="none"/>
              </w:rPr>
              <w:t>（1）建立保安服务相关制度，并按照执行。</w:t>
            </w:r>
          </w:p>
        </w:tc>
      </w:tr>
      <w:tr w14:paraId="2BD0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77B0A707">
            <w:pPr>
              <w:rPr>
                <w:rFonts w:hint="eastAsia" w:ascii="宋体" w:hAnsi="宋体" w:cs="宋体"/>
                <w:color w:val="auto"/>
                <w:szCs w:val="21"/>
                <w:highlight w:val="none"/>
              </w:rPr>
            </w:pPr>
          </w:p>
        </w:tc>
        <w:tc>
          <w:tcPr>
            <w:tcW w:w="1754" w:type="dxa"/>
            <w:vMerge w:val="continue"/>
            <w:noWrap w:val="0"/>
            <w:vAlign w:val="center"/>
          </w:tcPr>
          <w:p w14:paraId="5660C21E">
            <w:pPr>
              <w:rPr>
                <w:rFonts w:hint="eastAsia" w:ascii="宋体" w:hAnsi="宋体" w:cs="宋体"/>
                <w:color w:val="auto"/>
                <w:szCs w:val="21"/>
                <w:highlight w:val="none"/>
              </w:rPr>
            </w:pPr>
          </w:p>
        </w:tc>
        <w:tc>
          <w:tcPr>
            <w:tcW w:w="7350" w:type="dxa"/>
            <w:noWrap w:val="0"/>
            <w:vAlign w:val="top"/>
          </w:tcPr>
          <w:p w14:paraId="3E5E19F9">
            <w:pPr>
              <w:rPr>
                <w:rFonts w:hint="eastAsia" w:ascii="宋体" w:hAnsi="宋体" w:cs="宋体"/>
                <w:color w:val="auto"/>
                <w:szCs w:val="21"/>
                <w:highlight w:val="none"/>
              </w:rPr>
            </w:pPr>
            <w:r>
              <w:rPr>
                <w:rFonts w:hint="eastAsia" w:ascii="宋体" w:hAnsi="宋体" w:cs="宋体"/>
                <w:color w:val="auto"/>
                <w:szCs w:val="21"/>
                <w:highlight w:val="none"/>
              </w:rPr>
              <w:t>（2）对巡查、值守及异常情况等做好相关记 录，填写规范，保存完好。</w:t>
            </w:r>
          </w:p>
        </w:tc>
      </w:tr>
      <w:tr w14:paraId="3B894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0BAF21B6">
            <w:pPr>
              <w:rPr>
                <w:rFonts w:hint="eastAsia" w:ascii="宋体" w:hAnsi="宋体" w:cs="宋体"/>
                <w:color w:val="auto"/>
                <w:szCs w:val="21"/>
                <w:highlight w:val="none"/>
              </w:rPr>
            </w:pPr>
          </w:p>
        </w:tc>
        <w:tc>
          <w:tcPr>
            <w:tcW w:w="1754" w:type="dxa"/>
            <w:vMerge w:val="continue"/>
            <w:noWrap w:val="0"/>
            <w:vAlign w:val="center"/>
          </w:tcPr>
          <w:p w14:paraId="4C79D71F">
            <w:pPr>
              <w:rPr>
                <w:rFonts w:hint="eastAsia" w:ascii="宋体" w:hAnsi="宋体" w:cs="宋体"/>
                <w:color w:val="auto"/>
                <w:szCs w:val="21"/>
                <w:highlight w:val="none"/>
              </w:rPr>
            </w:pPr>
          </w:p>
        </w:tc>
        <w:tc>
          <w:tcPr>
            <w:tcW w:w="7350" w:type="dxa"/>
            <w:noWrap w:val="0"/>
            <w:vAlign w:val="top"/>
          </w:tcPr>
          <w:p w14:paraId="23CD9EFB">
            <w:pPr>
              <w:rPr>
                <w:rFonts w:hint="eastAsia" w:ascii="宋体" w:hAnsi="宋体" w:cs="宋体"/>
                <w:color w:val="auto"/>
                <w:szCs w:val="21"/>
                <w:highlight w:val="none"/>
              </w:rPr>
            </w:pPr>
            <w:r>
              <w:rPr>
                <w:rFonts w:hint="eastAsia" w:ascii="宋体" w:hAnsi="宋体" w:cs="宋体"/>
                <w:color w:val="auto"/>
                <w:szCs w:val="21"/>
                <w:highlight w:val="none"/>
              </w:rPr>
              <w:t>（3）配备保安服务必要的器材。</w:t>
            </w:r>
          </w:p>
        </w:tc>
      </w:tr>
      <w:tr w14:paraId="7AA73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596D7E21">
            <w:pPr>
              <w:rPr>
                <w:rFonts w:hint="eastAsia" w:ascii="宋体" w:hAnsi="宋体" w:cs="宋体"/>
                <w:color w:val="auto"/>
                <w:szCs w:val="21"/>
                <w:highlight w:val="none"/>
              </w:rPr>
            </w:pPr>
          </w:p>
        </w:tc>
        <w:tc>
          <w:tcPr>
            <w:tcW w:w="1754" w:type="dxa"/>
            <w:vMerge w:val="continue"/>
            <w:noWrap w:val="0"/>
            <w:vAlign w:val="center"/>
          </w:tcPr>
          <w:p w14:paraId="4FA0635B">
            <w:pPr>
              <w:rPr>
                <w:rFonts w:hint="eastAsia" w:ascii="宋体" w:hAnsi="宋体" w:cs="宋体"/>
                <w:color w:val="auto"/>
                <w:szCs w:val="21"/>
                <w:highlight w:val="none"/>
              </w:rPr>
            </w:pPr>
          </w:p>
        </w:tc>
        <w:tc>
          <w:tcPr>
            <w:tcW w:w="7350" w:type="dxa"/>
            <w:noWrap w:val="0"/>
            <w:vAlign w:val="top"/>
          </w:tcPr>
          <w:p w14:paraId="4EC1447B">
            <w:pPr>
              <w:rPr>
                <w:rFonts w:hint="eastAsia" w:ascii="宋体" w:hAnsi="宋体" w:cs="宋体"/>
                <w:color w:val="auto"/>
                <w:szCs w:val="21"/>
                <w:highlight w:val="none"/>
              </w:rPr>
            </w:pPr>
            <w:r>
              <w:rPr>
                <w:rFonts w:hint="eastAsia" w:ascii="宋体" w:hAnsi="宋体" w:cs="宋体"/>
                <w:color w:val="auto"/>
                <w:szCs w:val="21"/>
                <w:highlight w:val="none"/>
              </w:rPr>
              <w:t>（4）</w:t>
            </w:r>
            <w:r>
              <w:rPr>
                <w:rFonts w:hint="eastAsia" w:ascii="宋体" w:hAnsi="宋体" w:cs="宋体"/>
                <w:color w:val="auto"/>
                <w:szCs w:val="21"/>
                <w:highlight w:val="none"/>
                <w:lang w:val="zh-CN"/>
              </w:rPr>
              <w:t>负责学校安全保卫服务。包括门卫管理、治安巡逻、校园治安秩序管理，履行校园综合治理相关义务，做好防盗、防破坏、防事故、防扰乱校园秩序工作，发现并消除安全隐患，维护校园安全稳定。</w:t>
            </w:r>
          </w:p>
        </w:tc>
      </w:tr>
      <w:tr w14:paraId="06F4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61C8FA3E">
            <w:pPr>
              <w:rPr>
                <w:rFonts w:hint="eastAsia" w:ascii="宋体" w:hAnsi="宋体" w:cs="宋体"/>
                <w:color w:val="auto"/>
                <w:szCs w:val="21"/>
                <w:highlight w:val="none"/>
              </w:rPr>
            </w:pPr>
          </w:p>
        </w:tc>
        <w:tc>
          <w:tcPr>
            <w:tcW w:w="1754" w:type="dxa"/>
            <w:vMerge w:val="continue"/>
            <w:noWrap w:val="0"/>
            <w:vAlign w:val="center"/>
          </w:tcPr>
          <w:p w14:paraId="34578CCD">
            <w:pPr>
              <w:rPr>
                <w:rFonts w:hint="eastAsia" w:ascii="宋体" w:hAnsi="宋体" w:cs="宋体"/>
                <w:color w:val="auto"/>
                <w:szCs w:val="21"/>
                <w:highlight w:val="none"/>
              </w:rPr>
            </w:pPr>
          </w:p>
        </w:tc>
        <w:tc>
          <w:tcPr>
            <w:tcW w:w="7350" w:type="dxa"/>
            <w:noWrap w:val="0"/>
            <w:vAlign w:val="top"/>
          </w:tcPr>
          <w:p w14:paraId="3FF757C7">
            <w:pPr>
              <w:rPr>
                <w:rFonts w:hint="eastAsia" w:ascii="宋体" w:hAnsi="宋体" w:cs="宋体"/>
                <w:color w:val="auto"/>
                <w:szCs w:val="21"/>
                <w:highlight w:val="none"/>
              </w:rPr>
            </w:pPr>
            <w:r>
              <w:rPr>
                <w:rFonts w:hint="eastAsia" w:ascii="宋体" w:hAnsi="宋体" w:cs="宋体"/>
                <w:color w:val="auto"/>
                <w:szCs w:val="21"/>
                <w:highlight w:val="none"/>
                <w:lang w:val="zh-CN"/>
              </w:rPr>
              <w:t>（</w:t>
            </w:r>
            <w:r>
              <w:rPr>
                <w:rFonts w:hint="eastAsia" w:ascii="宋体" w:hAnsi="宋体" w:cs="宋体"/>
                <w:color w:val="auto"/>
                <w:szCs w:val="21"/>
                <w:highlight w:val="none"/>
              </w:rPr>
              <w:t>5</w:t>
            </w:r>
            <w:r>
              <w:rPr>
                <w:rFonts w:hint="eastAsia" w:ascii="宋体" w:hAnsi="宋体" w:cs="宋体"/>
                <w:color w:val="auto"/>
                <w:szCs w:val="21"/>
                <w:highlight w:val="none"/>
                <w:lang w:val="zh-CN"/>
              </w:rPr>
              <w:t>）做好校园交通秩序管理工作，依据国家法律治理校园交通秩序。</w:t>
            </w:r>
          </w:p>
        </w:tc>
      </w:tr>
      <w:tr w14:paraId="55B17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680A049E">
            <w:pPr>
              <w:rPr>
                <w:rFonts w:hint="eastAsia" w:ascii="宋体" w:hAnsi="宋体" w:cs="宋体"/>
                <w:color w:val="auto"/>
                <w:szCs w:val="21"/>
                <w:highlight w:val="none"/>
              </w:rPr>
            </w:pPr>
          </w:p>
        </w:tc>
        <w:tc>
          <w:tcPr>
            <w:tcW w:w="1754" w:type="dxa"/>
            <w:vMerge w:val="continue"/>
            <w:noWrap w:val="0"/>
            <w:vAlign w:val="center"/>
          </w:tcPr>
          <w:p w14:paraId="17FEF8FA">
            <w:pPr>
              <w:rPr>
                <w:rFonts w:hint="eastAsia" w:ascii="宋体" w:hAnsi="宋体" w:cs="宋体"/>
                <w:color w:val="auto"/>
                <w:szCs w:val="21"/>
                <w:highlight w:val="none"/>
              </w:rPr>
            </w:pPr>
          </w:p>
        </w:tc>
        <w:tc>
          <w:tcPr>
            <w:tcW w:w="7350" w:type="dxa"/>
            <w:noWrap w:val="0"/>
            <w:vAlign w:val="top"/>
          </w:tcPr>
          <w:p w14:paraId="31872C44">
            <w:pPr>
              <w:rPr>
                <w:rFonts w:hint="eastAsia" w:ascii="宋体" w:hAnsi="宋体" w:cs="宋体"/>
                <w:color w:val="auto"/>
                <w:szCs w:val="21"/>
                <w:highlight w:val="none"/>
              </w:rPr>
            </w:pPr>
            <w:r>
              <w:rPr>
                <w:rFonts w:hint="eastAsia" w:ascii="宋体" w:hAnsi="宋体" w:cs="宋体"/>
                <w:color w:val="auto"/>
                <w:szCs w:val="21"/>
                <w:highlight w:val="none"/>
              </w:rPr>
              <w:t>(6)</w:t>
            </w:r>
            <w:r>
              <w:rPr>
                <w:rFonts w:hint="eastAsia" w:ascii="宋体" w:hAnsi="宋体" w:cs="宋体"/>
                <w:color w:val="auto"/>
                <w:szCs w:val="21"/>
                <w:highlight w:val="none"/>
                <w:lang w:val="zh-CN"/>
              </w:rPr>
              <w:t>负责学校消防管理，做好消防值班及日常检查登记管理工作，做好防火工作。</w:t>
            </w:r>
          </w:p>
        </w:tc>
      </w:tr>
      <w:tr w14:paraId="2D0FB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1EEFCC56">
            <w:pPr>
              <w:rPr>
                <w:rFonts w:hint="eastAsia" w:ascii="宋体" w:hAnsi="宋体" w:cs="宋体"/>
                <w:color w:val="auto"/>
                <w:szCs w:val="21"/>
                <w:highlight w:val="none"/>
              </w:rPr>
            </w:pPr>
          </w:p>
        </w:tc>
        <w:tc>
          <w:tcPr>
            <w:tcW w:w="1754" w:type="dxa"/>
            <w:vMerge w:val="continue"/>
            <w:noWrap w:val="0"/>
            <w:vAlign w:val="center"/>
          </w:tcPr>
          <w:p w14:paraId="2D4652A0">
            <w:pPr>
              <w:rPr>
                <w:rFonts w:hint="eastAsia" w:ascii="宋体" w:hAnsi="宋体" w:cs="宋体"/>
                <w:color w:val="auto"/>
                <w:szCs w:val="21"/>
                <w:highlight w:val="none"/>
              </w:rPr>
            </w:pPr>
          </w:p>
        </w:tc>
        <w:tc>
          <w:tcPr>
            <w:tcW w:w="7350" w:type="dxa"/>
            <w:noWrap w:val="0"/>
            <w:vAlign w:val="top"/>
          </w:tcPr>
          <w:p w14:paraId="27DE7CB1">
            <w:pPr>
              <w:rPr>
                <w:rFonts w:hint="eastAsia" w:ascii="宋体" w:hAnsi="宋体" w:cs="宋体"/>
                <w:color w:val="auto"/>
                <w:szCs w:val="21"/>
                <w:highlight w:val="none"/>
              </w:rPr>
            </w:pPr>
            <w:r>
              <w:rPr>
                <w:rFonts w:hint="eastAsia" w:ascii="宋体" w:hAnsi="宋体" w:cs="宋体"/>
                <w:color w:val="auto"/>
                <w:szCs w:val="21"/>
                <w:highlight w:val="none"/>
              </w:rPr>
              <w:t>(7)</w:t>
            </w:r>
            <w:r>
              <w:rPr>
                <w:rFonts w:hint="eastAsia" w:ascii="宋体" w:hAnsi="宋体" w:cs="宋体"/>
                <w:color w:val="auto"/>
                <w:szCs w:val="21"/>
                <w:highlight w:val="none"/>
                <w:lang w:val="zh-CN"/>
              </w:rPr>
              <w:t>组织应急救援队伍，负责校园应急救援工作。</w:t>
            </w:r>
          </w:p>
        </w:tc>
      </w:tr>
      <w:tr w14:paraId="4F23D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2A55CBB9">
            <w:pPr>
              <w:rPr>
                <w:rFonts w:hint="eastAsia" w:ascii="宋体" w:hAnsi="宋体" w:cs="宋体"/>
                <w:color w:val="auto"/>
                <w:szCs w:val="21"/>
                <w:highlight w:val="none"/>
              </w:rPr>
            </w:pPr>
          </w:p>
        </w:tc>
        <w:tc>
          <w:tcPr>
            <w:tcW w:w="1754" w:type="dxa"/>
            <w:vMerge w:val="continue"/>
            <w:noWrap w:val="0"/>
            <w:vAlign w:val="center"/>
          </w:tcPr>
          <w:p w14:paraId="264C4987">
            <w:pPr>
              <w:rPr>
                <w:rFonts w:hint="eastAsia" w:ascii="宋体" w:hAnsi="宋体" w:cs="宋体"/>
                <w:color w:val="auto"/>
                <w:szCs w:val="21"/>
                <w:highlight w:val="none"/>
              </w:rPr>
            </w:pPr>
          </w:p>
        </w:tc>
        <w:tc>
          <w:tcPr>
            <w:tcW w:w="7350" w:type="dxa"/>
            <w:noWrap w:val="0"/>
            <w:vAlign w:val="top"/>
          </w:tcPr>
          <w:p w14:paraId="08287560">
            <w:pPr>
              <w:rPr>
                <w:rFonts w:hint="eastAsia" w:ascii="宋体" w:hAnsi="宋体" w:cs="宋体"/>
                <w:color w:val="auto"/>
                <w:szCs w:val="21"/>
                <w:highlight w:val="none"/>
              </w:rPr>
            </w:pPr>
            <w:r>
              <w:rPr>
                <w:rFonts w:hint="eastAsia" w:ascii="宋体" w:hAnsi="宋体" w:cs="宋体"/>
                <w:color w:val="auto"/>
                <w:szCs w:val="21"/>
                <w:highlight w:val="none"/>
              </w:rPr>
              <w:t>(8)</w:t>
            </w:r>
            <w:r>
              <w:rPr>
                <w:rFonts w:hint="eastAsia" w:ascii="宋体" w:hAnsi="宋体" w:cs="宋体"/>
                <w:color w:val="auto"/>
                <w:szCs w:val="21"/>
                <w:highlight w:val="none"/>
                <w:lang w:val="zh-CN"/>
              </w:rPr>
              <w:t>按要求组织安保力量完成学校重大活动的安全保障任务。</w:t>
            </w:r>
          </w:p>
        </w:tc>
      </w:tr>
      <w:tr w14:paraId="2E637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12465E82">
            <w:pPr>
              <w:rPr>
                <w:rFonts w:hint="eastAsia" w:ascii="宋体" w:hAnsi="宋体" w:cs="宋体"/>
                <w:color w:val="auto"/>
                <w:szCs w:val="21"/>
                <w:highlight w:val="none"/>
              </w:rPr>
            </w:pPr>
          </w:p>
        </w:tc>
        <w:tc>
          <w:tcPr>
            <w:tcW w:w="1754" w:type="dxa"/>
            <w:vMerge w:val="continue"/>
            <w:noWrap w:val="0"/>
            <w:vAlign w:val="center"/>
          </w:tcPr>
          <w:p w14:paraId="001096C3">
            <w:pPr>
              <w:rPr>
                <w:rFonts w:hint="eastAsia" w:ascii="宋体" w:hAnsi="宋体" w:cs="宋体"/>
                <w:color w:val="auto"/>
                <w:szCs w:val="21"/>
                <w:highlight w:val="none"/>
              </w:rPr>
            </w:pPr>
          </w:p>
        </w:tc>
        <w:tc>
          <w:tcPr>
            <w:tcW w:w="7350" w:type="dxa"/>
            <w:noWrap w:val="0"/>
            <w:vAlign w:val="top"/>
          </w:tcPr>
          <w:p w14:paraId="43BE0417">
            <w:pPr>
              <w:rPr>
                <w:rFonts w:hint="eastAsia" w:ascii="宋体" w:hAnsi="宋体" w:cs="宋体"/>
                <w:color w:val="auto"/>
                <w:szCs w:val="21"/>
                <w:highlight w:val="none"/>
              </w:rPr>
            </w:pPr>
            <w:r>
              <w:rPr>
                <w:rFonts w:hint="eastAsia" w:ascii="宋体" w:hAnsi="宋体" w:cs="宋体"/>
                <w:color w:val="auto"/>
                <w:szCs w:val="21"/>
                <w:highlight w:val="none"/>
              </w:rPr>
              <w:t>(9)</w:t>
            </w:r>
            <w:r>
              <w:rPr>
                <w:rFonts w:hint="eastAsia" w:ascii="宋体" w:hAnsi="宋体" w:cs="宋体"/>
                <w:color w:val="auto"/>
                <w:szCs w:val="21"/>
                <w:highlight w:val="none"/>
                <w:lang w:val="zh-CN"/>
              </w:rPr>
              <w:t>配合公安机关，打击校园内部及校园周边的违法犯罪活动。</w:t>
            </w:r>
          </w:p>
        </w:tc>
      </w:tr>
      <w:tr w14:paraId="36D89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0C36D993">
            <w:pPr>
              <w:rPr>
                <w:rFonts w:hint="eastAsia" w:ascii="宋体" w:hAnsi="宋体" w:cs="宋体"/>
                <w:color w:val="auto"/>
                <w:szCs w:val="21"/>
                <w:highlight w:val="none"/>
              </w:rPr>
            </w:pPr>
          </w:p>
        </w:tc>
        <w:tc>
          <w:tcPr>
            <w:tcW w:w="1754" w:type="dxa"/>
            <w:vMerge w:val="continue"/>
            <w:noWrap w:val="0"/>
            <w:vAlign w:val="center"/>
          </w:tcPr>
          <w:p w14:paraId="0F55F29C">
            <w:pPr>
              <w:rPr>
                <w:rFonts w:hint="eastAsia" w:ascii="宋体" w:hAnsi="宋体" w:cs="宋体"/>
                <w:color w:val="auto"/>
                <w:szCs w:val="21"/>
                <w:highlight w:val="none"/>
              </w:rPr>
            </w:pPr>
          </w:p>
        </w:tc>
        <w:tc>
          <w:tcPr>
            <w:tcW w:w="7350" w:type="dxa"/>
            <w:noWrap w:val="0"/>
            <w:vAlign w:val="top"/>
          </w:tcPr>
          <w:p w14:paraId="3B54A996">
            <w:pPr>
              <w:rPr>
                <w:rFonts w:hint="eastAsia" w:ascii="宋体" w:hAnsi="宋体" w:cs="宋体"/>
                <w:color w:val="auto"/>
                <w:szCs w:val="21"/>
                <w:highlight w:val="none"/>
              </w:rPr>
            </w:pPr>
            <w:r>
              <w:rPr>
                <w:rFonts w:hint="eastAsia" w:ascii="宋体" w:hAnsi="宋体" w:cs="宋体"/>
                <w:color w:val="auto"/>
                <w:szCs w:val="21"/>
                <w:highlight w:val="none"/>
              </w:rPr>
              <w:t>(10)</w:t>
            </w:r>
            <w:r>
              <w:rPr>
                <w:rFonts w:hint="eastAsia" w:ascii="宋体" w:hAnsi="宋体" w:cs="宋体"/>
                <w:color w:val="auto"/>
                <w:szCs w:val="21"/>
                <w:highlight w:val="none"/>
                <w:lang w:val="zh-CN"/>
              </w:rPr>
              <w:t>按要求完成安全检查及其他与安全管理有关的临时性工作任务。</w:t>
            </w:r>
          </w:p>
        </w:tc>
      </w:tr>
      <w:tr w14:paraId="0B37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restart"/>
            <w:noWrap w:val="0"/>
            <w:vAlign w:val="center"/>
          </w:tcPr>
          <w:p w14:paraId="3D67F36E">
            <w:pPr>
              <w:rPr>
                <w:rFonts w:hint="eastAsia" w:ascii="宋体" w:hAnsi="宋体" w:cs="宋体"/>
                <w:color w:val="auto"/>
                <w:szCs w:val="21"/>
                <w:highlight w:val="none"/>
              </w:rPr>
            </w:pPr>
            <w:r>
              <w:rPr>
                <w:rFonts w:hint="eastAsia" w:ascii="宋体" w:hAnsi="宋体" w:cs="宋体"/>
                <w:color w:val="auto"/>
                <w:szCs w:val="21"/>
                <w:highlight w:val="none"/>
              </w:rPr>
              <w:t>2</w:t>
            </w:r>
          </w:p>
        </w:tc>
        <w:tc>
          <w:tcPr>
            <w:tcW w:w="1754" w:type="dxa"/>
            <w:vMerge w:val="restart"/>
            <w:noWrap w:val="0"/>
            <w:vAlign w:val="center"/>
          </w:tcPr>
          <w:p w14:paraId="0E276F1C">
            <w:pPr>
              <w:rPr>
                <w:rFonts w:hint="eastAsia" w:ascii="宋体" w:hAnsi="宋体" w:cs="宋体"/>
                <w:color w:val="auto"/>
                <w:szCs w:val="21"/>
                <w:highlight w:val="none"/>
              </w:rPr>
            </w:pPr>
            <w:r>
              <w:rPr>
                <w:rFonts w:hint="eastAsia" w:ascii="宋体" w:hAnsi="宋体" w:cs="宋体"/>
                <w:color w:val="auto"/>
                <w:szCs w:val="21"/>
                <w:highlight w:val="none"/>
              </w:rPr>
              <w:t>出入管理</w:t>
            </w:r>
          </w:p>
        </w:tc>
        <w:tc>
          <w:tcPr>
            <w:tcW w:w="7350" w:type="dxa"/>
            <w:noWrap w:val="0"/>
            <w:vAlign w:val="top"/>
          </w:tcPr>
          <w:p w14:paraId="4EF4B918">
            <w:pPr>
              <w:rPr>
                <w:rFonts w:hint="eastAsia" w:ascii="宋体" w:hAnsi="宋体" w:cs="宋体"/>
                <w:color w:val="auto"/>
                <w:szCs w:val="21"/>
                <w:highlight w:val="none"/>
              </w:rPr>
            </w:pPr>
            <w:r>
              <w:rPr>
                <w:rFonts w:hint="eastAsia" w:ascii="宋体" w:hAnsi="宋体" w:cs="宋体"/>
                <w:color w:val="auto"/>
                <w:szCs w:val="21"/>
                <w:highlight w:val="none"/>
              </w:rPr>
              <w:t>（1）办公楼（区）主出入口应当实行 24 小 时值班制。</w:t>
            </w:r>
          </w:p>
        </w:tc>
      </w:tr>
      <w:tr w14:paraId="7437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3A8A81E5">
            <w:pPr>
              <w:rPr>
                <w:rFonts w:hint="eastAsia" w:ascii="宋体" w:hAnsi="宋体" w:cs="宋体"/>
                <w:color w:val="auto"/>
                <w:szCs w:val="21"/>
                <w:highlight w:val="none"/>
              </w:rPr>
            </w:pPr>
          </w:p>
        </w:tc>
        <w:tc>
          <w:tcPr>
            <w:tcW w:w="1754" w:type="dxa"/>
            <w:vMerge w:val="continue"/>
            <w:noWrap w:val="0"/>
            <w:vAlign w:val="center"/>
          </w:tcPr>
          <w:p w14:paraId="0131FE5D">
            <w:pPr>
              <w:rPr>
                <w:rFonts w:hint="eastAsia" w:ascii="宋体" w:hAnsi="宋体" w:cs="宋体"/>
                <w:color w:val="auto"/>
                <w:szCs w:val="21"/>
                <w:highlight w:val="none"/>
              </w:rPr>
            </w:pPr>
          </w:p>
        </w:tc>
        <w:tc>
          <w:tcPr>
            <w:tcW w:w="7350" w:type="dxa"/>
            <w:noWrap w:val="0"/>
            <w:vAlign w:val="top"/>
          </w:tcPr>
          <w:p w14:paraId="25377B6D">
            <w:pPr>
              <w:rPr>
                <w:rFonts w:hint="eastAsia" w:ascii="宋体" w:hAnsi="宋体" w:cs="宋体"/>
                <w:color w:val="auto"/>
                <w:szCs w:val="21"/>
                <w:highlight w:val="none"/>
              </w:rPr>
            </w:pPr>
            <w:r>
              <w:rPr>
                <w:rFonts w:hint="eastAsia" w:ascii="宋体" w:hAnsi="宋体" w:cs="宋体"/>
                <w:color w:val="auto"/>
                <w:szCs w:val="21"/>
                <w:highlight w:val="none"/>
              </w:rPr>
              <w:t>（2）设置门岗。</w:t>
            </w:r>
          </w:p>
        </w:tc>
      </w:tr>
      <w:tr w14:paraId="49A6E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611FA353">
            <w:pPr>
              <w:rPr>
                <w:rFonts w:hint="eastAsia" w:ascii="宋体" w:hAnsi="宋体" w:cs="宋体"/>
                <w:color w:val="auto"/>
                <w:szCs w:val="21"/>
                <w:highlight w:val="none"/>
              </w:rPr>
            </w:pPr>
          </w:p>
        </w:tc>
        <w:tc>
          <w:tcPr>
            <w:tcW w:w="1754" w:type="dxa"/>
            <w:vMerge w:val="continue"/>
            <w:noWrap w:val="0"/>
            <w:vAlign w:val="center"/>
          </w:tcPr>
          <w:p w14:paraId="63AF0FEF">
            <w:pPr>
              <w:rPr>
                <w:rFonts w:hint="eastAsia" w:ascii="宋体" w:hAnsi="宋体" w:cs="宋体"/>
                <w:color w:val="auto"/>
                <w:szCs w:val="21"/>
                <w:highlight w:val="none"/>
              </w:rPr>
            </w:pPr>
          </w:p>
        </w:tc>
        <w:tc>
          <w:tcPr>
            <w:tcW w:w="7350" w:type="dxa"/>
            <w:noWrap w:val="0"/>
            <w:vAlign w:val="top"/>
          </w:tcPr>
          <w:p w14:paraId="691616F0">
            <w:pPr>
              <w:rPr>
                <w:rFonts w:hint="eastAsia" w:ascii="宋体" w:hAnsi="宋体" w:cs="宋体"/>
                <w:color w:val="auto"/>
                <w:szCs w:val="21"/>
                <w:highlight w:val="none"/>
              </w:rPr>
            </w:pPr>
            <w:r>
              <w:rPr>
                <w:rFonts w:hint="eastAsia" w:ascii="宋体" w:hAnsi="宋体" w:cs="宋体"/>
                <w:color w:val="auto"/>
                <w:szCs w:val="21"/>
                <w:highlight w:val="none"/>
              </w:rPr>
              <w:t>（3）在出入口对外来人员及其携带大件物品、外来车辆进行询问和记录，并与相关部门取得联系，同意后方可进入。</w:t>
            </w:r>
          </w:p>
        </w:tc>
      </w:tr>
      <w:tr w14:paraId="26D5E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6C3EC354">
            <w:pPr>
              <w:rPr>
                <w:rFonts w:hint="eastAsia" w:ascii="宋体" w:hAnsi="宋体" w:cs="宋体"/>
                <w:color w:val="auto"/>
                <w:szCs w:val="21"/>
                <w:highlight w:val="none"/>
              </w:rPr>
            </w:pPr>
          </w:p>
        </w:tc>
        <w:tc>
          <w:tcPr>
            <w:tcW w:w="1754" w:type="dxa"/>
            <w:vMerge w:val="continue"/>
            <w:noWrap w:val="0"/>
            <w:vAlign w:val="center"/>
          </w:tcPr>
          <w:p w14:paraId="0F57D7E9">
            <w:pPr>
              <w:rPr>
                <w:rFonts w:hint="eastAsia" w:ascii="宋体" w:hAnsi="宋体" w:cs="宋体"/>
                <w:color w:val="auto"/>
                <w:szCs w:val="21"/>
                <w:highlight w:val="none"/>
              </w:rPr>
            </w:pPr>
          </w:p>
        </w:tc>
        <w:tc>
          <w:tcPr>
            <w:tcW w:w="7350" w:type="dxa"/>
            <w:noWrap w:val="0"/>
            <w:vAlign w:val="top"/>
          </w:tcPr>
          <w:p w14:paraId="560341CB">
            <w:pPr>
              <w:rPr>
                <w:rFonts w:hint="eastAsia" w:ascii="宋体" w:hAnsi="宋体" w:cs="宋体"/>
                <w:color w:val="auto"/>
                <w:szCs w:val="21"/>
                <w:highlight w:val="none"/>
              </w:rPr>
            </w:pPr>
            <w:r>
              <w:rPr>
                <w:rFonts w:hint="eastAsia" w:ascii="宋体" w:hAnsi="宋体" w:cs="宋体"/>
                <w:color w:val="auto"/>
                <w:szCs w:val="21"/>
                <w:highlight w:val="none"/>
              </w:rPr>
              <w:t>（4）大检查、登记出入校门车辆，及时核发和收回《校园通行证》，杜绝乱收费现象。</w:t>
            </w:r>
          </w:p>
        </w:tc>
      </w:tr>
      <w:tr w14:paraId="34050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0025762C">
            <w:pPr>
              <w:rPr>
                <w:rFonts w:hint="eastAsia" w:ascii="宋体" w:hAnsi="宋体" w:cs="宋体"/>
                <w:color w:val="auto"/>
                <w:szCs w:val="21"/>
                <w:highlight w:val="none"/>
              </w:rPr>
            </w:pPr>
          </w:p>
        </w:tc>
        <w:tc>
          <w:tcPr>
            <w:tcW w:w="1754" w:type="dxa"/>
            <w:vMerge w:val="continue"/>
            <w:noWrap w:val="0"/>
            <w:vAlign w:val="center"/>
          </w:tcPr>
          <w:p w14:paraId="434A3E45">
            <w:pPr>
              <w:rPr>
                <w:rFonts w:hint="eastAsia" w:ascii="宋体" w:hAnsi="宋体" w:cs="宋体"/>
                <w:color w:val="auto"/>
                <w:szCs w:val="21"/>
                <w:highlight w:val="none"/>
              </w:rPr>
            </w:pPr>
          </w:p>
        </w:tc>
        <w:tc>
          <w:tcPr>
            <w:tcW w:w="7350" w:type="dxa"/>
            <w:noWrap w:val="0"/>
            <w:vAlign w:val="top"/>
          </w:tcPr>
          <w:p w14:paraId="6B94D7A6">
            <w:pPr>
              <w:rPr>
                <w:rFonts w:hint="eastAsia" w:ascii="宋体" w:hAnsi="宋体" w:cs="宋体"/>
                <w:color w:val="auto"/>
                <w:szCs w:val="21"/>
                <w:highlight w:val="none"/>
              </w:rPr>
            </w:pPr>
            <w:r>
              <w:rPr>
                <w:rFonts w:hint="eastAsia" w:ascii="宋体" w:hAnsi="宋体" w:cs="宋体"/>
                <w:color w:val="auto"/>
                <w:szCs w:val="21"/>
                <w:highlight w:val="none"/>
              </w:rPr>
              <w:t>（5）排查可疑人员，对于不出示证件、不按规定登记、不听劝阻而强行闯入者，及时劝离，必要时通知公安机关进行处理。</w:t>
            </w:r>
          </w:p>
        </w:tc>
      </w:tr>
      <w:tr w14:paraId="19EB7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62A87CF4">
            <w:pPr>
              <w:rPr>
                <w:rFonts w:hint="eastAsia" w:ascii="宋体" w:hAnsi="宋体" w:cs="宋体"/>
                <w:color w:val="auto"/>
                <w:szCs w:val="21"/>
                <w:highlight w:val="none"/>
              </w:rPr>
            </w:pPr>
          </w:p>
        </w:tc>
        <w:tc>
          <w:tcPr>
            <w:tcW w:w="1754" w:type="dxa"/>
            <w:vMerge w:val="continue"/>
            <w:noWrap w:val="0"/>
            <w:vAlign w:val="center"/>
          </w:tcPr>
          <w:p w14:paraId="2F14B51F">
            <w:pPr>
              <w:rPr>
                <w:rFonts w:hint="eastAsia" w:ascii="宋体" w:hAnsi="宋体" w:cs="宋体"/>
                <w:color w:val="auto"/>
                <w:szCs w:val="21"/>
                <w:highlight w:val="none"/>
              </w:rPr>
            </w:pPr>
          </w:p>
        </w:tc>
        <w:tc>
          <w:tcPr>
            <w:tcW w:w="7350" w:type="dxa"/>
            <w:noWrap w:val="0"/>
            <w:vAlign w:val="top"/>
          </w:tcPr>
          <w:p w14:paraId="38E868B9">
            <w:pPr>
              <w:rPr>
                <w:rFonts w:hint="eastAsia" w:ascii="宋体" w:hAnsi="宋体" w:cs="宋体"/>
                <w:color w:val="auto"/>
                <w:szCs w:val="21"/>
                <w:highlight w:val="none"/>
              </w:rPr>
            </w:pPr>
            <w:r>
              <w:rPr>
                <w:rFonts w:hint="eastAsia" w:ascii="宋体" w:hAnsi="宋体" w:cs="宋体"/>
                <w:color w:val="auto"/>
                <w:szCs w:val="21"/>
                <w:highlight w:val="none"/>
              </w:rPr>
              <w:t>（6）维护校门及校门周边良好秩序，及时清理校门区域的环境卫生，报告并处置校门周边发生的治安事件。</w:t>
            </w:r>
          </w:p>
        </w:tc>
      </w:tr>
      <w:tr w14:paraId="705A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23C17DF7">
            <w:pPr>
              <w:rPr>
                <w:rFonts w:hint="eastAsia" w:ascii="宋体" w:hAnsi="宋体" w:cs="宋体"/>
                <w:color w:val="auto"/>
                <w:szCs w:val="21"/>
                <w:highlight w:val="none"/>
              </w:rPr>
            </w:pPr>
          </w:p>
        </w:tc>
        <w:tc>
          <w:tcPr>
            <w:tcW w:w="1754" w:type="dxa"/>
            <w:vMerge w:val="continue"/>
            <w:noWrap w:val="0"/>
            <w:vAlign w:val="center"/>
          </w:tcPr>
          <w:p w14:paraId="4B1703EF">
            <w:pPr>
              <w:rPr>
                <w:rFonts w:hint="eastAsia" w:ascii="宋体" w:hAnsi="宋体" w:cs="宋体"/>
                <w:color w:val="auto"/>
                <w:szCs w:val="21"/>
                <w:highlight w:val="none"/>
              </w:rPr>
            </w:pPr>
          </w:p>
        </w:tc>
        <w:tc>
          <w:tcPr>
            <w:tcW w:w="7350" w:type="dxa"/>
            <w:noWrap w:val="0"/>
            <w:vAlign w:val="top"/>
          </w:tcPr>
          <w:p w14:paraId="22277170">
            <w:pPr>
              <w:rPr>
                <w:rFonts w:hint="eastAsia" w:ascii="宋体" w:hAnsi="宋体" w:cs="宋体"/>
                <w:color w:val="auto"/>
                <w:szCs w:val="21"/>
                <w:highlight w:val="none"/>
              </w:rPr>
            </w:pPr>
            <w:r>
              <w:rPr>
                <w:rFonts w:hint="eastAsia" w:ascii="宋体" w:hAnsi="宋体" w:cs="宋体"/>
                <w:color w:val="auto"/>
                <w:szCs w:val="21"/>
                <w:highlight w:val="none"/>
              </w:rPr>
              <w:t>（7）对物品进出实行安检、登记、电话确认等分类管理措施。大宗 物品进出会同接收单位收件人审检，严防违禁品 （包括毒品、军火弹药、管制刀具、易燃易爆品等）、限带品（包括动物、任何未经授权的专业摄影设备、无人机等）进入。</w:t>
            </w:r>
          </w:p>
        </w:tc>
      </w:tr>
      <w:tr w14:paraId="43CEB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 w:hRule="atLeast"/>
        </w:trPr>
        <w:tc>
          <w:tcPr>
            <w:tcW w:w="759" w:type="dxa"/>
            <w:vMerge w:val="continue"/>
            <w:noWrap w:val="0"/>
            <w:vAlign w:val="center"/>
          </w:tcPr>
          <w:p w14:paraId="2F5A6CC9">
            <w:pPr>
              <w:rPr>
                <w:rFonts w:hint="eastAsia" w:ascii="宋体" w:hAnsi="宋体" w:cs="宋体"/>
                <w:color w:val="auto"/>
                <w:szCs w:val="21"/>
                <w:highlight w:val="none"/>
              </w:rPr>
            </w:pPr>
          </w:p>
        </w:tc>
        <w:tc>
          <w:tcPr>
            <w:tcW w:w="1754" w:type="dxa"/>
            <w:vMerge w:val="continue"/>
            <w:noWrap w:val="0"/>
            <w:vAlign w:val="center"/>
          </w:tcPr>
          <w:p w14:paraId="0FB3F3BB">
            <w:pPr>
              <w:rPr>
                <w:rFonts w:hint="eastAsia" w:ascii="宋体" w:hAnsi="宋体" w:cs="宋体"/>
                <w:color w:val="auto"/>
                <w:szCs w:val="21"/>
                <w:highlight w:val="none"/>
              </w:rPr>
            </w:pPr>
          </w:p>
        </w:tc>
        <w:tc>
          <w:tcPr>
            <w:tcW w:w="7350" w:type="dxa"/>
            <w:noWrap w:val="0"/>
            <w:vAlign w:val="top"/>
          </w:tcPr>
          <w:p w14:paraId="295A0585">
            <w:pPr>
              <w:rPr>
                <w:rFonts w:hint="eastAsia" w:ascii="宋体" w:hAnsi="宋体" w:cs="宋体"/>
                <w:color w:val="auto"/>
                <w:szCs w:val="21"/>
                <w:highlight w:val="none"/>
              </w:rPr>
            </w:pPr>
            <w:r>
              <w:rPr>
                <w:rFonts w:hint="eastAsia" w:ascii="宋体" w:hAnsi="宋体" w:cs="宋体"/>
                <w:color w:val="auto"/>
                <w:szCs w:val="21"/>
                <w:highlight w:val="none"/>
              </w:rPr>
              <w:t>（8）提供现场接待服务。 ①做好来访人员、车辆进出证件登记，及时通报。 ②严禁无关人员、可疑人员和危险物品进入校园（区）内。 ③物品摆放整齐有序、分类放置。 ④现场办理等待时间不超过5分钟，等待较长时间应当及时沟通。 ⑤对来访人员咨询、建议、求助等事项，及时处理或答复，处理和答复率100%。 ⑥接待服务工作时间应当覆盖采购人工作时间（上班时间为8:00-18:00）。 ⑦与被访人进行核实确认；告知被访人的办公室；告知访客注意事项（根据实际需要填 写注意事项）。</w:t>
            </w:r>
          </w:p>
        </w:tc>
      </w:tr>
      <w:tr w14:paraId="6F26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restart"/>
            <w:noWrap w:val="0"/>
            <w:vAlign w:val="center"/>
          </w:tcPr>
          <w:p w14:paraId="3107A5B9">
            <w:pPr>
              <w:rPr>
                <w:rFonts w:hint="eastAsia" w:ascii="宋体" w:hAnsi="宋体" w:cs="宋体"/>
                <w:color w:val="auto"/>
                <w:szCs w:val="21"/>
                <w:highlight w:val="none"/>
              </w:rPr>
            </w:pPr>
            <w:r>
              <w:rPr>
                <w:rFonts w:hint="eastAsia" w:ascii="宋体" w:hAnsi="宋体" w:cs="宋体"/>
                <w:color w:val="auto"/>
                <w:szCs w:val="21"/>
                <w:highlight w:val="none"/>
              </w:rPr>
              <w:t>3</w:t>
            </w:r>
          </w:p>
        </w:tc>
        <w:tc>
          <w:tcPr>
            <w:tcW w:w="1754" w:type="dxa"/>
            <w:vMerge w:val="restart"/>
            <w:noWrap w:val="0"/>
            <w:vAlign w:val="center"/>
          </w:tcPr>
          <w:p w14:paraId="5F2DA50A">
            <w:pPr>
              <w:rPr>
                <w:rFonts w:hint="eastAsia" w:ascii="宋体" w:hAnsi="宋体" w:cs="宋体"/>
                <w:color w:val="auto"/>
                <w:szCs w:val="21"/>
                <w:highlight w:val="none"/>
              </w:rPr>
            </w:pPr>
            <w:r>
              <w:rPr>
                <w:rFonts w:hint="eastAsia" w:ascii="宋体" w:hAnsi="宋体" w:cs="宋体"/>
                <w:color w:val="auto"/>
                <w:szCs w:val="21"/>
                <w:highlight w:val="none"/>
              </w:rPr>
              <w:t>值班巡查</w:t>
            </w:r>
          </w:p>
        </w:tc>
        <w:tc>
          <w:tcPr>
            <w:tcW w:w="7350" w:type="dxa"/>
            <w:noWrap w:val="0"/>
            <w:vAlign w:val="top"/>
          </w:tcPr>
          <w:p w14:paraId="406A836E">
            <w:pPr>
              <w:rPr>
                <w:rFonts w:hint="eastAsia" w:ascii="宋体" w:hAnsi="宋体" w:cs="宋体"/>
                <w:color w:val="auto"/>
                <w:szCs w:val="21"/>
                <w:highlight w:val="none"/>
              </w:rPr>
            </w:pPr>
            <w:r>
              <w:rPr>
                <w:rFonts w:hint="eastAsia" w:ascii="宋体" w:hAnsi="宋体" w:cs="宋体"/>
                <w:color w:val="auto"/>
                <w:szCs w:val="21"/>
                <w:highlight w:val="none"/>
              </w:rPr>
              <w:t>（1）建立 24 小时值班巡查制度。</w:t>
            </w:r>
          </w:p>
        </w:tc>
      </w:tr>
      <w:tr w14:paraId="1A74D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center"/>
          </w:tcPr>
          <w:p w14:paraId="613570E3">
            <w:pPr>
              <w:rPr>
                <w:rFonts w:hint="eastAsia" w:ascii="宋体" w:hAnsi="宋体" w:cs="宋体"/>
                <w:color w:val="auto"/>
                <w:szCs w:val="21"/>
                <w:highlight w:val="none"/>
              </w:rPr>
            </w:pPr>
          </w:p>
        </w:tc>
        <w:tc>
          <w:tcPr>
            <w:tcW w:w="1754" w:type="dxa"/>
            <w:vMerge w:val="continue"/>
            <w:noWrap w:val="0"/>
            <w:vAlign w:val="center"/>
          </w:tcPr>
          <w:p w14:paraId="38EFC9B6">
            <w:pPr>
              <w:rPr>
                <w:rFonts w:hint="eastAsia" w:ascii="宋体" w:hAnsi="宋体" w:cs="宋体"/>
                <w:color w:val="auto"/>
                <w:szCs w:val="21"/>
                <w:highlight w:val="none"/>
              </w:rPr>
            </w:pPr>
          </w:p>
        </w:tc>
        <w:tc>
          <w:tcPr>
            <w:tcW w:w="7350" w:type="dxa"/>
            <w:noWrap w:val="0"/>
            <w:vAlign w:val="top"/>
          </w:tcPr>
          <w:p w14:paraId="43D9E97D">
            <w:pPr>
              <w:rPr>
                <w:rFonts w:hint="eastAsia" w:ascii="宋体" w:hAnsi="宋体" w:cs="宋体"/>
                <w:color w:val="auto"/>
                <w:szCs w:val="21"/>
                <w:highlight w:val="none"/>
              </w:rPr>
            </w:pPr>
            <w:r>
              <w:rPr>
                <w:rFonts w:hint="eastAsia" w:ascii="宋体" w:hAnsi="宋体" w:cs="宋体"/>
                <w:color w:val="auto"/>
                <w:szCs w:val="21"/>
                <w:highlight w:val="none"/>
              </w:rPr>
              <w:t>（2）制定巡查路线，按照指定时间和路线执行，加强重点区域、重点部位及装修区域的巡查。</w:t>
            </w:r>
          </w:p>
        </w:tc>
      </w:tr>
      <w:tr w14:paraId="5D364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center"/>
          </w:tcPr>
          <w:p w14:paraId="5872FCD0">
            <w:pPr>
              <w:rPr>
                <w:rFonts w:hint="eastAsia" w:ascii="宋体" w:hAnsi="宋体" w:cs="宋体"/>
                <w:color w:val="auto"/>
                <w:szCs w:val="21"/>
                <w:highlight w:val="none"/>
              </w:rPr>
            </w:pPr>
          </w:p>
        </w:tc>
        <w:tc>
          <w:tcPr>
            <w:tcW w:w="1754" w:type="dxa"/>
            <w:vMerge w:val="continue"/>
            <w:noWrap w:val="0"/>
            <w:vAlign w:val="center"/>
          </w:tcPr>
          <w:p w14:paraId="1AFDF314">
            <w:pPr>
              <w:rPr>
                <w:rFonts w:hint="eastAsia" w:ascii="宋体" w:hAnsi="宋体" w:cs="宋体"/>
                <w:color w:val="auto"/>
                <w:szCs w:val="21"/>
                <w:highlight w:val="none"/>
              </w:rPr>
            </w:pPr>
          </w:p>
        </w:tc>
        <w:tc>
          <w:tcPr>
            <w:tcW w:w="7350" w:type="dxa"/>
            <w:noWrap w:val="0"/>
            <w:vAlign w:val="top"/>
          </w:tcPr>
          <w:p w14:paraId="0BCC8961">
            <w:pPr>
              <w:rPr>
                <w:rFonts w:hint="eastAsia" w:ascii="宋体" w:hAnsi="宋体" w:cs="宋体"/>
                <w:color w:val="auto"/>
                <w:szCs w:val="21"/>
                <w:highlight w:val="none"/>
              </w:rPr>
            </w:pPr>
            <w:r>
              <w:rPr>
                <w:rFonts w:hint="eastAsia" w:ascii="宋体" w:hAnsi="宋体" w:cs="宋体"/>
                <w:color w:val="auto"/>
                <w:szCs w:val="21"/>
                <w:highlight w:val="none"/>
              </w:rPr>
              <w:t>（3）巡查期间保持通信设施设备畅通，遇到异常情况立即上报并在现场采取相应措施。</w:t>
            </w:r>
          </w:p>
        </w:tc>
      </w:tr>
      <w:tr w14:paraId="6C171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 w:hRule="atLeast"/>
        </w:trPr>
        <w:tc>
          <w:tcPr>
            <w:tcW w:w="759" w:type="dxa"/>
            <w:vMerge w:val="continue"/>
            <w:noWrap w:val="0"/>
            <w:vAlign w:val="center"/>
          </w:tcPr>
          <w:p w14:paraId="513D322C">
            <w:pPr>
              <w:rPr>
                <w:rFonts w:hint="eastAsia" w:ascii="宋体" w:hAnsi="宋体" w:cs="宋体"/>
                <w:color w:val="auto"/>
                <w:szCs w:val="21"/>
                <w:highlight w:val="none"/>
              </w:rPr>
            </w:pPr>
          </w:p>
        </w:tc>
        <w:tc>
          <w:tcPr>
            <w:tcW w:w="1754" w:type="dxa"/>
            <w:vMerge w:val="continue"/>
            <w:noWrap w:val="0"/>
            <w:vAlign w:val="center"/>
          </w:tcPr>
          <w:p w14:paraId="39FECE0D">
            <w:pPr>
              <w:rPr>
                <w:rFonts w:hint="eastAsia" w:ascii="宋体" w:hAnsi="宋体" w:cs="宋体"/>
                <w:color w:val="auto"/>
                <w:szCs w:val="21"/>
                <w:highlight w:val="none"/>
              </w:rPr>
            </w:pPr>
          </w:p>
        </w:tc>
        <w:tc>
          <w:tcPr>
            <w:tcW w:w="7350" w:type="dxa"/>
            <w:noWrap w:val="0"/>
            <w:vAlign w:val="top"/>
          </w:tcPr>
          <w:p w14:paraId="7D5AA5F3">
            <w:pPr>
              <w:rPr>
                <w:rFonts w:hint="eastAsia" w:ascii="宋体" w:hAnsi="宋体" w:cs="宋体"/>
                <w:color w:val="auto"/>
                <w:szCs w:val="21"/>
                <w:highlight w:val="none"/>
              </w:rPr>
            </w:pPr>
            <w:r>
              <w:rPr>
                <w:rFonts w:hint="eastAsia" w:ascii="宋体" w:hAnsi="宋体" w:cs="宋体"/>
                <w:color w:val="auto"/>
                <w:szCs w:val="21"/>
                <w:highlight w:val="none"/>
              </w:rPr>
              <w:t>（4）收到监控室指令后，巡查人员及时到达指定地点并迅速采取相应措施。</w:t>
            </w:r>
          </w:p>
        </w:tc>
      </w:tr>
      <w:tr w14:paraId="4DCF0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restart"/>
            <w:noWrap w:val="0"/>
            <w:vAlign w:val="center"/>
          </w:tcPr>
          <w:p w14:paraId="2EE8B6D1">
            <w:pPr>
              <w:rPr>
                <w:rFonts w:hint="eastAsia" w:ascii="宋体" w:hAnsi="宋体" w:cs="宋体"/>
                <w:color w:val="auto"/>
                <w:szCs w:val="21"/>
                <w:highlight w:val="none"/>
              </w:rPr>
            </w:pPr>
            <w:r>
              <w:rPr>
                <w:rFonts w:hint="eastAsia" w:ascii="宋体" w:hAnsi="宋体" w:cs="宋体"/>
                <w:color w:val="auto"/>
                <w:szCs w:val="21"/>
                <w:highlight w:val="none"/>
              </w:rPr>
              <w:t>4</w:t>
            </w:r>
          </w:p>
        </w:tc>
        <w:tc>
          <w:tcPr>
            <w:tcW w:w="1754" w:type="dxa"/>
            <w:vMerge w:val="restart"/>
            <w:noWrap w:val="0"/>
            <w:vAlign w:val="center"/>
          </w:tcPr>
          <w:p w14:paraId="7B8B7A00">
            <w:pPr>
              <w:rPr>
                <w:rFonts w:hint="eastAsia" w:ascii="宋体" w:hAnsi="宋体" w:cs="宋体"/>
                <w:color w:val="auto"/>
                <w:szCs w:val="21"/>
                <w:highlight w:val="none"/>
              </w:rPr>
            </w:pPr>
            <w:r>
              <w:rPr>
                <w:rFonts w:hint="eastAsia" w:ascii="宋体" w:hAnsi="宋体" w:cs="宋体"/>
                <w:color w:val="auto"/>
                <w:szCs w:val="21"/>
                <w:highlight w:val="none"/>
              </w:rPr>
              <w:t>工作服务内容及要求</w:t>
            </w:r>
          </w:p>
        </w:tc>
        <w:tc>
          <w:tcPr>
            <w:tcW w:w="7350" w:type="dxa"/>
            <w:noWrap w:val="0"/>
            <w:vAlign w:val="top"/>
          </w:tcPr>
          <w:p w14:paraId="0820DC94">
            <w:pPr>
              <w:rPr>
                <w:rFonts w:hint="eastAsia" w:ascii="宋体" w:hAnsi="宋体" w:cs="宋体"/>
                <w:color w:val="auto"/>
                <w:szCs w:val="21"/>
                <w:highlight w:val="none"/>
              </w:rPr>
            </w:pPr>
            <w:r>
              <w:rPr>
                <w:rFonts w:hint="eastAsia" w:ascii="宋体" w:hAnsi="宋体" w:cs="宋体"/>
                <w:color w:val="auto"/>
                <w:szCs w:val="21"/>
                <w:highlight w:val="none"/>
              </w:rPr>
              <w:t>（1）提供校内安全秩序管理服务，包括巡逻、治安管理、消防管理、交通秩序管理。</w:t>
            </w:r>
          </w:p>
        </w:tc>
      </w:tr>
      <w:tr w14:paraId="320FF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6F846E85">
            <w:pPr>
              <w:rPr>
                <w:rFonts w:hint="eastAsia" w:ascii="宋体" w:hAnsi="宋体" w:cs="宋体"/>
                <w:color w:val="auto"/>
                <w:szCs w:val="21"/>
                <w:highlight w:val="none"/>
              </w:rPr>
            </w:pPr>
          </w:p>
        </w:tc>
        <w:tc>
          <w:tcPr>
            <w:tcW w:w="1754" w:type="dxa"/>
            <w:vMerge w:val="continue"/>
            <w:noWrap w:val="0"/>
            <w:vAlign w:val="center"/>
          </w:tcPr>
          <w:p w14:paraId="11C4D1F5">
            <w:pPr>
              <w:rPr>
                <w:rFonts w:hint="eastAsia" w:ascii="宋体" w:hAnsi="宋体" w:cs="宋体"/>
                <w:color w:val="auto"/>
                <w:szCs w:val="21"/>
                <w:highlight w:val="none"/>
              </w:rPr>
            </w:pPr>
          </w:p>
        </w:tc>
        <w:tc>
          <w:tcPr>
            <w:tcW w:w="7350" w:type="dxa"/>
            <w:noWrap w:val="0"/>
            <w:vAlign w:val="top"/>
          </w:tcPr>
          <w:p w14:paraId="3AFA2621">
            <w:pPr>
              <w:rPr>
                <w:rFonts w:hint="eastAsia" w:ascii="宋体" w:hAnsi="宋体" w:cs="宋体"/>
                <w:color w:val="auto"/>
                <w:szCs w:val="21"/>
                <w:highlight w:val="none"/>
              </w:rPr>
            </w:pPr>
            <w:r>
              <w:rPr>
                <w:rFonts w:hint="eastAsia" w:ascii="宋体" w:hAnsi="宋体" w:cs="宋体"/>
                <w:color w:val="auto"/>
                <w:szCs w:val="21"/>
                <w:highlight w:val="none"/>
              </w:rPr>
              <w:t>（2）负责校内安全问题的报告和处置。</w:t>
            </w:r>
          </w:p>
        </w:tc>
      </w:tr>
      <w:tr w14:paraId="33AC9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59C48F40">
            <w:pPr>
              <w:rPr>
                <w:rFonts w:hint="eastAsia" w:ascii="宋体" w:hAnsi="宋体" w:cs="宋体"/>
                <w:color w:val="auto"/>
                <w:szCs w:val="21"/>
                <w:highlight w:val="none"/>
              </w:rPr>
            </w:pPr>
          </w:p>
        </w:tc>
        <w:tc>
          <w:tcPr>
            <w:tcW w:w="1754" w:type="dxa"/>
            <w:vMerge w:val="continue"/>
            <w:noWrap w:val="0"/>
            <w:vAlign w:val="center"/>
          </w:tcPr>
          <w:p w14:paraId="7DE5E592">
            <w:pPr>
              <w:rPr>
                <w:rFonts w:hint="eastAsia" w:ascii="宋体" w:hAnsi="宋体" w:cs="宋体"/>
                <w:color w:val="auto"/>
                <w:szCs w:val="21"/>
                <w:highlight w:val="none"/>
              </w:rPr>
            </w:pPr>
          </w:p>
        </w:tc>
        <w:tc>
          <w:tcPr>
            <w:tcW w:w="7350" w:type="dxa"/>
            <w:noWrap w:val="0"/>
            <w:vAlign w:val="top"/>
          </w:tcPr>
          <w:p w14:paraId="2FBD42ED">
            <w:pPr>
              <w:rPr>
                <w:rFonts w:hint="eastAsia" w:ascii="宋体" w:hAnsi="宋体" w:cs="宋体"/>
                <w:color w:val="auto"/>
                <w:szCs w:val="21"/>
                <w:highlight w:val="none"/>
              </w:rPr>
            </w:pPr>
            <w:r>
              <w:rPr>
                <w:rFonts w:hint="eastAsia" w:ascii="宋体" w:hAnsi="宋体" w:cs="宋体"/>
                <w:color w:val="auto"/>
                <w:szCs w:val="21"/>
                <w:highlight w:val="none"/>
              </w:rPr>
              <w:t>(3)学校重大活动的安全保卫。</w:t>
            </w:r>
          </w:p>
        </w:tc>
      </w:tr>
      <w:tr w14:paraId="3F018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180D9E9F">
            <w:pPr>
              <w:rPr>
                <w:rFonts w:hint="eastAsia" w:ascii="宋体" w:hAnsi="宋体" w:cs="宋体"/>
                <w:color w:val="auto"/>
                <w:szCs w:val="21"/>
                <w:highlight w:val="none"/>
              </w:rPr>
            </w:pPr>
          </w:p>
        </w:tc>
        <w:tc>
          <w:tcPr>
            <w:tcW w:w="1754" w:type="dxa"/>
            <w:vMerge w:val="continue"/>
            <w:noWrap w:val="0"/>
            <w:vAlign w:val="center"/>
          </w:tcPr>
          <w:p w14:paraId="4A8CCB6A">
            <w:pPr>
              <w:rPr>
                <w:rFonts w:hint="eastAsia" w:ascii="宋体" w:hAnsi="宋体" w:cs="宋体"/>
                <w:color w:val="auto"/>
                <w:szCs w:val="21"/>
                <w:highlight w:val="none"/>
              </w:rPr>
            </w:pPr>
          </w:p>
        </w:tc>
        <w:tc>
          <w:tcPr>
            <w:tcW w:w="7350" w:type="dxa"/>
            <w:noWrap w:val="0"/>
            <w:vAlign w:val="top"/>
          </w:tcPr>
          <w:p w14:paraId="318D7623">
            <w:pPr>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(4)安保主管须与保卫处保持每周不少于2次的沟通交流，分析安保工作情况，探讨工作问题，研究解决方案，重大情况须及时报告。</w:t>
            </w:r>
          </w:p>
        </w:tc>
      </w:tr>
      <w:tr w14:paraId="4149B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213FC9F4">
            <w:pPr>
              <w:rPr>
                <w:rFonts w:hint="eastAsia" w:ascii="宋体" w:hAnsi="宋体" w:cs="宋体"/>
                <w:color w:val="auto"/>
                <w:szCs w:val="21"/>
                <w:highlight w:val="none"/>
              </w:rPr>
            </w:pPr>
          </w:p>
        </w:tc>
        <w:tc>
          <w:tcPr>
            <w:tcW w:w="1754" w:type="dxa"/>
            <w:vMerge w:val="continue"/>
            <w:noWrap w:val="0"/>
            <w:vAlign w:val="center"/>
          </w:tcPr>
          <w:p w14:paraId="2E9B5D14">
            <w:pPr>
              <w:rPr>
                <w:rFonts w:hint="eastAsia" w:ascii="宋体" w:hAnsi="宋体" w:cs="宋体"/>
                <w:color w:val="auto"/>
                <w:szCs w:val="21"/>
                <w:highlight w:val="none"/>
              </w:rPr>
            </w:pPr>
          </w:p>
        </w:tc>
        <w:tc>
          <w:tcPr>
            <w:tcW w:w="7350" w:type="dxa"/>
            <w:noWrap w:val="0"/>
            <w:vAlign w:val="top"/>
          </w:tcPr>
          <w:p w14:paraId="1F269E24">
            <w:pPr>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(5)做好执勤记录，原始</w:t>
            </w:r>
            <w:r>
              <w:rPr>
                <w:rFonts w:hint="eastAsia" w:ascii="宋体" w:hAnsi="宋体" w:cs="宋体"/>
                <w:color w:val="auto"/>
                <w:szCs w:val="21"/>
                <w:highlight w:val="none"/>
                <w:shd w:val="clear" w:color="auto" w:fill="auto"/>
              </w:rPr>
              <w:t>台帐</w:t>
            </w:r>
            <w:r>
              <w:rPr>
                <w:rFonts w:hint="eastAsia" w:ascii="宋体" w:hAnsi="宋体" w:cs="宋体"/>
                <w:color w:val="auto"/>
                <w:szCs w:val="21"/>
                <w:highlight w:val="none"/>
                <w:shd w:val="clear" w:color="auto" w:fill="FFFFFF"/>
              </w:rPr>
              <w:t>保存完好。</w:t>
            </w:r>
          </w:p>
        </w:tc>
      </w:tr>
      <w:tr w14:paraId="794E4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250E2716">
            <w:pPr>
              <w:rPr>
                <w:rFonts w:hint="eastAsia" w:ascii="宋体" w:hAnsi="宋体" w:cs="宋体"/>
                <w:color w:val="auto"/>
                <w:szCs w:val="21"/>
                <w:highlight w:val="none"/>
              </w:rPr>
            </w:pPr>
          </w:p>
        </w:tc>
        <w:tc>
          <w:tcPr>
            <w:tcW w:w="1754" w:type="dxa"/>
            <w:vMerge w:val="continue"/>
            <w:noWrap w:val="0"/>
            <w:vAlign w:val="center"/>
          </w:tcPr>
          <w:p w14:paraId="6326C34D">
            <w:pPr>
              <w:rPr>
                <w:rFonts w:hint="eastAsia" w:ascii="宋体" w:hAnsi="宋体" w:cs="宋体"/>
                <w:color w:val="auto"/>
                <w:szCs w:val="21"/>
                <w:highlight w:val="none"/>
              </w:rPr>
            </w:pPr>
          </w:p>
        </w:tc>
        <w:tc>
          <w:tcPr>
            <w:tcW w:w="7350" w:type="dxa"/>
            <w:noWrap w:val="0"/>
            <w:vAlign w:val="top"/>
          </w:tcPr>
          <w:p w14:paraId="430CAB0C">
            <w:pPr>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(6)协同学校治安协防组织，形成群防群治体系。</w:t>
            </w:r>
          </w:p>
        </w:tc>
      </w:tr>
      <w:tr w14:paraId="21192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64EF6508">
            <w:pPr>
              <w:rPr>
                <w:rFonts w:hint="eastAsia" w:ascii="宋体" w:hAnsi="宋体" w:cs="宋体"/>
                <w:color w:val="auto"/>
                <w:szCs w:val="21"/>
                <w:highlight w:val="none"/>
              </w:rPr>
            </w:pPr>
          </w:p>
        </w:tc>
        <w:tc>
          <w:tcPr>
            <w:tcW w:w="1754" w:type="dxa"/>
            <w:vMerge w:val="continue"/>
            <w:noWrap w:val="0"/>
            <w:vAlign w:val="center"/>
          </w:tcPr>
          <w:p w14:paraId="412CF356">
            <w:pPr>
              <w:rPr>
                <w:rFonts w:hint="eastAsia" w:ascii="宋体" w:hAnsi="宋体" w:cs="宋体"/>
                <w:color w:val="auto"/>
                <w:szCs w:val="21"/>
                <w:highlight w:val="none"/>
              </w:rPr>
            </w:pPr>
          </w:p>
        </w:tc>
        <w:tc>
          <w:tcPr>
            <w:tcW w:w="7350" w:type="dxa"/>
            <w:noWrap w:val="0"/>
            <w:vAlign w:val="top"/>
          </w:tcPr>
          <w:p w14:paraId="19AC3118">
            <w:pPr>
              <w:rPr>
                <w:rFonts w:hint="eastAsia" w:ascii="宋体" w:hAnsi="宋体" w:cs="宋体"/>
                <w:color w:val="auto"/>
                <w:szCs w:val="21"/>
                <w:highlight w:val="none"/>
              </w:rPr>
            </w:pPr>
            <w:r>
              <w:rPr>
                <w:rFonts w:hint="eastAsia" w:ascii="宋体" w:hAnsi="宋体" w:cs="宋体"/>
                <w:color w:val="auto"/>
                <w:szCs w:val="21"/>
                <w:highlight w:val="none"/>
                <w:shd w:val="clear" w:color="auto" w:fill="FFFFFF"/>
              </w:rPr>
              <w:t>(7)与学工处、校团委、后勤管理处等部门共同协作，开展</w:t>
            </w:r>
            <w:r>
              <w:rPr>
                <w:rFonts w:hint="eastAsia" w:ascii="宋体" w:hAnsi="宋体" w:cs="宋体"/>
                <w:color w:val="auto"/>
                <w:szCs w:val="21"/>
                <w:highlight w:val="none"/>
                <w:shd w:val="clear" w:color="auto" w:fill="auto"/>
              </w:rPr>
              <w:t>一体化</w:t>
            </w:r>
            <w:r>
              <w:rPr>
                <w:rFonts w:hint="eastAsia" w:ascii="宋体" w:hAnsi="宋体" w:cs="宋体"/>
                <w:color w:val="auto"/>
                <w:szCs w:val="21"/>
                <w:highlight w:val="none"/>
                <w:shd w:val="clear" w:color="auto" w:fill="FFFFFF"/>
              </w:rPr>
              <w:t>安全防范</w:t>
            </w:r>
          </w:p>
        </w:tc>
      </w:tr>
      <w:tr w14:paraId="5DCC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2242DB6D">
            <w:pPr>
              <w:rPr>
                <w:rFonts w:hint="eastAsia" w:ascii="宋体" w:hAnsi="宋体" w:cs="宋体"/>
                <w:color w:val="auto"/>
                <w:szCs w:val="21"/>
                <w:highlight w:val="none"/>
              </w:rPr>
            </w:pPr>
          </w:p>
        </w:tc>
        <w:tc>
          <w:tcPr>
            <w:tcW w:w="1754" w:type="dxa"/>
            <w:vMerge w:val="continue"/>
            <w:noWrap w:val="0"/>
            <w:vAlign w:val="center"/>
          </w:tcPr>
          <w:p w14:paraId="403458D2">
            <w:pPr>
              <w:rPr>
                <w:rFonts w:hint="eastAsia" w:ascii="宋体" w:hAnsi="宋体" w:cs="宋体"/>
                <w:color w:val="auto"/>
                <w:szCs w:val="21"/>
                <w:highlight w:val="none"/>
              </w:rPr>
            </w:pPr>
          </w:p>
        </w:tc>
        <w:tc>
          <w:tcPr>
            <w:tcW w:w="7350" w:type="dxa"/>
            <w:noWrap w:val="0"/>
            <w:vAlign w:val="top"/>
          </w:tcPr>
          <w:p w14:paraId="5B27A38B">
            <w:pPr>
              <w:rPr>
                <w:rFonts w:hint="eastAsia" w:ascii="宋体" w:hAnsi="宋体" w:cs="宋体"/>
                <w:color w:val="auto"/>
                <w:szCs w:val="21"/>
                <w:highlight w:val="none"/>
              </w:rPr>
            </w:pPr>
            <w:r>
              <w:rPr>
                <w:rFonts w:hint="eastAsia" w:ascii="宋体" w:hAnsi="宋体" w:cs="宋体"/>
                <w:color w:val="auto"/>
                <w:szCs w:val="21"/>
                <w:highlight w:val="none"/>
              </w:rPr>
              <w:t>(8)负责管理区域昼夜值班巡逻，加强重点要害部位保卫工作（行政楼、实训楼、工棚、图书馆、教学楼等），保护学校集体和师生员工财产及人身安全。</w:t>
            </w:r>
          </w:p>
        </w:tc>
      </w:tr>
      <w:tr w14:paraId="23DEE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001CABF8">
            <w:pPr>
              <w:rPr>
                <w:rFonts w:hint="eastAsia" w:ascii="宋体" w:hAnsi="宋体" w:cs="宋体"/>
                <w:color w:val="auto"/>
                <w:szCs w:val="21"/>
                <w:highlight w:val="none"/>
              </w:rPr>
            </w:pPr>
          </w:p>
        </w:tc>
        <w:tc>
          <w:tcPr>
            <w:tcW w:w="1754" w:type="dxa"/>
            <w:vMerge w:val="continue"/>
            <w:noWrap w:val="0"/>
            <w:vAlign w:val="center"/>
          </w:tcPr>
          <w:p w14:paraId="4CC1C23E">
            <w:pPr>
              <w:rPr>
                <w:rFonts w:hint="eastAsia" w:ascii="宋体" w:hAnsi="宋体" w:cs="宋体"/>
                <w:color w:val="auto"/>
                <w:szCs w:val="21"/>
                <w:highlight w:val="none"/>
              </w:rPr>
            </w:pPr>
          </w:p>
        </w:tc>
        <w:tc>
          <w:tcPr>
            <w:tcW w:w="7350" w:type="dxa"/>
            <w:noWrap w:val="0"/>
            <w:vAlign w:val="top"/>
          </w:tcPr>
          <w:p w14:paraId="2E2C5857">
            <w:pPr>
              <w:rPr>
                <w:rFonts w:hint="eastAsia" w:ascii="宋体" w:hAnsi="宋体" w:cs="宋体"/>
                <w:color w:val="auto"/>
                <w:szCs w:val="21"/>
                <w:highlight w:val="none"/>
              </w:rPr>
            </w:pPr>
            <w:r>
              <w:rPr>
                <w:rFonts w:hint="eastAsia" w:ascii="宋体" w:hAnsi="宋体" w:cs="宋体"/>
                <w:color w:val="auto"/>
                <w:szCs w:val="21"/>
                <w:highlight w:val="none"/>
              </w:rPr>
              <w:t>(9)做好消防工作，包括消防宣传、消防检查、器材管理与维护、组织火灾隐患排查与扑救、参与火灾事故调查等；熟练掌握各种灭火器材的使用方法，熟知校内防火重点单位和部位，参与学校微型消防站建设。</w:t>
            </w:r>
          </w:p>
        </w:tc>
      </w:tr>
      <w:tr w14:paraId="4B2BA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462C2760">
            <w:pPr>
              <w:rPr>
                <w:rFonts w:hint="eastAsia" w:ascii="宋体" w:hAnsi="宋体" w:cs="宋体"/>
                <w:color w:val="auto"/>
                <w:szCs w:val="21"/>
                <w:highlight w:val="none"/>
              </w:rPr>
            </w:pPr>
          </w:p>
        </w:tc>
        <w:tc>
          <w:tcPr>
            <w:tcW w:w="1754" w:type="dxa"/>
            <w:vMerge w:val="continue"/>
            <w:noWrap w:val="0"/>
            <w:vAlign w:val="center"/>
          </w:tcPr>
          <w:p w14:paraId="2B26AA21">
            <w:pPr>
              <w:rPr>
                <w:rFonts w:hint="eastAsia" w:ascii="宋体" w:hAnsi="宋体" w:cs="宋体"/>
                <w:color w:val="auto"/>
                <w:szCs w:val="21"/>
                <w:highlight w:val="none"/>
              </w:rPr>
            </w:pPr>
          </w:p>
        </w:tc>
        <w:tc>
          <w:tcPr>
            <w:tcW w:w="7350" w:type="dxa"/>
            <w:noWrap w:val="0"/>
            <w:vAlign w:val="top"/>
          </w:tcPr>
          <w:p w14:paraId="64766FD7">
            <w:pPr>
              <w:spacing w:line="440" w:lineRule="exact"/>
              <w:rPr>
                <w:rFonts w:hint="eastAsia" w:ascii="宋体" w:hAnsi="宋体" w:cs="宋体"/>
                <w:color w:val="auto"/>
                <w:szCs w:val="21"/>
                <w:highlight w:val="none"/>
              </w:rPr>
            </w:pPr>
            <w:r>
              <w:rPr>
                <w:rFonts w:hint="eastAsia" w:ascii="宋体" w:hAnsi="宋体" w:cs="宋体"/>
                <w:color w:val="auto"/>
                <w:szCs w:val="21"/>
                <w:highlight w:val="none"/>
              </w:rPr>
              <w:t>(10)负责学校重大节日、重大集会、重要会议、重要接待和外事活动的安全保卫工作。</w:t>
            </w:r>
          </w:p>
        </w:tc>
      </w:tr>
      <w:tr w14:paraId="3CD59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7D5992A9">
            <w:pPr>
              <w:rPr>
                <w:rFonts w:hint="eastAsia" w:ascii="宋体" w:hAnsi="宋体" w:cs="宋体"/>
                <w:color w:val="auto"/>
                <w:szCs w:val="21"/>
                <w:highlight w:val="none"/>
              </w:rPr>
            </w:pPr>
          </w:p>
        </w:tc>
        <w:tc>
          <w:tcPr>
            <w:tcW w:w="1754" w:type="dxa"/>
            <w:vMerge w:val="continue"/>
            <w:noWrap w:val="0"/>
            <w:vAlign w:val="center"/>
          </w:tcPr>
          <w:p w14:paraId="19F75998">
            <w:pPr>
              <w:rPr>
                <w:rFonts w:hint="eastAsia" w:ascii="宋体" w:hAnsi="宋体" w:cs="宋体"/>
                <w:color w:val="auto"/>
                <w:szCs w:val="21"/>
                <w:highlight w:val="none"/>
              </w:rPr>
            </w:pPr>
          </w:p>
        </w:tc>
        <w:tc>
          <w:tcPr>
            <w:tcW w:w="7350" w:type="dxa"/>
            <w:noWrap w:val="0"/>
            <w:vAlign w:val="top"/>
          </w:tcPr>
          <w:p w14:paraId="36C04842">
            <w:pPr>
              <w:rPr>
                <w:rFonts w:hint="eastAsia" w:ascii="宋体" w:hAnsi="宋体" w:cs="宋体"/>
                <w:color w:val="auto"/>
                <w:szCs w:val="21"/>
                <w:highlight w:val="none"/>
              </w:rPr>
            </w:pPr>
            <w:r>
              <w:rPr>
                <w:rFonts w:hint="eastAsia" w:ascii="宋体" w:hAnsi="宋体" w:cs="宋体"/>
                <w:color w:val="auto"/>
                <w:szCs w:val="21"/>
                <w:highlight w:val="none"/>
              </w:rPr>
              <w:t>(11)负责校内安全巡逻，防止发生被盗案件。</w:t>
            </w:r>
          </w:p>
        </w:tc>
      </w:tr>
      <w:tr w14:paraId="2404F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2B08F9EA">
            <w:pPr>
              <w:rPr>
                <w:rFonts w:hint="eastAsia" w:ascii="宋体" w:hAnsi="宋体" w:cs="宋体"/>
                <w:color w:val="auto"/>
                <w:szCs w:val="21"/>
                <w:highlight w:val="none"/>
              </w:rPr>
            </w:pPr>
          </w:p>
        </w:tc>
        <w:tc>
          <w:tcPr>
            <w:tcW w:w="1754" w:type="dxa"/>
            <w:vMerge w:val="continue"/>
            <w:noWrap w:val="0"/>
            <w:vAlign w:val="center"/>
          </w:tcPr>
          <w:p w14:paraId="6D5EDB93">
            <w:pPr>
              <w:rPr>
                <w:rFonts w:hint="eastAsia" w:ascii="宋体" w:hAnsi="宋体" w:cs="宋体"/>
                <w:color w:val="auto"/>
                <w:szCs w:val="21"/>
                <w:highlight w:val="none"/>
              </w:rPr>
            </w:pPr>
          </w:p>
        </w:tc>
        <w:tc>
          <w:tcPr>
            <w:tcW w:w="7350" w:type="dxa"/>
            <w:noWrap w:val="0"/>
            <w:vAlign w:val="top"/>
          </w:tcPr>
          <w:p w14:paraId="728ADCD0">
            <w:pPr>
              <w:rPr>
                <w:rFonts w:hint="eastAsia" w:ascii="宋体" w:hAnsi="宋体" w:cs="宋体"/>
                <w:color w:val="auto"/>
                <w:szCs w:val="21"/>
                <w:highlight w:val="none"/>
              </w:rPr>
            </w:pPr>
            <w:r>
              <w:rPr>
                <w:rFonts w:hint="eastAsia" w:ascii="宋体" w:hAnsi="宋体" w:cs="宋体"/>
                <w:color w:val="auto"/>
                <w:szCs w:val="21"/>
                <w:highlight w:val="none"/>
              </w:rPr>
              <w:t>(12)保护管理区域内事、案件及火灾现场，协助保卫处查处校内发生的一般事、案件。</w:t>
            </w:r>
          </w:p>
        </w:tc>
      </w:tr>
      <w:tr w14:paraId="57E9A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 w:hRule="atLeast"/>
        </w:trPr>
        <w:tc>
          <w:tcPr>
            <w:tcW w:w="759" w:type="dxa"/>
            <w:vMerge w:val="continue"/>
            <w:noWrap w:val="0"/>
            <w:vAlign w:val="center"/>
          </w:tcPr>
          <w:p w14:paraId="0A265631">
            <w:pPr>
              <w:rPr>
                <w:rFonts w:hint="eastAsia" w:ascii="宋体" w:hAnsi="宋体" w:cs="宋体"/>
                <w:color w:val="auto"/>
                <w:szCs w:val="21"/>
                <w:highlight w:val="none"/>
              </w:rPr>
            </w:pPr>
          </w:p>
        </w:tc>
        <w:tc>
          <w:tcPr>
            <w:tcW w:w="1754" w:type="dxa"/>
            <w:vMerge w:val="continue"/>
            <w:noWrap w:val="0"/>
            <w:vAlign w:val="center"/>
          </w:tcPr>
          <w:p w14:paraId="4F1A44F6">
            <w:pPr>
              <w:rPr>
                <w:rFonts w:hint="eastAsia" w:ascii="宋体" w:hAnsi="宋体" w:cs="宋体"/>
                <w:color w:val="auto"/>
                <w:szCs w:val="21"/>
                <w:highlight w:val="none"/>
              </w:rPr>
            </w:pPr>
          </w:p>
        </w:tc>
        <w:tc>
          <w:tcPr>
            <w:tcW w:w="7350" w:type="dxa"/>
            <w:noWrap w:val="0"/>
            <w:vAlign w:val="top"/>
          </w:tcPr>
          <w:p w14:paraId="5F4FA347">
            <w:pPr>
              <w:rPr>
                <w:rFonts w:hint="eastAsia" w:ascii="宋体" w:hAnsi="宋体" w:cs="宋体"/>
                <w:color w:val="auto"/>
                <w:szCs w:val="21"/>
                <w:highlight w:val="none"/>
              </w:rPr>
            </w:pPr>
            <w:r>
              <w:rPr>
                <w:rFonts w:hint="eastAsia" w:ascii="宋体" w:hAnsi="宋体" w:cs="宋体"/>
                <w:color w:val="auto"/>
                <w:szCs w:val="21"/>
                <w:highlight w:val="none"/>
              </w:rPr>
              <w:t>(13)协助做好维护校园稳定及其他的工作。</w:t>
            </w:r>
          </w:p>
        </w:tc>
      </w:tr>
      <w:tr w14:paraId="5F047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restart"/>
            <w:noWrap w:val="0"/>
            <w:vAlign w:val="center"/>
          </w:tcPr>
          <w:p w14:paraId="58576AC1">
            <w:pPr>
              <w:rPr>
                <w:rFonts w:hint="eastAsia" w:ascii="宋体" w:hAnsi="宋体" w:cs="宋体"/>
                <w:color w:val="auto"/>
                <w:szCs w:val="21"/>
                <w:highlight w:val="none"/>
              </w:rPr>
            </w:pPr>
            <w:r>
              <w:rPr>
                <w:rFonts w:hint="eastAsia" w:ascii="宋体" w:hAnsi="宋体" w:cs="宋体"/>
                <w:color w:val="auto"/>
                <w:szCs w:val="21"/>
                <w:highlight w:val="none"/>
              </w:rPr>
              <w:t>5</w:t>
            </w:r>
          </w:p>
        </w:tc>
        <w:tc>
          <w:tcPr>
            <w:tcW w:w="1754" w:type="dxa"/>
            <w:vMerge w:val="restart"/>
            <w:noWrap w:val="0"/>
            <w:vAlign w:val="center"/>
          </w:tcPr>
          <w:p w14:paraId="6FB27C63">
            <w:pPr>
              <w:rPr>
                <w:rFonts w:hint="eastAsia" w:ascii="宋体" w:hAnsi="宋体" w:cs="宋体"/>
                <w:color w:val="auto"/>
                <w:szCs w:val="21"/>
                <w:highlight w:val="none"/>
              </w:rPr>
            </w:pPr>
            <w:r>
              <w:rPr>
                <w:rFonts w:hint="eastAsia" w:ascii="宋体" w:hAnsi="宋体" w:cs="宋体"/>
                <w:color w:val="auto"/>
                <w:szCs w:val="21"/>
                <w:highlight w:val="none"/>
              </w:rPr>
              <w:t>车辆停放</w:t>
            </w:r>
          </w:p>
        </w:tc>
        <w:tc>
          <w:tcPr>
            <w:tcW w:w="7350" w:type="dxa"/>
            <w:noWrap w:val="0"/>
            <w:vAlign w:val="top"/>
          </w:tcPr>
          <w:p w14:paraId="73E76437">
            <w:pPr>
              <w:rPr>
                <w:rFonts w:hint="eastAsia" w:ascii="宋体" w:hAnsi="宋体" w:cs="宋体"/>
                <w:color w:val="auto"/>
                <w:szCs w:val="21"/>
                <w:highlight w:val="none"/>
              </w:rPr>
            </w:pPr>
            <w:r>
              <w:rPr>
                <w:rFonts w:hint="eastAsia" w:ascii="宋体" w:hAnsi="宋体" w:cs="宋体"/>
                <w:color w:val="auto"/>
                <w:szCs w:val="21"/>
                <w:highlight w:val="none"/>
              </w:rPr>
              <w:t>（1）车辆行驶路线设置合理、规范，导向标志完整、清晰。</w:t>
            </w:r>
          </w:p>
        </w:tc>
      </w:tr>
      <w:tr w14:paraId="4B61F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center"/>
          </w:tcPr>
          <w:p w14:paraId="46EA87D6">
            <w:pPr>
              <w:rPr>
                <w:rFonts w:hint="eastAsia" w:ascii="宋体" w:hAnsi="宋体" w:cs="宋体"/>
                <w:color w:val="auto"/>
                <w:szCs w:val="21"/>
                <w:highlight w:val="none"/>
              </w:rPr>
            </w:pPr>
          </w:p>
        </w:tc>
        <w:tc>
          <w:tcPr>
            <w:tcW w:w="1754" w:type="dxa"/>
            <w:vMerge w:val="continue"/>
            <w:noWrap w:val="0"/>
            <w:vAlign w:val="center"/>
          </w:tcPr>
          <w:p w14:paraId="159B0316">
            <w:pPr>
              <w:rPr>
                <w:rFonts w:hint="eastAsia" w:ascii="宋体" w:hAnsi="宋体" w:cs="宋体"/>
                <w:color w:val="auto"/>
                <w:szCs w:val="21"/>
                <w:highlight w:val="none"/>
              </w:rPr>
            </w:pPr>
          </w:p>
        </w:tc>
        <w:tc>
          <w:tcPr>
            <w:tcW w:w="7350" w:type="dxa"/>
            <w:noWrap w:val="0"/>
            <w:vAlign w:val="top"/>
          </w:tcPr>
          <w:p w14:paraId="16CD7EDF">
            <w:pPr>
              <w:rPr>
                <w:rFonts w:hint="eastAsia" w:ascii="宋体" w:hAnsi="宋体" w:cs="宋体"/>
                <w:color w:val="auto"/>
                <w:szCs w:val="21"/>
                <w:highlight w:val="none"/>
              </w:rPr>
            </w:pPr>
            <w:r>
              <w:rPr>
                <w:rFonts w:hint="eastAsia" w:ascii="宋体" w:hAnsi="宋体" w:cs="宋体"/>
                <w:color w:val="auto"/>
                <w:szCs w:val="21"/>
                <w:highlight w:val="none"/>
              </w:rPr>
              <w:t>（2）合理规划车辆停放区域，张贴车辆引导标识，对车辆及停放区域实行规范管理。</w:t>
            </w:r>
          </w:p>
        </w:tc>
      </w:tr>
      <w:tr w14:paraId="0137A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center"/>
          </w:tcPr>
          <w:p w14:paraId="2C225752">
            <w:pPr>
              <w:rPr>
                <w:rFonts w:hint="eastAsia" w:ascii="宋体" w:hAnsi="宋体" w:cs="宋体"/>
                <w:color w:val="auto"/>
                <w:szCs w:val="21"/>
                <w:highlight w:val="none"/>
              </w:rPr>
            </w:pPr>
          </w:p>
        </w:tc>
        <w:tc>
          <w:tcPr>
            <w:tcW w:w="1754" w:type="dxa"/>
            <w:vMerge w:val="continue"/>
            <w:noWrap w:val="0"/>
            <w:vAlign w:val="center"/>
          </w:tcPr>
          <w:p w14:paraId="5B3F0AD6">
            <w:pPr>
              <w:rPr>
                <w:rFonts w:hint="eastAsia" w:ascii="宋体" w:hAnsi="宋体" w:cs="宋体"/>
                <w:color w:val="auto"/>
                <w:szCs w:val="21"/>
                <w:highlight w:val="none"/>
              </w:rPr>
            </w:pPr>
          </w:p>
        </w:tc>
        <w:tc>
          <w:tcPr>
            <w:tcW w:w="7350" w:type="dxa"/>
            <w:noWrap w:val="0"/>
            <w:vAlign w:val="top"/>
          </w:tcPr>
          <w:p w14:paraId="0FCB998F">
            <w:pPr>
              <w:rPr>
                <w:rFonts w:hint="eastAsia" w:ascii="宋体" w:hAnsi="宋体" w:cs="宋体"/>
                <w:color w:val="auto"/>
                <w:szCs w:val="21"/>
                <w:highlight w:val="none"/>
              </w:rPr>
            </w:pPr>
            <w:r>
              <w:rPr>
                <w:rFonts w:hint="eastAsia" w:ascii="宋体" w:hAnsi="宋体" w:cs="宋体"/>
                <w:color w:val="auto"/>
                <w:szCs w:val="21"/>
                <w:highlight w:val="none"/>
              </w:rPr>
              <w:t>（3）严禁在办公楼的公用走道、楼梯间、安全出口处等公共区域停放车辆或充电。</w:t>
            </w:r>
          </w:p>
        </w:tc>
      </w:tr>
      <w:tr w14:paraId="4393EC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center"/>
          </w:tcPr>
          <w:p w14:paraId="4A46BE50">
            <w:pPr>
              <w:rPr>
                <w:rFonts w:hint="eastAsia" w:ascii="宋体" w:hAnsi="宋体" w:cs="宋体"/>
                <w:color w:val="auto"/>
                <w:szCs w:val="21"/>
                <w:highlight w:val="none"/>
              </w:rPr>
            </w:pPr>
          </w:p>
        </w:tc>
        <w:tc>
          <w:tcPr>
            <w:tcW w:w="1754" w:type="dxa"/>
            <w:vMerge w:val="continue"/>
            <w:noWrap w:val="0"/>
            <w:vAlign w:val="center"/>
          </w:tcPr>
          <w:p w14:paraId="2AEF1A6F">
            <w:pPr>
              <w:rPr>
                <w:rFonts w:hint="eastAsia" w:ascii="宋体" w:hAnsi="宋体" w:cs="宋体"/>
                <w:color w:val="auto"/>
                <w:szCs w:val="21"/>
                <w:highlight w:val="none"/>
              </w:rPr>
            </w:pPr>
          </w:p>
        </w:tc>
        <w:tc>
          <w:tcPr>
            <w:tcW w:w="7350" w:type="dxa"/>
            <w:noWrap w:val="0"/>
            <w:vAlign w:val="top"/>
          </w:tcPr>
          <w:p w14:paraId="3D6E2A27">
            <w:pPr>
              <w:rPr>
                <w:rFonts w:hint="eastAsia" w:ascii="宋体" w:hAnsi="宋体" w:cs="宋体"/>
                <w:color w:val="auto"/>
                <w:szCs w:val="21"/>
                <w:highlight w:val="none"/>
              </w:rPr>
            </w:pPr>
            <w:r>
              <w:rPr>
                <w:rFonts w:hint="eastAsia" w:ascii="宋体" w:hAnsi="宋体" w:cs="宋体"/>
                <w:color w:val="auto"/>
                <w:szCs w:val="21"/>
                <w:highlight w:val="none"/>
              </w:rPr>
              <w:t>（4）非机动车定点有序停放。</w:t>
            </w:r>
          </w:p>
        </w:tc>
      </w:tr>
      <w:tr w14:paraId="511FA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 w:hRule="atLeast"/>
        </w:trPr>
        <w:tc>
          <w:tcPr>
            <w:tcW w:w="759" w:type="dxa"/>
            <w:vMerge w:val="continue"/>
            <w:noWrap w:val="0"/>
            <w:vAlign w:val="center"/>
          </w:tcPr>
          <w:p w14:paraId="7F9C0DA0">
            <w:pPr>
              <w:rPr>
                <w:rFonts w:hint="eastAsia" w:ascii="宋体" w:hAnsi="宋体" w:cs="宋体"/>
                <w:color w:val="auto"/>
                <w:szCs w:val="21"/>
                <w:highlight w:val="none"/>
              </w:rPr>
            </w:pPr>
          </w:p>
        </w:tc>
        <w:tc>
          <w:tcPr>
            <w:tcW w:w="1754" w:type="dxa"/>
            <w:vMerge w:val="continue"/>
            <w:noWrap w:val="0"/>
            <w:vAlign w:val="center"/>
          </w:tcPr>
          <w:p w14:paraId="260EFD56">
            <w:pPr>
              <w:rPr>
                <w:rFonts w:hint="eastAsia" w:ascii="宋体" w:hAnsi="宋体" w:cs="宋体"/>
                <w:color w:val="auto"/>
                <w:szCs w:val="21"/>
                <w:highlight w:val="none"/>
              </w:rPr>
            </w:pPr>
          </w:p>
        </w:tc>
        <w:tc>
          <w:tcPr>
            <w:tcW w:w="7350" w:type="dxa"/>
            <w:noWrap w:val="0"/>
            <w:vAlign w:val="top"/>
          </w:tcPr>
          <w:p w14:paraId="314BF749">
            <w:pPr>
              <w:rPr>
                <w:rFonts w:hint="eastAsia" w:ascii="宋体" w:hAnsi="宋体" w:cs="宋体"/>
                <w:color w:val="auto"/>
                <w:szCs w:val="21"/>
                <w:highlight w:val="none"/>
              </w:rPr>
            </w:pPr>
            <w:r>
              <w:rPr>
                <w:rFonts w:hint="eastAsia" w:ascii="宋体" w:hAnsi="宋体" w:cs="宋体"/>
                <w:color w:val="auto"/>
                <w:szCs w:val="21"/>
                <w:highlight w:val="none"/>
              </w:rPr>
              <w:t>（5）发现车辆异常情况及时通知车主，并做好登记；发生交通事故、自然灾害等意外事故时及时赶赴现场疏导和协助处理，响应时间不超过 3 分钟。</w:t>
            </w:r>
          </w:p>
        </w:tc>
      </w:tr>
      <w:tr w14:paraId="6663C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center"/>
          </w:tcPr>
          <w:p w14:paraId="05772DA9">
            <w:pPr>
              <w:rPr>
                <w:rFonts w:hint="eastAsia" w:ascii="宋体" w:hAnsi="宋体" w:cs="宋体"/>
                <w:color w:val="auto"/>
                <w:szCs w:val="21"/>
                <w:highlight w:val="none"/>
              </w:rPr>
            </w:pPr>
            <w:r>
              <w:rPr>
                <w:rFonts w:hint="eastAsia" w:ascii="宋体" w:hAnsi="宋体" w:cs="宋体"/>
                <w:color w:val="auto"/>
                <w:szCs w:val="21"/>
                <w:highlight w:val="none"/>
              </w:rPr>
              <w:t>6</w:t>
            </w:r>
          </w:p>
        </w:tc>
        <w:tc>
          <w:tcPr>
            <w:tcW w:w="1754" w:type="dxa"/>
            <w:vMerge w:val="restart"/>
            <w:noWrap w:val="0"/>
            <w:vAlign w:val="center"/>
          </w:tcPr>
          <w:p w14:paraId="29E50BD3">
            <w:pPr>
              <w:rPr>
                <w:rFonts w:hint="eastAsia" w:ascii="宋体" w:hAnsi="宋体" w:cs="宋体"/>
                <w:color w:val="auto"/>
                <w:szCs w:val="21"/>
                <w:highlight w:val="none"/>
              </w:rPr>
            </w:pPr>
            <w:r>
              <w:rPr>
                <w:rFonts w:hint="eastAsia" w:ascii="宋体" w:hAnsi="宋体" w:cs="宋体"/>
                <w:color w:val="auto"/>
                <w:szCs w:val="21"/>
                <w:highlight w:val="none"/>
              </w:rPr>
              <w:t>突发事件处理</w:t>
            </w:r>
          </w:p>
        </w:tc>
        <w:tc>
          <w:tcPr>
            <w:tcW w:w="7350" w:type="dxa"/>
            <w:noWrap w:val="0"/>
            <w:vAlign w:val="top"/>
          </w:tcPr>
          <w:p w14:paraId="4114A48C">
            <w:pPr>
              <w:rPr>
                <w:rFonts w:hint="eastAsia" w:ascii="宋体" w:hAnsi="宋体" w:cs="宋体"/>
                <w:color w:val="auto"/>
                <w:szCs w:val="21"/>
                <w:highlight w:val="none"/>
              </w:rPr>
            </w:pPr>
            <w:r>
              <w:rPr>
                <w:rFonts w:hint="eastAsia" w:ascii="宋体" w:hAnsi="宋体" w:cs="宋体"/>
                <w:color w:val="auto"/>
                <w:szCs w:val="21"/>
                <w:highlight w:val="none"/>
              </w:rPr>
              <w:t>（1）制定突发事件安全责任书，明确突发事件责任人及应承担的安全责任。</w:t>
            </w:r>
          </w:p>
        </w:tc>
      </w:tr>
      <w:tr w14:paraId="0AB4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18089EC3">
            <w:pPr>
              <w:rPr>
                <w:rFonts w:hint="eastAsia" w:ascii="宋体" w:hAnsi="宋体" w:cs="宋体"/>
                <w:color w:val="auto"/>
                <w:szCs w:val="21"/>
                <w:highlight w:val="none"/>
              </w:rPr>
            </w:pPr>
          </w:p>
        </w:tc>
        <w:tc>
          <w:tcPr>
            <w:tcW w:w="1754" w:type="dxa"/>
            <w:vMerge w:val="continue"/>
            <w:noWrap w:val="0"/>
            <w:vAlign w:val="center"/>
          </w:tcPr>
          <w:p w14:paraId="7877A2F6">
            <w:pPr>
              <w:rPr>
                <w:rFonts w:hint="eastAsia" w:ascii="宋体" w:hAnsi="宋体" w:cs="宋体"/>
                <w:color w:val="auto"/>
                <w:szCs w:val="21"/>
                <w:highlight w:val="none"/>
              </w:rPr>
            </w:pPr>
          </w:p>
        </w:tc>
        <w:tc>
          <w:tcPr>
            <w:tcW w:w="7350" w:type="dxa"/>
            <w:noWrap w:val="0"/>
            <w:vAlign w:val="top"/>
          </w:tcPr>
          <w:p w14:paraId="7726D3C0">
            <w:pPr>
              <w:rPr>
                <w:rFonts w:hint="eastAsia" w:ascii="宋体" w:hAnsi="宋体" w:cs="宋体"/>
                <w:color w:val="auto"/>
                <w:szCs w:val="21"/>
                <w:highlight w:val="none"/>
              </w:rPr>
            </w:pPr>
            <w:r>
              <w:rPr>
                <w:rFonts w:hint="eastAsia" w:ascii="宋体" w:hAnsi="宋体" w:cs="宋体"/>
                <w:color w:val="auto"/>
                <w:szCs w:val="21"/>
                <w:highlight w:val="none"/>
              </w:rPr>
              <w:t>（2）建立应急突发事件处置队伍，明确各自的职责。</w:t>
            </w:r>
          </w:p>
        </w:tc>
      </w:tr>
      <w:tr w14:paraId="2FBB5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15D348BF">
            <w:pPr>
              <w:rPr>
                <w:rFonts w:hint="eastAsia" w:ascii="宋体" w:hAnsi="宋体" w:cs="宋体"/>
                <w:color w:val="auto"/>
                <w:szCs w:val="21"/>
                <w:highlight w:val="none"/>
              </w:rPr>
            </w:pPr>
          </w:p>
        </w:tc>
        <w:tc>
          <w:tcPr>
            <w:tcW w:w="1754" w:type="dxa"/>
            <w:vMerge w:val="continue"/>
            <w:noWrap w:val="0"/>
            <w:vAlign w:val="center"/>
          </w:tcPr>
          <w:p w14:paraId="5A13F963">
            <w:pPr>
              <w:rPr>
                <w:rFonts w:hint="eastAsia" w:ascii="宋体" w:hAnsi="宋体" w:cs="宋体"/>
                <w:color w:val="auto"/>
                <w:szCs w:val="21"/>
                <w:highlight w:val="none"/>
              </w:rPr>
            </w:pPr>
          </w:p>
        </w:tc>
        <w:tc>
          <w:tcPr>
            <w:tcW w:w="7350" w:type="dxa"/>
            <w:noWrap w:val="0"/>
            <w:vAlign w:val="top"/>
          </w:tcPr>
          <w:p w14:paraId="3E60AB10">
            <w:pPr>
              <w:rPr>
                <w:rFonts w:hint="eastAsia" w:ascii="宋体" w:hAnsi="宋体" w:cs="宋体"/>
                <w:color w:val="auto"/>
                <w:szCs w:val="21"/>
                <w:highlight w:val="none"/>
              </w:rPr>
            </w:pPr>
            <w:r>
              <w:rPr>
                <w:rFonts w:hint="eastAsia" w:ascii="宋体" w:hAnsi="宋体" w:cs="宋体"/>
                <w:color w:val="auto"/>
                <w:szCs w:val="21"/>
                <w:highlight w:val="none"/>
              </w:rPr>
              <w:t>（3）识别、分析各种潜在风险，针对不同风险类型制定相应解决方案，并配备应急物资。</w:t>
            </w:r>
          </w:p>
        </w:tc>
      </w:tr>
      <w:tr w14:paraId="74983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4C7D87BA">
            <w:pPr>
              <w:rPr>
                <w:rFonts w:hint="eastAsia" w:ascii="宋体" w:hAnsi="宋体" w:cs="宋体"/>
                <w:color w:val="auto"/>
                <w:szCs w:val="21"/>
                <w:highlight w:val="none"/>
              </w:rPr>
            </w:pPr>
          </w:p>
        </w:tc>
        <w:tc>
          <w:tcPr>
            <w:tcW w:w="1754" w:type="dxa"/>
            <w:vMerge w:val="continue"/>
            <w:noWrap w:val="0"/>
            <w:vAlign w:val="center"/>
          </w:tcPr>
          <w:p w14:paraId="357FC28C">
            <w:pPr>
              <w:rPr>
                <w:rFonts w:hint="eastAsia" w:ascii="宋体" w:hAnsi="宋体" w:cs="宋体"/>
                <w:color w:val="auto"/>
                <w:szCs w:val="21"/>
                <w:highlight w:val="none"/>
              </w:rPr>
            </w:pPr>
          </w:p>
        </w:tc>
        <w:tc>
          <w:tcPr>
            <w:tcW w:w="7350" w:type="dxa"/>
            <w:noWrap w:val="0"/>
            <w:vAlign w:val="top"/>
          </w:tcPr>
          <w:p w14:paraId="28D55613">
            <w:pPr>
              <w:rPr>
                <w:rFonts w:hint="eastAsia" w:ascii="宋体" w:hAnsi="宋体" w:cs="宋体"/>
                <w:color w:val="auto"/>
                <w:szCs w:val="21"/>
                <w:highlight w:val="none"/>
              </w:rPr>
            </w:pPr>
            <w:r>
              <w:rPr>
                <w:rFonts w:hint="eastAsia" w:ascii="宋体" w:hAnsi="宋体" w:cs="宋体"/>
                <w:color w:val="auto"/>
                <w:szCs w:val="21"/>
                <w:highlight w:val="none"/>
              </w:rPr>
              <w:t>（4）每半年至少开展 1 次突发事件应急演练，并有相应记录。</w:t>
            </w:r>
          </w:p>
        </w:tc>
      </w:tr>
      <w:tr w14:paraId="23C9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0E1D348F">
            <w:pPr>
              <w:rPr>
                <w:rFonts w:hint="eastAsia" w:ascii="宋体" w:hAnsi="宋体" w:cs="宋体"/>
                <w:color w:val="auto"/>
                <w:szCs w:val="21"/>
                <w:highlight w:val="none"/>
              </w:rPr>
            </w:pPr>
          </w:p>
        </w:tc>
        <w:tc>
          <w:tcPr>
            <w:tcW w:w="1754" w:type="dxa"/>
            <w:vMerge w:val="continue"/>
            <w:noWrap w:val="0"/>
            <w:vAlign w:val="center"/>
          </w:tcPr>
          <w:p w14:paraId="7F509005">
            <w:pPr>
              <w:rPr>
                <w:rFonts w:hint="eastAsia" w:ascii="宋体" w:hAnsi="宋体" w:cs="宋体"/>
                <w:color w:val="auto"/>
                <w:szCs w:val="21"/>
                <w:highlight w:val="none"/>
              </w:rPr>
            </w:pPr>
          </w:p>
        </w:tc>
        <w:tc>
          <w:tcPr>
            <w:tcW w:w="7350" w:type="dxa"/>
            <w:noWrap w:val="0"/>
            <w:vAlign w:val="top"/>
          </w:tcPr>
          <w:p w14:paraId="341EA7CA">
            <w:pPr>
              <w:rPr>
                <w:rFonts w:hint="eastAsia" w:ascii="宋体" w:hAnsi="宋体" w:cs="宋体"/>
                <w:color w:val="auto"/>
                <w:szCs w:val="21"/>
                <w:highlight w:val="none"/>
              </w:rPr>
            </w:pPr>
            <w:r>
              <w:rPr>
                <w:rFonts w:hint="eastAsia" w:ascii="宋体" w:hAnsi="宋体" w:cs="宋体"/>
                <w:color w:val="auto"/>
                <w:szCs w:val="21"/>
                <w:highlight w:val="none"/>
              </w:rPr>
              <w:t>（5）发生意外事件时，及时采取应急措施，维护办公区域物业服务正常进行，保护人身财产安全。</w:t>
            </w:r>
          </w:p>
        </w:tc>
      </w:tr>
      <w:tr w14:paraId="0260B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3A0E1BA1">
            <w:pPr>
              <w:rPr>
                <w:rFonts w:hint="eastAsia" w:ascii="宋体" w:hAnsi="宋体" w:cs="宋体"/>
                <w:color w:val="auto"/>
                <w:szCs w:val="21"/>
                <w:highlight w:val="none"/>
              </w:rPr>
            </w:pPr>
          </w:p>
        </w:tc>
        <w:tc>
          <w:tcPr>
            <w:tcW w:w="1754" w:type="dxa"/>
            <w:vMerge w:val="continue"/>
            <w:noWrap w:val="0"/>
            <w:vAlign w:val="center"/>
          </w:tcPr>
          <w:p w14:paraId="205CDE53">
            <w:pPr>
              <w:rPr>
                <w:rFonts w:hint="eastAsia" w:ascii="宋体" w:hAnsi="宋体" w:cs="宋体"/>
                <w:color w:val="auto"/>
                <w:szCs w:val="21"/>
                <w:highlight w:val="none"/>
              </w:rPr>
            </w:pPr>
          </w:p>
        </w:tc>
        <w:tc>
          <w:tcPr>
            <w:tcW w:w="7350" w:type="dxa"/>
            <w:noWrap w:val="0"/>
            <w:vAlign w:val="top"/>
          </w:tcPr>
          <w:p w14:paraId="13E5CD11">
            <w:pPr>
              <w:rPr>
                <w:rFonts w:hint="eastAsia" w:ascii="宋体" w:hAnsi="宋体" w:cs="宋体"/>
                <w:color w:val="auto"/>
                <w:szCs w:val="21"/>
                <w:highlight w:val="none"/>
              </w:rPr>
            </w:pPr>
            <w:r>
              <w:rPr>
                <w:rFonts w:hint="eastAsia" w:ascii="宋体" w:hAnsi="宋体" w:cs="宋体"/>
                <w:color w:val="auto"/>
                <w:szCs w:val="21"/>
                <w:highlight w:val="none"/>
              </w:rPr>
              <w:t>（6）办公区域物业服务应急预案终止实施后，积极采取措施，在尽可能短的时间内，消除事故 带来的不良影响，妥善安置和慰问受害及受影响的人员和部门。</w:t>
            </w:r>
          </w:p>
        </w:tc>
      </w:tr>
      <w:tr w14:paraId="0AABE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center"/>
          </w:tcPr>
          <w:p w14:paraId="085A4B16">
            <w:pPr>
              <w:rPr>
                <w:rFonts w:hint="eastAsia" w:ascii="宋体" w:hAnsi="宋体" w:cs="宋体"/>
                <w:color w:val="auto"/>
                <w:szCs w:val="21"/>
                <w:highlight w:val="none"/>
              </w:rPr>
            </w:pPr>
          </w:p>
        </w:tc>
        <w:tc>
          <w:tcPr>
            <w:tcW w:w="1754" w:type="dxa"/>
            <w:vMerge w:val="continue"/>
            <w:noWrap w:val="0"/>
            <w:vAlign w:val="center"/>
          </w:tcPr>
          <w:p w14:paraId="4CD1C9AB">
            <w:pPr>
              <w:rPr>
                <w:rFonts w:hint="eastAsia" w:ascii="宋体" w:hAnsi="宋体" w:cs="宋体"/>
                <w:color w:val="auto"/>
                <w:szCs w:val="21"/>
                <w:highlight w:val="none"/>
              </w:rPr>
            </w:pPr>
          </w:p>
        </w:tc>
        <w:tc>
          <w:tcPr>
            <w:tcW w:w="7350" w:type="dxa"/>
            <w:noWrap w:val="0"/>
            <w:vAlign w:val="top"/>
          </w:tcPr>
          <w:p w14:paraId="57D4E6A7">
            <w:pPr>
              <w:rPr>
                <w:rFonts w:hint="eastAsia" w:ascii="宋体" w:hAnsi="宋体" w:cs="宋体"/>
                <w:color w:val="auto"/>
                <w:szCs w:val="21"/>
                <w:highlight w:val="none"/>
              </w:rPr>
            </w:pPr>
            <w:r>
              <w:rPr>
                <w:rFonts w:hint="eastAsia" w:ascii="宋体" w:hAnsi="宋体" w:cs="宋体"/>
                <w:color w:val="auto"/>
                <w:szCs w:val="21"/>
                <w:highlight w:val="none"/>
              </w:rPr>
              <w:t>（7）事故处理后，及时形成事故应急总结报告，完善应急救援工作方案。</w:t>
            </w:r>
          </w:p>
        </w:tc>
      </w:tr>
      <w:tr w14:paraId="702DE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restart"/>
            <w:noWrap w:val="0"/>
            <w:vAlign w:val="center"/>
          </w:tcPr>
          <w:p w14:paraId="0AB0AE49">
            <w:pPr>
              <w:rPr>
                <w:rFonts w:hint="eastAsia" w:ascii="宋体" w:hAnsi="宋体" w:cs="宋体"/>
                <w:color w:val="auto"/>
                <w:szCs w:val="21"/>
                <w:highlight w:val="none"/>
              </w:rPr>
            </w:pPr>
            <w:r>
              <w:rPr>
                <w:rFonts w:hint="eastAsia" w:ascii="宋体" w:hAnsi="宋体" w:cs="宋体"/>
                <w:color w:val="auto"/>
                <w:szCs w:val="21"/>
                <w:highlight w:val="none"/>
              </w:rPr>
              <w:t>7</w:t>
            </w:r>
          </w:p>
        </w:tc>
        <w:tc>
          <w:tcPr>
            <w:tcW w:w="1754" w:type="dxa"/>
            <w:vMerge w:val="restart"/>
            <w:noWrap w:val="0"/>
            <w:vAlign w:val="center"/>
          </w:tcPr>
          <w:p w14:paraId="41F1EF5A">
            <w:pPr>
              <w:rPr>
                <w:rFonts w:hint="eastAsia" w:ascii="宋体" w:hAnsi="宋体" w:cs="宋体"/>
                <w:color w:val="auto"/>
                <w:szCs w:val="21"/>
                <w:highlight w:val="none"/>
              </w:rPr>
            </w:pPr>
            <w:r>
              <w:rPr>
                <w:rFonts w:hint="eastAsia" w:ascii="宋体" w:hAnsi="宋体" w:cs="宋体"/>
                <w:color w:val="auto"/>
                <w:szCs w:val="21"/>
                <w:highlight w:val="none"/>
              </w:rPr>
              <w:t>大型活动秩序</w:t>
            </w:r>
          </w:p>
        </w:tc>
        <w:tc>
          <w:tcPr>
            <w:tcW w:w="7350" w:type="dxa"/>
            <w:noWrap w:val="0"/>
            <w:vAlign w:val="top"/>
          </w:tcPr>
          <w:p w14:paraId="4B11CA90">
            <w:pPr>
              <w:rPr>
                <w:rFonts w:hint="eastAsia" w:ascii="宋体" w:hAnsi="宋体" w:cs="宋体"/>
                <w:color w:val="auto"/>
                <w:szCs w:val="21"/>
                <w:highlight w:val="none"/>
              </w:rPr>
            </w:pPr>
            <w:r>
              <w:rPr>
                <w:rFonts w:hint="eastAsia" w:ascii="宋体" w:hAnsi="宋体" w:cs="宋体"/>
                <w:color w:val="auto"/>
                <w:szCs w:val="21"/>
                <w:highlight w:val="none"/>
              </w:rPr>
              <w:t>（1）制定相应的活动秩序维护方案，合理安排人员，并对场所的安全隐患进行排查。</w:t>
            </w:r>
          </w:p>
        </w:tc>
      </w:tr>
      <w:tr w14:paraId="1F1FA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2D75B861">
            <w:pPr>
              <w:rPr>
                <w:rFonts w:hint="eastAsia" w:ascii="宋体" w:hAnsi="宋体" w:cs="宋体"/>
                <w:color w:val="auto"/>
                <w:szCs w:val="21"/>
                <w:highlight w:val="none"/>
              </w:rPr>
            </w:pPr>
          </w:p>
        </w:tc>
        <w:tc>
          <w:tcPr>
            <w:tcW w:w="1754" w:type="dxa"/>
            <w:vMerge w:val="continue"/>
            <w:noWrap w:val="0"/>
            <w:vAlign w:val="top"/>
          </w:tcPr>
          <w:p w14:paraId="62582396">
            <w:pPr>
              <w:rPr>
                <w:rFonts w:hint="eastAsia" w:ascii="宋体" w:hAnsi="宋体" w:cs="宋体"/>
                <w:color w:val="auto"/>
                <w:szCs w:val="21"/>
                <w:highlight w:val="none"/>
              </w:rPr>
            </w:pPr>
          </w:p>
        </w:tc>
        <w:tc>
          <w:tcPr>
            <w:tcW w:w="7350" w:type="dxa"/>
            <w:noWrap w:val="0"/>
            <w:vAlign w:val="top"/>
          </w:tcPr>
          <w:p w14:paraId="19FEBAE5">
            <w:pPr>
              <w:rPr>
                <w:rFonts w:hint="eastAsia" w:ascii="宋体" w:hAnsi="宋体" w:cs="宋体"/>
                <w:color w:val="auto"/>
                <w:szCs w:val="21"/>
                <w:highlight w:val="none"/>
              </w:rPr>
            </w:pPr>
            <w:r>
              <w:rPr>
                <w:rFonts w:hint="eastAsia" w:ascii="宋体" w:hAnsi="宋体" w:cs="宋体"/>
                <w:color w:val="auto"/>
                <w:szCs w:val="21"/>
                <w:highlight w:val="none"/>
              </w:rPr>
              <w:t>（2）应当保障通道、出入口、停车场等区域畅通。</w:t>
            </w:r>
          </w:p>
        </w:tc>
      </w:tr>
      <w:tr w14:paraId="48693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759" w:type="dxa"/>
            <w:vMerge w:val="continue"/>
            <w:noWrap w:val="0"/>
            <w:vAlign w:val="top"/>
          </w:tcPr>
          <w:p w14:paraId="42889994">
            <w:pPr>
              <w:rPr>
                <w:rFonts w:hint="eastAsia" w:ascii="宋体" w:hAnsi="宋体" w:cs="宋体"/>
                <w:color w:val="auto"/>
                <w:szCs w:val="21"/>
                <w:highlight w:val="none"/>
              </w:rPr>
            </w:pPr>
          </w:p>
        </w:tc>
        <w:tc>
          <w:tcPr>
            <w:tcW w:w="1754" w:type="dxa"/>
            <w:vMerge w:val="continue"/>
            <w:noWrap w:val="0"/>
            <w:vAlign w:val="top"/>
          </w:tcPr>
          <w:p w14:paraId="120D1DCF">
            <w:pPr>
              <w:rPr>
                <w:rFonts w:hint="eastAsia" w:ascii="宋体" w:hAnsi="宋体" w:cs="宋体"/>
                <w:color w:val="auto"/>
                <w:szCs w:val="21"/>
                <w:highlight w:val="none"/>
              </w:rPr>
            </w:pPr>
          </w:p>
        </w:tc>
        <w:tc>
          <w:tcPr>
            <w:tcW w:w="7350" w:type="dxa"/>
            <w:noWrap w:val="0"/>
            <w:vAlign w:val="top"/>
          </w:tcPr>
          <w:p w14:paraId="155097E4">
            <w:pPr>
              <w:rPr>
                <w:rFonts w:hint="eastAsia" w:ascii="宋体" w:hAnsi="宋体" w:cs="宋体"/>
                <w:color w:val="auto"/>
                <w:szCs w:val="21"/>
                <w:highlight w:val="none"/>
              </w:rPr>
            </w:pPr>
            <w:r>
              <w:rPr>
                <w:rFonts w:hint="eastAsia" w:ascii="宋体" w:hAnsi="宋体" w:cs="宋体"/>
                <w:color w:val="auto"/>
                <w:szCs w:val="21"/>
                <w:highlight w:val="none"/>
              </w:rPr>
              <w:t>（3）活动举办过程中，做好现场秩序的维护和突发事故的处置工作，确保活动正常进行。</w:t>
            </w:r>
          </w:p>
        </w:tc>
      </w:tr>
    </w:tbl>
    <w:p w14:paraId="7401F23D">
      <w:pPr>
        <w:rPr>
          <w:rFonts w:hint="eastAsia" w:ascii="宋体" w:hAnsi="宋体" w:cs="宋体"/>
          <w:b/>
          <w:bCs/>
          <w:color w:val="auto"/>
          <w:szCs w:val="21"/>
          <w:highlight w:val="none"/>
        </w:rPr>
      </w:pPr>
      <w:r>
        <w:rPr>
          <w:rFonts w:hint="eastAsia" w:ascii="宋体" w:hAnsi="宋体" w:cs="宋体"/>
          <w:b/>
          <w:bCs/>
          <w:color w:val="auto"/>
          <w:szCs w:val="21"/>
          <w:highlight w:val="none"/>
        </w:rPr>
        <w:t>4.供应商履行合同所需设备</w:t>
      </w:r>
    </w:p>
    <w:p w14:paraId="203D9942">
      <w:pPr>
        <w:ind w:firstLine="420"/>
        <w:rPr>
          <w:rFonts w:hint="eastAsia" w:ascii="宋体" w:hAnsi="宋体" w:cs="宋体"/>
          <w:color w:val="auto"/>
          <w:szCs w:val="21"/>
          <w:highlight w:val="none"/>
        </w:rPr>
      </w:pPr>
      <w:r>
        <w:rPr>
          <w:rFonts w:hint="eastAsia" w:ascii="宋体" w:hAnsi="宋体" w:cs="宋体"/>
          <w:color w:val="auto"/>
          <w:szCs w:val="21"/>
          <w:highlight w:val="none"/>
        </w:rPr>
        <w:t>保安员使用的手电筒、电池、胶木棒、对讲机等执勤工作中使用的全部用品器具、保洁员使用的保洁用具、水电工所需维修维护水电需要的工具、宿管所需性能完好的5台办公电脑由中标人负责配备。</w:t>
      </w:r>
    </w:p>
    <w:p w14:paraId="1BDB1EEE">
      <w:pPr>
        <w:numPr>
          <w:ilvl w:val="0"/>
          <w:numId w:val="0"/>
        </w:numPr>
        <w:rPr>
          <w:rFonts w:hint="eastAsia" w:ascii="宋体" w:hAnsi="宋体" w:cs="宋体"/>
          <w:b/>
          <w:bCs/>
          <w:color w:val="auto"/>
          <w:szCs w:val="21"/>
          <w:highlight w:val="none"/>
        </w:rPr>
      </w:pPr>
      <w:r>
        <w:rPr>
          <w:rFonts w:hint="eastAsia" w:ascii="宋体" w:hAnsi="宋体" w:eastAsia="宋体" w:cs="宋体"/>
          <w:b/>
          <w:bCs/>
          <w:color w:val="auto"/>
          <w:sz w:val="21"/>
          <w:szCs w:val="21"/>
          <w:highlight w:val="none"/>
          <w:lang w:val="en-US" w:eastAsia="zh-CN" w:bidi="ar-SA"/>
        </w:rPr>
        <w:t>★5.</w:t>
      </w:r>
      <w:r>
        <w:rPr>
          <w:rFonts w:hint="eastAsia" w:ascii="宋体" w:hAnsi="宋体" w:cs="宋体"/>
          <w:b/>
          <w:bCs/>
          <w:color w:val="auto"/>
          <w:szCs w:val="21"/>
          <w:highlight w:val="none"/>
        </w:rPr>
        <w:t>物业管理服务人员需求</w:t>
      </w:r>
    </w:p>
    <w:tbl>
      <w:tblPr>
        <w:tblStyle w:val="31"/>
        <w:tblW w:w="98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7"/>
        <w:gridCol w:w="1280"/>
        <w:gridCol w:w="2677"/>
        <w:gridCol w:w="4789"/>
      </w:tblGrid>
      <w:tr w14:paraId="180C4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noWrap w:val="0"/>
            <w:vAlign w:val="top"/>
          </w:tcPr>
          <w:p w14:paraId="2532F7D1">
            <w:pPr>
              <w:jc w:val="center"/>
              <w:rPr>
                <w:rFonts w:hint="eastAsia" w:ascii="宋体" w:hAnsi="宋体" w:cs="宋体"/>
                <w:color w:val="auto"/>
                <w:szCs w:val="21"/>
                <w:highlight w:val="none"/>
              </w:rPr>
            </w:pPr>
            <w:r>
              <w:rPr>
                <w:rFonts w:hint="eastAsia" w:ascii="宋体" w:hAnsi="宋体" w:cs="宋体"/>
                <w:color w:val="auto"/>
                <w:szCs w:val="21"/>
                <w:highlight w:val="none"/>
              </w:rPr>
              <w:t>部门职能</w:t>
            </w:r>
          </w:p>
        </w:tc>
        <w:tc>
          <w:tcPr>
            <w:tcW w:w="1280" w:type="dxa"/>
            <w:noWrap w:val="0"/>
            <w:vAlign w:val="top"/>
          </w:tcPr>
          <w:p w14:paraId="457699B3">
            <w:pPr>
              <w:jc w:val="center"/>
              <w:rPr>
                <w:rFonts w:hint="eastAsia" w:ascii="宋体" w:hAnsi="宋体" w:cs="宋体"/>
                <w:color w:val="auto"/>
                <w:szCs w:val="21"/>
                <w:highlight w:val="none"/>
              </w:rPr>
            </w:pPr>
            <w:r>
              <w:rPr>
                <w:rFonts w:hint="eastAsia" w:ascii="宋体" w:hAnsi="宋体" w:cs="宋体"/>
                <w:color w:val="auto"/>
                <w:szCs w:val="21"/>
                <w:highlight w:val="none"/>
              </w:rPr>
              <w:t>岗位</w:t>
            </w:r>
          </w:p>
        </w:tc>
        <w:tc>
          <w:tcPr>
            <w:tcW w:w="2677" w:type="dxa"/>
            <w:noWrap w:val="0"/>
            <w:vAlign w:val="top"/>
          </w:tcPr>
          <w:p w14:paraId="110EE912">
            <w:pPr>
              <w:jc w:val="center"/>
              <w:rPr>
                <w:rFonts w:hint="eastAsia" w:ascii="宋体" w:hAnsi="宋体" w:cs="宋体"/>
                <w:color w:val="auto"/>
                <w:szCs w:val="21"/>
                <w:highlight w:val="none"/>
              </w:rPr>
            </w:pPr>
            <w:r>
              <w:rPr>
                <w:rFonts w:hint="eastAsia" w:ascii="宋体" w:hAnsi="宋体" w:cs="宋体"/>
                <w:color w:val="auto"/>
                <w:szCs w:val="21"/>
                <w:highlight w:val="none"/>
              </w:rPr>
              <w:t>岗位所需总人数</w:t>
            </w:r>
          </w:p>
        </w:tc>
        <w:tc>
          <w:tcPr>
            <w:tcW w:w="4789" w:type="dxa"/>
            <w:noWrap w:val="0"/>
            <w:vAlign w:val="top"/>
          </w:tcPr>
          <w:p w14:paraId="039BEE1E">
            <w:pPr>
              <w:jc w:val="center"/>
              <w:rPr>
                <w:rFonts w:hint="eastAsia" w:ascii="宋体" w:hAnsi="宋体" w:cs="宋体"/>
                <w:color w:val="auto"/>
                <w:szCs w:val="21"/>
                <w:highlight w:val="none"/>
              </w:rPr>
            </w:pPr>
            <w:r>
              <w:rPr>
                <w:rFonts w:hint="eastAsia" w:ascii="宋体" w:hAnsi="宋体" w:cs="宋体"/>
                <w:color w:val="auto"/>
                <w:szCs w:val="21"/>
                <w:highlight w:val="none"/>
              </w:rPr>
              <w:t>人员要求及岗位要求</w:t>
            </w:r>
          </w:p>
        </w:tc>
      </w:tr>
      <w:tr w14:paraId="6606A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7" w:type="dxa"/>
            <w:vMerge w:val="restart"/>
            <w:noWrap w:val="0"/>
            <w:vAlign w:val="center"/>
          </w:tcPr>
          <w:p w14:paraId="617FB775">
            <w:pPr>
              <w:rPr>
                <w:rFonts w:hint="eastAsia" w:ascii="宋体" w:hAnsi="宋体" w:cs="宋体"/>
                <w:color w:val="auto"/>
                <w:szCs w:val="21"/>
                <w:highlight w:val="none"/>
              </w:rPr>
            </w:pPr>
          </w:p>
          <w:p w14:paraId="654B42A5">
            <w:pPr>
              <w:rPr>
                <w:rFonts w:hint="eastAsia" w:ascii="宋体" w:hAnsi="宋体" w:cs="宋体"/>
                <w:color w:val="auto"/>
                <w:szCs w:val="21"/>
                <w:highlight w:val="none"/>
              </w:rPr>
            </w:pPr>
            <w:r>
              <w:rPr>
                <w:rFonts w:hint="eastAsia" w:ascii="宋体" w:hAnsi="宋体" w:cs="宋体"/>
                <w:color w:val="auto"/>
                <w:szCs w:val="21"/>
                <w:highlight w:val="none"/>
              </w:rPr>
              <w:t>保安服务</w:t>
            </w:r>
          </w:p>
        </w:tc>
        <w:tc>
          <w:tcPr>
            <w:tcW w:w="1280" w:type="dxa"/>
            <w:noWrap w:val="0"/>
            <w:vAlign w:val="center"/>
          </w:tcPr>
          <w:p w14:paraId="0BD1BF20">
            <w:pPr>
              <w:rPr>
                <w:rFonts w:hint="eastAsia" w:ascii="宋体" w:hAnsi="宋体" w:cs="宋体"/>
                <w:color w:val="auto"/>
                <w:szCs w:val="21"/>
                <w:highlight w:val="none"/>
              </w:rPr>
            </w:pPr>
            <w:r>
              <w:rPr>
                <w:rFonts w:hint="eastAsia" w:ascii="宋体" w:hAnsi="宋体" w:cs="宋体"/>
                <w:color w:val="auto"/>
                <w:szCs w:val="21"/>
                <w:highlight w:val="none"/>
                <w:lang w:val="en-US" w:eastAsia="zh-CN"/>
              </w:rPr>
              <w:t>保安</w:t>
            </w:r>
            <w:r>
              <w:rPr>
                <w:rFonts w:hint="eastAsia" w:ascii="宋体" w:hAnsi="宋体" w:cs="宋体"/>
                <w:color w:val="auto"/>
                <w:szCs w:val="21"/>
                <w:highlight w:val="none"/>
              </w:rPr>
              <w:t>主管</w:t>
            </w:r>
          </w:p>
        </w:tc>
        <w:tc>
          <w:tcPr>
            <w:tcW w:w="2677" w:type="dxa"/>
            <w:noWrap w:val="0"/>
            <w:vAlign w:val="center"/>
          </w:tcPr>
          <w:p w14:paraId="74ACB706">
            <w:pPr>
              <w:rPr>
                <w:rFonts w:hint="eastAsia" w:ascii="宋体" w:hAnsi="宋体" w:cs="宋体"/>
                <w:color w:val="auto"/>
                <w:szCs w:val="21"/>
                <w:highlight w:val="none"/>
              </w:rPr>
            </w:pPr>
            <w:r>
              <w:rPr>
                <w:rFonts w:hint="eastAsia" w:ascii="宋体" w:hAnsi="宋体" w:cs="宋体"/>
                <w:color w:val="auto"/>
                <w:szCs w:val="21"/>
                <w:highlight w:val="none"/>
              </w:rPr>
              <w:t>1人</w:t>
            </w:r>
          </w:p>
        </w:tc>
        <w:tc>
          <w:tcPr>
            <w:tcW w:w="4789" w:type="dxa"/>
            <w:noWrap w:val="0"/>
            <w:vAlign w:val="top"/>
          </w:tcPr>
          <w:p w14:paraId="564C5855">
            <w:pPr>
              <w:rPr>
                <w:rFonts w:hint="eastAsia" w:ascii="宋体" w:hAnsi="宋体" w:cs="宋体"/>
                <w:color w:val="auto"/>
                <w:szCs w:val="21"/>
                <w:highlight w:val="none"/>
              </w:rPr>
            </w:pPr>
            <w:r>
              <w:rPr>
                <w:rFonts w:hint="eastAsia" w:ascii="宋体" w:hAnsi="宋体" w:cs="宋体"/>
                <w:color w:val="auto"/>
                <w:szCs w:val="21"/>
                <w:highlight w:val="none"/>
              </w:rPr>
              <w:t>25-50岁（含）之间，性别不限，持</w:t>
            </w:r>
            <w:r>
              <w:rPr>
                <w:rFonts w:hint="eastAsia" w:ascii="宋体" w:hAnsi="宋体" w:cs="宋体"/>
                <w:color w:val="auto"/>
                <w:szCs w:val="21"/>
                <w:highlight w:val="none"/>
                <w:lang w:eastAsia="zh-CN"/>
              </w:rPr>
              <w:t>有效</w:t>
            </w:r>
            <w:r>
              <w:rPr>
                <w:rFonts w:hint="eastAsia" w:ascii="宋体" w:hAnsi="宋体" w:cs="宋体"/>
                <w:color w:val="auto"/>
                <w:szCs w:val="21"/>
                <w:highlight w:val="none"/>
              </w:rPr>
              <w:t>《保安员证》，无犯罪记录，</w:t>
            </w:r>
            <w:r>
              <w:rPr>
                <w:rFonts w:hint="eastAsia" w:ascii="宋体" w:hAnsi="宋体" w:cs="宋体"/>
                <w:color w:val="auto"/>
                <w:szCs w:val="21"/>
                <w:highlight w:val="none"/>
                <w:lang w:eastAsia="zh-CN"/>
              </w:rPr>
              <w:t>具备</w:t>
            </w:r>
            <w:r>
              <w:rPr>
                <w:rFonts w:hint="eastAsia" w:ascii="宋体" w:hAnsi="宋体" w:cs="宋体"/>
                <w:color w:val="auto"/>
                <w:szCs w:val="21"/>
                <w:highlight w:val="none"/>
              </w:rPr>
              <w:t>管理经验和协调处置问题能力。负责考核监督各岗位的日常工作，负责监督管理保安服务点的工作开展。</w:t>
            </w:r>
            <w:r>
              <w:rPr>
                <w:rFonts w:hint="eastAsia" w:ascii="宋体" w:hAnsi="宋体" w:cs="宋体"/>
                <w:b/>
                <w:bCs/>
                <w:color w:val="auto"/>
                <w:szCs w:val="21"/>
                <w:highlight w:val="none"/>
              </w:rPr>
              <w:t>投标时需要提供《保安员证》</w:t>
            </w:r>
            <w:r>
              <w:rPr>
                <w:rFonts w:hint="eastAsia" w:ascii="宋体" w:hAnsi="宋体" w:cs="宋体"/>
                <w:b/>
                <w:bCs/>
                <w:color w:val="auto"/>
                <w:szCs w:val="21"/>
                <w:highlight w:val="none"/>
                <w:lang w:val="en-US" w:eastAsia="zh-CN"/>
              </w:rPr>
              <w:t>扫描件</w:t>
            </w:r>
            <w:r>
              <w:rPr>
                <w:rFonts w:hint="eastAsia" w:ascii="宋体" w:hAnsi="宋体" w:cs="宋体"/>
                <w:b/>
                <w:bCs/>
                <w:color w:val="auto"/>
                <w:szCs w:val="21"/>
                <w:highlight w:val="none"/>
              </w:rPr>
              <w:t>。</w:t>
            </w:r>
          </w:p>
        </w:tc>
      </w:tr>
      <w:tr w14:paraId="3C13B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0" w:hRule="atLeast"/>
        </w:trPr>
        <w:tc>
          <w:tcPr>
            <w:tcW w:w="1117" w:type="dxa"/>
            <w:vMerge w:val="continue"/>
            <w:noWrap w:val="0"/>
            <w:vAlign w:val="center"/>
          </w:tcPr>
          <w:p w14:paraId="08D1AE6E">
            <w:pPr>
              <w:rPr>
                <w:rFonts w:hint="eastAsia" w:ascii="宋体" w:hAnsi="宋体" w:cs="宋体"/>
                <w:color w:val="auto"/>
                <w:szCs w:val="21"/>
                <w:highlight w:val="none"/>
              </w:rPr>
            </w:pPr>
          </w:p>
        </w:tc>
        <w:tc>
          <w:tcPr>
            <w:tcW w:w="1280" w:type="dxa"/>
            <w:noWrap w:val="0"/>
            <w:vAlign w:val="center"/>
          </w:tcPr>
          <w:p w14:paraId="0F768007">
            <w:pPr>
              <w:rPr>
                <w:rFonts w:hint="eastAsia" w:ascii="宋体" w:hAnsi="宋体" w:cs="宋体"/>
                <w:color w:val="auto"/>
                <w:szCs w:val="21"/>
                <w:highlight w:val="none"/>
              </w:rPr>
            </w:pPr>
            <w:r>
              <w:rPr>
                <w:rFonts w:hint="eastAsia" w:ascii="宋体" w:hAnsi="宋体" w:cs="宋体"/>
                <w:color w:val="auto"/>
                <w:szCs w:val="21"/>
                <w:highlight w:val="none"/>
                <w:lang w:val="en-US" w:eastAsia="zh-CN"/>
              </w:rPr>
              <w:t>保安</w:t>
            </w:r>
            <w:r>
              <w:rPr>
                <w:rFonts w:hint="eastAsia" w:ascii="宋体" w:hAnsi="宋体" w:cs="宋体"/>
                <w:color w:val="auto"/>
                <w:szCs w:val="21"/>
                <w:highlight w:val="none"/>
              </w:rPr>
              <w:t>员</w:t>
            </w:r>
          </w:p>
          <w:p w14:paraId="10F5660E">
            <w:pPr>
              <w:rPr>
                <w:rFonts w:hint="eastAsia" w:ascii="宋体" w:hAnsi="宋体" w:cs="宋体"/>
                <w:color w:val="auto"/>
                <w:szCs w:val="21"/>
                <w:highlight w:val="none"/>
              </w:rPr>
            </w:pPr>
          </w:p>
          <w:p w14:paraId="57F99444">
            <w:pPr>
              <w:rPr>
                <w:rFonts w:hint="eastAsia" w:ascii="宋体" w:hAnsi="宋体" w:cs="宋体"/>
                <w:color w:val="auto"/>
                <w:szCs w:val="21"/>
                <w:highlight w:val="none"/>
              </w:rPr>
            </w:pPr>
          </w:p>
        </w:tc>
        <w:tc>
          <w:tcPr>
            <w:tcW w:w="2677" w:type="dxa"/>
            <w:noWrap w:val="0"/>
            <w:vAlign w:val="center"/>
          </w:tcPr>
          <w:p w14:paraId="52A73EE9">
            <w:pPr>
              <w:rPr>
                <w:rFonts w:hint="eastAsia" w:ascii="宋体" w:hAnsi="宋体" w:cs="宋体"/>
                <w:color w:val="auto"/>
                <w:szCs w:val="21"/>
                <w:highlight w:val="none"/>
              </w:rPr>
            </w:pPr>
            <w:r>
              <w:rPr>
                <w:rFonts w:hint="eastAsia" w:ascii="宋体" w:hAnsi="宋体" w:cs="宋体"/>
                <w:color w:val="auto"/>
                <w:szCs w:val="21"/>
                <w:highlight w:val="none"/>
              </w:rPr>
              <w:t>19人</w:t>
            </w:r>
          </w:p>
        </w:tc>
        <w:tc>
          <w:tcPr>
            <w:tcW w:w="4789" w:type="dxa"/>
            <w:noWrap w:val="0"/>
            <w:vAlign w:val="center"/>
          </w:tcPr>
          <w:p w14:paraId="09E4E57F">
            <w:pPr>
              <w:numPr>
                <w:ilvl w:val="0"/>
                <w:numId w:val="5"/>
              </w:numPr>
              <w:rPr>
                <w:rFonts w:hint="eastAsia" w:ascii="宋体" w:hAnsi="宋体" w:cs="宋体"/>
                <w:color w:val="auto"/>
                <w:szCs w:val="21"/>
                <w:highlight w:val="none"/>
                <w:lang w:val="pt-BR"/>
              </w:rPr>
            </w:pPr>
            <w:r>
              <w:rPr>
                <w:rFonts w:hint="eastAsia" w:ascii="宋体" w:hAnsi="宋体" w:cs="宋体"/>
                <w:color w:val="auto"/>
                <w:szCs w:val="21"/>
                <w:highlight w:val="none"/>
                <w:lang w:val="en-US" w:eastAsia="zh-CN"/>
              </w:rPr>
              <w:t>保安</w:t>
            </w:r>
            <w:r>
              <w:rPr>
                <w:rFonts w:hint="eastAsia" w:ascii="宋体" w:hAnsi="宋体" w:cs="宋体"/>
                <w:color w:val="auto"/>
                <w:szCs w:val="21"/>
                <w:highlight w:val="none"/>
              </w:rPr>
              <w:t>员基本素质：保安员应知法、懂法、守法，依法办事，必须严格遵守保安从业规范。保安人员有吃苦耐劳的精神和高度的责任感，严格履行岗位职责，具备一定处理突发事件能力</w:t>
            </w:r>
            <w:r>
              <w:rPr>
                <w:rFonts w:hint="eastAsia" w:ascii="宋体" w:hAnsi="宋体" w:cs="宋体"/>
                <w:color w:val="auto"/>
                <w:szCs w:val="21"/>
                <w:highlight w:val="none"/>
                <w:lang w:val="pt-BR"/>
              </w:rPr>
              <w:t>。</w:t>
            </w:r>
          </w:p>
          <w:p w14:paraId="6B49D1BF">
            <w:pPr>
              <w:rPr>
                <w:rFonts w:hint="eastAsia" w:ascii="宋体" w:hAnsi="宋体" w:cs="宋体"/>
                <w:color w:val="auto"/>
                <w:szCs w:val="21"/>
                <w:highlight w:val="none"/>
                <w:lang w:val="pt-BR"/>
              </w:rPr>
            </w:pPr>
            <w:r>
              <w:rPr>
                <w:rFonts w:hint="eastAsia" w:ascii="宋体" w:hAnsi="宋体" w:cs="宋体"/>
                <w:color w:val="auto"/>
                <w:szCs w:val="21"/>
                <w:highlight w:val="none"/>
              </w:rPr>
              <w:t>（2）其中</w:t>
            </w:r>
            <w:r>
              <w:rPr>
                <w:rFonts w:hint="eastAsia" w:ascii="宋体" w:hAnsi="宋体" w:cs="宋体"/>
                <w:color w:val="auto"/>
                <w:szCs w:val="21"/>
                <w:highlight w:val="none"/>
                <w:lang w:val="en-US" w:eastAsia="zh-CN"/>
              </w:rPr>
              <w:t>保安</w:t>
            </w:r>
            <w:r>
              <w:rPr>
                <w:rFonts w:hint="eastAsia" w:ascii="宋体" w:hAnsi="宋体" w:cs="宋体"/>
                <w:color w:val="auto"/>
                <w:szCs w:val="21"/>
                <w:highlight w:val="none"/>
              </w:rPr>
              <w:t>班长，3人，持</w:t>
            </w:r>
            <w:r>
              <w:rPr>
                <w:rFonts w:hint="eastAsia" w:ascii="宋体" w:hAnsi="宋体" w:cs="宋体"/>
                <w:color w:val="auto"/>
                <w:szCs w:val="21"/>
                <w:highlight w:val="none"/>
                <w:lang w:eastAsia="zh-CN"/>
              </w:rPr>
              <w:t>有效</w:t>
            </w:r>
            <w:r>
              <w:rPr>
                <w:rFonts w:hint="eastAsia" w:ascii="宋体" w:hAnsi="宋体" w:cs="宋体"/>
                <w:color w:val="auto"/>
                <w:szCs w:val="21"/>
                <w:highlight w:val="none"/>
              </w:rPr>
              <w:t>《保安员证》，无犯罪记录，具备管理经验和协调处置问题能力。负责考核监督本班组的日常工作，</w:t>
            </w:r>
            <w:r>
              <w:rPr>
                <w:rFonts w:hint="eastAsia" w:ascii="宋体" w:hAnsi="宋体" w:cs="宋体"/>
                <w:b/>
                <w:bCs/>
                <w:color w:val="auto"/>
                <w:szCs w:val="21"/>
                <w:highlight w:val="none"/>
              </w:rPr>
              <w:t>由投标人出具承诺书。</w:t>
            </w:r>
          </w:p>
          <w:p w14:paraId="5556A39C">
            <w:pPr>
              <w:rPr>
                <w:rFonts w:hint="eastAsia" w:ascii="宋体" w:hAnsi="宋体" w:cs="宋体"/>
                <w:b/>
                <w:bCs/>
                <w:color w:val="auto"/>
                <w:szCs w:val="21"/>
                <w:highlight w:val="none"/>
              </w:rPr>
            </w:pPr>
            <w:r>
              <w:rPr>
                <w:rFonts w:hint="eastAsia" w:ascii="宋体" w:hAnsi="宋体" w:cs="宋体"/>
                <w:color w:val="auto"/>
                <w:szCs w:val="21"/>
                <w:highlight w:val="none"/>
              </w:rPr>
              <w:t>（3）</w:t>
            </w:r>
            <w:r>
              <w:rPr>
                <w:rFonts w:hint="eastAsia" w:ascii="宋体" w:hAnsi="宋体" w:cs="宋体"/>
                <w:color w:val="auto"/>
                <w:szCs w:val="21"/>
                <w:highlight w:val="none"/>
                <w:lang w:val="en-US" w:eastAsia="zh-CN"/>
              </w:rPr>
              <w:t>保安</w:t>
            </w:r>
            <w:r>
              <w:rPr>
                <w:rFonts w:hint="eastAsia" w:ascii="宋体" w:hAnsi="宋体" w:cs="宋体"/>
                <w:color w:val="auto"/>
                <w:szCs w:val="21"/>
                <w:highlight w:val="none"/>
              </w:rPr>
              <w:t>员必须接受过正规专业训练，持证上岗，持包括但不限于《保安员》证，</w:t>
            </w:r>
            <w:r>
              <w:rPr>
                <w:rFonts w:hint="eastAsia" w:ascii="宋体" w:hAnsi="宋体" w:cs="宋体"/>
                <w:color w:val="auto"/>
                <w:szCs w:val="21"/>
                <w:highlight w:val="none"/>
                <w:lang w:val="pt-BR"/>
              </w:rPr>
              <w:t>体检合格证明（</w:t>
            </w:r>
            <w:r>
              <w:rPr>
                <w:rFonts w:hint="eastAsia" w:ascii="宋体" w:hAnsi="宋体" w:cs="宋体"/>
                <w:color w:val="auto"/>
                <w:szCs w:val="21"/>
                <w:highlight w:val="none"/>
              </w:rPr>
              <w:t>或健康证</w:t>
            </w:r>
            <w:r>
              <w:rPr>
                <w:rFonts w:hint="eastAsia" w:ascii="宋体" w:hAnsi="宋体" w:cs="宋体"/>
                <w:color w:val="auto"/>
                <w:szCs w:val="21"/>
                <w:highlight w:val="none"/>
                <w:lang w:val="pt-BR"/>
              </w:rPr>
              <w:t>），无犯罪记录</w:t>
            </w:r>
            <w:r>
              <w:rPr>
                <w:rFonts w:hint="eastAsia" w:ascii="宋体" w:hAnsi="宋体" w:cs="宋体"/>
                <w:color w:val="auto"/>
                <w:szCs w:val="21"/>
                <w:highlight w:val="none"/>
              </w:rPr>
              <w:t>证明，</w:t>
            </w:r>
            <w:r>
              <w:rPr>
                <w:rFonts w:hint="eastAsia" w:ascii="宋体" w:hAnsi="宋体" w:cs="宋体"/>
                <w:b/>
                <w:bCs/>
                <w:color w:val="auto"/>
                <w:szCs w:val="21"/>
                <w:highlight w:val="none"/>
              </w:rPr>
              <w:t>由投标人出具承诺书。</w:t>
            </w:r>
          </w:p>
          <w:p w14:paraId="24F38293">
            <w:pPr>
              <w:rPr>
                <w:rFonts w:hint="eastAsia" w:ascii="宋体" w:hAnsi="宋体" w:cs="宋体"/>
                <w:color w:val="auto"/>
                <w:szCs w:val="21"/>
                <w:highlight w:val="none"/>
              </w:rPr>
            </w:pPr>
            <w:r>
              <w:rPr>
                <w:rFonts w:hint="eastAsia" w:ascii="宋体" w:hAnsi="宋体" w:cs="宋体"/>
                <w:color w:val="auto"/>
                <w:szCs w:val="21"/>
                <w:highlight w:val="none"/>
              </w:rPr>
              <w:t>（4)年龄要求：保安员的年龄在55岁</w:t>
            </w:r>
            <w:r>
              <w:rPr>
                <w:rFonts w:hint="eastAsia" w:ascii="宋体" w:hAnsi="宋体" w:cs="宋体"/>
                <w:color w:val="auto"/>
                <w:highlight w:val="none"/>
              </w:rPr>
              <w:t>（含）</w:t>
            </w:r>
            <w:r>
              <w:rPr>
                <w:rFonts w:hint="eastAsia" w:ascii="宋体" w:hAnsi="宋体" w:cs="宋体"/>
                <w:color w:val="auto"/>
                <w:szCs w:val="21"/>
                <w:highlight w:val="none"/>
              </w:rPr>
              <w:t>以下，初中以上学历，</w:t>
            </w:r>
            <w:r>
              <w:rPr>
                <w:rFonts w:hint="eastAsia" w:ascii="宋体" w:hAnsi="宋体" w:cs="宋体"/>
                <w:b/>
                <w:bCs/>
                <w:color w:val="auto"/>
                <w:szCs w:val="21"/>
                <w:highlight w:val="none"/>
              </w:rPr>
              <w:t>由投标人出具承诺书。</w:t>
            </w:r>
          </w:p>
        </w:tc>
      </w:tr>
      <w:tr w14:paraId="7C67E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78012458">
            <w:pPr>
              <w:rPr>
                <w:rFonts w:hint="eastAsia" w:ascii="宋体" w:hAnsi="宋体" w:cs="宋体"/>
                <w:color w:val="auto"/>
                <w:szCs w:val="21"/>
                <w:highlight w:val="none"/>
              </w:rPr>
            </w:pPr>
            <w:r>
              <w:rPr>
                <w:rFonts w:hint="eastAsia" w:ascii="宋体" w:hAnsi="宋体" w:cs="宋体"/>
                <w:color w:val="auto"/>
                <w:szCs w:val="21"/>
                <w:highlight w:val="none"/>
              </w:rPr>
              <w:t>保洁服务</w:t>
            </w:r>
          </w:p>
        </w:tc>
        <w:tc>
          <w:tcPr>
            <w:tcW w:w="1280" w:type="dxa"/>
            <w:noWrap w:val="0"/>
            <w:vAlign w:val="center"/>
          </w:tcPr>
          <w:p w14:paraId="3A0BB7E9">
            <w:pPr>
              <w:rPr>
                <w:rFonts w:hint="eastAsia" w:ascii="宋体" w:hAnsi="宋体" w:cs="宋体"/>
                <w:color w:val="auto"/>
                <w:szCs w:val="21"/>
                <w:highlight w:val="none"/>
              </w:rPr>
            </w:pPr>
            <w:r>
              <w:rPr>
                <w:rFonts w:hint="eastAsia" w:ascii="宋体" w:hAnsi="宋体" w:cs="宋体"/>
                <w:color w:val="auto"/>
                <w:szCs w:val="21"/>
                <w:highlight w:val="none"/>
              </w:rPr>
              <w:t>保洁人员</w:t>
            </w:r>
          </w:p>
        </w:tc>
        <w:tc>
          <w:tcPr>
            <w:tcW w:w="2677" w:type="dxa"/>
            <w:noWrap w:val="0"/>
            <w:vAlign w:val="center"/>
          </w:tcPr>
          <w:p w14:paraId="4DAA4BF6">
            <w:pPr>
              <w:rPr>
                <w:rFonts w:hint="eastAsia" w:ascii="宋体" w:hAnsi="宋体" w:cs="宋体"/>
                <w:color w:val="auto"/>
                <w:szCs w:val="21"/>
                <w:highlight w:val="none"/>
              </w:rPr>
            </w:pPr>
            <w:r>
              <w:rPr>
                <w:rFonts w:hint="eastAsia" w:ascii="宋体" w:hAnsi="宋体" w:cs="宋体"/>
                <w:color w:val="auto"/>
                <w:szCs w:val="21"/>
                <w:highlight w:val="none"/>
              </w:rPr>
              <w:t>10人</w:t>
            </w:r>
          </w:p>
        </w:tc>
        <w:tc>
          <w:tcPr>
            <w:tcW w:w="4789" w:type="dxa"/>
            <w:noWrap w:val="0"/>
            <w:vAlign w:val="center"/>
          </w:tcPr>
          <w:p w14:paraId="72FEBA8D">
            <w:pPr>
              <w:rPr>
                <w:rFonts w:hint="eastAsia" w:ascii="宋体" w:hAnsi="宋体" w:cs="宋体"/>
                <w:color w:val="auto"/>
                <w:szCs w:val="21"/>
                <w:highlight w:val="none"/>
              </w:rPr>
            </w:pPr>
            <w:r>
              <w:rPr>
                <w:rFonts w:hint="eastAsia" w:ascii="宋体" w:hAnsi="宋体" w:cs="宋体"/>
                <w:color w:val="auto"/>
                <w:szCs w:val="21"/>
                <w:highlight w:val="none"/>
              </w:rPr>
              <w:t>性别不限，年龄25-55岁（含）之间，保洁员需工作熟练，具有良好的职业道德，爱护区域财物，保持区域良好的环境，言行举止端重。</w:t>
            </w:r>
          </w:p>
        </w:tc>
      </w:tr>
      <w:tr w14:paraId="2ED1E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48AFD067">
            <w:pPr>
              <w:rPr>
                <w:rFonts w:hint="eastAsia" w:ascii="宋体" w:hAnsi="宋体" w:cs="宋体"/>
                <w:color w:val="auto"/>
                <w:szCs w:val="21"/>
                <w:highlight w:val="none"/>
              </w:rPr>
            </w:pPr>
            <w:r>
              <w:rPr>
                <w:rFonts w:hint="eastAsia" w:ascii="宋体" w:hAnsi="宋体" w:cs="宋体"/>
                <w:color w:val="auto"/>
                <w:szCs w:val="21"/>
                <w:highlight w:val="none"/>
              </w:rPr>
              <w:t>公用设施设备维护服务</w:t>
            </w:r>
          </w:p>
        </w:tc>
        <w:tc>
          <w:tcPr>
            <w:tcW w:w="1280" w:type="dxa"/>
            <w:noWrap w:val="0"/>
            <w:vAlign w:val="center"/>
          </w:tcPr>
          <w:p w14:paraId="0EF99C4E">
            <w:pPr>
              <w:rPr>
                <w:rFonts w:hint="eastAsia" w:ascii="宋体" w:hAnsi="宋体" w:cs="宋体"/>
                <w:color w:val="auto"/>
                <w:szCs w:val="21"/>
                <w:highlight w:val="none"/>
              </w:rPr>
            </w:pPr>
            <w:r>
              <w:rPr>
                <w:rFonts w:hint="eastAsia" w:ascii="宋体" w:hAnsi="宋体" w:cs="宋体"/>
                <w:color w:val="auto"/>
                <w:szCs w:val="21"/>
                <w:highlight w:val="none"/>
              </w:rPr>
              <w:t>维修人员</w:t>
            </w:r>
          </w:p>
        </w:tc>
        <w:tc>
          <w:tcPr>
            <w:tcW w:w="2677" w:type="dxa"/>
            <w:noWrap w:val="0"/>
            <w:vAlign w:val="center"/>
          </w:tcPr>
          <w:p w14:paraId="1D70173B">
            <w:pPr>
              <w:rPr>
                <w:rFonts w:hint="eastAsia" w:ascii="宋体" w:hAnsi="宋体" w:cs="宋体"/>
                <w:color w:val="auto"/>
                <w:szCs w:val="21"/>
                <w:highlight w:val="none"/>
              </w:rPr>
            </w:pPr>
            <w:r>
              <w:rPr>
                <w:rFonts w:hint="eastAsia" w:ascii="宋体" w:hAnsi="宋体" w:cs="宋体"/>
                <w:color w:val="auto"/>
                <w:szCs w:val="21"/>
                <w:highlight w:val="none"/>
              </w:rPr>
              <w:t>3人</w:t>
            </w:r>
          </w:p>
        </w:tc>
        <w:tc>
          <w:tcPr>
            <w:tcW w:w="4789" w:type="dxa"/>
            <w:noWrap w:val="0"/>
            <w:vAlign w:val="center"/>
          </w:tcPr>
          <w:p w14:paraId="476F1F3C">
            <w:pPr>
              <w:rPr>
                <w:rFonts w:hint="eastAsia" w:ascii="宋体" w:hAnsi="宋体" w:cs="宋体"/>
                <w:color w:val="auto"/>
                <w:szCs w:val="21"/>
                <w:highlight w:val="none"/>
              </w:rPr>
            </w:pPr>
            <w:r>
              <w:rPr>
                <w:rFonts w:hint="eastAsia" w:ascii="宋体" w:hAnsi="宋体" w:cs="宋体"/>
                <w:color w:val="auto"/>
                <w:szCs w:val="21"/>
                <w:highlight w:val="none"/>
              </w:rPr>
              <w:t>性别不限，年龄25-55岁（含）之间，</w:t>
            </w:r>
            <w:r>
              <w:rPr>
                <w:rFonts w:hint="eastAsia" w:ascii="宋体" w:hAnsi="宋体" w:cs="宋体"/>
                <w:b/>
                <w:bCs/>
                <w:color w:val="auto"/>
                <w:szCs w:val="21"/>
                <w:highlight w:val="none"/>
              </w:rPr>
              <w:t>持有效期内特种作业操作证（低压电工作业）</w:t>
            </w:r>
            <w:r>
              <w:rPr>
                <w:rFonts w:ascii="Arial" w:hAnsi="Arial" w:eastAsia="Arial" w:cs="Arial"/>
                <w:b/>
                <w:bCs/>
                <w:color w:val="auto"/>
                <w:sz w:val="22"/>
                <w:highlight w:val="none"/>
              </w:rPr>
              <w:t>或特种作业操作证（高压电工作业）</w:t>
            </w:r>
            <w:r>
              <w:rPr>
                <w:rFonts w:hint="eastAsia" w:ascii="宋体" w:hAnsi="宋体" w:cs="宋体"/>
                <w:b/>
                <w:bCs/>
                <w:color w:val="auto"/>
                <w:szCs w:val="21"/>
                <w:highlight w:val="none"/>
              </w:rPr>
              <w:t>上岗，</w:t>
            </w:r>
            <w:r>
              <w:rPr>
                <w:rFonts w:hint="eastAsia" w:ascii="宋体" w:hAnsi="宋体" w:cs="宋体"/>
                <w:color w:val="auto"/>
                <w:szCs w:val="21"/>
                <w:highlight w:val="none"/>
              </w:rPr>
              <w:t>能进行日常用电设施维护。身体健康；工作态度好，责任心强，技术过硬，熟悉水电及各项维修业务。</w:t>
            </w:r>
            <w:r>
              <w:rPr>
                <w:rFonts w:hint="eastAsia" w:ascii="宋体" w:hAnsi="宋体" w:cs="宋体"/>
                <w:b/>
                <w:bCs/>
                <w:color w:val="auto"/>
                <w:szCs w:val="21"/>
                <w:highlight w:val="none"/>
              </w:rPr>
              <w:t>由投标人出具承诺书。</w:t>
            </w:r>
          </w:p>
        </w:tc>
      </w:tr>
      <w:tr w14:paraId="2EE37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 w:hRule="atLeast"/>
        </w:trPr>
        <w:tc>
          <w:tcPr>
            <w:tcW w:w="1117" w:type="dxa"/>
            <w:noWrap w:val="0"/>
            <w:vAlign w:val="center"/>
          </w:tcPr>
          <w:p w14:paraId="23713EC2">
            <w:pPr>
              <w:rPr>
                <w:rFonts w:hint="eastAsia" w:ascii="宋体" w:hAnsi="宋体" w:cs="宋体"/>
                <w:color w:val="auto"/>
                <w:szCs w:val="21"/>
                <w:highlight w:val="none"/>
              </w:rPr>
            </w:pPr>
            <w:r>
              <w:rPr>
                <w:rFonts w:hint="eastAsia" w:ascii="宋体" w:hAnsi="宋体" w:cs="宋体"/>
                <w:color w:val="auto"/>
                <w:szCs w:val="21"/>
                <w:highlight w:val="none"/>
              </w:rPr>
              <w:t>宿舍管理服务</w:t>
            </w:r>
          </w:p>
        </w:tc>
        <w:tc>
          <w:tcPr>
            <w:tcW w:w="1280" w:type="dxa"/>
            <w:noWrap w:val="0"/>
            <w:vAlign w:val="center"/>
          </w:tcPr>
          <w:p w14:paraId="3F0B2F73">
            <w:pPr>
              <w:rPr>
                <w:rFonts w:hint="eastAsia" w:ascii="宋体" w:hAnsi="宋体" w:cs="宋体"/>
                <w:color w:val="auto"/>
                <w:szCs w:val="21"/>
                <w:highlight w:val="none"/>
              </w:rPr>
            </w:pPr>
            <w:r>
              <w:rPr>
                <w:rFonts w:hint="eastAsia" w:ascii="宋体" w:hAnsi="宋体" w:cs="宋体"/>
                <w:color w:val="auto"/>
                <w:szCs w:val="21"/>
                <w:highlight w:val="none"/>
              </w:rPr>
              <w:t>宿管人员</w:t>
            </w:r>
          </w:p>
        </w:tc>
        <w:tc>
          <w:tcPr>
            <w:tcW w:w="2677" w:type="dxa"/>
            <w:noWrap w:val="0"/>
            <w:vAlign w:val="center"/>
          </w:tcPr>
          <w:p w14:paraId="03AE2161">
            <w:pPr>
              <w:rPr>
                <w:rFonts w:hint="eastAsia" w:ascii="宋体" w:hAnsi="宋体" w:cs="宋体"/>
                <w:color w:val="auto"/>
                <w:szCs w:val="21"/>
                <w:highlight w:val="none"/>
              </w:rPr>
            </w:pPr>
            <w:r>
              <w:rPr>
                <w:rFonts w:hint="eastAsia" w:ascii="宋体" w:hAnsi="宋体" w:cs="宋体"/>
                <w:color w:val="auto"/>
                <w:szCs w:val="21"/>
                <w:highlight w:val="none"/>
              </w:rPr>
              <w:t>21人</w:t>
            </w:r>
          </w:p>
        </w:tc>
        <w:tc>
          <w:tcPr>
            <w:tcW w:w="4789" w:type="dxa"/>
            <w:noWrap w:val="0"/>
            <w:vAlign w:val="center"/>
          </w:tcPr>
          <w:p w14:paraId="0A3C3574">
            <w:pPr>
              <w:rPr>
                <w:rFonts w:hint="eastAsia" w:ascii="宋体" w:hAnsi="宋体" w:cs="宋体"/>
                <w:color w:val="auto"/>
                <w:szCs w:val="21"/>
                <w:highlight w:val="none"/>
              </w:rPr>
            </w:pPr>
            <w:r>
              <w:rPr>
                <w:rFonts w:hint="eastAsia" w:ascii="宋体" w:hAnsi="宋体" w:cs="宋体"/>
                <w:color w:val="auto"/>
                <w:szCs w:val="21"/>
                <w:highlight w:val="none"/>
              </w:rPr>
              <w:t>年龄在18-50岁（含）之间，有良好的语言理解、表达能力及交流能力，初中（含）以上文化程度，能适应365天轮班工作方式。</w:t>
            </w:r>
            <w:r>
              <w:rPr>
                <w:rFonts w:hint="eastAsia" w:ascii="宋体" w:hAnsi="宋体" w:cs="宋体"/>
                <w:b/>
                <w:bCs/>
                <w:color w:val="auto"/>
                <w:szCs w:val="21"/>
                <w:highlight w:val="none"/>
              </w:rPr>
              <w:t>由投标人出具承诺书。</w:t>
            </w:r>
          </w:p>
        </w:tc>
      </w:tr>
    </w:tbl>
    <w:p w14:paraId="2BDB0D24">
      <w:pPr>
        <w:pStyle w:val="20"/>
        <w:numPr>
          <w:ilvl w:val="0"/>
          <w:numId w:val="0"/>
        </w:numPr>
        <w:tabs>
          <w:tab w:val="center" w:pos="4153"/>
          <w:tab w:val="right" w:pos="8306"/>
          <w:tab w:val="clear" w:pos="4844"/>
          <w:tab w:val="clear" w:pos="9689"/>
        </w:tabs>
        <w:rPr>
          <w:rFonts w:hint="eastAsia" w:ascii="宋体" w:hAnsi="宋体" w:eastAsia="宋体" w:cs="宋体"/>
          <w:b/>
          <w:bCs/>
          <w:color w:val="auto"/>
          <w:sz w:val="21"/>
          <w:szCs w:val="21"/>
          <w:highlight w:val="none"/>
          <w:vertAlign w:val="baseline"/>
          <w:lang w:val="en-US" w:eastAsia="zh-CN" w:bidi="ar-SA"/>
        </w:rPr>
      </w:pPr>
    </w:p>
    <w:p w14:paraId="5F8579D8">
      <w:pPr>
        <w:pStyle w:val="20"/>
        <w:numPr>
          <w:ilvl w:val="0"/>
          <w:numId w:val="0"/>
        </w:numPr>
        <w:tabs>
          <w:tab w:val="center" w:pos="4153"/>
          <w:tab w:val="right" w:pos="8306"/>
          <w:tab w:val="clear" w:pos="4844"/>
          <w:tab w:val="clear" w:pos="9689"/>
        </w:tabs>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vertAlign w:val="baseline"/>
          <w:lang w:val="en-US" w:eastAsia="zh-CN" w:bidi="ar-SA"/>
        </w:rPr>
        <w:t>★6.商务</w:t>
      </w:r>
      <w:r>
        <w:rPr>
          <w:rFonts w:hint="eastAsia" w:ascii="宋体" w:hAnsi="宋体" w:cs="宋体"/>
          <w:b/>
          <w:bCs/>
          <w:color w:val="auto"/>
          <w:sz w:val="21"/>
          <w:szCs w:val="21"/>
          <w:highlight w:val="none"/>
          <w:vertAlign w:val="baseline"/>
          <w:lang w:val="en-US" w:eastAsia="zh-CN" w:bidi="ar-SA"/>
        </w:rPr>
        <w:t>要</w:t>
      </w:r>
      <w:r>
        <w:rPr>
          <w:rFonts w:hint="eastAsia" w:ascii="宋体" w:hAnsi="宋体" w:eastAsia="宋体" w:cs="宋体"/>
          <w:b/>
          <w:bCs/>
          <w:color w:val="auto"/>
          <w:sz w:val="21"/>
          <w:szCs w:val="21"/>
          <w:highlight w:val="none"/>
          <w:vertAlign w:val="baseline"/>
          <w:lang w:val="en-US" w:eastAsia="zh-CN" w:bidi="ar-SA"/>
        </w:rPr>
        <w:t>求</w:t>
      </w:r>
    </w:p>
    <w:tbl>
      <w:tblPr>
        <w:tblStyle w:val="31"/>
        <w:tblpPr w:leftFromText="180" w:rightFromText="180" w:vertAnchor="text" w:horzAnchor="page" w:tblpX="1099" w:tblpY="274"/>
        <w:tblOverlap w:val="never"/>
        <w:tblW w:w="9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17"/>
        <w:gridCol w:w="8242"/>
      </w:tblGrid>
      <w:tr w14:paraId="45E7B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1617" w:type="dxa"/>
            <w:tcBorders>
              <w:top w:val="single" w:color="auto" w:sz="4" w:space="0"/>
            </w:tcBorders>
            <w:noWrap w:val="0"/>
            <w:vAlign w:val="center"/>
          </w:tcPr>
          <w:p w14:paraId="40FE32FB">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服务基本承诺</w:t>
            </w:r>
          </w:p>
        </w:tc>
        <w:tc>
          <w:tcPr>
            <w:tcW w:w="8242" w:type="dxa"/>
            <w:tcBorders>
              <w:top w:val="single" w:color="auto" w:sz="4" w:space="0"/>
            </w:tcBorders>
            <w:noWrap w:val="0"/>
            <w:vAlign w:val="center"/>
          </w:tcPr>
          <w:p w14:paraId="147EAD25">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1.投标人应当承诺严格按照招标文件、投标文件和采购合同履行</w:t>
            </w:r>
            <w:r>
              <w:rPr>
                <w:rFonts w:hint="eastAsia" w:ascii="宋体" w:hAnsi="宋体" w:eastAsia="宋体" w:cs="宋体"/>
                <w:color w:val="auto"/>
                <w:sz w:val="21"/>
                <w:szCs w:val="21"/>
                <w:highlight w:val="none"/>
                <w:lang w:val="en-US" w:eastAsia="zh-CN"/>
              </w:rPr>
              <w:t>后勤</w:t>
            </w:r>
            <w:r>
              <w:rPr>
                <w:rFonts w:hint="eastAsia" w:ascii="宋体" w:hAnsi="宋体" w:eastAsia="宋体" w:cs="宋体"/>
                <w:color w:val="auto"/>
                <w:sz w:val="21"/>
                <w:szCs w:val="21"/>
                <w:highlight w:val="none"/>
              </w:rPr>
              <w:t>服务。</w:t>
            </w:r>
          </w:p>
          <w:p w14:paraId="54AF0DDD">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2.在服务期内，中标人聘用相应岗位人员的最低工资标准不得低于桂林市最低工资标准并随着桂林市最低工资标准的调整同步浮动，该费用包括在采购人支付给中标人的服务费中，但中标价不因工资浮动而改变。</w:t>
            </w:r>
          </w:p>
          <w:p w14:paraId="3C0A8CD6">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3.中标人必须按照相关法律法规缴纳社会保障资金。</w:t>
            </w:r>
          </w:p>
          <w:p w14:paraId="5879EE7D">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4.中标人在服务期内无安全事故。</w:t>
            </w:r>
          </w:p>
          <w:p w14:paraId="4E7FAC3C">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5.中标人在服务期更换</w:t>
            </w:r>
            <w:r>
              <w:rPr>
                <w:rFonts w:hint="eastAsia" w:ascii="宋体" w:hAnsi="宋体" w:eastAsia="宋体" w:cs="宋体"/>
                <w:color w:val="auto"/>
                <w:sz w:val="21"/>
                <w:szCs w:val="21"/>
                <w:highlight w:val="none"/>
                <w:lang w:val="en-US" w:eastAsia="zh-CN"/>
              </w:rPr>
              <w:t>服务</w:t>
            </w:r>
            <w:r>
              <w:rPr>
                <w:rFonts w:hint="eastAsia" w:ascii="宋体" w:hAnsi="宋体" w:eastAsia="宋体" w:cs="宋体"/>
                <w:color w:val="auto"/>
                <w:sz w:val="21"/>
                <w:szCs w:val="21"/>
                <w:highlight w:val="none"/>
              </w:rPr>
              <w:t>人员必须得到采购人的书面认可，不得擅自更换。</w:t>
            </w:r>
          </w:p>
        </w:tc>
      </w:tr>
      <w:tr w14:paraId="6CC53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trPr>
        <w:tc>
          <w:tcPr>
            <w:tcW w:w="1617" w:type="dxa"/>
            <w:noWrap w:val="0"/>
            <w:vAlign w:val="center"/>
          </w:tcPr>
          <w:p w14:paraId="0D753DE0">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w:t>
            </w:r>
          </w:p>
          <w:p w14:paraId="32D2E75C">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签订期</w:t>
            </w:r>
          </w:p>
        </w:tc>
        <w:tc>
          <w:tcPr>
            <w:tcW w:w="8242" w:type="dxa"/>
            <w:noWrap w:val="0"/>
            <w:vAlign w:val="center"/>
          </w:tcPr>
          <w:p w14:paraId="70AAA37D">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eastAsia="zh-CN"/>
              </w:rPr>
              <w:t>中标通知书发出之日起八个工作日内</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eastAsia="zh-CN"/>
              </w:rPr>
              <w:t>中标人收到中标通知书后，应按规定与采购人在“广西政府采购云平台”上在线签订电子合同。</w:t>
            </w:r>
          </w:p>
        </w:tc>
      </w:tr>
      <w:tr w14:paraId="714800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1617" w:type="dxa"/>
            <w:noWrap w:val="0"/>
            <w:vAlign w:val="center"/>
          </w:tcPr>
          <w:p w14:paraId="657D7E92">
            <w:pPr>
              <w:spacing w:line="4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8242" w:type="dxa"/>
            <w:noWrap w:val="0"/>
            <w:vAlign w:val="center"/>
          </w:tcPr>
          <w:p w14:paraId="37D2F6C5">
            <w:pPr>
              <w:pStyle w:val="14"/>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分12个月支付，每月15日前支付总合同金额的1/12（无息），采购人以转账方式足额转入中标人指定账户，转账前中标人将相应的足额服务发票交给采购人。</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lang w:val="en-US" w:eastAsia="zh-CN"/>
              </w:rPr>
              <w:t>财政资金拨付原因未及时支付的，不计入支付时限，采购人应及时告知中标人拨付进度情况，并及时申请协调。</w:t>
            </w:r>
          </w:p>
        </w:tc>
      </w:tr>
      <w:tr w14:paraId="095A6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trPr>
        <w:tc>
          <w:tcPr>
            <w:tcW w:w="1617" w:type="dxa"/>
            <w:noWrap w:val="0"/>
            <w:vAlign w:val="center"/>
          </w:tcPr>
          <w:p w14:paraId="2F727670">
            <w:pPr>
              <w:spacing w:line="400" w:lineRule="exact"/>
              <w:jc w:val="cente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其他要求</w:t>
            </w:r>
          </w:p>
        </w:tc>
        <w:tc>
          <w:tcPr>
            <w:tcW w:w="8242" w:type="dxa"/>
            <w:noWrap w:val="0"/>
            <w:vAlign w:val="center"/>
          </w:tcPr>
          <w:p w14:paraId="41B5435D">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1.本项目采购</w:t>
            </w:r>
            <w:r>
              <w:rPr>
                <w:rFonts w:hint="eastAsia" w:ascii="宋体" w:hAnsi="宋体" w:eastAsia="宋体" w:cs="宋体"/>
                <w:color w:val="auto"/>
                <w:sz w:val="21"/>
                <w:szCs w:val="21"/>
                <w:highlight w:val="none"/>
                <w:lang w:val="en-US" w:eastAsia="zh-CN"/>
              </w:rPr>
              <w:t>预算金额</w:t>
            </w:r>
            <w:r>
              <w:rPr>
                <w:rFonts w:hint="eastAsia" w:ascii="宋体" w:hAnsi="宋体" w:eastAsia="宋体" w:cs="宋体"/>
                <w:color w:val="auto"/>
                <w:sz w:val="21"/>
                <w:szCs w:val="21"/>
                <w:highlight w:val="none"/>
                <w:lang w:eastAsia="zh-CN"/>
              </w:rPr>
              <w:t>：人民币贰佰零柒万陆仟伍佰元整（¥2076500.00元），</w:t>
            </w:r>
            <w:r>
              <w:rPr>
                <w:rFonts w:hint="eastAsia" w:ascii="宋体" w:hAnsi="宋体" w:eastAsia="宋体" w:cs="宋体"/>
                <w:color w:val="auto"/>
                <w:sz w:val="21"/>
                <w:szCs w:val="21"/>
                <w:highlight w:val="none"/>
              </w:rPr>
              <w:t>超出</w:t>
            </w:r>
            <w:r>
              <w:rPr>
                <w:rFonts w:hint="eastAsia" w:ascii="宋体" w:hAnsi="宋体" w:eastAsia="宋体" w:cs="宋体"/>
                <w:color w:val="auto"/>
                <w:sz w:val="21"/>
                <w:szCs w:val="21"/>
                <w:highlight w:val="none"/>
                <w:lang w:val="en-US" w:eastAsia="zh-CN"/>
              </w:rPr>
              <w:t>预算金额</w:t>
            </w:r>
            <w:r>
              <w:rPr>
                <w:rFonts w:hint="eastAsia" w:ascii="宋体" w:hAnsi="宋体" w:eastAsia="宋体" w:cs="宋体"/>
                <w:color w:val="auto"/>
                <w:sz w:val="21"/>
                <w:szCs w:val="21"/>
                <w:highlight w:val="none"/>
              </w:rPr>
              <w:t>的投标报价为无效报价。</w:t>
            </w:r>
          </w:p>
          <w:p w14:paraId="06F82FCF">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2.投标报价：</w:t>
            </w:r>
            <w:r>
              <w:rPr>
                <w:rFonts w:hint="eastAsia" w:ascii="宋体" w:hAnsi="宋体" w:eastAsia="宋体" w:cs="宋体"/>
                <w:color w:val="auto"/>
                <w:sz w:val="21"/>
                <w:szCs w:val="21"/>
                <w:highlight w:val="none"/>
                <w:lang w:val="en-US" w:eastAsia="zh-CN"/>
              </w:rPr>
              <w:t>投标报价</w:t>
            </w:r>
            <w:r>
              <w:rPr>
                <w:rFonts w:hint="eastAsia" w:ascii="宋体" w:hAnsi="宋体" w:eastAsia="宋体" w:cs="宋体"/>
                <w:color w:val="auto"/>
                <w:sz w:val="21"/>
                <w:szCs w:val="21"/>
                <w:highlight w:val="none"/>
              </w:rPr>
              <w:t>包含所需服务的人员工资及社保、服装、工具、管理、培训、加班费、节假日奖金、税费及其他成本等一切费用，投标人综合考虑在投标报价中。</w:t>
            </w:r>
          </w:p>
          <w:p w14:paraId="3BB50973">
            <w:pPr>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3.服务期限：自合同签订之日起壹年。</w:t>
            </w:r>
          </w:p>
          <w:p w14:paraId="60183DBD">
            <w:pPr>
              <w:spacing w:line="400" w:lineRule="exact"/>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4.投标人须根据本项目服务采购需求自行编写服务方案，其中内容包含但不限于以下内容：</w:t>
            </w:r>
            <w:r>
              <w:rPr>
                <w:rFonts w:hint="eastAsia" w:ascii="宋体" w:hAnsi="宋体" w:eastAsia="宋体" w:cs="宋体"/>
                <w:b/>
                <w:color w:val="auto"/>
                <w:sz w:val="21"/>
                <w:szCs w:val="21"/>
                <w:highlight w:val="none"/>
              </w:rPr>
              <w:t>项目实施方案</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color w:val="auto"/>
                <w:sz w:val="21"/>
                <w:szCs w:val="21"/>
                <w:highlight w:val="none"/>
              </w:rPr>
              <w:t>建立的管理规章制度、操作规程</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学生公寓管理方案</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水电设备及设施维护保洁方案</w:t>
            </w:r>
            <w:r>
              <w:rPr>
                <w:rFonts w:hint="eastAsia" w:ascii="宋体" w:hAnsi="宋体" w:eastAsia="宋体" w:cs="宋体"/>
                <w:b/>
                <w:color w:val="auto"/>
                <w:sz w:val="21"/>
                <w:szCs w:val="21"/>
                <w:highlight w:val="none"/>
                <w:lang w:eastAsia="zh-CN"/>
              </w:rPr>
              <w:t>；</w:t>
            </w:r>
            <w:r>
              <w:rPr>
                <w:rFonts w:hint="eastAsia" w:ascii="宋体" w:hAnsi="宋体" w:eastAsia="宋体" w:cs="宋体"/>
                <w:b/>
                <w:color w:val="auto"/>
                <w:sz w:val="21"/>
                <w:szCs w:val="21"/>
                <w:highlight w:val="none"/>
              </w:rPr>
              <w:t>校园保安管理方案</w:t>
            </w:r>
            <w:r>
              <w:rPr>
                <w:rFonts w:hint="eastAsia" w:ascii="宋体" w:hAnsi="宋体" w:eastAsia="宋体" w:cs="宋体"/>
                <w:b/>
                <w:bCs/>
                <w:color w:val="auto"/>
                <w:sz w:val="21"/>
                <w:szCs w:val="21"/>
                <w:highlight w:val="none"/>
                <w:lang w:val="en-US" w:eastAsia="zh-CN"/>
              </w:rPr>
              <w:t>等。</w:t>
            </w:r>
          </w:p>
          <w:p w14:paraId="300758EF">
            <w:pPr>
              <w:pStyle w:val="20"/>
              <w:tabs>
                <w:tab w:val="center" w:pos="4153"/>
                <w:tab w:val="right" w:pos="8306"/>
                <w:tab w:val="clear" w:pos="4844"/>
                <w:tab w:val="clear" w:pos="9689"/>
              </w:tabs>
              <w:rPr>
                <w:rFonts w:hint="eastAsia" w:ascii="宋体" w:hAnsi="宋体" w:eastAsia="宋体" w:cs="宋体"/>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5.本项目专门面向中小企业采购，所属行业为物业管理。</w:t>
            </w:r>
          </w:p>
        </w:tc>
      </w:tr>
    </w:tbl>
    <w:p w14:paraId="22C39A01">
      <w:pPr>
        <w:bidi w:val="0"/>
        <w:rPr>
          <w:rStyle w:val="184"/>
          <w:rFonts w:hint="eastAsia"/>
          <w:color w:val="auto"/>
          <w:highlight w:val="none"/>
        </w:rPr>
      </w:pPr>
    </w:p>
    <w:p w14:paraId="2695C1D7">
      <w:pPr>
        <w:jc w:val="center"/>
        <w:outlineLvl w:val="0"/>
        <w:rPr>
          <w:rStyle w:val="252"/>
          <w:rFonts w:hint="eastAsia" w:ascii="宋体" w:hAnsi="宋体" w:cs="宋体"/>
          <w:color w:val="auto"/>
          <w:sz w:val="32"/>
          <w:szCs w:val="32"/>
          <w:highlight w:val="none"/>
        </w:rPr>
      </w:pPr>
    </w:p>
    <w:p w14:paraId="1F8F4D08">
      <w:pPr>
        <w:jc w:val="center"/>
        <w:outlineLvl w:val="0"/>
        <w:rPr>
          <w:rStyle w:val="252"/>
          <w:rFonts w:hint="eastAsia" w:ascii="宋体" w:hAnsi="宋体" w:cs="宋体"/>
          <w:color w:val="auto"/>
          <w:sz w:val="32"/>
          <w:szCs w:val="32"/>
          <w:highlight w:val="none"/>
        </w:rPr>
      </w:pPr>
    </w:p>
    <w:p w14:paraId="1EA02C0B">
      <w:pPr>
        <w:jc w:val="center"/>
        <w:outlineLvl w:val="0"/>
        <w:rPr>
          <w:rStyle w:val="252"/>
          <w:rFonts w:hint="eastAsia" w:ascii="宋体" w:hAnsi="宋体" w:cs="宋体"/>
          <w:color w:val="auto"/>
          <w:sz w:val="32"/>
          <w:szCs w:val="32"/>
          <w:highlight w:val="none"/>
        </w:rPr>
      </w:pPr>
    </w:p>
    <w:p w14:paraId="32B30DA6">
      <w:pPr>
        <w:jc w:val="center"/>
        <w:outlineLvl w:val="0"/>
        <w:rPr>
          <w:rStyle w:val="252"/>
          <w:rFonts w:hint="eastAsia" w:ascii="宋体" w:hAnsi="宋体" w:cs="宋体"/>
          <w:color w:val="auto"/>
          <w:sz w:val="32"/>
          <w:szCs w:val="32"/>
          <w:highlight w:val="none"/>
        </w:rPr>
      </w:pPr>
    </w:p>
    <w:p w14:paraId="638D3405">
      <w:pPr>
        <w:rPr>
          <w:rFonts w:hint="eastAsia"/>
          <w:color w:val="auto"/>
          <w:highlight w:val="none"/>
        </w:rPr>
      </w:pPr>
    </w:p>
    <w:p w14:paraId="4AC53054">
      <w:pPr>
        <w:rPr>
          <w:rFonts w:hint="eastAsia"/>
          <w:color w:val="auto"/>
          <w:highlight w:val="none"/>
        </w:rPr>
      </w:pPr>
    </w:p>
    <w:p w14:paraId="599818A4">
      <w:pPr>
        <w:rPr>
          <w:rFonts w:hint="eastAsia"/>
          <w:color w:val="auto"/>
          <w:highlight w:val="none"/>
        </w:rPr>
      </w:pPr>
    </w:p>
    <w:p w14:paraId="63A6FE5B">
      <w:pPr>
        <w:rPr>
          <w:rFonts w:hint="eastAsia"/>
          <w:color w:val="auto"/>
          <w:highlight w:val="none"/>
        </w:rPr>
      </w:pPr>
    </w:p>
    <w:p w14:paraId="64BE08F8">
      <w:pPr>
        <w:rPr>
          <w:rFonts w:hint="eastAsia"/>
          <w:color w:val="auto"/>
          <w:highlight w:val="none"/>
        </w:rPr>
      </w:pPr>
    </w:p>
    <w:p w14:paraId="2216F9EC">
      <w:pPr>
        <w:jc w:val="center"/>
        <w:outlineLvl w:val="0"/>
        <w:rPr>
          <w:rStyle w:val="252"/>
          <w:rFonts w:hint="eastAsia" w:ascii="宋体" w:hAnsi="宋体" w:cs="宋体"/>
          <w:color w:val="auto"/>
          <w:sz w:val="32"/>
          <w:szCs w:val="32"/>
          <w:highlight w:val="none"/>
        </w:rPr>
      </w:pPr>
      <w:bookmarkStart w:id="208" w:name="_Toc18053"/>
    </w:p>
    <w:p w14:paraId="45195897">
      <w:pPr>
        <w:jc w:val="center"/>
        <w:outlineLvl w:val="0"/>
        <w:rPr>
          <w:rStyle w:val="252"/>
          <w:rFonts w:hint="eastAsia" w:ascii="宋体" w:hAnsi="宋体" w:cs="宋体"/>
          <w:color w:val="auto"/>
          <w:sz w:val="32"/>
          <w:szCs w:val="32"/>
          <w:highlight w:val="none"/>
        </w:rPr>
      </w:pPr>
      <w:r>
        <w:rPr>
          <w:rStyle w:val="252"/>
          <w:rFonts w:hint="eastAsia" w:ascii="宋体" w:hAnsi="宋体" w:cs="宋体"/>
          <w:color w:val="auto"/>
          <w:sz w:val="32"/>
          <w:szCs w:val="32"/>
          <w:highlight w:val="none"/>
        </w:rPr>
        <w:t>第四章  评标办法</w:t>
      </w:r>
      <w:bookmarkEnd w:id="205"/>
      <w:bookmarkEnd w:id="206"/>
      <w:bookmarkEnd w:id="207"/>
      <w:bookmarkEnd w:id="208"/>
    </w:p>
    <w:p w14:paraId="191E3C34">
      <w:pPr>
        <w:spacing w:line="360" w:lineRule="auto"/>
        <w:ind w:firstLine="426"/>
        <w:jc w:val="left"/>
        <w:rPr>
          <w:rFonts w:ascii="宋体" w:hAnsi="宋体" w:cs="宋体"/>
          <w:b/>
          <w:color w:val="auto"/>
          <w:szCs w:val="21"/>
          <w:highlight w:val="none"/>
        </w:rPr>
      </w:pPr>
      <w:r>
        <w:rPr>
          <w:rFonts w:hint="eastAsia" w:ascii="宋体" w:hAnsi="宋体" w:cs="宋体"/>
          <w:b/>
          <w:color w:val="auto"/>
          <w:szCs w:val="21"/>
          <w:highlight w:val="none"/>
        </w:rPr>
        <w:t>一、评标原则</w:t>
      </w:r>
    </w:p>
    <w:p w14:paraId="19B51E90">
      <w:pPr>
        <w:pStyle w:val="216"/>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（一）评委会组成：本招标采购项目的评标委员会由采购人代表、</w:t>
      </w:r>
      <w:r>
        <w:rPr>
          <w:rFonts w:hint="eastAsia" w:hAnsi="宋体" w:cs="宋体"/>
          <w:bCs/>
          <w:color w:val="auto"/>
          <w:szCs w:val="21"/>
          <w:highlight w:val="none"/>
          <w:lang w:eastAsia="zh-CN"/>
        </w:rPr>
        <w:t>评审专家</w:t>
      </w:r>
      <w:r>
        <w:rPr>
          <w:rFonts w:hint="eastAsia" w:hAnsi="宋体" w:cs="宋体"/>
          <w:bCs/>
          <w:color w:val="auto"/>
          <w:szCs w:val="21"/>
          <w:highlight w:val="none"/>
        </w:rPr>
        <w:t>组成。其中，</w:t>
      </w:r>
      <w:r>
        <w:rPr>
          <w:rFonts w:hint="eastAsia" w:hAnsi="宋体" w:cs="宋体"/>
          <w:bCs/>
          <w:color w:val="auto"/>
          <w:szCs w:val="21"/>
          <w:highlight w:val="none"/>
          <w:lang w:eastAsia="zh-CN"/>
        </w:rPr>
        <w:t>评审专家</w:t>
      </w:r>
      <w:r>
        <w:rPr>
          <w:rFonts w:hint="eastAsia" w:hAnsi="宋体" w:cs="宋体"/>
          <w:bCs/>
          <w:color w:val="auto"/>
          <w:szCs w:val="21"/>
          <w:highlight w:val="none"/>
        </w:rPr>
        <w:t>不得少于成员总数的三分之二。</w:t>
      </w:r>
    </w:p>
    <w:p w14:paraId="3B2B83A4">
      <w:pPr>
        <w:pStyle w:val="216"/>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（二）评标依据：评委将以</w:t>
      </w:r>
      <w:r>
        <w:rPr>
          <w:color w:val="auto"/>
          <w:highlight w:val="none"/>
        </w:rPr>
        <w:t>招标文件、投标文件</w:t>
      </w:r>
      <w:r>
        <w:rPr>
          <w:rFonts w:hint="eastAsia" w:hAnsi="宋体" w:cs="宋体"/>
          <w:bCs/>
          <w:color w:val="auto"/>
          <w:szCs w:val="21"/>
          <w:highlight w:val="none"/>
        </w:rPr>
        <w:t>为评标依据，对投标人的投标</w:t>
      </w:r>
      <w:r>
        <w:rPr>
          <w:rFonts w:hint="eastAsia" w:hAnsi="宋体" w:cs="宋体"/>
          <w:color w:val="auto"/>
          <w:szCs w:val="21"/>
          <w:highlight w:val="none"/>
        </w:rPr>
        <w:t>报价、</w:t>
      </w:r>
      <w:r>
        <w:rPr>
          <w:rFonts w:hint="eastAsia" w:hAnsi="宋体" w:cs="宋体"/>
          <w:color w:val="auto"/>
          <w:szCs w:val="21"/>
          <w:highlight w:val="none"/>
          <w:lang w:eastAsia="zh-CN"/>
        </w:rPr>
        <w:t>服务方案</w:t>
      </w:r>
      <w:r>
        <w:rPr>
          <w:rFonts w:hint="eastAsia" w:hAnsi="宋体" w:cs="宋体"/>
          <w:color w:val="auto"/>
          <w:szCs w:val="21"/>
          <w:highlight w:val="none"/>
        </w:rPr>
        <w:t>、履约能力等方面内容按百分制打分。</w:t>
      </w:r>
    </w:p>
    <w:p w14:paraId="6691F3DF">
      <w:pPr>
        <w:pStyle w:val="216"/>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（三）评标方式：以封闭方式进行。</w:t>
      </w:r>
    </w:p>
    <w:p w14:paraId="2477296A">
      <w:pPr>
        <w:spacing w:line="360" w:lineRule="auto"/>
        <w:ind w:firstLine="420"/>
        <w:rPr>
          <w:rFonts w:hint="eastAsia" w:ascii="宋体" w:hAnsi="宋体" w:cs="宋体"/>
          <w:bCs/>
          <w:color w:val="auto"/>
          <w:sz w:val="21"/>
          <w:szCs w:val="21"/>
          <w:highlight w:val="none"/>
        </w:rPr>
      </w:pPr>
      <w:r>
        <w:rPr>
          <w:rFonts w:hint="eastAsia" w:ascii="宋体" w:hAnsi="宋体" w:cs="宋体"/>
          <w:bCs/>
          <w:color w:val="auto"/>
          <w:szCs w:val="21"/>
          <w:highlight w:val="none"/>
        </w:rPr>
        <w:t>（四）采购人和采购代理机构、评标委员会成员要严格遵守政府采购相关法律制度，依法履行各自职责，公正、客观、审慎地组织和参与评审工作。</w:t>
      </w:r>
    </w:p>
    <w:p w14:paraId="70F7F882">
      <w:pPr>
        <w:spacing w:line="360" w:lineRule="auto"/>
        <w:ind w:firstLine="426"/>
        <w:jc w:val="left"/>
        <w:rPr>
          <w:rFonts w:hint="eastAsia" w:ascii="宋体" w:hAnsi="宋体" w:cs="宋体"/>
          <w:b/>
          <w:color w:val="auto"/>
          <w:szCs w:val="21"/>
          <w:highlight w:val="none"/>
        </w:rPr>
      </w:pPr>
      <w:r>
        <w:rPr>
          <w:rFonts w:hint="eastAsia" w:ascii="宋体" w:hAnsi="宋体" w:cs="宋体"/>
          <w:b/>
          <w:color w:val="auto"/>
          <w:szCs w:val="21"/>
          <w:highlight w:val="none"/>
        </w:rPr>
        <w:t>二、评定方法</w:t>
      </w:r>
    </w:p>
    <w:p w14:paraId="6925139C">
      <w:pPr>
        <w:pStyle w:val="216"/>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（一）对进入详评的，采用百分制综合评分法。</w:t>
      </w:r>
    </w:p>
    <w:p w14:paraId="12C2D3FE">
      <w:pPr>
        <w:pStyle w:val="216"/>
        <w:spacing w:line="360" w:lineRule="auto"/>
        <w:ind w:firstLine="420"/>
        <w:contextualSpacing/>
        <w:rPr>
          <w:rFonts w:hAnsi="宋体" w:cs="宋体"/>
          <w:bCs/>
          <w:color w:val="auto"/>
          <w:szCs w:val="21"/>
          <w:highlight w:val="none"/>
        </w:rPr>
      </w:pPr>
      <w:r>
        <w:rPr>
          <w:rFonts w:hint="eastAsia" w:hAnsi="宋体" w:cs="宋体"/>
          <w:bCs/>
          <w:color w:val="auto"/>
          <w:szCs w:val="21"/>
          <w:highlight w:val="none"/>
        </w:rPr>
        <w:t>（二）计分办法（按四舍五入取至百分位）：</w:t>
      </w:r>
    </w:p>
    <w:p w14:paraId="294095EE">
      <w:pPr>
        <w:pStyle w:val="216"/>
        <w:spacing w:line="360" w:lineRule="auto"/>
        <w:rPr>
          <w:rFonts w:hAnsi="宋体" w:cs="宋体"/>
          <w:b/>
          <w:bCs/>
          <w:color w:val="auto"/>
          <w:szCs w:val="21"/>
          <w:highlight w:val="none"/>
        </w:rPr>
      </w:pPr>
      <w:bookmarkStart w:id="209" w:name="_Toc7653"/>
      <w:r>
        <w:rPr>
          <w:rFonts w:hint="eastAsia" w:hAnsi="宋体" w:cs="宋体"/>
          <w:b/>
          <w:bCs/>
          <w:color w:val="auto"/>
          <w:szCs w:val="21"/>
          <w:highlight w:val="none"/>
        </w:rPr>
        <w:t>1、价格分…………………………………………………………………………………………………</w:t>
      </w:r>
      <w:r>
        <w:rPr>
          <w:rFonts w:hint="eastAsia" w:hAnsi="宋体" w:cs="宋体"/>
          <w:b/>
          <w:bCs/>
          <w:color w:val="auto"/>
          <w:szCs w:val="21"/>
          <w:highlight w:val="none"/>
          <w:lang w:eastAsia="zh-CN"/>
        </w:rPr>
        <w:t>满分</w:t>
      </w:r>
      <w:r>
        <w:rPr>
          <w:rFonts w:hint="eastAsia" w:hAnsi="宋体" w:cs="宋体"/>
          <w:color w:val="auto"/>
          <w:szCs w:val="21"/>
          <w:highlight w:val="none"/>
          <w:lang w:val="en-US" w:eastAsia="zh-CN"/>
        </w:rPr>
        <w:t>30</w:t>
      </w:r>
      <w:r>
        <w:rPr>
          <w:rFonts w:hint="eastAsia" w:ascii="Times New Roman" w:hAnsi="Times New Roman"/>
          <w:b/>
          <w:color w:val="auto"/>
          <w:szCs w:val="21"/>
          <w:highlight w:val="none"/>
        </w:rPr>
        <w:t>分</w:t>
      </w:r>
    </w:p>
    <w:p w14:paraId="4928CE90">
      <w:pPr>
        <w:pStyle w:val="216"/>
        <w:spacing w:line="360" w:lineRule="auto"/>
        <w:ind w:firstLine="420"/>
        <w:rPr>
          <w:rFonts w:hAnsi="宋体" w:cs="宋体"/>
          <w:color w:val="auto"/>
          <w:szCs w:val="21"/>
          <w:highlight w:val="none"/>
        </w:rPr>
      </w:pPr>
      <w:r>
        <w:rPr>
          <w:rFonts w:hint="eastAsia" w:hAnsi="宋体" w:cs="宋体"/>
          <w:color w:val="auto"/>
          <w:szCs w:val="21"/>
          <w:highlight w:val="none"/>
        </w:rPr>
        <w:t>（</w:t>
      </w:r>
      <w:r>
        <w:rPr>
          <w:rFonts w:hint="eastAsia" w:hAnsi="宋体" w:cs="宋体"/>
          <w:color w:val="auto"/>
          <w:szCs w:val="21"/>
          <w:highlight w:val="none"/>
          <w:lang w:val="en-US" w:eastAsia="zh-CN"/>
        </w:rPr>
        <w:t>1</w:t>
      </w:r>
      <w:r>
        <w:rPr>
          <w:rFonts w:hint="eastAsia" w:hAnsi="宋体" w:cs="宋体"/>
          <w:color w:val="auto"/>
          <w:szCs w:val="21"/>
          <w:highlight w:val="none"/>
        </w:rPr>
        <w:t>）价格分采用低价优先法计算，即满足招标文件要求且评标报价最低的评标报价为评标基准价，其价格分为</w:t>
      </w:r>
      <w:r>
        <w:rPr>
          <w:rFonts w:hint="eastAsia" w:hAnsi="宋体" w:cs="宋体"/>
          <w:color w:val="auto"/>
          <w:szCs w:val="21"/>
          <w:highlight w:val="none"/>
          <w:lang w:val="en-US" w:eastAsia="zh-CN"/>
        </w:rPr>
        <w:t>30</w:t>
      </w:r>
      <w:r>
        <w:rPr>
          <w:rFonts w:hint="eastAsia" w:hAnsi="宋体" w:cs="宋体"/>
          <w:color w:val="auto"/>
          <w:szCs w:val="21"/>
          <w:highlight w:val="none"/>
        </w:rPr>
        <w:t>分。</w:t>
      </w:r>
    </w:p>
    <w:p w14:paraId="6E6AC613">
      <w:pPr>
        <w:pStyle w:val="216"/>
        <w:spacing w:line="360" w:lineRule="auto"/>
        <w:ind w:firstLine="420"/>
        <w:rPr>
          <w:rFonts w:hAnsi="宋体" w:cs="宋体"/>
          <w:color w:val="auto"/>
          <w:szCs w:val="21"/>
          <w:highlight w:val="none"/>
        </w:rPr>
      </w:pPr>
      <w:r>
        <w:rPr>
          <w:rFonts w:hint="eastAsia" w:hAnsi="宋体" w:cs="宋体"/>
          <w:color w:val="auto"/>
          <w:szCs w:val="21"/>
          <w:highlight w:val="none"/>
        </w:rPr>
        <w:t>（</w:t>
      </w:r>
      <w:r>
        <w:rPr>
          <w:rFonts w:hint="eastAsia" w:hAnsi="宋体" w:cs="宋体"/>
          <w:color w:val="auto"/>
          <w:szCs w:val="21"/>
          <w:highlight w:val="none"/>
          <w:lang w:val="en-US" w:eastAsia="zh-CN"/>
        </w:rPr>
        <w:t>2</w:t>
      </w:r>
      <w:r>
        <w:rPr>
          <w:rFonts w:hint="eastAsia" w:hAnsi="宋体" w:cs="宋体"/>
          <w:color w:val="auto"/>
          <w:szCs w:val="21"/>
          <w:highlight w:val="none"/>
        </w:rPr>
        <w:t>）价格分计算公式：</w:t>
      </w:r>
    </w:p>
    <w:p w14:paraId="36F54B23">
      <w:pPr>
        <w:pStyle w:val="216"/>
        <w:spacing w:line="360" w:lineRule="auto"/>
        <w:ind w:firstLine="3087"/>
        <w:rPr>
          <w:rFonts w:hAnsi="宋体" w:cs="宋体"/>
          <w:bCs/>
          <w:color w:val="auto"/>
          <w:szCs w:val="21"/>
          <w:highlight w:val="none"/>
        </w:rPr>
      </w:pPr>
      <w:r>
        <w:rPr>
          <w:rFonts w:hint="eastAsia" w:hAnsi="宋体" w:cs="宋体"/>
          <w:bCs/>
          <w:color w:val="auto"/>
          <w:szCs w:val="21"/>
          <w:highlight w:val="none"/>
        </w:rPr>
        <w:t xml:space="preserve"> 最低投标人</w:t>
      </w:r>
      <w:r>
        <w:rPr>
          <w:rFonts w:hint="eastAsia" w:hAnsi="宋体" w:cs="宋体"/>
          <w:color w:val="auto"/>
          <w:szCs w:val="21"/>
          <w:highlight w:val="none"/>
        </w:rPr>
        <w:t>评标报价</w:t>
      </w:r>
      <w:r>
        <w:rPr>
          <w:rFonts w:hint="eastAsia" w:hAnsi="宋体" w:cs="宋体"/>
          <w:bCs/>
          <w:color w:val="auto"/>
          <w:szCs w:val="21"/>
          <w:highlight w:val="none"/>
        </w:rPr>
        <w:t xml:space="preserve">金额          </w:t>
      </w:r>
    </w:p>
    <w:p w14:paraId="5E511EF1">
      <w:pPr>
        <w:pStyle w:val="216"/>
        <w:spacing w:line="360" w:lineRule="auto"/>
        <w:ind w:firstLine="420"/>
        <w:rPr>
          <w:rFonts w:hAnsi="宋体" w:cs="宋体"/>
          <w:bCs/>
          <w:color w:val="auto"/>
          <w:szCs w:val="21"/>
          <w:highlight w:val="none"/>
        </w:rPr>
      </w:pPr>
      <w:r>
        <w:rPr>
          <w:rFonts w:hAnsi="宋体" w:cs="宋体"/>
          <w:bCs/>
          <w:color w:val="auto"/>
          <w:szCs w:val="21"/>
          <w:highlight w:val="none"/>
        </w:rPr>
        <mc:AlternateContent>
          <mc:Choice Requires="wps">
            <w:drawing>
              <wp:anchor distT="0" distB="0" distL="114300" distR="114300" simplePos="0" relativeHeight="251659264" behindDoc="0" locked="0" layoutInCell="1" allowOverlap="1">
                <wp:simplePos x="0" y="0"/>
                <wp:positionH relativeFrom="column">
                  <wp:posOffset>1819275</wp:posOffset>
                </wp:positionH>
                <wp:positionV relativeFrom="paragraph">
                  <wp:posOffset>149225</wp:posOffset>
                </wp:positionV>
                <wp:extent cx="1981200" cy="635"/>
                <wp:effectExtent l="0" t="0" r="0" b="0"/>
                <wp:wrapNone/>
                <wp:docPr id="2" name="_x0000_s2103"/>
                <wp:cNvGraphicFramePr/>
                <a:graphic xmlns:a="http://schemas.openxmlformats.org/drawingml/2006/main">
                  <a:graphicData uri="http://schemas.microsoft.com/office/word/2010/wordprocessingShape">
                    <wps:wsp>
                      <wps:cNvCnPr/>
                      <wps:spPr bwMode="auto">
                        <a:xfrm>
                          <a:off x="0" y="0"/>
                          <a:ext cx="1981200" cy="635"/>
                        </a:xfrm>
                        <a:prstGeom prst="line">
                          <a:avLst/>
                        </a:prstGeom>
                        <a:noFill/>
                        <a:ln>
                          <a:solidFill>
                            <a:srgbClr val="000000"/>
                          </a:solidFill>
                        </a:ln>
                      </wps:spPr>
                      <wps:bodyPr rot="0">
                        <a:noAutofit/>
                      </wps:bodyPr>
                    </wps:wsp>
                  </a:graphicData>
                </a:graphic>
              </wp:anchor>
            </w:drawing>
          </mc:Choice>
          <mc:Fallback>
            <w:pict>
              <v:line id="_x0000_s2103" o:spid="_x0000_s1026" o:spt="20" style="position:absolute;left:0pt;margin-left:143.25pt;margin-top:11.75pt;height:0.05pt;width:156pt;z-index:251659264;mso-width-relative:page;mso-height-relative:page;" filled="f" stroked="t" coordsize="21600,21600" o:gfxdata="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KWp87WAAAACQEAAA8AAAAAAAAAAQAgAAAAIgAAAGRycy9kb3ducmV2LnhtbFBLAQIUABQA&#10;AAAIAIdO4kAeefipuQEAAIQDAAAOAAAAAAAAAAEAIAAAACUBAABkcnMvZTJvRG9jLnhtbFBLBQYA&#10;AAAABgAGAFkBAABQBQAAAAA=&#10;">
                <v:fill on="f" focussize="0,0"/>
                <v:stroke color="#000000" joinstyle="round"/>
                <v:imagedata o:title=""/>
                <o:lock v:ext="edit" aspectratio="f"/>
              </v:line>
            </w:pict>
          </mc:Fallback>
        </mc:AlternateContent>
      </w:r>
      <w:r>
        <w:rPr>
          <w:rFonts w:hint="eastAsia" w:hAnsi="宋体" w:cs="宋体"/>
          <w:bCs/>
          <w:color w:val="auto"/>
          <w:szCs w:val="21"/>
          <w:highlight w:val="none"/>
        </w:rPr>
        <w:t>某投标人价格分 =                                         ×</w:t>
      </w:r>
      <w:r>
        <w:rPr>
          <w:rFonts w:hint="eastAsia" w:hAnsi="宋体" w:cs="宋体"/>
          <w:bCs/>
          <w:color w:val="auto"/>
          <w:szCs w:val="21"/>
          <w:highlight w:val="none"/>
          <w:lang w:val="en-US" w:eastAsia="zh-CN"/>
        </w:rPr>
        <w:t>3</w:t>
      </w:r>
      <w:r>
        <w:rPr>
          <w:rFonts w:hint="eastAsia" w:hAnsi="宋体" w:cs="宋体"/>
          <w:color w:val="auto"/>
          <w:szCs w:val="21"/>
          <w:highlight w:val="none"/>
          <w:lang w:val="en-US" w:eastAsia="zh-CN"/>
        </w:rPr>
        <w:t>0</w:t>
      </w:r>
      <w:r>
        <w:rPr>
          <w:rFonts w:hint="eastAsia" w:hAnsi="宋体" w:cs="宋体"/>
          <w:bCs/>
          <w:color w:val="auto"/>
          <w:szCs w:val="21"/>
          <w:highlight w:val="none"/>
        </w:rPr>
        <w:t>分</w:t>
      </w:r>
    </w:p>
    <w:p w14:paraId="3A5F0BC2">
      <w:pPr>
        <w:pStyle w:val="216"/>
        <w:spacing w:line="360" w:lineRule="auto"/>
        <w:ind w:firstLine="420"/>
        <w:rPr>
          <w:color w:val="auto"/>
          <w:highlight w:val="none"/>
        </w:rPr>
      </w:pPr>
      <w:r>
        <w:rPr>
          <w:rFonts w:hint="eastAsia" w:hAnsi="宋体" w:cs="宋体"/>
          <w:bCs/>
          <w:color w:val="auto"/>
          <w:szCs w:val="21"/>
          <w:highlight w:val="none"/>
        </w:rPr>
        <w:t xml:space="preserve">                           某投标人</w:t>
      </w:r>
      <w:r>
        <w:rPr>
          <w:rFonts w:hint="eastAsia" w:hAnsi="宋体" w:cs="宋体"/>
          <w:color w:val="auto"/>
          <w:szCs w:val="21"/>
          <w:highlight w:val="none"/>
        </w:rPr>
        <w:t>评标报价</w:t>
      </w:r>
      <w:r>
        <w:rPr>
          <w:rFonts w:hint="eastAsia" w:hAnsi="宋体" w:cs="宋体"/>
          <w:bCs/>
          <w:color w:val="auto"/>
          <w:szCs w:val="21"/>
          <w:highlight w:val="none"/>
        </w:rPr>
        <w:t xml:space="preserve">金额  </w:t>
      </w:r>
    </w:p>
    <w:p w14:paraId="18EABEC5">
      <w:pPr>
        <w:pStyle w:val="216"/>
        <w:spacing w:line="360" w:lineRule="auto"/>
        <w:rPr>
          <w:rFonts w:hint="eastAsia" w:hAnsi="宋体" w:cs="宋体"/>
          <w:b/>
          <w:bCs/>
          <w:color w:val="auto"/>
          <w:szCs w:val="21"/>
          <w:highlight w:val="none"/>
        </w:rPr>
      </w:pPr>
      <w:r>
        <w:rPr>
          <w:rFonts w:hint="eastAsia" w:hAnsi="宋体" w:cs="宋体"/>
          <w:b/>
          <w:bCs/>
          <w:color w:val="auto"/>
          <w:szCs w:val="21"/>
          <w:highlight w:val="none"/>
        </w:rPr>
        <w:t>2、服务方案分…………………………………………………………………………………………满分 3</w:t>
      </w:r>
      <w:r>
        <w:rPr>
          <w:rFonts w:hint="eastAsia" w:hAnsi="宋体" w:cs="宋体"/>
          <w:b/>
          <w:bCs/>
          <w:color w:val="auto"/>
          <w:szCs w:val="21"/>
          <w:highlight w:val="none"/>
          <w:lang w:val="en-US" w:eastAsia="zh-CN"/>
        </w:rPr>
        <w:t>2</w:t>
      </w:r>
      <w:r>
        <w:rPr>
          <w:rFonts w:hint="eastAsia" w:hAnsi="宋体" w:cs="宋体"/>
          <w:b/>
          <w:bCs/>
          <w:color w:val="auto"/>
          <w:szCs w:val="21"/>
          <w:highlight w:val="none"/>
        </w:rPr>
        <w:t xml:space="preserve"> 分</w:t>
      </w:r>
    </w:p>
    <w:p w14:paraId="20DDAA4E">
      <w:pPr>
        <w:pStyle w:val="216"/>
        <w:spacing w:line="360" w:lineRule="auto"/>
        <w:ind w:firstLine="420"/>
        <w:rPr>
          <w:rFonts w:hint="eastAsia" w:hAnsi="宋体" w:cs="宋体"/>
          <w:bCs/>
          <w:color w:val="auto"/>
          <w:szCs w:val="21"/>
          <w:highlight w:val="none"/>
        </w:rPr>
      </w:pPr>
      <w:r>
        <w:rPr>
          <w:rFonts w:hint="eastAsia" w:hAnsi="宋体" w:cs="宋体"/>
          <w:b/>
          <w:bCs w:val="0"/>
          <w:color w:val="auto"/>
          <w:szCs w:val="21"/>
          <w:highlight w:val="none"/>
        </w:rPr>
        <w:t>（1）项目实施方案分（满分 5 分）</w:t>
      </w:r>
    </w:p>
    <w:p w14:paraId="15495201">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评委根据招标文件要求，对各投标人提供的 “项目实施方案” 的材料进行单独评分。</w:t>
      </w:r>
    </w:p>
    <w:p w14:paraId="10C85266">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项目实施方案应包含但不限于以下内容：</w:t>
      </w:r>
      <w:r>
        <w:rPr>
          <w:rFonts w:ascii="Arial" w:hAnsi="Arial" w:eastAsia="Arial" w:cs="Arial"/>
          <w:color w:val="auto"/>
          <w:sz w:val="22"/>
          <w:highlight w:val="none"/>
        </w:rPr>
        <w:t>交接方案</w:t>
      </w:r>
      <w:r>
        <w:rPr>
          <w:rFonts w:hint="eastAsia" w:ascii="Arial" w:hAnsi="Arial" w:cs="Arial"/>
          <w:color w:val="auto"/>
          <w:sz w:val="22"/>
          <w:highlight w:val="none"/>
          <w:lang w:eastAsia="zh-CN"/>
        </w:rPr>
        <w:t>；</w:t>
      </w:r>
      <w:r>
        <w:rPr>
          <w:rFonts w:ascii="Arial" w:hAnsi="Arial" w:eastAsia="Arial" w:cs="Arial"/>
          <w:color w:val="auto"/>
          <w:sz w:val="22"/>
          <w:highlight w:val="none"/>
        </w:rPr>
        <w:t>人员培训方案</w:t>
      </w:r>
      <w:r>
        <w:rPr>
          <w:rFonts w:hint="eastAsia" w:ascii="Arial" w:hAnsi="Arial" w:cs="Arial"/>
          <w:color w:val="auto"/>
          <w:sz w:val="22"/>
          <w:highlight w:val="none"/>
          <w:lang w:eastAsia="zh-CN"/>
        </w:rPr>
        <w:t>；</w:t>
      </w:r>
      <w:r>
        <w:rPr>
          <w:rFonts w:ascii="Arial" w:hAnsi="Arial" w:eastAsia="Arial" w:cs="Arial"/>
          <w:color w:val="auto"/>
          <w:sz w:val="22"/>
          <w:highlight w:val="none"/>
        </w:rPr>
        <w:t>人员稳定性方案</w:t>
      </w:r>
      <w:r>
        <w:rPr>
          <w:rFonts w:hint="eastAsia" w:ascii="Arial" w:hAnsi="Arial" w:cs="Arial"/>
          <w:color w:val="auto"/>
          <w:sz w:val="22"/>
          <w:highlight w:val="none"/>
          <w:lang w:eastAsia="zh-CN"/>
        </w:rPr>
        <w:t>；</w:t>
      </w:r>
      <w:r>
        <w:rPr>
          <w:rFonts w:ascii="Arial" w:hAnsi="Arial" w:eastAsia="Arial" w:cs="Arial"/>
          <w:color w:val="auto"/>
          <w:sz w:val="22"/>
          <w:highlight w:val="none"/>
        </w:rPr>
        <w:t>保密方案</w:t>
      </w:r>
      <w:r>
        <w:rPr>
          <w:rFonts w:hint="eastAsia" w:ascii="Arial" w:hAnsi="Arial" w:cs="Arial"/>
          <w:color w:val="auto"/>
          <w:sz w:val="22"/>
          <w:highlight w:val="none"/>
          <w:lang w:eastAsia="zh-CN"/>
        </w:rPr>
        <w:t>；</w:t>
      </w:r>
      <w:r>
        <w:rPr>
          <w:rFonts w:hint="eastAsia" w:hAnsi="宋体" w:cs="宋体"/>
          <w:bCs/>
          <w:color w:val="auto"/>
          <w:szCs w:val="21"/>
          <w:highlight w:val="none"/>
        </w:rPr>
        <w:t>工作安排计划；对服务人员的定期培训计划；作业人员的安全保障实施措施；应急服务预案等方面进行综合评定。投标人还可以根据该项目的实际情况从其它方面去制定更为详尽的管理方案，以体现其方案的优势。</w:t>
      </w:r>
    </w:p>
    <w:p w14:paraId="45A0AC2F">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lang w:val="en-US" w:eastAsia="zh-CN"/>
        </w:rPr>
        <w:t>一</w:t>
      </w:r>
      <w:r>
        <w:rPr>
          <w:rFonts w:hint="eastAsia" w:hAnsi="宋体" w:cs="宋体"/>
          <w:bCs/>
          <w:color w:val="auto"/>
          <w:szCs w:val="21"/>
          <w:highlight w:val="none"/>
        </w:rPr>
        <w:t>档（3 分）：项目实施方案完整，有实施思路和培训计划、人员安全保障措施等方面，服务措施，应急服务预案</w:t>
      </w:r>
      <w:r>
        <w:rPr>
          <w:rFonts w:hint="eastAsia" w:hAnsi="宋体" w:cs="宋体"/>
          <w:bCs/>
          <w:color w:val="auto"/>
          <w:szCs w:val="21"/>
          <w:highlight w:val="none"/>
          <w:lang w:eastAsia="zh-CN"/>
        </w:rPr>
        <w:t>，</w:t>
      </w:r>
      <w:r>
        <w:rPr>
          <w:rFonts w:hint="eastAsia" w:hAnsi="宋体" w:cs="宋体"/>
          <w:bCs/>
          <w:color w:val="auto"/>
          <w:szCs w:val="21"/>
          <w:highlight w:val="none"/>
        </w:rPr>
        <w:t>能结合学校实际需要。</w:t>
      </w:r>
    </w:p>
    <w:p w14:paraId="50E14153">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lang w:val="en-US" w:eastAsia="zh-CN"/>
        </w:rPr>
        <w:t>二</w:t>
      </w:r>
      <w:r>
        <w:rPr>
          <w:rFonts w:hint="eastAsia" w:hAnsi="宋体" w:cs="宋体"/>
          <w:bCs/>
          <w:color w:val="auto"/>
          <w:szCs w:val="21"/>
          <w:highlight w:val="none"/>
        </w:rPr>
        <w:t>档（5 分）：项目实施方案有实施思路和培训计划、人员安全保障措施得力，应急服务预案措施能结合学校实际需要，实施方案优于招标文件要求，有详细的创新方案（如：增设安全专项培训、联动社区和派出所联防、增加夜间突发情况制度、是否有校园工作经验、放学后校园安保巡逻和紧急事件处置能力等）。</w:t>
      </w:r>
    </w:p>
    <w:p w14:paraId="120A0FE4">
      <w:pPr>
        <w:pStyle w:val="216"/>
        <w:spacing w:line="360" w:lineRule="auto"/>
        <w:ind w:firstLine="420"/>
        <w:rPr>
          <w:rFonts w:hint="eastAsia" w:hAnsi="宋体" w:cs="宋体"/>
          <w:b/>
          <w:bCs w:val="0"/>
          <w:color w:val="auto"/>
          <w:szCs w:val="21"/>
          <w:highlight w:val="none"/>
        </w:rPr>
      </w:pPr>
      <w:r>
        <w:rPr>
          <w:rFonts w:hint="eastAsia" w:hAnsi="宋体" w:cs="宋体"/>
          <w:b/>
          <w:bCs w:val="0"/>
          <w:color w:val="auto"/>
          <w:szCs w:val="21"/>
          <w:highlight w:val="none"/>
        </w:rPr>
        <w:t>（2）建立的管理规章制度、操作规程</w:t>
      </w:r>
      <w:r>
        <w:rPr>
          <w:rFonts w:hint="eastAsia" w:hAnsi="宋体" w:cs="宋体"/>
          <w:b/>
          <w:bCs w:val="0"/>
          <w:color w:val="auto"/>
          <w:szCs w:val="21"/>
          <w:highlight w:val="none"/>
          <w:lang w:eastAsia="zh-CN"/>
        </w:rPr>
        <w:t>分</w:t>
      </w:r>
      <w:r>
        <w:rPr>
          <w:rFonts w:hint="eastAsia" w:hAnsi="宋体" w:cs="宋体"/>
          <w:b/>
          <w:bCs w:val="0"/>
          <w:color w:val="auto"/>
          <w:szCs w:val="21"/>
          <w:highlight w:val="none"/>
        </w:rPr>
        <w:t>（满分 5 分）</w:t>
      </w:r>
    </w:p>
    <w:p w14:paraId="1361F10D">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 xml:space="preserve">一档（3 分）：提供的管理规章制度 </w:t>
      </w:r>
      <w:r>
        <w:rPr>
          <w:color w:val="auto"/>
          <w:highlight w:val="none"/>
        </w:rPr>
        <w:t>（含有着装、执勤、交接班、登记、巡逻、考勤制度、仪容仪表及个人卫生制度）</w:t>
      </w:r>
      <w:r>
        <w:rPr>
          <w:rFonts w:hint="eastAsia" w:hAnsi="宋体" w:cs="宋体"/>
          <w:bCs/>
          <w:color w:val="auto"/>
          <w:szCs w:val="21"/>
          <w:highlight w:val="none"/>
        </w:rPr>
        <w:t>、操作规程（含有校园管理整体运作、日常工作流程）内容简单</w:t>
      </w:r>
      <w:r>
        <w:rPr>
          <w:rFonts w:hint="eastAsia" w:hAnsi="宋体" w:cs="宋体"/>
          <w:bCs/>
          <w:color w:val="auto"/>
          <w:szCs w:val="21"/>
          <w:highlight w:val="none"/>
          <w:lang w:eastAsia="zh-CN"/>
        </w:rPr>
        <w:t>、</w:t>
      </w:r>
      <w:r>
        <w:rPr>
          <w:rFonts w:hint="eastAsia" w:hAnsi="宋体" w:cs="宋体"/>
          <w:bCs/>
          <w:color w:val="auto"/>
          <w:szCs w:val="21"/>
          <w:highlight w:val="none"/>
        </w:rPr>
        <w:t>合理，措施</w:t>
      </w:r>
      <w:r>
        <w:rPr>
          <w:rFonts w:hint="eastAsia" w:hAnsi="宋体" w:cs="宋体"/>
          <w:bCs/>
          <w:color w:val="auto"/>
          <w:szCs w:val="21"/>
          <w:highlight w:val="none"/>
          <w:lang w:val="en-US" w:eastAsia="zh-CN"/>
        </w:rPr>
        <w:t>有效</w:t>
      </w:r>
      <w:r>
        <w:rPr>
          <w:rFonts w:hint="eastAsia" w:hAnsi="宋体" w:cs="宋体"/>
          <w:bCs/>
          <w:color w:val="auto"/>
          <w:szCs w:val="21"/>
          <w:highlight w:val="none"/>
        </w:rPr>
        <w:t>。</w:t>
      </w:r>
    </w:p>
    <w:p w14:paraId="1366FC8D">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 xml:space="preserve">二档（5 分）：提供的管理规章制度 </w:t>
      </w:r>
      <w:r>
        <w:rPr>
          <w:rFonts w:hint="eastAsia" w:hAnsi="宋体" w:cs="宋体"/>
          <w:bCs/>
          <w:color w:val="auto"/>
          <w:szCs w:val="21"/>
          <w:highlight w:val="none"/>
          <w:lang w:eastAsia="zh-CN"/>
        </w:rPr>
        <w:t>（</w:t>
      </w:r>
      <w:r>
        <w:rPr>
          <w:rFonts w:hint="eastAsia" w:hAnsi="宋体" w:cs="宋体"/>
          <w:bCs/>
          <w:color w:val="auto"/>
          <w:szCs w:val="21"/>
          <w:highlight w:val="none"/>
        </w:rPr>
        <w:t>含有着装、执勤、交接班、登记、巡逻、考勤制度、仪容仪表及个人卫生、月考核、奖惩等制度</w:t>
      </w:r>
      <w:r>
        <w:rPr>
          <w:rFonts w:hint="eastAsia" w:hAnsi="宋体" w:cs="宋体"/>
          <w:bCs/>
          <w:color w:val="auto"/>
          <w:szCs w:val="21"/>
          <w:highlight w:val="none"/>
          <w:lang w:eastAsia="zh-CN"/>
        </w:rPr>
        <w:t>）</w:t>
      </w:r>
      <w:r>
        <w:rPr>
          <w:rFonts w:hint="eastAsia" w:hAnsi="宋体" w:cs="宋体"/>
          <w:bCs/>
          <w:color w:val="auto"/>
          <w:szCs w:val="21"/>
          <w:highlight w:val="none"/>
        </w:rPr>
        <w:t>、操作规程（含有校园管理整体运作、信息反馈处理机制、日常工作流程）内容详细、合理，可行性强，安排严密，保障措施有力。</w:t>
      </w:r>
    </w:p>
    <w:p w14:paraId="729A45A1">
      <w:pPr>
        <w:pStyle w:val="216"/>
        <w:spacing w:line="360" w:lineRule="auto"/>
        <w:ind w:firstLine="420"/>
        <w:rPr>
          <w:rFonts w:hint="eastAsia" w:hAnsi="宋体" w:cs="宋体"/>
          <w:b/>
          <w:bCs w:val="0"/>
          <w:color w:val="auto"/>
          <w:szCs w:val="21"/>
          <w:highlight w:val="none"/>
        </w:rPr>
      </w:pPr>
      <w:r>
        <w:rPr>
          <w:rFonts w:hint="eastAsia" w:hAnsi="宋体" w:cs="宋体"/>
          <w:b/>
          <w:bCs w:val="0"/>
          <w:color w:val="auto"/>
          <w:szCs w:val="21"/>
          <w:highlight w:val="none"/>
        </w:rPr>
        <w:t>（3）学生公寓管理方案分（满分 6 分）</w:t>
      </w:r>
    </w:p>
    <w:p w14:paraId="38D85824">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一档（2 分）：学生公寓管理方案有学生公寓管理计划及常见、突发问题的分析及解决措施。</w:t>
      </w:r>
    </w:p>
    <w:p w14:paraId="0EA76374">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二档（4 分）：在一档基础上，宿管人员服务管理方案有宿管人员工作管理计划，常见、突发问题的分析及解决措施。</w:t>
      </w:r>
    </w:p>
    <w:p w14:paraId="2945FF3B">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三档（6 分）：在二档基础上，宿管人员管理方案内容详细，针对性强，有详细的宿舍管理管理计划（包括日常内务管理要求、纪律要求等），常见、突发问题的应急措施（有具体意外伤害、极端天气、治安事件等详细的应急预案、对宿舍管理有创新举措），明确具体的数值、频次和标准，方案可落地操作性强。</w:t>
      </w:r>
    </w:p>
    <w:p w14:paraId="2BB037A1">
      <w:pPr>
        <w:pStyle w:val="216"/>
        <w:spacing w:line="360" w:lineRule="auto"/>
        <w:ind w:firstLine="420"/>
        <w:rPr>
          <w:rFonts w:hint="eastAsia" w:hAnsi="宋体" w:cs="宋体"/>
          <w:b/>
          <w:bCs w:val="0"/>
          <w:color w:val="auto"/>
          <w:szCs w:val="21"/>
          <w:highlight w:val="none"/>
        </w:rPr>
      </w:pPr>
      <w:r>
        <w:rPr>
          <w:rFonts w:hint="eastAsia" w:hAnsi="宋体" w:cs="宋体"/>
          <w:b/>
          <w:bCs w:val="0"/>
          <w:color w:val="auto"/>
          <w:szCs w:val="21"/>
          <w:highlight w:val="none"/>
        </w:rPr>
        <w:t>（4）水电设备及设施维护保洁方案分（满分 6 分）</w:t>
      </w:r>
    </w:p>
    <w:p w14:paraId="017C406F">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一档（2 分）：仅有简单水电设备及设施维护保洁方案，有简单的日常水电设备及设施维护和卫生保洁管理计划及常见问题解决措施。</w:t>
      </w:r>
    </w:p>
    <w:p w14:paraId="7E1F4199">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二档（4 分）：水电设备及设施维护保洁方案标准明确、措施合理、人员安排到位、检查反馈及时有力，有日常水电设备及设施维护和卫生保洁管理计划，有常见问题解决措施。</w:t>
      </w:r>
    </w:p>
    <w:p w14:paraId="0A79FBF9">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三档（6 分）：水电设备及设施维护管理方案标准高、要求严、措施得力、安排合理、检查定期有序，有日常水电设备及设施维护和卫生保洁管理计划，常见问题解决措施可行合理，制定日常巡检、定期维护、垃圾清运保洁专项制度，明确作业频次、作业标准，配套监督、考核管控机制。</w:t>
      </w:r>
    </w:p>
    <w:p w14:paraId="3FC011AD">
      <w:pPr>
        <w:pStyle w:val="216"/>
        <w:spacing w:line="360" w:lineRule="auto"/>
        <w:ind w:firstLine="420"/>
        <w:rPr>
          <w:rFonts w:hint="eastAsia" w:hAnsi="宋体" w:cs="宋体"/>
          <w:b/>
          <w:bCs w:val="0"/>
          <w:color w:val="auto"/>
          <w:szCs w:val="21"/>
          <w:highlight w:val="none"/>
        </w:rPr>
      </w:pPr>
      <w:r>
        <w:rPr>
          <w:rFonts w:hint="eastAsia" w:hAnsi="宋体" w:cs="宋体"/>
          <w:b/>
          <w:bCs w:val="0"/>
          <w:color w:val="auto"/>
          <w:szCs w:val="21"/>
          <w:highlight w:val="none"/>
        </w:rPr>
        <w:t xml:space="preserve">（5）校园保安管理方案分（满分 </w:t>
      </w:r>
      <w:r>
        <w:rPr>
          <w:rFonts w:hint="eastAsia" w:hAnsi="宋体" w:cs="宋体"/>
          <w:b/>
          <w:bCs w:val="0"/>
          <w:color w:val="auto"/>
          <w:szCs w:val="21"/>
          <w:highlight w:val="none"/>
          <w:lang w:val="en-US" w:eastAsia="zh-CN"/>
        </w:rPr>
        <w:t>10</w:t>
      </w:r>
      <w:r>
        <w:rPr>
          <w:rFonts w:hint="eastAsia" w:hAnsi="宋体" w:cs="宋体"/>
          <w:b/>
          <w:bCs w:val="0"/>
          <w:color w:val="auto"/>
          <w:szCs w:val="21"/>
          <w:highlight w:val="none"/>
        </w:rPr>
        <w:t xml:space="preserve"> 分）</w:t>
      </w:r>
    </w:p>
    <w:p w14:paraId="2AD0A677">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一档（3 分）：仅有保安管理方案，有保安管理计划及常见、突发问题的分析及解决措施。</w:t>
      </w:r>
    </w:p>
    <w:p w14:paraId="5AC999F2">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二档（6分）：</w:t>
      </w:r>
      <w:r>
        <w:rPr>
          <w:rFonts w:hint="eastAsia" w:hAnsi="宋体" w:cs="宋体"/>
          <w:bCs/>
          <w:color w:val="auto"/>
          <w:szCs w:val="21"/>
          <w:highlight w:val="none"/>
          <w:lang w:val="en-US" w:eastAsia="zh-CN"/>
        </w:rPr>
        <w:t>在一档基础上</w:t>
      </w:r>
      <w:r>
        <w:rPr>
          <w:rFonts w:hint="eastAsia" w:hAnsi="宋体" w:cs="宋体"/>
          <w:bCs/>
          <w:color w:val="auto"/>
          <w:szCs w:val="21"/>
          <w:highlight w:val="none"/>
        </w:rPr>
        <w:t>，</w:t>
      </w:r>
      <w:r>
        <w:rPr>
          <w:rFonts w:hint="eastAsia" w:hAnsi="宋体" w:cs="宋体"/>
          <w:bCs/>
          <w:color w:val="auto"/>
          <w:szCs w:val="21"/>
          <w:highlight w:val="none"/>
          <w:lang w:val="en-US" w:eastAsia="zh-CN"/>
        </w:rPr>
        <w:t>承诺</w:t>
      </w:r>
      <w:r>
        <w:rPr>
          <w:rFonts w:hint="eastAsia" w:hAnsi="宋体" w:cs="宋体"/>
          <w:bCs/>
          <w:color w:val="auto"/>
          <w:szCs w:val="21"/>
          <w:highlight w:val="none"/>
        </w:rPr>
        <w:t>能与学校现有监控、门禁、一键报警系统无缝对接</w:t>
      </w:r>
      <w:r>
        <w:rPr>
          <w:rFonts w:hint="eastAsia" w:hAnsi="宋体" w:cs="宋体"/>
          <w:bCs/>
          <w:color w:val="auto"/>
          <w:szCs w:val="21"/>
          <w:highlight w:val="none"/>
          <w:lang w:val="en-US" w:eastAsia="zh-CN"/>
        </w:rPr>
        <w:t>并</w:t>
      </w:r>
      <w:r>
        <w:rPr>
          <w:rFonts w:hint="eastAsia" w:hAnsi="宋体" w:cs="宋体"/>
          <w:bCs/>
          <w:color w:val="auto"/>
          <w:szCs w:val="21"/>
          <w:highlight w:val="none"/>
        </w:rPr>
        <w:t>提供对接方案</w:t>
      </w:r>
      <w:r>
        <w:rPr>
          <w:rFonts w:hint="eastAsia" w:hAnsi="宋体" w:cs="宋体"/>
          <w:bCs/>
          <w:color w:val="auto"/>
          <w:szCs w:val="21"/>
          <w:highlight w:val="none"/>
          <w:lang w:val="en-US" w:eastAsia="zh-CN"/>
        </w:rPr>
        <w:t>的</w:t>
      </w:r>
      <w:r>
        <w:rPr>
          <w:rFonts w:hint="eastAsia" w:hAnsi="宋体" w:cs="宋体"/>
          <w:bCs/>
          <w:color w:val="auto"/>
          <w:szCs w:val="21"/>
          <w:highlight w:val="none"/>
          <w:lang w:eastAsia="zh-CN"/>
        </w:rPr>
        <w:t>。</w:t>
      </w:r>
    </w:p>
    <w:p w14:paraId="76178C0E">
      <w:pPr>
        <w:pStyle w:val="216"/>
        <w:spacing w:line="360" w:lineRule="auto"/>
        <w:ind w:firstLine="420"/>
        <w:rPr>
          <w:rFonts w:hint="eastAsia" w:hAnsi="宋体" w:cs="宋体"/>
          <w:bCs/>
          <w:color w:val="auto"/>
          <w:szCs w:val="21"/>
          <w:highlight w:val="none"/>
        </w:rPr>
      </w:pPr>
      <w:r>
        <w:rPr>
          <w:rFonts w:hint="eastAsia" w:hAnsi="宋体" w:eastAsia="宋体" w:cs="宋体"/>
          <w:color w:val="auto"/>
          <w:sz w:val="21"/>
          <w:szCs w:val="21"/>
          <w:highlight w:val="none"/>
        </w:rPr>
        <w:t>三档（10分）：</w:t>
      </w:r>
      <w:r>
        <w:rPr>
          <w:rFonts w:hint="eastAsia" w:hAnsi="宋体" w:eastAsia="宋体" w:cs="宋体"/>
          <w:color w:val="auto"/>
          <w:sz w:val="21"/>
          <w:szCs w:val="21"/>
          <w:highlight w:val="none"/>
          <w:lang w:val="en-US" w:eastAsia="zh-CN"/>
        </w:rPr>
        <w:t>在二档基础上，承诺</w:t>
      </w:r>
      <w:r>
        <w:rPr>
          <w:rFonts w:hint="eastAsia" w:hAnsi="宋体" w:eastAsia="宋体" w:cs="宋体"/>
          <w:color w:val="auto"/>
          <w:sz w:val="21"/>
          <w:szCs w:val="21"/>
          <w:highlight w:val="none"/>
          <w:lang w:eastAsia="zh-CN"/>
        </w:rPr>
        <w:t>提供“晚自习专属巡逻”、“教职工车辆引导”等定制服务</w:t>
      </w:r>
      <w:r>
        <w:rPr>
          <w:rFonts w:hint="eastAsia" w:hAnsi="宋体" w:eastAsia="宋体" w:cs="宋体"/>
          <w:color w:val="auto"/>
          <w:sz w:val="21"/>
          <w:szCs w:val="21"/>
          <w:highlight w:val="none"/>
          <w:lang w:val="en-US" w:eastAsia="zh-CN"/>
        </w:rPr>
        <w:t>并制定服务方案的，</w:t>
      </w:r>
      <w:r>
        <w:rPr>
          <w:rFonts w:hint="eastAsia" w:hAnsi="宋体" w:cs="宋体"/>
          <w:bCs/>
          <w:color w:val="auto"/>
          <w:szCs w:val="21"/>
          <w:highlight w:val="none"/>
        </w:rPr>
        <w:t>同时提供校园安防升级、节假日全天候值守、外来人员分级管控、校园防欺凌、夜间巡逻提质等专项提升方案，安保管理体系完善、创新举措丰富，完全适配校园安全精细化管理需求。</w:t>
      </w:r>
    </w:p>
    <w:p w14:paraId="2532C5D6">
      <w:pPr>
        <w:pStyle w:val="216"/>
        <w:spacing w:line="360" w:lineRule="auto"/>
        <w:rPr>
          <w:rFonts w:hint="eastAsia" w:hAnsi="宋体" w:cs="宋体"/>
          <w:b/>
          <w:bCs/>
          <w:color w:val="auto"/>
          <w:szCs w:val="21"/>
          <w:highlight w:val="none"/>
        </w:rPr>
      </w:pPr>
      <w:r>
        <w:rPr>
          <w:rFonts w:hint="eastAsia" w:hAnsi="宋体" w:cs="宋体"/>
          <w:b/>
          <w:bCs/>
          <w:color w:val="auto"/>
          <w:szCs w:val="21"/>
          <w:highlight w:val="none"/>
        </w:rPr>
        <w:t>3、履约能力分…………………………………………………………………………………………满分 3</w:t>
      </w:r>
      <w:r>
        <w:rPr>
          <w:rFonts w:hint="eastAsia" w:hAnsi="宋体" w:cs="宋体"/>
          <w:b/>
          <w:bCs/>
          <w:color w:val="auto"/>
          <w:szCs w:val="21"/>
          <w:highlight w:val="none"/>
          <w:lang w:val="en-US" w:eastAsia="zh-CN"/>
        </w:rPr>
        <w:t>2</w:t>
      </w:r>
      <w:r>
        <w:rPr>
          <w:rFonts w:hint="eastAsia" w:hAnsi="宋体" w:cs="宋体"/>
          <w:b/>
          <w:bCs/>
          <w:color w:val="auto"/>
          <w:szCs w:val="21"/>
          <w:highlight w:val="none"/>
        </w:rPr>
        <w:t xml:space="preserve"> 分</w:t>
      </w:r>
    </w:p>
    <w:p w14:paraId="296C2F7F">
      <w:pPr>
        <w:pStyle w:val="216"/>
        <w:spacing w:line="360" w:lineRule="auto"/>
        <w:ind w:firstLine="420"/>
        <w:rPr>
          <w:color w:val="auto"/>
          <w:highlight w:val="none"/>
        </w:rPr>
      </w:pPr>
      <w:r>
        <w:rPr>
          <w:rFonts w:hint="eastAsia" w:hAnsi="宋体" w:cs="宋体"/>
          <w:b/>
          <w:bCs w:val="0"/>
          <w:color w:val="auto"/>
          <w:szCs w:val="21"/>
          <w:highlight w:val="none"/>
        </w:rPr>
        <w:t>（1）人员配置分（满分 2</w:t>
      </w:r>
      <w:r>
        <w:rPr>
          <w:rFonts w:hint="eastAsia" w:hAnsi="宋体" w:cs="宋体"/>
          <w:b/>
          <w:bCs w:val="0"/>
          <w:color w:val="auto"/>
          <w:szCs w:val="21"/>
          <w:highlight w:val="none"/>
          <w:lang w:val="en-US" w:eastAsia="zh-CN"/>
        </w:rPr>
        <w:t>0</w:t>
      </w:r>
      <w:r>
        <w:rPr>
          <w:rFonts w:hint="eastAsia" w:hAnsi="宋体" w:cs="宋体"/>
          <w:b/>
          <w:bCs w:val="0"/>
          <w:color w:val="auto"/>
          <w:szCs w:val="21"/>
          <w:highlight w:val="none"/>
        </w:rPr>
        <w:t xml:space="preserve"> 分）</w:t>
      </w:r>
    </w:p>
    <w:p w14:paraId="324DCADC">
      <w:pPr>
        <w:pStyle w:val="14"/>
        <w:spacing w:line="360" w:lineRule="auto"/>
        <w:ind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 w:val="21"/>
          <w:szCs w:val="21"/>
          <w:highlight w:val="none"/>
        </w:rPr>
        <w:t>①投标人拟投入</w:t>
      </w:r>
      <w:r>
        <w:rPr>
          <w:rFonts w:hint="eastAsia" w:ascii="宋体" w:hAnsi="宋体" w:eastAsia="宋体" w:cs="宋体"/>
          <w:b/>
          <w:bCs w:val="0"/>
          <w:color w:val="auto"/>
          <w:sz w:val="21"/>
          <w:szCs w:val="21"/>
          <w:highlight w:val="none"/>
          <w:lang w:eastAsia="zh-CN"/>
        </w:rPr>
        <w:t>保安</w:t>
      </w:r>
      <w:r>
        <w:rPr>
          <w:rFonts w:hint="eastAsia" w:ascii="宋体" w:hAnsi="宋体" w:eastAsia="宋体" w:cs="宋体"/>
          <w:b/>
          <w:bCs w:val="0"/>
          <w:color w:val="auto"/>
          <w:sz w:val="21"/>
          <w:szCs w:val="21"/>
          <w:highlight w:val="none"/>
        </w:rPr>
        <w:t>主管（1 名）</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 xml:space="preserve">满分 4 分： </w:t>
      </w:r>
    </w:p>
    <w:p w14:paraId="3B655414">
      <w:pPr>
        <w:pStyle w:val="14"/>
        <w:numPr>
          <w:ilvl w:val="0"/>
          <w:numId w:val="0"/>
        </w:num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a.</w:t>
      </w:r>
      <w:r>
        <w:rPr>
          <w:rFonts w:hint="eastAsia" w:ascii="宋体" w:hAnsi="宋体" w:eastAsia="宋体" w:cs="宋体"/>
          <w:bCs/>
          <w:color w:val="auto"/>
          <w:sz w:val="21"/>
          <w:szCs w:val="21"/>
          <w:highlight w:val="none"/>
          <w:lang w:eastAsia="zh-CN"/>
        </w:rPr>
        <w:t>具有大专及以上学历的</w:t>
      </w:r>
      <w:r>
        <w:rPr>
          <w:rFonts w:hint="eastAsia" w:ascii="宋体" w:hAnsi="宋体" w:eastAsia="宋体" w:cs="宋体"/>
          <w:bCs/>
          <w:color w:val="auto"/>
          <w:sz w:val="21"/>
          <w:szCs w:val="21"/>
          <w:highlight w:val="none"/>
        </w:rPr>
        <w:t xml:space="preserve">，得 2 分； </w:t>
      </w:r>
    </w:p>
    <w:p w14:paraId="2353A37A">
      <w:pPr>
        <w:pStyle w:val="14"/>
        <w:numPr>
          <w:ilvl w:val="0"/>
          <w:numId w:val="0"/>
        </w:numPr>
        <w:spacing w:line="360" w:lineRule="auto"/>
        <w:ind w:left="0" w:leftChars="0" w:firstLine="420" w:firstLineChars="200"/>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b.</w:t>
      </w:r>
      <w:r>
        <w:rPr>
          <w:rFonts w:hint="eastAsia" w:ascii="宋体" w:hAnsi="宋体" w:eastAsia="宋体" w:cs="宋体"/>
          <w:bCs/>
          <w:color w:val="auto"/>
          <w:sz w:val="21"/>
          <w:szCs w:val="21"/>
          <w:highlight w:val="none"/>
        </w:rPr>
        <w:t>具备</w:t>
      </w:r>
      <w:r>
        <w:rPr>
          <w:rFonts w:hint="eastAsia" w:ascii="宋体" w:hAnsi="宋体" w:eastAsia="宋体" w:cs="宋体"/>
          <w:bCs/>
          <w:color w:val="auto"/>
          <w:sz w:val="21"/>
          <w:szCs w:val="21"/>
          <w:highlight w:val="none"/>
          <w:lang w:val="en-US" w:eastAsia="zh-CN"/>
        </w:rPr>
        <w:t>5</w:t>
      </w:r>
      <w:r>
        <w:rPr>
          <w:rFonts w:hint="eastAsia" w:ascii="宋体" w:hAnsi="宋体" w:eastAsia="宋体" w:cs="宋体"/>
          <w:bCs/>
          <w:color w:val="auto"/>
          <w:sz w:val="21"/>
          <w:szCs w:val="21"/>
          <w:highlight w:val="none"/>
        </w:rPr>
        <w:t>年及以上</w:t>
      </w:r>
      <w:r>
        <w:rPr>
          <w:rFonts w:hint="eastAsia" w:ascii="宋体" w:hAnsi="宋体" w:eastAsia="宋体" w:cs="宋体"/>
          <w:bCs/>
          <w:color w:val="auto"/>
          <w:sz w:val="21"/>
          <w:szCs w:val="21"/>
          <w:highlight w:val="none"/>
          <w:lang w:eastAsia="zh-CN"/>
        </w:rPr>
        <w:t>保安</w:t>
      </w:r>
      <w:r>
        <w:rPr>
          <w:rFonts w:hint="eastAsia" w:ascii="宋体" w:hAnsi="宋体" w:eastAsia="宋体" w:cs="宋体"/>
          <w:bCs/>
          <w:color w:val="auto"/>
          <w:sz w:val="21"/>
          <w:szCs w:val="21"/>
          <w:highlight w:val="none"/>
        </w:rPr>
        <w:t>主管</w:t>
      </w:r>
      <w:r>
        <w:rPr>
          <w:rFonts w:hint="eastAsia" w:ascii="宋体" w:hAnsi="宋体" w:eastAsia="宋体" w:cs="宋体"/>
          <w:bCs/>
          <w:color w:val="auto"/>
          <w:sz w:val="21"/>
          <w:szCs w:val="21"/>
          <w:highlight w:val="none"/>
          <w:lang w:eastAsia="zh-CN"/>
        </w:rPr>
        <w:t>或</w:t>
      </w:r>
      <w:r>
        <w:rPr>
          <w:rFonts w:hint="eastAsia" w:ascii="宋体" w:hAnsi="宋体" w:eastAsia="宋体" w:cs="宋体"/>
          <w:bCs/>
          <w:color w:val="auto"/>
          <w:sz w:val="21"/>
          <w:szCs w:val="21"/>
          <w:highlight w:val="none"/>
        </w:rPr>
        <w:t>保安队长</w:t>
      </w:r>
      <w:r>
        <w:rPr>
          <w:rFonts w:hint="eastAsia" w:ascii="宋体" w:hAnsi="宋体" w:eastAsia="宋体" w:cs="宋体"/>
          <w:bCs/>
          <w:color w:val="auto"/>
          <w:sz w:val="21"/>
          <w:szCs w:val="21"/>
          <w:highlight w:val="none"/>
          <w:lang w:eastAsia="zh-CN"/>
        </w:rPr>
        <w:t>等</w:t>
      </w:r>
      <w:r>
        <w:rPr>
          <w:rFonts w:hint="eastAsia" w:ascii="宋体" w:hAnsi="宋体" w:eastAsia="宋体" w:cs="宋体"/>
          <w:bCs/>
          <w:color w:val="auto"/>
          <w:sz w:val="21"/>
          <w:szCs w:val="21"/>
          <w:highlight w:val="none"/>
        </w:rPr>
        <w:t>同类岗位管理经验</w:t>
      </w:r>
      <w:r>
        <w:rPr>
          <w:rFonts w:hint="eastAsia" w:ascii="宋体" w:hAnsi="宋体" w:eastAsia="宋体" w:cs="宋体"/>
          <w:bCs/>
          <w:color w:val="auto"/>
          <w:sz w:val="21"/>
          <w:szCs w:val="21"/>
          <w:highlight w:val="none"/>
          <w:lang w:eastAsia="zh-CN"/>
        </w:rPr>
        <w:t>的</w:t>
      </w:r>
      <w:r>
        <w:rPr>
          <w:rFonts w:hint="eastAsia" w:ascii="宋体" w:hAnsi="宋体" w:eastAsia="宋体" w:cs="宋体"/>
          <w:bCs/>
          <w:color w:val="auto"/>
          <w:sz w:val="21"/>
          <w:szCs w:val="21"/>
          <w:highlight w:val="none"/>
        </w:rPr>
        <w:t>，得 2 分。</w:t>
      </w:r>
    </w:p>
    <w:p w14:paraId="594FD591">
      <w:pPr>
        <w:pStyle w:val="14"/>
        <w:numPr>
          <w:ilvl w:val="0"/>
          <w:numId w:val="0"/>
        </w:numPr>
        <w:spacing w:line="360" w:lineRule="auto"/>
        <w:ind w:leftChars="0"/>
        <w:rPr>
          <w:rFonts w:hint="eastAsia" w:ascii="宋体" w:hAnsi="宋体" w:eastAsia="宋体" w:cs="宋体"/>
          <w:bCs/>
          <w:color w:val="auto"/>
          <w:sz w:val="21"/>
          <w:szCs w:val="21"/>
          <w:highlight w:val="none"/>
          <w:lang w:val="en-US" w:eastAsia="zh-CN"/>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【投标文件须提供</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bCs/>
          <w:color w:val="auto"/>
          <w:sz w:val="21"/>
          <w:szCs w:val="21"/>
          <w:highlight w:val="none"/>
          <w:lang w:eastAsia="zh-CN"/>
        </w:rPr>
        <w:t>学历证</w:t>
      </w:r>
      <w:r>
        <w:rPr>
          <w:rFonts w:hint="eastAsia" w:ascii="宋体" w:hAnsi="宋体" w:eastAsia="宋体" w:cs="宋体"/>
          <w:bCs/>
          <w:color w:val="auto"/>
          <w:sz w:val="21"/>
          <w:szCs w:val="21"/>
          <w:highlight w:val="none"/>
        </w:rPr>
        <w:t>扫描件；</w:t>
      </w:r>
      <w:r>
        <w:rPr>
          <w:rFonts w:hint="eastAsia" w:ascii="宋体" w:hAnsi="宋体" w:eastAsia="宋体" w:cs="宋体"/>
          <w:bCs/>
          <w:color w:val="auto"/>
          <w:szCs w:val="21"/>
          <w:highlight w:val="none"/>
        </w:rPr>
        <w:t>②</w:t>
      </w:r>
      <w:r>
        <w:rPr>
          <w:rFonts w:hint="eastAsia" w:ascii="宋体" w:hAnsi="宋体" w:eastAsia="宋体" w:cs="宋体"/>
          <w:bCs/>
          <w:color w:val="auto"/>
          <w:sz w:val="21"/>
          <w:szCs w:val="21"/>
          <w:highlight w:val="none"/>
          <w:lang w:eastAsia="zh-CN"/>
        </w:rPr>
        <w:t>管理经验</w:t>
      </w:r>
      <w:r>
        <w:rPr>
          <w:rFonts w:hint="eastAsia" w:ascii="宋体" w:hAnsi="宋体" w:eastAsia="宋体" w:cs="宋体"/>
          <w:bCs/>
          <w:color w:val="auto"/>
          <w:sz w:val="21"/>
          <w:szCs w:val="21"/>
          <w:highlight w:val="none"/>
          <w:lang w:val="en-US" w:eastAsia="zh-CN"/>
        </w:rPr>
        <w:t>证明</w:t>
      </w:r>
      <w:r>
        <w:rPr>
          <w:rFonts w:hint="eastAsia" w:ascii="宋体" w:hAnsi="宋体" w:eastAsia="宋体" w:cs="宋体"/>
          <w:bCs/>
          <w:color w:val="auto"/>
          <w:sz w:val="21"/>
          <w:szCs w:val="21"/>
          <w:highlight w:val="none"/>
          <w:lang w:eastAsia="zh-CN"/>
        </w:rPr>
        <w:t>材料</w:t>
      </w:r>
      <w:r>
        <w:rPr>
          <w:rFonts w:hint="eastAsia" w:ascii="宋体" w:hAnsi="宋体" w:eastAsia="宋体" w:cs="宋体"/>
          <w:bCs/>
          <w:color w:val="auto"/>
          <w:sz w:val="21"/>
          <w:szCs w:val="21"/>
          <w:highlight w:val="none"/>
        </w:rPr>
        <w:t>（须体现该人员担任</w:t>
      </w:r>
      <w:r>
        <w:rPr>
          <w:rFonts w:hint="eastAsia" w:ascii="宋体" w:hAnsi="宋体" w:eastAsia="宋体" w:cs="宋体"/>
          <w:bCs/>
          <w:color w:val="auto"/>
          <w:sz w:val="21"/>
          <w:szCs w:val="21"/>
          <w:highlight w:val="none"/>
          <w:lang w:eastAsia="zh-CN"/>
        </w:rPr>
        <w:t>保安</w:t>
      </w:r>
      <w:r>
        <w:rPr>
          <w:rFonts w:hint="eastAsia" w:ascii="宋体" w:hAnsi="宋体" w:eastAsia="宋体" w:cs="宋体"/>
          <w:bCs/>
          <w:color w:val="auto"/>
          <w:sz w:val="21"/>
          <w:szCs w:val="21"/>
          <w:highlight w:val="none"/>
        </w:rPr>
        <w:t>主管</w:t>
      </w:r>
      <w:r>
        <w:rPr>
          <w:rFonts w:hint="eastAsia" w:ascii="宋体" w:hAnsi="宋体" w:eastAsia="宋体" w:cs="宋体"/>
          <w:bCs/>
          <w:color w:val="auto"/>
          <w:sz w:val="21"/>
          <w:szCs w:val="21"/>
          <w:highlight w:val="none"/>
          <w:lang w:eastAsia="zh-CN"/>
        </w:rPr>
        <w:t>或</w:t>
      </w:r>
      <w:r>
        <w:rPr>
          <w:rFonts w:hint="eastAsia" w:ascii="宋体" w:hAnsi="宋体" w:eastAsia="宋体" w:cs="宋体"/>
          <w:bCs/>
          <w:color w:val="auto"/>
          <w:sz w:val="21"/>
          <w:szCs w:val="21"/>
          <w:highlight w:val="none"/>
        </w:rPr>
        <w:t>保安队长</w:t>
      </w:r>
      <w:r>
        <w:rPr>
          <w:rFonts w:hint="eastAsia" w:ascii="宋体" w:hAnsi="宋体" w:eastAsia="宋体" w:cs="宋体"/>
          <w:bCs/>
          <w:color w:val="auto"/>
          <w:sz w:val="21"/>
          <w:szCs w:val="21"/>
          <w:highlight w:val="none"/>
          <w:lang w:eastAsia="zh-CN"/>
        </w:rPr>
        <w:t>等</w:t>
      </w:r>
      <w:r>
        <w:rPr>
          <w:rFonts w:hint="eastAsia" w:ascii="宋体" w:hAnsi="宋体" w:eastAsia="宋体" w:cs="宋体"/>
          <w:bCs/>
          <w:color w:val="auto"/>
          <w:sz w:val="21"/>
          <w:szCs w:val="21"/>
          <w:highlight w:val="none"/>
        </w:rPr>
        <w:t>同类管理岗位，用于佐证</w:t>
      </w:r>
      <w:r>
        <w:rPr>
          <w:rFonts w:hint="eastAsia" w:ascii="宋体" w:hAnsi="宋体" w:eastAsia="宋体" w:cs="宋体"/>
          <w:bCs/>
          <w:color w:val="auto"/>
          <w:sz w:val="21"/>
          <w:szCs w:val="21"/>
          <w:highlight w:val="none"/>
          <w:lang w:eastAsia="zh-CN"/>
        </w:rPr>
        <w:t>管理经验及年限</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Cs w:val="21"/>
          <w:highlight w:val="none"/>
        </w:rPr>
        <w:t>③</w:t>
      </w:r>
      <w:r>
        <w:rPr>
          <w:rFonts w:hint="eastAsia" w:ascii="宋体" w:hAnsi="宋体" w:eastAsia="宋体" w:cs="宋体"/>
          <w:color w:val="auto"/>
          <w:sz w:val="21"/>
          <w:szCs w:val="21"/>
          <w:highlight w:val="none"/>
        </w:rPr>
        <w:t>投标截止时间前连续3个月由投标人缴纳的社保证明；</w:t>
      </w:r>
      <w:r>
        <w:rPr>
          <w:rFonts w:hint="eastAsia" w:ascii="宋体" w:hAnsi="宋体" w:eastAsia="宋体" w:cs="宋体"/>
          <w:color w:val="auto"/>
          <w:sz w:val="21"/>
          <w:szCs w:val="21"/>
          <w:highlight w:val="none"/>
          <w:lang w:eastAsia="zh-CN"/>
        </w:rPr>
        <w:t>以上</w:t>
      </w:r>
      <w:r>
        <w:rPr>
          <w:rFonts w:hint="eastAsia" w:ascii="宋体" w:hAnsi="宋体" w:eastAsia="宋体" w:cs="宋体"/>
          <w:color w:val="auto"/>
          <w:sz w:val="21"/>
          <w:szCs w:val="21"/>
          <w:highlight w:val="none"/>
        </w:rPr>
        <w:t>全部</w:t>
      </w:r>
      <w:r>
        <w:rPr>
          <w:rFonts w:hint="eastAsia" w:ascii="宋体" w:hAnsi="宋体" w:eastAsia="宋体" w:cs="宋体"/>
          <w:color w:val="auto"/>
          <w:sz w:val="21"/>
          <w:szCs w:val="21"/>
          <w:highlight w:val="none"/>
          <w:lang w:eastAsia="zh-CN"/>
        </w:rPr>
        <w:t>材料须</w:t>
      </w:r>
      <w:r>
        <w:rPr>
          <w:rFonts w:hint="eastAsia" w:ascii="宋体" w:hAnsi="宋体" w:eastAsia="宋体" w:cs="宋体"/>
          <w:color w:val="auto"/>
          <w:sz w:val="21"/>
          <w:szCs w:val="21"/>
          <w:highlight w:val="none"/>
        </w:rPr>
        <w:t>加盖投标人公章。材料不全、无法证明满足年限条件的不予计分</w:t>
      </w:r>
      <w:r>
        <w:rPr>
          <w:rFonts w:hint="eastAsia" w:ascii="宋体" w:hAnsi="宋体" w:eastAsia="宋体" w:cs="宋体"/>
          <w:bCs/>
          <w:color w:val="auto"/>
          <w:sz w:val="21"/>
          <w:szCs w:val="21"/>
          <w:highlight w:val="none"/>
        </w:rPr>
        <w:t>】</w:t>
      </w:r>
    </w:p>
    <w:p w14:paraId="7519C868">
      <w:pPr>
        <w:pStyle w:val="203"/>
        <w:ind w:left="0" w:firstLine="422" w:firstLineChars="200"/>
        <w:rPr>
          <w:rFonts w:hint="eastAsia" w:ascii="宋体" w:hAnsi="宋体" w:eastAsia="宋体" w:cs="宋体"/>
          <w:b/>
          <w:bCs w:val="0"/>
          <w:color w:val="auto"/>
          <w:sz w:val="21"/>
          <w:szCs w:val="21"/>
          <w:highlight w:val="none"/>
        </w:rPr>
      </w:pPr>
      <w:r>
        <w:rPr>
          <w:rFonts w:hint="eastAsia" w:ascii="宋体" w:hAnsi="宋体" w:eastAsia="宋体" w:cs="宋体"/>
          <w:b/>
          <w:bCs w:val="0"/>
          <w:color w:val="auto"/>
          <w:szCs w:val="21"/>
          <w:highlight w:val="none"/>
        </w:rPr>
        <w:t>②</w:t>
      </w:r>
      <w:r>
        <w:rPr>
          <w:rFonts w:hint="eastAsia" w:ascii="宋体" w:hAnsi="宋体" w:eastAsia="宋体" w:cs="宋体"/>
          <w:b/>
          <w:bCs w:val="0"/>
          <w:color w:val="auto"/>
          <w:sz w:val="21"/>
          <w:szCs w:val="21"/>
          <w:highlight w:val="none"/>
        </w:rPr>
        <w:t>投标人拟投入</w:t>
      </w:r>
      <w:r>
        <w:rPr>
          <w:rFonts w:hint="eastAsia" w:ascii="宋体" w:hAnsi="宋体" w:eastAsia="宋体" w:cs="宋体"/>
          <w:b/>
          <w:bCs w:val="0"/>
          <w:color w:val="auto"/>
          <w:sz w:val="21"/>
          <w:szCs w:val="21"/>
          <w:highlight w:val="none"/>
          <w:lang w:eastAsia="zh-CN"/>
        </w:rPr>
        <w:t>保安班长</w:t>
      </w:r>
      <w:r>
        <w:rPr>
          <w:rFonts w:hint="eastAsia" w:ascii="宋体" w:hAnsi="宋体" w:eastAsia="宋体" w:cs="宋体"/>
          <w:b/>
          <w:bCs w:val="0"/>
          <w:color w:val="auto"/>
          <w:sz w:val="21"/>
          <w:szCs w:val="21"/>
          <w:highlight w:val="none"/>
        </w:rPr>
        <w:t>（1 名）</w:t>
      </w:r>
      <w:r>
        <w:rPr>
          <w:rFonts w:hint="eastAsia" w:ascii="宋体" w:hAnsi="宋体" w:eastAsia="宋体" w:cs="宋体"/>
          <w:b/>
          <w:bCs w:val="0"/>
          <w:color w:val="auto"/>
          <w:sz w:val="21"/>
          <w:szCs w:val="21"/>
          <w:highlight w:val="none"/>
          <w:lang w:eastAsia="zh-CN"/>
        </w:rPr>
        <w:t>，</w:t>
      </w:r>
      <w:r>
        <w:rPr>
          <w:rFonts w:hint="eastAsia" w:ascii="宋体" w:hAnsi="宋体" w:eastAsia="宋体" w:cs="宋体"/>
          <w:b/>
          <w:bCs w:val="0"/>
          <w:color w:val="auto"/>
          <w:sz w:val="21"/>
          <w:szCs w:val="21"/>
          <w:highlight w:val="none"/>
        </w:rPr>
        <w:t>满分 4 分：</w:t>
      </w:r>
    </w:p>
    <w:p w14:paraId="4692756B">
      <w:pPr>
        <w:pStyle w:val="14"/>
        <w:numPr>
          <w:ilvl w:val="0"/>
          <w:numId w:val="0"/>
        </w:numPr>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a.</w:t>
      </w:r>
      <w:r>
        <w:rPr>
          <w:rFonts w:hint="eastAsia" w:ascii="宋体" w:hAnsi="宋体" w:eastAsia="宋体" w:cs="宋体"/>
          <w:bCs/>
          <w:color w:val="auto"/>
          <w:sz w:val="21"/>
          <w:szCs w:val="21"/>
          <w:highlight w:val="none"/>
          <w:lang w:eastAsia="zh-CN"/>
        </w:rPr>
        <w:t>具有大专及以上学历的</w:t>
      </w:r>
      <w:r>
        <w:rPr>
          <w:rFonts w:hint="eastAsia" w:ascii="宋体" w:hAnsi="宋体" w:eastAsia="宋体" w:cs="宋体"/>
          <w:bCs/>
          <w:color w:val="auto"/>
          <w:sz w:val="21"/>
          <w:szCs w:val="21"/>
          <w:highlight w:val="none"/>
        </w:rPr>
        <w:t xml:space="preserve">，得 2 分； </w:t>
      </w:r>
    </w:p>
    <w:p w14:paraId="7DEC977A">
      <w:pPr>
        <w:pStyle w:val="14"/>
        <w:numPr>
          <w:ilvl w:val="0"/>
          <w:numId w:val="0"/>
        </w:numPr>
        <w:spacing w:line="360" w:lineRule="auto"/>
        <w:ind w:left="0" w:leftChars="0" w:firstLine="420" w:firstLineChars="200"/>
        <w:rPr>
          <w:rFonts w:hint="eastAsia" w:ascii="宋体" w:hAnsi="宋体" w:eastAsia="宋体" w:cs="宋体"/>
          <w:bCs/>
          <w:color w:val="auto"/>
          <w:sz w:val="21"/>
          <w:szCs w:val="21"/>
          <w:highlight w:val="none"/>
        </w:rPr>
      </w:pPr>
      <w:r>
        <w:rPr>
          <w:rFonts w:hint="eastAsia" w:ascii="宋体" w:hAnsi="宋体" w:cs="宋体"/>
          <w:bCs/>
          <w:color w:val="auto"/>
          <w:sz w:val="21"/>
          <w:szCs w:val="21"/>
          <w:highlight w:val="none"/>
          <w:lang w:val="en-US" w:eastAsia="zh-CN"/>
        </w:rPr>
        <w:t>b.</w:t>
      </w:r>
      <w:r>
        <w:rPr>
          <w:rFonts w:hint="eastAsia" w:ascii="宋体" w:hAnsi="宋体" w:eastAsia="宋体" w:cs="宋体"/>
          <w:bCs/>
          <w:color w:val="auto"/>
          <w:sz w:val="21"/>
          <w:szCs w:val="21"/>
          <w:highlight w:val="none"/>
        </w:rPr>
        <w:t>具备</w:t>
      </w:r>
      <w:r>
        <w:rPr>
          <w:rFonts w:hint="eastAsia" w:ascii="宋体" w:hAnsi="宋体" w:eastAsia="宋体" w:cs="宋体"/>
          <w:bCs/>
          <w:color w:val="auto"/>
          <w:sz w:val="21"/>
          <w:szCs w:val="21"/>
          <w:highlight w:val="none"/>
          <w:lang w:val="en-US" w:eastAsia="zh-CN"/>
        </w:rPr>
        <w:t>2</w:t>
      </w:r>
      <w:r>
        <w:rPr>
          <w:rFonts w:hint="eastAsia" w:ascii="宋体" w:hAnsi="宋体" w:eastAsia="宋体" w:cs="宋体"/>
          <w:bCs/>
          <w:color w:val="auto"/>
          <w:sz w:val="21"/>
          <w:szCs w:val="21"/>
          <w:highlight w:val="none"/>
        </w:rPr>
        <w:t>年及以上</w:t>
      </w:r>
      <w:r>
        <w:rPr>
          <w:rFonts w:hint="eastAsia" w:ascii="宋体" w:hAnsi="宋体" w:eastAsia="宋体" w:cs="宋体"/>
          <w:bCs/>
          <w:color w:val="auto"/>
          <w:sz w:val="21"/>
          <w:szCs w:val="21"/>
          <w:highlight w:val="none"/>
          <w:lang w:eastAsia="zh-CN"/>
        </w:rPr>
        <w:t>保安</w:t>
      </w:r>
      <w:r>
        <w:rPr>
          <w:rFonts w:hint="eastAsia" w:ascii="宋体" w:hAnsi="宋体" w:eastAsia="宋体" w:cs="宋体"/>
          <w:bCs/>
          <w:color w:val="auto"/>
          <w:sz w:val="21"/>
          <w:szCs w:val="21"/>
          <w:highlight w:val="none"/>
        </w:rPr>
        <w:t>主管</w:t>
      </w:r>
      <w:r>
        <w:rPr>
          <w:rFonts w:hint="eastAsia" w:ascii="宋体" w:hAnsi="宋体" w:eastAsia="宋体" w:cs="宋体"/>
          <w:bCs/>
          <w:color w:val="auto"/>
          <w:sz w:val="21"/>
          <w:szCs w:val="21"/>
          <w:highlight w:val="none"/>
          <w:lang w:eastAsia="zh-CN"/>
        </w:rPr>
        <w:t>或</w:t>
      </w:r>
      <w:r>
        <w:rPr>
          <w:rFonts w:hint="eastAsia" w:ascii="宋体" w:hAnsi="宋体" w:eastAsia="宋体" w:cs="宋体"/>
          <w:bCs/>
          <w:color w:val="auto"/>
          <w:sz w:val="21"/>
          <w:szCs w:val="21"/>
          <w:highlight w:val="none"/>
        </w:rPr>
        <w:t>保安</w:t>
      </w:r>
      <w:r>
        <w:rPr>
          <w:rFonts w:hint="eastAsia" w:ascii="宋体" w:hAnsi="宋体" w:cs="宋体"/>
          <w:bCs/>
          <w:color w:val="auto"/>
          <w:sz w:val="21"/>
          <w:szCs w:val="21"/>
          <w:highlight w:val="none"/>
          <w:lang w:eastAsia="zh-CN"/>
        </w:rPr>
        <w:t>班</w:t>
      </w:r>
      <w:r>
        <w:rPr>
          <w:rFonts w:hint="eastAsia" w:ascii="宋体" w:hAnsi="宋体" w:eastAsia="宋体" w:cs="宋体"/>
          <w:bCs/>
          <w:color w:val="auto"/>
          <w:sz w:val="21"/>
          <w:szCs w:val="21"/>
          <w:highlight w:val="none"/>
        </w:rPr>
        <w:t>长</w:t>
      </w:r>
      <w:r>
        <w:rPr>
          <w:rFonts w:hint="eastAsia" w:ascii="宋体" w:hAnsi="宋体" w:eastAsia="宋体" w:cs="宋体"/>
          <w:bCs/>
          <w:color w:val="auto"/>
          <w:sz w:val="21"/>
          <w:szCs w:val="21"/>
          <w:highlight w:val="none"/>
          <w:lang w:eastAsia="zh-CN"/>
        </w:rPr>
        <w:t>等</w:t>
      </w:r>
      <w:r>
        <w:rPr>
          <w:rFonts w:hint="eastAsia" w:ascii="宋体" w:hAnsi="宋体" w:eastAsia="宋体" w:cs="宋体"/>
          <w:bCs/>
          <w:color w:val="auto"/>
          <w:sz w:val="21"/>
          <w:szCs w:val="21"/>
          <w:highlight w:val="none"/>
        </w:rPr>
        <w:t>同类岗位管理经验</w:t>
      </w:r>
      <w:r>
        <w:rPr>
          <w:rFonts w:hint="eastAsia" w:ascii="宋体" w:hAnsi="宋体" w:eastAsia="宋体" w:cs="宋体"/>
          <w:bCs/>
          <w:color w:val="auto"/>
          <w:sz w:val="21"/>
          <w:szCs w:val="21"/>
          <w:highlight w:val="none"/>
          <w:lang w:eastAsia="zh-CN"/>
        </w:rPr>
        <w:t>的</w:t>
      </w:r>
      <w:r>
        <w:rPr>
          <w:rFonts w:hint="eastAsia" w:ascii="宋体" w:hAnsi="宋体" w:eastAsia="宋体" w:cs="宋体"/>
          <w:bCs/>
          <w:color w:val="auto"/>
          <w:sz w:val="21"/>
          <w:szCs w:val="21"/>
          <w:highlight w:val="none"/>
        </w:rPr>
        <w:t>，得 2 分。</w:t>
      </w:r>
    </w:p>
    <w:p w14:paraId="28D08FF8">
      <w:pPr>
        <w:pStyle w:val="14"/>
        <w:numPr>
          <w:ilvl w:val="0"/>
          <w:numId w:val="0"/>
        </w:numPr>
        <w:spacing w:line="360" w:lineRule="auto"/>
        <w:rPr>
          <w:rFonts w:hint="eastAsia" w:ascii="宋体" w:hAnsi="宋体" w:eastAsia="宋体" w:cs="宋体"/>
          <w:color w:val="auto"/>
          <w:szCs w:val="21"/>
          <w:highlight w:val="none"/>
        </w:rPr>
      </w:pPr>
      <w:r>
        <w:rPr>
          <w:rFonts w:hint="eastAsia" w:ascii="宋体" w:hAnsi="宋体" w:eastAsia="宋体" w:cs="宋体"/>
          <w:bCs/>
          <w:color w:val="auto"/>
          <w:sz w:val="21"/>
          <w:szCs w:val="21"/>
          <w:highlight w:val="none"/>
        </w:rPr>
        <w:t xml:space="preserve"> </w:t>
      </w:r>
      <w:r>
        <w:rPr>
          <w:rFonts w:hint="eastAsia" w:ascii="宋体" w:hAnsi="宋体" w:eastAsia="宋体" w:cs="宋体"/>
          <w:bCs/>
          <w:color w:val="auto"/>
          <w:sz w:val="21"/>
          <w:szCs w:val="21"/>
          <w:highlight w:val="none"/>
          <w:lang w:val="en-US" w:eastAsia="zh-CN"/>
        </w:rPr>
        <w:t xml:space="preserve">  </w:t>
      </w:r>
      <w:r>
        <w:rPr>
          <w:rFonts w:hint="eastAsia" w:ascii="宋体" w:hAnsi="宋体" w:eastAsia="宋体" w:cs="宋体"/>
          <w:bCs/>
          <w:color w:val="auto"/>
          <w:sz w:val="21"/>
          <w:szCs w:val="21"/>
          <w:highlight w:val="none"/>
        </w:rPr>
        <w:t>【投标文件须提供</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①</w:t>
      </w:r>
      <w:r>
        <w:rPr>
          <w:rFonts w:hint="eastAsia" w:ascii="宋体" w:hAnsi="宋体" w:eastAsia="宋体" w:cs="宋体"/>
          <w:bCs/>
          <w:color w:val="auto"/>
          <w:sz w:val="21"/>
          <w:szCs w:val="21"/>
          <w:highlight w:val="none"/>
          <w:lang w:eastAsia="zh-CN"/>
        </w:rPr>
        <w:t>学历证</w:t>
      </w:r>
      <w:r>
        <w:rPr>
          <w:rFonts w:hint="eastAsia" w:ascii="宋体" w:hAnsi="宋体" w:eastAsia="宋体" w:cs="宋体"/>
          <w:bCs/>
          <w:color w:val="auto"/>
          <w:sz w:val="21"/>
          <w:szCs w:val="21"/>
          <w:highlight w:val="none"/>
        </w:rPr>
        <w:t>扫描件；</w:t>
      </w:r>
      <w:r>
        <w:rPr>
          <w:rFonts w:hint="eastAsia" w:ascii="宋体" w:hAnsi="宋体" w:eastAsia="宋体" w:cs="宋体"/>
          <w:bCs/>
          <w:color w:val="auto"/>
          <w:szCs w:val="21"/>
          <w:highlight w:val="none"/>
        </w:rPr>
        <w:t>②</w:t>
      </w:r>
      <w:r>
        <w:rPr>
          <w:rFonts w:hint="eastAsia" w:ascii="宋体" w:hAnsi="宋体" w:eastAsia="宋体" w:cs="宋体"/>
          <w:bCs/>
          <w:color w:val="auto"/>
          <w:sz w:val="21"/>
          <w:szCs w:val="21"/>
          <w:highlight w:val="none"/>
          <w:lang w:eastAsia="zh-CN"/>
        </w:rPr>
        <w:t>管理经验</w:t>
      </w:r>
      <w:r>
        <w:rPr>
          <w:rFonts w:hint="eastAsia" w:ascii="宋体" w:hAnsi="宋体" w:eastAsia="宋体" w:cs="宋体"/>
          <w:bCs/>
          <w:color w:val="auto"/>
          <w:sz w:val="21"/>
          <w:szCs w:val="21"/>
          <w:highlight w:val="none"/>
          <w:lang w:val="en-US" w:eastAsia="zh-CN"/>
        </w:rPr>
        <w:t>证明</w:t>
      </w:r>
      <w:r>
        <w:rPr>
          <w:rFonts w:hint="eastAsia" w:ascii="宋体" w:hAnsi="宋体" w:eastAsia="宋体" w:cs="宋体"/>
          <w:bCs/>
          <w:color w:val="auto"/>
          <w:sz w:val="21"/>
          <w:szCs w:val="21"/>
          <w:highlight w:val="none"/>
          <w:lang w:eastAsia="zh-CN"/>
        </w:rPr>
        <w:t>材料</w:t>
      </w:r>
      <w:r>
        <w:rPr>
          <w:rFonts w:hint="eastAsia" w:ascii="宋体" w:hAnsi="宋体" w:eastAsia="宋体" w:cs="宋体"/>
          <w:bCs/>
          <w:color w:val="auto"/>
          <w:sz w:val="21"/>
          <w:szCs w:val="21"/>
          <w:highlight w:val="none"/>
        </w:rPr>
        <w:t>（须体现该人员担任</w:t>
      </w:r>
      <w:r>
        <w:rPr>
          <w:rFonts w:hint="eastAsia" w:ascii="宋体" w:hAnsi="宋体" w:eastAsia="宋体" w:cs="宋体"/>
          <w:bCs/>
          <w:color w:val="auto"/>
          <w:sz w:val="21"/>
          <w:szCs w:val="21"/>
          <w:highlight w:val="none"/>
          <w:lang w:eastAsia="zh-CN"/>
        </w:rPr>
        <w:t>保安</w:t>
      </w:r>
      <w:r>
        <w:rPr>
          <w:rFonts w:hint="eastAsia" w:ascii="宋体" w:hAnsi="宋体" w:eastAsia="宋体" w:cs="宋体"/>
          <w:bCs/>
          <w:color w:val="auto"/>
          <w:sz w:val="21"/>
          <w:szCs w:val="21"/>
          <w:highlight w:val="none"/>
        </w:rPr>
        <w:t>主管</w:t>
      </w:r>
      <w:r>
        <w:rPr>
          <w:rFonts w:hint="eastAsia" w:ascii="宋体" w:hAnsi="宋体" w:eastAsia="宋体" w:cs="宋体"/>
          <w:bCs/>
          <w:color w:val="auto"/>
          <w:sz w:val="21"/>
          <w:szCs w:val="21"/>
          <w:highlight w:val="none"/>
          <w:lang w:eastAsia="zh-CN"/>
        </w:rPr>
        <w:t>或</w:t>
      </w:r>
      <w:r>
        <w:rPr>
          <w:rFonts w:hint="eastAsia" w:ascii="宋体" w:hAnsi="宋体" w:eastAsia="宋体" w:cs="宋体"/>
          <w:bCs/>
          <w:color w:val="auto"/>
          <w:sz w:val="21"/>
          <w:szCs w:val="21"/>
          <w:highlight w:val="none"/>
        </w:rPr>
        <w:t>保安</w:t>
      </w:r>
      <w:r>
        <w:rPr>
          <w:rFonts w:hint="eastAsia" w:ascii="宋体" w:hAnsi="宋体" w:cs="宋体"/>
          <w:bCs/>
          <w:color w:val="auto"/>
          <w:sz w:val="21"/>
          <w:szCs w:val="21"/>
          <w:highlight w:val="none"/>
          <w:lang w:eastAsia="zh-CN"/>
        </w:rPr>
        <w:t>班</w:t>
      </w:r>
      <w:r>
        <w:rPr>
          <w:rFonts w:hint="eastAsia" w:ascii="宋体" w:hAnsi="宋体" w:eastAsia="宋体" w:cs="宋体"/>
          <w:bCs/>
          <w:color w:val="auto"/>
          <w:sz w:val="21"/>
          <w:szCs w:val="21"/>
          <w:highlight w:val="none"/>
        </w:rPr>
        <w:t>长</w:t>
      </w:r>
      <w:r>
        <w:rPr>
          <w:rFonts w:hint="eastAsia" w:ascii="宋体" w:hAnsi="宋体" w:eastAsia="宋体" w:cs="宋体"/>
          <w:bCs/>
          <w:color w:val="auto"/>
          <w:sz w:val="21"/>
          <w:szCs w:val="21"/>
          <w:highlight w:val="none"/>
          <w:lang w:eastAsia="zh-CN"/>
        </w:rPr>
        <w:t>等</w:t>
      </w:r>
      <w:r>
        <w:rPr>
          <w:rFonts w:hint="eastAsia" w:ascii="宋体" w:hAnsi="宋体" w:eastAsia="宋体" w:cs="宋体"/>
          <w:bCs/>
          <w:color w:val="auto"/>
          <w:sz w:val="21"/>
          <w:szCs w:val="21"/>
          <w:highlight w:val="none"/>
        </w:rPr>
        <w:t>同类管理岗位，用于佐证</w:t>
      </w:r>
      <w:r>
        <w:rPr>
          <w:rFonts w:hint="eastAsia" w:ascii="宋体" w:hAnsi="宋体" w:eastAsia="宋体" w:cs="宋体"/>
          <w:bCs/>
          <w:color w:val="auto"/>
          <w:sz w:val="21"/>
          <w:szCs w:val="21"/>
          <w:highlight w:val="none"/>
          <w:lang w:eastAsia="zh-CN"/>
        </w:rPr>
        <w:t>管理经验及年限</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Cs w:val="21"/>
          <w:highlight w:val="none"/>
        </w:rPr>
        <w:t>③</w:t>
      </w:r>
      <w:r>
        <w:rPr>
          <w:rFonts w:hint="eastAsia" w:ascii="宋体" w:hAnsi="宋体" w:eastAsia="宋体" w:cs="宋体"/>
          <w:color w:val="auto"/>
          <w:sz w:val="21"/>
          <w:szCs w:val="21"/>
          <w:highlight w:val="none"/>
        </w:rPr>
        <w:t>投标截止时间前连续3个月由投标人缴纳的社保证明；</w:t>
      </w:r>
      <w:r>
        <w:rPr>
          <w:rFonts w:hint="eastAsia" w:ascii="宋体" w:hAnsi="宋体" w:eastAsia="宋体" w:cs="宋体"/>
          <w:color w:val="auto"/>
          <w:sz w:val="21"/>
          <w:szCs w:val="21"/>
          <w:highlight w:val="none"/>
          <w:lang w:eastAsia="zh-CN"/>
        </w:rPr>
        <w:t>以上</w:t>
      </w:r>
      <w:r>
        <w:rPr>
          <w:rFonts w:hint="eastAsia" w:ascii="宋体" w:hAnsi="宋体" w:eastAsia="宋体" w:cs="宋体"/>
          <w:color w:val="auto"/>
          <w:sz w:val="21"/>
          <w:szCs w:val="21"/>
          <w:highlight w:val="none"/>
        </w:rPr>
        <w:t>全部</w:t>
      </w:r>
      <w:r>
        <w:rPr>
          <w:rFonts w:hint="eastAsia" w:ascii="宋体" w:hAnsi="宋体" w:eastAsia="宋体" w:cs="宋体"/>
          <w:color w:val="auto"/>
          <w:sz w:val="21"/>
          <w:szCs w:val="21"/>
          <w:highlight w:val="none"/>
          <w:lang w:eastAsia="zh-CN"/>
        </w:rPr>
        <w:t>材料须</w:t>
      </w:r>
      <w:r>
        <w:rPr>
          <w:rFonts w:hint="eastAsia" w:ascii="宋体" w:hAnsi="宋体" w:eastAsia="宋体" w:cs="宋体"/>
          <w:color w:val="auto"/>
          <w:sz w:val="21"/>
          <w:szCs w:val="21"/>
          <w:highlight w:val="none"/>
        </w:rPr>
        <w:t>加盖投标人公章。材料不全、无法证明满足年限条件的不予计分</w:t>
      </w:r>
      <w:r>
        <w:rPr>
          <w:rFonts w:hint="eastAsia" w:ascii="宋体" w:hAnsi="宋体" w:eastAsia="宋体" w:cs="宋体"/>
          <w:bCs/>
          <w:color w:val="auto"/>
          <w:sz w:val="21"/>
          <w:szCs w:val="21"/>
          <w:highlight w:val="none"/>
        </w:rPr>
        <w:t>】</w:t>
      </w:r>
    </w:p>
    <w:p w14:paraId="3B01DCB5">
      <w:pPr>
        <w:pStyle w:val="216"/>
        <w:spacing w:line="360" w:lineRule="auto"/>
        <w:ind w:firstLine="420"/>
        <w:rPr>
          <w:rFonts w:hint="eastAsia" w:ascii="宋体" w:hAnsi="宋体" w:eastAsia="宋体" w:cs="宋体"/>
          <w:b/>
          <w:bCs w:val="0"/>
          <w:color w:val="auto"/>
          <w:szCs w:val="21"/>
          <w:highlight w:val="none"/>
        </w:rPr>
      </w:pPr>
      <w:r>
        <w:rPr>
          <w:rFonts w:hint="eastAsia" w:ascii="宋体" w:hAnsi="宋体" w:eastAsia="宋体" w:cs="宋体"/>
          <w:b/>
          <w:bCs w:val="0"/>
          <w:color w:val="auto"/>
          <w:szCs w:val="21"/>
          <w:highlight w:val="none"/>
        </w:rPr>
        <w:t>③投标人拟投入保安人员中，按政策吸纳退役军人就业，每配置1名退役军人得 2 分，满分</w:t>
      </w:r>
      <w:r>
        <w:rPr>
          <w:rFonts w:hint="eastAsia" w:hAnsi="宋体" w:cs="宋体"/>
          <w:b/>
          <w:bCs w:val="0"/>
          <w:color w:val="auto"/>
          <w:szCs w:val="21"/>
          <w:highlight w:val="none"/>
          <w:lang w:val="en-US" w:eastAsia="zh-CN"/>
        </w:rPr>
        <w:t>6</w:t>
      </w:r>
      <w:r>
        <w:rPr>
          <w:rFonts w:hint="eastAsia" w:ascii="宋体" w:hAnsi="宋体" w:eastAsia="宋体" w:cs="宋体"/>
          <w:b/>
          <w:bCs w:val="0"/>
          <w:color w:val="auto"/>
          <w:szCs w:val="21"/>
          <w:highlight w:val="none"/>
        </w:rPr>
        <w:t>分。</w:t>
      </w:r>
    </w:p>
    <w:p w14:paraId="55BEE859">
      <w:pPr>
        <w:pStyle w:val="203"/>
        <w:spacing w:line="360" w:lineRule="auto"/>
        <w:ind w:left="0" w:firstLine="420" w:firstLineChars="200"/>
        <w:rPr>
          <w:rFonts w:hint="eastAsia" w:ascii="宋体" w:hAnsi="宋体" w:eastAsia="宋体" w:cs="宋体"/>
          <w:bCs/>
          <w:color w:val="auto"/>
          <w:szCs w:val="21"/>
          <w:highlight w:val="none"/>
        </w:rPr>
      </w:pPr>
      <w:r>
        <w:rPr>
          <w:rFonts w:hint="eastAsia" w:ascii="宋体" w:hAnsi="宋体" w:eastAsia="宋体" w:cs="宋体"/>
          <w:bCs/>
          <w:color w:val="auto"/>
          <w:szCs w:val="21"/>
          <w:highlight w:val="none"/>
        </w:rPr>
        <w:t>【</w:t>
      </w:r>
      <w:r>
        <w:rPr>
          <w:rFonts w:hint="eastAsia" w:ascii="宋体" w:hAnsi="宋体" w:eastAsia="宋体" w:cs="宋体"/>
          <w:bCs/>
          <w:color w:val="auto"/>
          <w:sz w:val="21"/>
          <w:szCs w:val="21"/>
          <w:highlight w:val="none"/>
        </w:rPr>
        <w:t>投标文件须</w:t>
      </w:r>
      <w:r>
        <w:rPr>
          <w:rFonts w:hint="eastAsia" w:ascii="宋体" w:hAnsi="宋体" w:eastAsia="宋体" w:cs="宋体"/>
          <w:bCs/>
          <w:color w:val="auto"/>
          <w:szCs w:val="21"/>
          <w:highlight w:val="none"/>
        </w:rPr>
        <w:t>提供退伍证</w:t>
      </w:r>
      <w:r>
        <w:rPr>
          <w:rFonts w:hint="eastAsia" w:ascii="宋体" w:hAnsi="宋体" w:eastAsia="宋体" w:cs="宋体"/>
          <w:bCs/>
          <w:color w:val="auto"/>
          <w:szCs w:val="21"/>
          <w:highlight w:val="none"/>
          <w:lang w:eastAsia="zh-CN"/>
        </w:rPr>
        <w:t>或</w:t>
      </w:r>
      <w:r>
        <w:rPr>
          <w:rFonts w:hint="eastAsia" w:ascii="宋体" w:hAnsi="宋体" w:eastAsia="宋体" w:cs="宋体"/>
          <w:bCs/>
          <w:color w:val="auto"/>
          <w:szCs w:val="21"/>
          <w:highlight w:val="none"/>
        </w:rPr>
        <w:t>服役证明材料复印件加盖</w:t>
      </w:r>
      <w:r>
        <w:rPr>
          <w:rFonts w:hint="eastAsia" w:ascii="宋体" w:hAnsi="宋体" w:eastAsia="宋体" w:cs="宋体"/>
          <w:bCs/>
          <w:color w:val="auto"/>
          <w:sz w:val="21"/>
          <w:szCs w:val="21"/>
          <w:highlight w:val="none"/>
        </w:rPr>
        <w:t>投标人</w:t>
      </w:r>
      <w:r>
        <w:rPr>
          <w:rFonts w:hint="eastAsia" w:ascii="宋体" w:hAnsi="宋体" w:eastAsia="宋体" w:cs="宋体"/>
          <w:bCs/>
          <w:color w:val="auto"/>
          <w:szCs w:val="21"/>
          <w:highlight w:val="none"/>
        </w:rPr>
        <w:t>公章，无材料不得分】</w:t>
      </w:r>
    </w:p>
    <w:p w14:paraId="1C3ED9FD">
      <w:pPr>
        <w:pStyle w:val="203"/>
        <w:spacing w:line="360" w:lineRule="auto"/>
        <w:ind w:left="0" w:firstLine="422" w:firstLineChars="200"/>
        <w:rPr>
          <w:rFonts w:hint="eastAsia" w:ascii="宋体" w:hAnsi="宋体" w:eastAsia="宋体" w:cs="宋体"/>
          <w:bCs/>
          <w:color w:val="auto"/>
          <w:szCs w:val="21"/>
          <w:highlight w:val="none"/>
        </w:rPr>
      </w:pPr>
      <w:r>
        <w:rPr>
          <w:rFonts w:hint="eastAsia" w:ascii="宋体" w:hAnsi="宋体" w:eastAsia="宋体" w:cs="宋体"/>
          <w:b/>
          <w:bCs w:val="0"/>
          <w:color w:val="auto"/>
          <w:szCs w:val="21"/>
          <w:highlight w:val="none"/>
        </w:rPr>
        <w:t>④投标人拟投入维修人员</w:t>
      </w:r>
      <w:r>
        <w:rPr>
          <w:rFonts w:hint="eastAsia" w:ascii="宋体" w:hAnsi="宋体" w:eastAsia="宋体" w:cs="宋体"/>
          <w:b/>
          <w:bCs w:val="0"/>
          <w:color w:val="auto"/>
          <w:szCs w:val="21"/>
          <w:highlight w:val="none"/>
          <w:lang w:eastAsia="zh-CN"/>
        </w:rPr>
        <w:t>中，</w:t>
      </w:r>
      <w:r>
        <w:rPr>
          <w:rFonts w:hint="eastAsia" w:ascii="宋体" w:hAnsi="宋体" w:eastAsia="宋体" w:cs="宋体"/>
          <w:bCs/>
          <w:color w:val="auto"/>
          <w:szCs w:val="21"/>
          <w:highlight w:val="none"/>
        </w:rPr>
        <w:t>具有2年及以上设备维修服务经验得2分。</w:t>
      </w:r>
      <w:r>
        <w:rPr>
          <w:rFonts w:hint="eastAsia" w:ascii="宋体" w:hAnsi="宋体" w:eastAsia="宋体" w:cs="宋体"/>
          <w:b/>
          <w:bCs w:val="0"/>
          <w:color w:val="auto"/>
          <w:szCs w:val="21"/>
          <w:highlight w:val="none"/>
        </w:rPr>
        <w:t>满分</w:t>
      </w:r>
      <w:r>
        <w:rPr>
          <w:rFonts w:hint="eastAsia" w:ascii="宋体" w:hAnsi="宋体" w:cs="宋体"/>
          <w:b/>
          <w:bCs w:val="0"/>
          <w:color w:val="auto"/>
          <w:szCs w:val="21"/>
          <w:highlight w:val="none"/>
          <w:lang w:val="en-US" w:eastAsia="zh-CN"/>
        </w:rPr>
        <w:t>2</w:t>
      </w:r>
      <w:r>
        <w:rPr>
          <w:rFonts w:hint="eastAsia" w:ascii="宋体" w:hAnsi="宋体" w:eastAsia="宋体" w:cs="宋体"/>
          <w:b/>
          <w:bCs w:val="0"/>
          <w:color w:val="auto"/>
          <w:szCs w:val="21"/>
          <w:highlight w:val="none"/>
        </w:rPr>
        <w:t>分</w:t>
      </w:r>
      <w:r>
        <w:rPr>
          <w:rFonts w:hint="eastAsia" w:ascii="宋体" w:hAnsi="宋体" w:eastAsia="宋体" w:cs="宋体"/>
          <w:b/>
          <w:bCs w:val="0"/>
          <w:color w:val="auto"/>
          <w:szCs w:val="21"/>
          <w:highlight w:val="none"/>
          <w:lang w:eastAsia="zh-CN"/>
        </w:rPr>
        <w:t>。</w:t>
      </w:r>
      <w:r>
        <w:rPr>
          <w:rFonts w:hint="eastAsia" w:ascii="宋体" w:hAnsi="宋体" w:eastAsia="宋体" w:cs="宋体"/>
          <w:bCs/>
          <w:color w:val="auto"/>
          <w:szCs w:val="21"/>
          <w:highlight w:val="none"/>
        </w:rPr>
        <w:t xml:space="preserve"> </w:t>
      </w:r>
    </w:p>
    <w:p w14:paraId="4B54A9F2">
      <w:pPr>
        <w:pStyle w:val="203"/>
        <w:spacing w:line="360" w:lineRule="auto"/>
        <w:ind w:left="0" w:firstLine="420" w:firstLineChars="200"/>
        <w:rPr>
          <w:rFonts w:hint="eastAsia" w:ascii="宋体" w:hAnsi="宋体" w:eastAsia="宋体" w:cs="宋体"/>
          <w:bCs/>
          <w:color w:val="auto"/>
          <w:szCs w:val="21"/>
          <w:highlight w:val="none"/>
          <w:lang w:val="en-US" w:eastAsia="zh-CN"/>
        </w:rPr>
      </w:pPr>
      <w:r>
        <w:rPr>
          <w:rFonts w:hint="eastAsia" w:ascii="宋体" w:hAnsi="宋体" w:eastAsia="宋体" w:cs="宋体"/>
          <w:bCs/>
          <w:color w:val="auto"/>
          <w:szCs w:val="21"/>
          <w:highlight w:val="none"/>
        </w:rPr>
        <w:t>【</w:t>
      </w:r>
      <w:r>
        <w:rPr>
          <w:rFonts w:hint="eastAsia" w:ascii="宋体" w:hAnsi="宋体" w:eastAsia="宋体" w:cs="宋体"/>
          <w:bCs/>
          <w:color w:val="auto"/>
          <w:sz w:val="21"/>
          <w:szCs w:val="21"/>
          <w:highlight w:val="none"/>
        </w:rPr>
        <w:t>投标文件须提供</w:t>
      </w:r>
      <w:r>
        <w:rPr>
          <w:rFonts w:hint="eastAsia" w:ascii="宋体" w:hAnsi="宋体" w:eastAsia="宋体" w:cs="宋体"/>
          <w:bCs/>
          <w:color w:val="auto"/>
          <w:sz w:val="21"/>
          <w:szCs w:val="21"/>
          <w:highlight w:val="none"/>
          <w:lang w:eastAsia="zh-CN"/>
        </w:rPr>
        <w:t>：</w:t>
      </w:r>
      <w:r>
        <w:rPr>
          <w:rFonts w:hint="eastAsia" w:ascii="宋体" w:hAnsi="宋体" w:eastAsia="宋体" w:cs="宋体"/>
          <w:bCs/>
          <w:color w:val="auto"/>
          <w:szCs w:val="21"/>
          <w:highlight w:val="none"/>
        </w:rPr>
        <w:t>设备维修服务经验</w:t>
      </w:r>
      <w:r>
        <w:rPr>
          <w:rFonts w:hint="eastAsia" w:ascii="宋体" w:hAnsi="宋体" w:eastAsia="宋体" w:cs="宋体"/>
          <w:bCs/>
          <w:color w:val="auto"/>
          <w:sz w:val="21"/>
          <w:szCs w:val="21"/>
          <w:highlight w:val="none"/>
          <w:lang w:val="en-US" w:eastAsia="zh-CN"/>
        </w:rPr>
        <w:t>证明</w:t>
      </w:r>
      <w:r>
        <w:rPr>
          <w:rFonts w:hint="eastAsia" w:ascii="宋体" w:hAnsi="宋体" w:eastAsia="宋体" w:cs="宋体"/>
          <w:bCs/>
          <w:color w:val="auto"/>
          <w:sz w:val="21"/>
          <w:szCs w:val="21"/>
          <w:highlight w:val="none"/>
          <w:lang w:eastAsia="zh-CN"/>
        </w:rPr>
        <w:t>材料</w:t>
      </w:r>
      <w:r>
        <w:rPr>
          <w:rFonts w:hint="eastAsia" w:ascii="宋体" w:hAnsi="宋体" w:eastAsia="宋体" w:cs="宋体"/>
          <w:bCs/>
          <w:color w:val="auto"/>
          <w:sz w:val="21"/>
          <w:szCs w:val="21"/>
          <w:highlight w:val="none"/>
        </w:rPr>
        <w:t>（</w:t>
      </w:r>
      <w:r>
        <w:rPr>
          <w:rFonts w:hint="eastAsia" w:ascii="宋体" w:hAnsi="宋体" w:eastAsia="宋体" w:cs="宋体"/>
          <w:color w:val="auto"/>
          <w:sz w:val="21"/>
          <w:szCs w:val="21"/>
          <w:highlight w:val="none"/>
        </w:rPr>
        <w:t>可提供</w:t>
      </w:r>
      <w:r>
        <w:rPr>
          <w:rFonts w:hint="eastAsia" w:ascii="宋体" w:hAnsi="宋体" w:eastAsia="宋体" w:cs="宋体"/>
          <w:color w:val="auto"/>
          <w:sz w:val="21"/>
          <w:szCs w:val="21"/>
          <w:highlight w:val="none"/>
          <w:lang w:eastAsia="zh-CN"/>
        </w:rPr>
        <w:t>劳动</w:t>
      </w:r>
      <w:r>
        <w:rPr>
          <w:rFonts w:hint="eastAsia" w:ascii="宋体" w:hAnsi="宋体" w:eastAsia="宋体" w:cs="宋体"/>
          <w:color w:val="auto"/>
          <w:sz w:val="21"/>
          <w:szCs w:val="21"/>
          <w:highlight w:val="none"/>
        </w:rPr>
        <w:t xml:space="preserve">合同 </w:t>
      </w:r>
      <w:r>
        <w:rPr>
          <w:rFonts w:hint="eastAsia" w:ascii="宋体" w:hAnsi="宋体" w:eastAsia="宋体" w:cs="宋体"/>
          <w:color w:val="auto"/>
          <w:sz w:val="21"/>
          <w:szCs w:val="21"/>
          <w:highlight w:val="none"/>
          <w:lang w:eastAsia="zh-CN"/>
        </w:rPr>
        <w:t>或</w:t>
      </w:r>
      <w:r>
        <w:rPr>
          <w:rFonts w:hint="eastAsia" w:ascii="宋体" w:hAnsi="宋体" w:eastAsia="宋体" w:cs="宋体"/>
          <w:color w:val="auto"/>
          <w:sz w:val="21"/>
          <w:szCs w:val="21"/>
          <w:highlight w:val="none"/>
        </w:rPr>
        <w:t>任职证明</w:t>
      </w:r>
      <w:r>
        <w:rPr>
          <w:rFonts w:hint="eastAsia" w:ascii="宋体" w:hAnsi="宋体" w:eastAsia="宋体" w:cs="宋体"/>
          <w:color w:val="auto"/>
          <w:sz w:val="21"/>
          <w:szCs w:val="21"/>
          <w:highlight w:val="none"/>
          <w:lang w:eastAsia="zh-CN"/>
        </w:rPr>
        <w:t>等</w:t>
      </w:r>
      <w:r>
        <w:rPr>
          <w:rFonts w:hint="eastAsia" w:ascii="宋体" w:hAnsi="宋体" w:eastAsia="宋体" w:cs="宋体"/>
          <w:color w:val="auto"/>
          <w:sz w:val="21"/>
          <w:szCs w:val="21"/>
          <w:highlight w:val="none"/>
        </w:rPr>
        <w:t>材料</w:t>
      </w:r>
      <w:r>
        <w:rPr>
          <w:rFonts w:hint="eastAsia" w:ascii="宋体" w:hAnsi="宋体" w:eastAsia="宋体" w:cs="宋体"/>
          <w:bCs/>
          <w:color w:val="auto"/>
          <w:sz w:val="21"/>
          <w:szCs w:val="21"/>
          <w:highlight w:val="none"/>
        </w:rPr>
        <w:t>）</w:t>
      </w:r>
      <w:r>
        <w:rPr>
          <w:rFonts w:hint="eastAsia" w:ascii="宋体" w:hAnsi="宋体" w:eastAsia="宋体" w:cs="宋体"/>
          <w:bCs/>
          <w:color w:val="auto"/>
          <w:sz w:val="21"/>
          <w:szCs w:val="21"/>
          <w:highlight w:val="none"/>
          <w:lang w:eastAsia="zh-CN"/>
        </w:rPr>
        <w:t>。</w:t>
      </w:r>
      <w:r>
        <w:rPr>
          <w:rFonts w:hint="eastAsia" w:ascii="宋体" w:hAnsi="宋体" w:eastAsia="宋体" w:cs="宋体"/>
          <w:color w:val="auto"/>
          <w:sz w:val="21"/>
          <w:szCs w:val="21"/>
          <w:highlight w:val="none"/>
        </w:rPr>
        <w:t>材料不全、无法证明满足年限条件的不予计分</w:t>
      </w:r>
      <w:r>
        <w:rPr>
          <w:rFonts w:hint="eastAsia" w:ascii="宋体" w:hAnsi="宋体" w:eastAsia="宋体" w:cs="宋体"/>
          <w:bCs/>
          <w:color w:val="auto"/>
          <w:szCs w:val="21"/>
          <w:highlight w:val="none"/>
        </w:rPr>
        <w:t>】</w:t>
      </w:r>
    </w:p>
    <w:p w14:paraId="2662A4D3">
      <w:pPr>
        <w:pStyle w:val="14"/>
        <w:spacing w:line="360" w:lineRule="auto"/>
        <w:ind w:firstLine="422" w:firstLineChars="200"/>
        <w:rPr>
          <w:rFonts w:hint="eastAsia" w:ascii="宋体" w:hAnsi="宋体" w:eastAsia="宋体" w:cs="宋体"/>
          <w:color w:val="auto"/>
          <w:sz w:val="21"/>
          <w:szCs w:val="21"/>
          <w:highlight w:val="none"/>
        </w:rPr>
      </w:pPr>
      <w:r>
        <w:rPr>
          <w:rFonts w:hint="eastAsia" w:ascii="宋体" w:hAnsi="宋体" w:eastAsia="宋体" w:cs="宋体"/>
          <w:b/>
          <w:bCs/>
          <w:color w:val="auto"/>
          <w:sz w:val="21"/>
          <w:szCs w:val="21"/>
          <w:highlight w:val="none"/>
        </w:rPr>
        <w:t>⑤投标人拟投入</w:t>
      </w:r>
      <w:r>
        <w:rPr>
          <w:rStyle w:val="34"/>
          <w:rFonts w:hint="eastAsia" w:ascii="宋体" w:hAnsi="宋体" w:eastAsia="宋体" w:cs="宋体"/>
          <w:color w:val="auto"/>
          <w:sz w:val="21"/>
          <w:szCs w:val="21"/>
          <w:highlight w:val="none"/>
        </w:rPr>
        <w:t>专职物业项目经理1名</w:t>
      </w:r>
      <w:r>
        <w:rPr>
          <w:rFonts w:hint="eastAsia" w:ascii="宋体" w:hAnsi="宋体" w:eastAsia="宋体" w:cs="宋体"/>
          <w:color w:val="auto"/>
          <w:sz w:val="21"/>
          <w:szCs w:val="21"/>
          <w:highlight w:val="none"/>
        </w:rPr>
        <w:t>，具备3年及以上物业</w:t>
      </w:r>
      <w:r>
        <w:rPr>
          <w:rFonts w:hint="eastAsia" w:ascii="宋体" w:hAnsi="宋体" w:eastAsia="宋体" w:cs="宋体"/>
          <w:color w:val="auto"/>
          <w:sz w:val="21"/>
          <w:szCs w:val="21"/>
          <w:highlight w:val="none"/>
          <w:lang w:eastAsia="zh-CN"/>
        </w:rPr>
        <w:t>管理</w:t>
      </w:r>
      <w:r>
        <w:rPr>
          <w:rFonts w:hint="eastAsia" w:ascii="宋体" w:hAnsi="宋体" w:eastAsia="宋体" w:cs="宋体"/>
          <w:color w:val="auto"/>
          <w:sz w:val="21"/>
          <w:szCs w:val="21"/>
          <w:highlight w:val="none"/>
        </w:rPr>
        <w:t>服务项目管理经验，得4分，</w:t>
      </w:r>
      <w:r>
        <w:rPr>
          <w:rFonts w:hint="eastAsia" w:ascii="宋体" w:hAnsi="宋体" w:eastAsia="宋体" w:cs="宋体"/>
          <w:b/>
          <w:bCs/>
          <w:color w:val="auto"/>
          <w:sz w:val="21"/>
          <w:szCs w:val="21"/>
          <w:highlight w:val="none"/>
        </w:rPr>
        <w:t xml:space="preserve">满分4 分。 </w:t>
      </w:r>
    </w:p>
    <w:p w14:paraId="27411107">
      <w:pPr>
        <w:pStyle w:val="14"/>
        <w:spacing w:line="360" w:lineRule="auto"/>
        <w:ind w:firstLine="420" w:firstLineChars="200"/>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【投标文件须提供：①物业服务项目</w:t>
      </w:r>
      <w:r>
        <w:rPr>
          <w:rFonts w:hint="eastAsia" w:ascii="宋体" w:hAnsi="宋体" w:eastAsia="宋体" w:cs="宋体"/>
          <w:color w:val="auto"/>
          <w:sz w:val="21"/>
          <w:szCs w:val="21"/>
          <w:highlight w:val="none"/>
          <w:lang w:val="en-US" w:eastAsia="zh-CN"/>
        </w:rPr>
        <w:t>任职证明</w:t>
      </w:r>
      <w:r>
        <w:rPr>
          <w:rFonts w:hint="eastAsia" w:ascii="宋体" w:hAnsi="宋体" w:eastAsia="宋体" w:cs="宋体"/>
          <w:color w:val="auto"/>
          <w:sz w:val="21"/>
          <w:szCs w:val="21"/>
          <w:highlight w:val="none"/>
        </w:rPr>
        <w:t>关键页（须体现该人员担任项目经理/项目管理岗位，用于佐证管理</w:t>
      </w:r>
      <w:r>
        <w:rPr>
          <w:rFonts w:hint="eastAsia" w:ascii="宋体" w:hAnsi="宋体" w:eastAsia="宋体" w:cs="宋体"/>
          <w:color w:val="auto"/>
          <w:sz w:val="21"/>
          <w:szCs w:val="21"/>
          <w:highlight w:val="none"/>
          <w:lang w:eastAsia="zh-CN"/>
        </w:rPr>
        <w:t>经验和</w:t>
      </w:r>
      <w:r>
        <w:rPr>
          <w:rFonts w:hint="eastAsia" w:ascii="宋体" w:hAnsi="宋体" w:eastAsia="宋体" w:cs="宋体"/>
          <w:color w:val="auto"/>
          <w:sz w:val="21"/>
          <w:szCs w:val="21"/>
          <w:highlight w:val="none"/>
        </w:rPr>
        <w:t>年限）；②投标截止时间前连续3个月由投标人缴纳的社保证明；</w:t>
      </w:r>
      <w:r>
        <w:rPr>
          <w:rFonts w:hint="eastAsia" w:ascii="宋体" w:hAnsi="宋体" w:eastAsia="宋体" w:cs="宋体"/>
          <w:color w:val="auto"/>
          <w:sz w:val="21"/>
          <w:szCs w:val="21"/>
          <w:highlight w:val="none"/>
          <w:lang w:eastAsia="zh-CN"/>
        </w:rPr>
        <w:t>以上</w:t>
      </w:r>
      <w:r>
        <w:rPr>
          <w:rFonts w:hint="eastAsia" w:ascii="宋体" w:hAnsi="宋体" w:eastAsia="宋体" w:cs="宋体"/>
          <w:color w:val="auto"/>
          <w:sz w:val="21"/>
          <w:szCs w:val="21"/>
          <w:highlight w:val="none"/>
        </w:rPr>
        <w:t>全部</w:t>
      </w:r>
      <w:r>
        <w:rPr>
          <w:rFonts w:hint="eastAsia" w:ascii="宋体" w:hAnsi="宋体" w:eastAsia="宋体" w:cs="宋体"/>
          <w:color w:val="auto"/>
          <w:sz w:val="21"/>
          <w:szCs w:val="21"/>
          <w:highlight w:val="none"/>
          <w:lang w:eastAsia="zh-CN"/>
        </w:rPr>
        <w:t>材料须</w:t>
      </w:r>
      <w:r>
        <w:rPr>
          <w:rFonts w:hint="eastAsia" w:ascii="宋体" w:hAnsi="宋体" w:eastAsia="宋体" w:cs="宋体"/>
          <w:color w:val="auto"/>
          <w:sz w:val="21"/>
          <w:szCs w:val="21"/>
          <w:highlight w:val="none"/>
        </w:rPr>
        <w:t>加盖投标人公章。材料不全、无法证明满足年限条件的不予计分】</w:t>
      </w:r>
    </w:p>
    <w:p w14:paraId="099B8645">
      <w:pPr>
        <w:pStyle w:val="216"/>
        <w:spacing w:line="360" w:lineRule="auto"/>
        <w:ind w:firstLine="420"/>
        <w:rPr>
          <w:rFonts w:hint="eastAsia" w:hAnsi="宋体" w:cs="宋体"/>
          <w:b/>
          <w:bCs w:val="0"/>
          <w:color w:val="auto"/>
          <w:szCs w:val="21"/>
          <w:highlight w:val="none"/>
        </w:rPr>
      </w:pPr>
      <w:r>
        <w:rPr>
          <w:rFonts w:hint="eastAsia" w:hAnsi="宋体" w:cs="宋体"/>
          <w:b/>
          <w:bCs w:val="0"/>
          <w:color w:val="auto"/>
          <w:szCs w:val="21"/>
          <w:highlight w:val="none"/>
        </w:rPr>
        <w:t>（2）</w:t>
      </w:r>
      <w:r>
        <w:rPr>
          <w:rFonts w:hint="eastAsia" w:hAnsi="宋体" w:cs="宋体"/>
          <w:b/>
          <w:bCs w:val="0"/>
          <w:color w:val="auto"/>
          <w:szCs w:val="21"/>
          <w:highlight w:val="none"/>
          <w:lang w:eastAsia="zh-CN"/>
        </w:rPr>
        <w:t>信誉分</w:t>
      </w:r>
      <w:r>
        <w:rPr>
          <w:rFonts w:hint="eastAsia" w:hAnsi="宋体" w:cs="宋体"/>
          <w:b/>
          <w:bCs w:val="0"/>
          <w:color w:val="auto"/>
          <w:szCs w:val="21"/>
          <w:highlight w:val="none"/>
        </w:rPr>
        <w:t>（满分 6 分）</w:t>
      </w:r>
    </w:p>
    <w:p w14:paraId="2F2B2B3D">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投标人通过ISO9001质量管理体系认证证书、ISO45001职业健康安全管理体系认证证书、ISO14001环境管理体系认证证书，且在有效期的，每提供1项得2分，满分6分。【投标文件中提供其相应证书扫描件并加盖公章或CA签章】</w:t>
      </w:r>
    </w:p>
    <w:p w14:paraId="2334B184">
      <w:pPr>
        <w:pStyle w:val="216"/>
        <w:spacing w:line="360" w:lineRule="auto"/>
        <w:ind w:firstLine="420"/>
        <w:rPr>
          <w:rFonts w:hint="eastAsia" w:hAnsi="宋体" w:cs="宋体"/>
          <w:b/>
          <w:bCs w:val="0"/>
          <w:color w:val="auto"/>
          <w:szCs w:val="21"/>
          <w:highlight w:val="none"/>
        </w:rPr>
      </w:pPr>
      <w:r>
        <w:rPr>
          <w:rFonts w:hint="eastAsia" w:hAnsi="宋体" w:cs="宋体"/>
          <w:b/>
          <w:bCs w:val="0"/>
          <w:color w:val="auto"/>
          <w:szCs w:val="21"/>
          <w:highlight w:val="none"/>
        </w:rPr>
        <w:t>（3）业绩</w:t>
      </w:r>
      <w:r>
        <w:rPr>
          <w:rFonts w:hint="eastAsia" w:hAnsi="宋体" w:cs="宋体"/>
          <w:b/>
          <w:bCs w:val="0"/>
          <w:color w:val="auto"/>
          <w:szCs w:val="21"/>
          <w:highlight w:val="none"/>
          <w:lang w:eastAsia="zh-CN"/>
        </w:rPr>
        <w:t>分</w:t>
      </w:r>
      <w:r>
        <w:rPr>
          <w:rFonts w:hint="eastAsia" w:hAnsi="宋体" w:cs="宋体"/>
          <w:b/>
          <w:bCs w:val="0"/>
          <w:color w:val="auto"/>
          <w:szCs w:val="21"/>
          <w:highlight w:val="none"/>
        </w:rPr>
        <w:t>（满分 6 分）</w:t>
      </w:r>
    </w:p>
    <w:p w14:paraId="3ADC55AB">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投标人自2024年1月1日以来同类业绩的相关证明材料（以中标、成交通知书或签订的采购合同扫描件为准，并能清晰反映所提供的服务类型、种类、金额），否则将不予计分；同一个编号的项目有两个或两个以上的分标中标的只算一次]，每提供一项得1分，满分6分。</w:t>
      </w:r>
    </w:p>
    <w:p w14:paraId="448C085B">
      <w:pPr>
        <w:pStyle w:val="216"/>
        <w:spacing w:line="360" w:lineRule="auto"/>
        <w:rPr>
          <w:rFonts w:hint="eastAsia" w:hAnsi="宋体" w:cs="宋体"/>
          <w:b/>
          <w:bCs/>
          <w:color w:val="auto"/>
          <w:szCs w:val="21"/>
          <w:highlight w:val="none"/>
        </w:rPr>
      </w:pPr>
      <w:r>
        <w:rPr>
          <w:rFonts w:hint="eastAsia" w:hAnsi="宋体" w:cs="宋体"/>
          <w:b/>
          <w:bCs/>
          <w:color w:val="auto"/>
          <w:szCs w:val="21"/>
          <w:highlight w:val="none"/>
        </w:rPr>
        <w:t>4、服务承诺分…………………………………………………………………………………………满分 6 分</w:t>
      </w:r>
    </w:p>
    <w:p w14:paraId="2CFB7B56">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一档（2 分）：结合项目实际，出具服务质量、服务效率、服务态度基础承诺，（如</w:t>
      </w:r>
      <w:r>
        <w:rPr>
          <w:rFonts w:hint="eastAsia" w:hAnsi="宋体" w:cs="宋体"/>
          <w:bCs/>
          <w:color w:val="auto"/>
          <w:szCs w:val="21"/>
          <w:highlight w:val="none"/>
          <w:lang w:eastAsia="zh-CN"/>
        </w:rPr>
        <w:t>供应商</w:t>
      </w:r>
      <w:r>
        <w:rPr>
          <w:rFonts w:hint="eastAsia" w:hAnsi="宋体" w:cs="宋体"/>
          <w:bCs/>
          <w:color w:val="auto"/>
          <w:szCs w:val="21"/>
          <w:highlight w:val="none"/>
        </w:rPr>
        <w:t>未履行其承诺，</w:t>
      </w:r>
      <w:r>
        <w:rPr>
          <w:rFonts w:hint="eastAsia" w:hAnsi="宋体" w:cs="宋体"/>
          <w:bCs/>
          <w:color w:val="auto"/>
          <w:szCs w:val="21"/>
          <w:highlight w:val="none"/>
          <w:lang w:eastAsia="zh-CN"/>
        </w:rPr>
        <w:t>采购人</w:t>
      </w:r>
      <w:r>
        <w:rPr>
          <w:rFonts w:hint="eastAsia" w:hAnsi="宋体" w:cs="宋体"/>
          <w:bCs/>
          <w:color w:val="auto"/>
          <w:szCs w:val="21"/>
          <w:highlight w:val="none"/>
        </w:rPr>
        <w:t>有权终止一切合作。</w:t>
      </w:r>
      <w:r>
        <w:rPr>
          <w:rFonts w:hint="eastAsia" w:hAnsi="宋体" w:cs="宋体"/>
          <w:bCs/>
          <w:color w:val="auto"/>
          <w:szCs w:val="21"/>
          <w:highlight w:val="none"/>
          <w:lang w:val="en-US" w:eastAsia="zh-CN"/>
        </w:rPr>
        <w:t>中标人</w:t>
      </w:r>
      <w:r>
        <w:rPr>
          <w:rFonts w:hint="eastAsia" w:hAnsi="宋体" w:cs="宋体"/>
          <w:bCs/>
          <w:color w:val="auto"/>
          <w:szCs w:val="21"/>
          <w:highlight w:val="none"/>
        </w:rPr>
        <w:t>须向</w:t>
      </w:r>
      <w:r>
        <w:rPr>
          <w:rFonts w:hint="eastAsia" w:hAnsi="宋体" w:cs="宋体"/>
          <w:bCs/>
          <w:color w:val="auto"/>
          <w:szCs w:val="21"/>
          <w:highlight w:val="none"/>
          <w:lang w:val="en-US" w:eastAsia="zh-CN"/>
        </w:rPr>
        <w:t>采购人</w:t>
      </w:r>
      <w:r>
        <w:rPr>
          <w:rFonts w:hint="eastAsia" w:hAnsi="宋体" w:cs="宋体"/>
          <w:bCs/>
          <w:color w:val="auto"/>
          <w:szCs w:val="21"/>
          <w:highlight w:val="none"/>
        </w:rPr>
        <w:t>并支付赔偿金）内容合理，可保障项目基本运行；</w:t>
      </w:r>
    </w:p>
    <w:p w14:paraId="04548992">
      <w:pPr>
        <w:pStyle w:val="216"/>
        <w:spacing w:line="360" w:lineRule="auto"/>
        <w:ind w:firstLine="420"/>
        <w:rPr>
          <w:rFonts w:hint="eastAsia" w:hAnsi="宋体" w:cs="宋体"/>
          <w:bCs/>
          <w:color w:val="auto"/>
          <w:szCs w:val="21"/>
          <w:highlight w:val="none"/>
        </w:rPr>
      </w:pPr>
      <w:r>
        <w:rPr>
          <w:rFonts w:hint="eastAsia" w:hAnsi="宋体" w:cs="宋体"/>
          <w:bCs/>
          <w:color w:val="auto"/>
          <w:szCs w:val="21"/>
          <w:highlight w:val="none"/>
        </w:rPr>
        <w:t>二档（4 分）：在一档基础上，增加员工工资足额发放、安全责任事故处置专项承诺，条款合法有效，履约保障力度更强；</w:t>
      </w:r>
    </w:p>
    <w:p w14:paraId="6DF9D2B0">
      <w:pPr>
        <w:pStyle w:val="216"/>
        <w:spacing w:line="360" w:lineRule="auto"/>
        <w:ind w:firstLine="420"/>
        <w:rPr>
          <w:rFonts w:hint="eastAsia" w:hAnsi="宋体" w:cs="宋体"/>
          <w:bCs/>
          <w:color w:val="auto"/>
          <w:szCs w:val="21"/>
          <w:highlight w:val="none"/>
          <w:lang w:eastAsia="zh-CN"/>
        </w:rPr>
      </w:pPr>
      <w:r>
        <w:rPr>
          <w:rFonts w:hint="eastAsia" w:hAnsi="宋体" w:cs="宋体"/>
          <w:bCs/>
          <w:color w:val="auto"/>
          <w:szCs w:val="21"/>
          <w:highlight w:val="none"/>
        </w:rPr>
        <w:t>三档（6 分）：在二档基础上，补充劳资纠纷处置、客户投诉限时响应闭环处理细化承诺，条款详实、落地性强，全方位保障校园物业服务品质</w:t>
      </w:r>
      <w:r>
        <w:rPr>
          <w:rFonts w:hint="eastAsia" w:hAnsi="宋体" w:cs="宋体"/>
          <w:bCs/>
          <w:color w:val="auto"/>
          <w:szCs w:val="21"/>
          <w:highlight w:val="none"/>
          <w:lang w:eastAsia="zh-CN"/>
        </w:rPr>
        <w:t>。</w:t>
      </w:r>
    </w:p>
    <w:p w14:paraId="7BE2F642">
      <w:pPr>
        <w:keepNext w:val="0"/>
        <w:keepLines w:val="0"/>
        <w:pageBreakBefore w:val="0"/>
        <w:widowControl w:val="0"/>
        <w:kinsoku/>
        <w:wordWrap/>
        <w:overflowPunct/>
        <w:topLinePunct w:val="0"/>
        <w:autoSpaceDE/>
        <w:autoSpaceDN/>
        <w:bidi w:val="0"/>
        <w:adjustRightInd/>
        <w:snapToGrid/>
        <w:ind w:firstLine="422" w:firstLineChars="200"/>
        <w:textAlignment w:val="auto"/>
        <w:rPr>
          <w:rFonts w:hint="eastAsia" w:ascii="宋体" w:hAnsi="宋体" w:eastAsia="宋体" w:cs="宋体"/>
          <w:b/>
          <w:bCs/>
          <w:color w:val="auto"/>
          <w:sz w:val="21"/>
          <w:szCs w:val="21"/>
          <w:highlight w:val="none"/>
          <w:lang w:val="en-US" w:eastAsia="zh-CN" w:bidi="ar-SA"/>
        </w:rPr>
      </w:pPr>
      <w:r>
        <w:rPr>
          <w:rFonts w:hint="eastAsia" w:ascii="宋体" w:hAnsi="宋体" w:eastAsia="宋体" w:cs="宋体"/>
          <w:b/>
          <w:bCs/>
          <w:color w:val="auto"/>
          <w:sz w:val="21"/>
          <w:szCs w:val="21"/>
          <w:highlight w:val="none"/>
          <w:lang w:val="en-US" w:eastAsia="zh-CN" w:bidi="ar-SA"/>
        </w:rPr>
        <w:t>5.综合得分＝1+2+3+4</w:t>
      </w:r>
    </w:p>
    <w:p w14:paraId="17E50AB8">
      <w:pPr>
        <w:pStyle w:val="216"/>
        <w:tabs>
          <w:tab w:val="left" w:pos="4214"/>
        </w:tabs>
        <w:spacing w:line="360" w:lineRule="exact"/>
        <w:ind w:firstLine="422"/>
        <w:rPr>
          <w:rFonts w:hint="eastAsia" w:hAnsi="宋体" w:cs="宋体"/>
          <w:b/>
          <w:color w:val="auto"/>
          <w:szCs w:val="21"/>
          <w:highlight w:val="none"/>
        </w:rPr>
      </w:pPr>
      <w:r>
        <w:rPr>
          <w:rFonts w:hint="eastAsia" w:hAnsi="宋体" w:cs="宋体"/>
          <w:b/>
          <w:color w:val="auto"/>
          <w:szCs w:val="21"/>
          <w:highlight w:val="none"/>
        </w:rPr>
        <w:t>三、推荐及确定中标候选供应商原则</w:t>
      </w:r>
    </w:p>
    <w:p w14:paraId="49C0352A">
      <w:pPr>
        <w:pStyle w:val="216"/>
        <w:tabs>
          <w:tab w:val="left" w:pos="4214"/>
        </w:tabs>
        <w:spacing w:line="360" w:lineRule="exact"/>
        <w:ind w:firstLine="420"/>
        <w:rPr>
          <w:rFonts w:hint="eastAsia" w:hAnsi="宋体" w:cs="宋体"/>
          <w:color w:val="auto"/>
          <w:szCs w:val="21"/>
          <w:highlight w:val="none"/>
        </w:rPr>
      </w:pPr>
      <w:r>
        <w:rPr>
          <w:rFonts w:hint="eastAsia" w:hAnsi="宋体" w:cs="宋体"/>
          <w:color w:val="auto"/>
          <w:szCs w:val="21"/>
          <w:highlight w:val="none"/>
        </w:rPr>
        <w:t>（1）评标委员会根据综合得分由高到低排列次序，若得分相同时，按评标价由低到高顺序排列；得分相同且评标价也相同的由评标委员会按照抽签的方式决定排次次序。</w:t>
      </w:r>
    </w:p>
    <w:p w14:paraId="67236E39">
      <w:pPr>
        <w:pStyle w:val="216"/>
        <w:tabs>
          <w:tab w:val="left" w:pos="4214"/>
        </w:tabs>
        <w:spacing w:line="360" w:lineRule="exact"/>
        <w:ind w:firstLine="420"/>
        <w:rPr>
          <w:rFonts w:hint="eastAsia" w:hAnsi="宋体" w:cs="宋体"/>
          <w:color w:val="auto"/>
          <w:szCs w:val="21"/>
          <w:highlight w:val="none"/>
        </w:rPr>
      </w:pPr>
      <w:r>
        <w:rPr>
          <w:rFonts w:hint="eastAsia" w:hAnsi="宋体" w:cs="宋体"/>
          <w:color w:val="auto"/>
          <w:szCs w:val="21"/>
          <w:highlight w:val="none"/>
        </w:rPr>
        <w:t>（2）评标委员会可推荐前三名为中标候选人，采购人应当确定评标委员会推荐排名第一的中标候选人为中标人。</w:t>
      </w:r>
    </w:p>
    <w:p w14:paraId="54F1A2B9">
      <w:pPr>
        <w:pStyle w:val="216"/>
        <w:tabs>
          <w:tab w:val="left" w:pos="4214"/>
        </w:tabs>
        <w:spacing w:line="360" w:lineRule="exact"/>
        <w:ind w:firstLine="420"/>
        <w:rPr>
          <w:rFonts w:hint="eastAsia" w:ascii="宋体" w:hAnsi="宋体" w:cs="宋体"/>
          <w:b/>
          <w:color w:val="auto"/>
          <w:szCs w:val="21"/>
          <w:highlight w:val="none"/>
        </w:rPr>
      </w:pPr>
      <w:r>
        <w:rPr>
          <w:rFonts w:hint="eastAsia" w:hAnsi="宋体" w:cs="宋体"/>
          <w:color w:val="auto"/>
          <w:szCs w:val="21"/>
          <w:highlight w:val="none"/>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6B0DFC2A">
      <w:pPr>
        <w:keepNext w:val="0"/>
        <w:keepLines w:val="0"/>
        <w:pageBreakBefore w:val="0"/>
        <w:widowControl w:val="0"/>
        <w:bidi w:val="0"/>
        <w:spacing w:line="360" w:lineRule="exact"/>
        <w:ind w:firstLine="426"/>
        <w:jc w:val="left"/>
        <w:rPr>
          <w:rFonts w:ascii="宋体" w:hAnsi="宋体" w:cs="宋体"/>
          <w:b/>
          <w:color w:val="auto"/>
          <w:szCs w:val="21"/>
          <w:highlight w:val="none"/>
        </w:rPr>
      </w:pPr>
      <w:r>
        <w:rPr>
          <w:rFonts w:hint="eastAsia" w:ascii="宋体" w:hAnsi="宋体" w:cs="宋体"/>
          <w:b/>
          <w:color w:val="auto"/>
          <w:szCs w:val="21"/>
          <w:highlight w:val="none"/>
        </w:rPr>
        <w:t>四、特别说明</w:t>
      </w:r>
    </w:p>
    <w:p w14:paraId="09FEF1EF">
      <w:pPr>
        <w:keepNext w:val="0"/>
        <w:keepLines w:val="0"/>
        <w:pageBreakBefore w:val="0"/>
        <w:widowControl w:val="0"/>
        <w:bidi w:val="0"/>
        <w:spacing w:line="360" w:lineRule="exact"/>
        <w:ind w:firstLine="422"/>
        <w:rPr>
          <w:rFonts w:hint="eastAsia"/>
          <w:b/>
          <w:bCs/>
          <w:color w:val="auto"/>
          <w:szCs w:val="21"/>
          <w:highlight w:val="none"/>
          <w:lang w:eastAsia="zh-CN"/>
        </w:rPr>
      </w:pPr>
      <w:r>
        <w:rPr>
          <w:rFonts w:hint="eastAsia" w:ascii="宋体" w:hAnsi="宋体" w:eastAsia="宋体" w:cs="宋体"/>
          <w:b/>
          <w:bCs/>
          <w:color w:val="auto"/>
          <w:sz w:val="21"/>
          <w:szCs w:val="21"/>
          <w:highlight w:val="none"/>
          <w:lang w:val="en-US"/>
        </w:rPr>
        <w:t>评审时，</w:t>
      </w:r>
      <w:r>
        <w:rPr>
          <w:rFonts w:hint="eastAsia" w:ascii="宋体" w:hAnsi="宋体" w:eastAsia="宋体" w:cs="宋体"/>
          <w:b/>
          <w:bCs/>
          <w:color w:val="auto"/>
          <w:sz w:val="21"/>
          <w:szCs w:val="21"/>
          <w:highlight w:val="none"/>
          <w:lang w:val="en-US" w:eastAsia="zh-CN"/>
        </w:rPr>
        <w:t>评审委员会</w:t>
      </w:r>
      <w:r>
        <w:rPr>
          <w:rFonts w:hint="eastAsia" w:ascii="宋体" w:hAnsi="宋体" w:eastAsia="宋体" w:cs="宋体"/>
          <w:b/>
          <w:bCs/>
          <w:color w:val="auto"/>
          <w:sz w:val="21"/>
          <w:szCs w:val="21"/>
          <w:highlight w:val="none"/>
          <w:lang w:val="en-US"/>
        </w:rPr>
        <w:t>根据《关于推动解决政府采购异常低价问题的通知》</w:t>
      </w:r>
      <w:r>
        <w:rPr>
          <w:rFonts w:hint="eastAsia" w:ascii="宋体" w:hAnsi="宋体" w:eastAsia="宋体" w:cs="宋体"/>
          <w:b/>
          <w:bCs/>
          <w:color w:val="auto"/>
          <w:sz w:val="21"/>
          <w:szCs w:val="21"/>
          <w:highlight w:val="none"/>
          <w:lang w:val="en-US" w:eastAsia="zh-CN"/>
        </w:rPr>
        <w:t>（</w:t>
      </w:r>
      <w:r>
        <w:rPr>
          <w:rFonts w:hint="eastAsia" w:ascii="宋体" w:hAnsi="宋体" w:eastAsia="宋体" w:cs="宋体"/>
          <w:b/>
          <w:bCs/>
          <w:color w:val="auto"/>
          <w:sz w:val="21"/>
          <w:szCs w:val="21"/>
          <w:highlight w:val="none"/>
          <w:lang w:val="en-US"/>
        </w:rPr>
        <w:t>财库〔2026〕2号</w:t>
      </w:r>
      <w:r>
        <w:rPr>
          <w:rFonts w:hint="eastAsia" w:ascii="宋体" w:hAnsi="宋体" w:eastAsia="宋体" w:cs="宋体"/>
          <w:b/>
          <w:bCs/>
          <w:color w:val="auto"/>
          <w:sz w:val="21"/>
          <w:szCs w:val="21"/>
          <w:highlight w:val="none"/>
          <w:lang w:val="en-US" w:eastAsia="zh-CN"/>
        </w:rPr>
        <w:t>）相关规定</w:t>
      </w:r>
      <w:r>
        <w:rPr>
          <w:rFonts w:hint="eastAsia" w:ascii="宋体" w:hAnsi="宋体" w:eastAsia="宋体" w:cs="宋体"/>
          <w:b/>
          <w:bCs/>
          <w:color w:val="auto"/>
          <w:sz w:val="21"/>
          <w:szCs w:val="21"/>
          <w:highlight w:val="none"/>
          <w:lang w:val="en-US"/>
        </w:rPr>
        <w:t>启动异常低价投标（响应）审查程序</w:t>
      </w:r>
      <w:r>
        <w:rPr>
          <w:rFonts w:hint="eastAsia" w:ascii="宋体" w:hAnsi="宋体" w:eastAsia="宋体" w:cs="宋体"/>
          <w:b/>
          <w:bCs/>
          <w:color w:val="auto"/>
          <w:sz w:val="21"/>
          <w:szCs w:val="21"/>
          <w:highlight w:val="none"/>
          <w:lang w:val="en-US" w:eastAsia="zh-CN"/>
        </w:rPr>
        <w:t>。</w:t>
      </w:r>
      <w:r>
        <w:rPr>
          <w:rFonts w:hint="eastAsia"/>
          <w:b/>
          <w:bCs/>
          <w:color w:val="auto"/>
          <w:szCs w:val="21"/>
          <w:highlight w:val="none"/>
        </w:rPr>
        <w:t>启动异常低价投标（响应）审查后，</w:t>
      </w:r>
      <w:r>
        <w:rPr>
          <w:rStyle w:val="342"/>
          <w:rFonts w:ascii="宋体" w:hAnsi="宋体"/>
          <w:b/>
          <w:bCs/>
          <w:color w:val="auto"/>
          <w:szCs w:val="21"/>
          <w:highlight w:val="none"/>
        </w:rPr>
        <w:t>应当要求</w:t>
      </w:r>
      <w:r>
        <w:rPr>
          <w:rStyle w:val="342"/>
          <w:rFonts w:hint="eastAsia" w:ascii="宋体" w:hAnsi="宋体"/>
          <w:b/>
          <w:bCs/>
          <w:color w:val="auto"/>
          <w:szCs w:val="21"/>
          <w:highlight w:val="none"/>
        </w:rPr>
        <w:t>供应商</w:t>
      </w:r>
      <w:r>
        <w:rPr>
          <w:rStyle w:val="342"/>
          <w:rFonts w:ascii="宋体" w:hAnsi="宋体"/>
          <w:b/>
          <w:bCs/>
          <w:color w:val="auto"/>
          <w:szCs w:val="21"/>
          <w:highlight w:val="none"/>
        </w:rPr>
        <w:t>在</w:t>
      </w:r>
      <w:r>
        <w:rPr>
          <w:rStyle w:val="342"/>
          <w:rFonts w:hint="eastAsia" w:ascii="宋体" w:hAnsi="宋体"/>
          <w:b/>
          <w:bCs/>
          <w:color w:val="auto"/>
          <w:szCs w:val="21"/>
          <w:highlight w:val="none"/>
          <w:lang w:val="en-US" w:eastAsia="zh-CN"/>
        </w:rPr>
        <w:t>评审委员会</w:t>
      </w:r>
      <w:r>
        <w:rPr>
          <w:rStyle w:val="342"/>
          <w:rFonts w:hint="eastAsia" w:ascii="宋体" w:hAnsi="宋体"/>
          <w:b/>
          <w:bCs/>
          <w:color w:val="auto"/>
          <w:szCs w:val="21"/>
          <w:highlight w:val="none"/>
          <w:lang w:val="en-US"/>
        </w:rPr>
        <w:t>要求的时间内</w:t>
      </w:r>
      <w:r>
        <w:rPr>
          <w:rFonts w:hint="eastAsia"/>
          <w:b/>
          <w:bCs/>
          <w:color w:val="auto"/>
          <w:szCs w:val="21"/>
          <w:highlight w:val="none"/>
        </w:rPr>
        <w:t>对投标（响应）价格作出解释，</w:t>
      </w:r>
      <w:r>
        <w:rPr>
          <w:rFonts w:hint="eastAsia"/>
          <w:b/>
          <w:bCs/>
          <w:color w:val="auto"/>
          <w:szCs w:val="21"/>
          <w:highlight w:val="none"/>
          <w:shd w:val="clear" w:color="auto" w:fill="FFFFFF"/>
        </w:rPr>
        <w:t>提供项目具体成本测算等与报价合理性相关的书面说明及必要的证明材料（包括但不限于原材料成本、人工成本、制造费用等）。</w:t>
      </w:r>
      <w:r>
        <w:rPr>
          <w:rFonts w:hint="eastAsia"/>
          <w:b/>
          <w:bCs/>
          <w:color w:val="auto"/>
          <w:szCs w:val="21"/>
          <w:highlight w:val="none"/>
        </w:rPr>
        <w:t>投标（响应）供应商不能提供书面说明、证明材料，或者提供的书面说明、证明材料不能证明其报价合理性的，评审委员会应当将其作为无效投标（响应）处理。 异常低价投标（响应）审查的启动原因、审查意见和审查结果应当在评审报告中记录</w:t>
      </w:r>
      <w:r>
        <w:rPr>
          <w:rFonts w:hint="eastAsia"/>
          <w:b/>
          <w:bCs/>
          <w:color w:val="auto"/>
          <w:szCs w:val="21"/>
          <w:highlight w:val="none"/>
          <w:lang w:eastAsia="zh-CN"/>
        </w:rPr>
        <w:t>。</w:t>
      </w:r>
    </w:p>
    <w:p w14:paraId="3966BB79">
      <w:pPr>
        <w:keepNext w:val="0"/>
        <w:keepLines w:val="0"/>
        <w:pageBreakBefore w:val="0"/>
        <w:widowControl w:val="0"/>
        <w:bidi w:val="0"/>
        <w:spacing w:line="360" w:lineRule="exact"/>
        <w:ind w:firstLine="422"/>
        <w:rPr>
          <w:rFonts w:eastAsia="宋体"/>
          <w:b/>
          <w:bCs/>
          <w:color w:val="auto"/>
          <w:sz w:val="21"/>
          <w:szCs w:val="21"/>
          <w:highlight w:val="none"/>
          <w:lang w:val="en-US" w:eastAsia="zh-CN"/>
        </w:rPr>
      </w:pPr>
      <w:r>
        <w:rPr>
          <w:rFonts w:hint="eastAsia" w:ascii="宋体" w:hAnsi="宋体" w:cs="宋体"/>
          <w:b/>
          <w:bCs/>
          <w:color w:val="auto"/>
          <w:szCs w:val="21"/>
          <w:highlight w:val="none"/>
        </w:rPr>
        <w:t>为避免因未能及时提供说明而导致被评审委员会作为无效投标情形，</w:t>
      </w:r>
      <w:r>
        <w:rPr>
          <w:rFonts w:hint="eastAsia"/>
          <w:b/>
          <w:bCs/>
          <w:color w:val="auto"/>
          <w:szCs w:val="21"/>
          <w:highlight w:val="none"/>
          <w:shd w:val="clear" w:color="auto" w:fill="FFFFFF"/>
        </w:rPr>
        <w:t>供应商可提前准备或随投标（响应）文件一并提交相关书面说明及必要的证明材料。</w:t>
      </w:r>
      <w:bookmarkEnd w:id="209"/>
    </w:p>
    <w:p w14:paraId="6796EECA">
      <w:pPr>
        <w:pStyle w:val="216"/>
        <w:spacing w:line="390" w:lineRule="exact"/>
        <w:contextualSpacing/>
        <w:rPr>
          <w:rFonts w:hint="eastAsia"/>
          <w:b/>
          <w:bCs/>
          <w:color w:val="auto"/>
          <w:sz w:val="32"/>
          <w:szCs w:val="32"/>
          <w:highlight w:val="none"/>
        </w:rPr>
      </w:pPr>
    </w:p>
    <w:p w14:paraId="7A1C9467">
      <w:pPr>
        <w:pStyle w:val="216"/>
        <w:spacing w:line="390" w:lineRule="exact"/>
        <w:contextualSpacing/>
        <w:rPr>
          <w:rFonts w:hint="eastAsia"/>
          <w:b/>
          <w:bCs/>
          <w:color w:val="auto"/>
          <w:sz w:val="32"/>
          <w:szCs w:val="32"/>
          <w:highlight w:val="none"/>
        </w:rPr>
      </w:pPr>
    </w:p>
    <w:p w14:paraId="3636385B">
      <w:pPr>
        <w:pStyle w:val="216"/>
        <w:spacing w:line="390" w:lineRule="exact"/>
        <w:contextualSpacing/>
        <w:rPr>
          <w:rFonts w:hint="eastAsia"/>
          <w:b/>
          <w:bCs/>
          <w:color w:val="auto"/>
          <w:sz w:val="32"/>
          <w:szCs w:val="32"/>
          <w:highlight w:val="none"/>
        </w:rPr>
      </w:pPr>
    </w:p>
    <w:p w14:paraId="7CD3444B">
      <w:pPr>
        <w:pStyle w:val="216"/>
        <w:spacing w:line="390" w:lineRule="exact"/>
        <w:contextualSpacing/>
        <w:rPr>
          <w:rFonts w:hint="eastAsia"/>
          <w:b/>
          <w:bCs/>
          <w:color w:val="auto"/>
          <w:sz w:val="32"/>
          <w:szCs w:val="32"/>
          <w:highlight w:val="none"/>
        </w:rPr>
      </w:pPr>
    </w:p>
    <w:p w14:paraId="3F3F467F">
      <w:pPr>
        <w:pStyle w:val="216"/>
        <w:spacing w:line="390" w:lineRule="exact"/>
        <w:contextualSpacing/>
        <w:rPr>
          <w:rFonts w:hint="eastAsia"/>
          <w:b/>
          <w:bCs/>
          <w:color w:val="auto"/>
          <w:sz w:val="32"/>
          <w:szCs w:val="32"/>
          <w:highlight w:val="none"/>
        </w:rPr>
      </w:pPr>
    </w:p>
    <w:p w14:paraId="6CC9DC92">
      <w:pPr>
        <w:pStyle w:val="216"/>
        <w:spacing w:line="390" w:lineRule="exact"/>
        <w:contextualSpacing/>
        <w:rPr>
          <w:rFonts w:hint="eastAsia"/>
          <w:b/>
          <w:bCs/>
          <w:color w:val="auto"/>
          <w:sz w:val="32"/>
          <w:szCs w:val="32"/>
          <w:highlight w:val="none"/>
        </w:rPr>
      </w:pPr>
    </w:p>
    <w:p w14:paraId="2CAA0855">
      <w:pPr>
        <w:pStyle w:val="216"/>
        <w:spacing w:line="390" w:lineRule="exact"/>
        <w:contextualSpacing/>
        <w:rPr>
          <w:rFonts w:hint="eastAsia"/>
          <w:b/>
          <w:bCs/>
          <w:color w:val="auto"/>
          <w:sz w:val="32"/>
          <w:szCs w:val="32"/>
          <w:highlight w:val="none"/>
        </w:rPr>
      </w:pPr>
    </w:p>
    <w:p w14:paraId="33A1EAA9">
      <w:pPr>
        <w:pStyle w:val="216"/>
        <w:spacing w:line="390" w:lineRule="exact"/>
        <w:contextualSpacing/>
        <w:rPr>
          <w:rFonts w:hint="eastAsia"/>
          <w:b/>
          <w:bCs/>
          <w:color w:val="auto"/>
          <w:sz w:val="32"/>
          <w:szCs w:val="32"/>
          <w:highlight w:val="none"/>
        </w:rPr>
      </w:pPr>
    </w:p>
    <w:p w14:paraId="3EEEDC3B">
      <w:pPr>
        <w:pStyle w:val="216"/>
        <w:spacing w:line="390" w:lineRule="exact"/>
        <w:contextualSpacing/>
        <w:rPr>
          <w:rFonts w:hint="eastAsia"/>
          <w:b/>
          <w:bCs/>
          <w:color w:val="auto"/>
          <w:sz w:val="32"/>
          <w:szCs w:val="32"/>
          <w:highlight w:val="none"/>
        </w:rPr>
      </w:pPr>
    </w:p>
    <w:p w14:paraId="3EB5E6AC">
      <w:pPr>
        <w:pStyle w:val="216"/>
        <w:spacing w:line="390" w:lineRule="exact"/>
        <w:contextualSpacing/>
        <w:rPr>
          <w:rFonts w:hint="eastAsia"/>
          <w:b/>
          <w:bCs/>
          <w:color w:val="auto"/>
          <w:sz w:val="32"/>
          <w:szCs w:val="32"/>
          <w:highlight w:val="none"/>
        </w:rPr>
      </w:pPr>
    </w:p>
    <w:p w14:paraId="26AA5362">
      <w:pPr>
        <w:pStyle w:val="216"/>
        <w:spacing w:line="390" w:lineRule="exact"/>
        <w:contextualSpacing/>
        <w:rPr>
          <w:rFonts w:hint="eastAsia"/>
          <w:b/>
          <w:bCs/>
          <w:color w:val="auto"/>
          <w:sz w:val="32"/>
          <w:szCs w:val="32"/>
          <w:highlight w:val="none"/>
        </w:rPr>
      </w:pPr>
    </w:p>
    <w:p w14:paraId="7D509A5C">
      <w:pPr>
        <w:pStyle w:val="216"/>
        <w:spacing w:line="390" w:lineRule="exact"/>
        <w:contextualSpacing/>
        <w:rPr>
          <w:rFonts w:hint="eastAsia"/>
          <w:b/>
          <w:bCs/>
          <w:color w:val="auto"/>
          <w:sz w:val="32"/>
          <w:szCs w:val="32"/>
          <w:highlight w:val="none"/>
        </w:rPr>
      </w:pPr>
    </w:p>
    <w:p w14:paraId="09F14A4C">
      <w:pPr>
        <w:pStyle w:val="216"/>
        <w:spacing w:line="390" w:lineRule="exact"/>
        <w:contextualSpacing/>
        <w:rPr>
          <w:rFonts w:hint="eastAsia"/>
          <w:b/>
          <w:bCs/>
          <w:color w:val="auto"/>
          <w:sz w:val="32"/>
          <w:szCs w:val="32"/>
          <w:highlight w:val="none"/>
        </w:rPr>
      </w:pPr>
    </w:p>
    <w:p w14:paraId="3A05A40D">
      <w:pPr>
        <w:pStyle w:val="216"/>
        <w:spacing w:line="390" w:lineRule="exact"/>
        <w:contextualSpacing/>
        <w:rPr>
          <w:rFonts w:hint="eastAsia"/>
          <w:b/>
          <w:bCs/>
          <w:color w:val="auto"/>
          <w:sz w:val="32"/>
          <w:szCs w:val="32"/>
          <w:highlight w:val="none"/>
        </w:rPr>
      </w:pPr>
    </w:p>
    <w:p w14:paraId="210439DE">
      <w:pPr>
        <w:pStyle w:val="216"/>
        <w:spacing w:line="390" w:lineRule="exact"/>
        <w:contextualSpacing/>
        <w:rPr>
          <w:rFonts w:hint="eastAsia"/>
          <w:b/>
          <w:bCs/>
          <w:color w:val="auto"/>
          <w:sz w:val="32"/>
          <w:szCs w:val="32"/>
          <w:highlight w:val="none"/>
        </w:rPr>
      </w:pPr>
    </w:p>
    <w:p w14:paraId="3EAEF26D">
      <w:pPr>
        <w:rPr>
          <w:rFonts w:hint="eastAsia"/>
          <w:b/>
          <w:bCs/>
          <w:color w:val="auto"/>
          <w:sz w:val="32"/>
          <w:szCs w:val="32"/>
          <w:highlight w:val="none"/>
        </w:rPr>
      </w:pPr>
    </w:p>
    <w:p w14:paraId="1B1E4867">
      <w:pPr>
        <w:rPr>
          <w:rFonts w:hint="eastAsia"/>
          <w:b/>
          <w:bCs/>
          <w:color w:val="auto"/>
          <w:sz w:val="32"/>
          <w:szCs w:val="32"/>
          <w:highlight w:val="none"/>
        </w:rPr>
      </w:pPr>
    </w:p>
    <w:p w14:paraId="76621FE0">
      <w:pPr>
        <w:rPr>
          <w:rFonts w:hint="eastAsia"/>
          <w:b/>
          <w:bCs/>
          <w:color w:val="auto"/>
          <w:sz w:val="32"/>
          <w:szCs w:val="32"/>
          <w:highlight w:val="none"/>
        </w:rPr>
      </w:pPr>
    </w:p>
    <w:p w14:paraId="1D5F08E1">
      <w:pPr>
        <w:rPr>
          <w:rFonts w:hint="eastAsia"/>
          <w:b/>
          <w:bCs/>
          <w:color w:val="auto"/>
          <w:sz w:val="32"/>
          <w:szCs w:val="32"/>
          <w:highlight w:val="none"/>
        </w:rPr>
      </w:pPr>
    </w:p>
    <w:p w14:paraId="6C51AAF9">
      <w:pPr>
        <w:pStyle w:val="216"/>
        <w:spacing w:line="390" w:lineRule="exact"/>
        <w:contextualSpacing/>
        <w:rPr>
          <w:rFonts w:hAnsi="宋体" w:cs="宋体"/>
          <w:b/>
          <w:bCs/>
          <w:color w:val="auto"/>
          <w:sz w:val="32"/>
          <w:szCs w:val="32"/>
          <w:highlight w:val="none"/>
        </w:rPr>
      </w:pPr>
      <w:r>
        <w:rPr>
          <w:rFonts w:hint="eastAsia"/>
          <w:b/>
          <w:bCs/>
          <w:color w:val="auto"/>
          <w:sz w:val="32"/>
          <w:szCs w:val="32"/>
          <w:highlight w:val="none"/>
        </w:rPr>
        <w:br w:type="page" w:clear="all"/>
      </w:r>
      <w:r>
        <w:rPr>
          <w:rFonts w:hint="eastAsia"/>
          <w:b/>
          <w:bCs/>
          <w:color w:val="auto"/>
          <w:sz w:val="32"/>
          <w:szCs w:val="32"/>
          <w:highlight w:val="none"/>
        </w:rPr>
        <w:t>附表</w:t>
      </w:r>
    </w:p>
    <w:p w14:paraId="60BA8C56">
      <w:pPr>
        <w:widowControl/>
        <w:spacing w:before="156" w:after="156" w:line="400" w:lineRule="exact"/>
        <w:jc w:val="center"/>
        <w:rPr>
          <w:rFonts w:ascii="宋体" w:hAnsi="宋体" w:cs="宋体"/>
          <w:b/>
          <w:bCs/>
          <w:color w:val="auto"/>
          <w:sz w:val="30"/>
          <w:szCs w:val="30"/>
          <w:highlight w:val="none"/>
        </w:rPr>
      </w:pPr>
      <w:bookmarkStart w:id="210" w:name="_Toc28361_WPSOffice_Level2"/>
      <w:r>
        <w:rPr>
          <w:rFonts w:hint="eastAsia" w:ascii="宋体" w:hAnsi="宋体" w:cs="宋体"/>
          <w:b/>
          <w:bCs/>
          <w:color w:val="auto"/>
          <w:sz w:val="30"/>
          <w:szCs w:val="30"/>
          <w:highlight w:val="none"/>
        </w:rPr>
        <w:t>统计上大中小微型企业划分标准</w:t>
      </w:r>
      <w:bookmarkEnd w:id="210"/>
    </w:p>
    <w:tbl>
      <w:tblPr>
        <w:tblStyle w:val="31"/>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6D74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5D58EF">
            <w:pPr>
              <w:widowControl/>
              <w:spacing w:line="240" w:lineRule="exact"/>
              <w:jc w:val="center"/>
              <w:rPr>
                <w:rFonts w:ascii="宋体" w:hAnsi="宋体" w:cs="宋体"/>
                <w:b/>
                <w:bCs/>
                <w:color w:val="auto"/>
                <w:sz w:val="18"/>
                <w:szCs w:val="21"/>
                <w:highlight w:val="none"/>
              </w:rPr>
            </w:pPr>
            <w:r>
              <w:rPr>
                <w:rFonts w:hint="eastAsia" w:ascii="宋体" w:hAnsi="宋体" w:cs="宋体"/>
                <w:b/>
                <w:bCs/>
                <w:color w:val="auto"/>
                <w:sz w:val="18"/>
                <w:szCs w:val="21"/>
                <w:highlight w:val="none"/>
              </w:rPr>
              <w:t>行业名称</w:t>
            </w:r>
          </w:p>
        </w:tc>
        <w:tc>
          <w:tcPr>
            <w:tcW w:w="144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F6EC8B8">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指标名称</w:t>
            </w:r>
          </w:p>
        </w:tc>
        <w:tc>
          <w:tcPr>
            <w:tcW w:w="74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F6D9587">
            <w:pPr>
              <w:widowControl/>
              <w:jc w:val="center"/>
              <w:rPr>
                <w:rFonts w:hint="eastAsia" w:ascii="宋体" w:hAnsi="宋体" w:eastAsia="宋体" w:cs="宋体"/>
                <w:b/>
                <w:bCs/>
                <w:color w:val="auto"/>
                <w:sz w:val="18"/>
                <w:szCs w:val="18"/>
                <w:highlight w:val="none"/>
                <w:lang w:eastAsia="zh-CN"/>
              </w:rPr>
            </w:pPr>
            <w:r>
              <w:rPr>
                <w:rFonts w:hint="eastAsia" w:ascii="宋体" w:hAnsi="宋体" w:cs="宋体"/>
                <w:b/>
                <w:bCs/>
                <w:color w:val="auto"/>
                <w:sz w:val="18"/>
                <w:szCs w:val="18"/>
                <w:highlight w:val="none"/>
              </w:rPr>
              <w:t>计量</w:t>
            </w:r>
          </w:p>
          <w:p w14:paraId="51733850">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单位</w:t>
            </w:r>
          </w:p>
        </w:tc>
        <w:tc>
          <w:tcPr>
            <w:tcW w:w="11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C578BA8">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大型</w:t>
            </w:r>
          </w:p>
        </w:tc>
        <w:tc>
          <w:tcPr>
            <w:tcW w:w="1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5E95433">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中型</w:t>
            </w:r>
          </w:p>
        </w:tc>
        <w:tc>
          <w:tcPr>
            <w:tcW w:w="150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FC9A515">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小型</w:t>
            </w:r>
          </w:p>
        </w:tc>
        <w:tc>
          <w:tcPr>
            <w:tcW w:w="104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0C994680">
            <w:pPr>
              <w:widowControl/>
              <w:jc w:val="center"/>
              <w:rPr>
                <w:rFonts w:ascii="宋体" w:hAnsi="宋体" w:cs="宋体"/>
                <w:b/>
                <w:bCs/>
                <w:color w:val="auto"/>
                <w:sz w:val="18"/>
                <w:szCs w:val="18"/>
                <w:highlight w:val="none"/>
              </w:rPr>
            </w:pPr>
            <w:r>
              <w:rPr>
                <w:rFonts w:hint="eastAsia" w:ascii="宋体" w:hAnsi="宋体" w:cs="宋体"/>
                <w:b/>
                <w:bCs/>
                <w:color w:val="auto"/>
                <w:sz w:val="18"/>
                <w:szCs w:val="18"/>
                <w:highlight w:val="none"/>
              </w:rPr>
              <w:t>微型</w:t>
            </w:r>
          </w:p>
        </w:tc>
      </w:tr>
      <w:tr w14:paraId="40EA7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1069FAB6">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农、林、牧、渔业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A717B4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592907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B4AF44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59378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248C9D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D5CC82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0A7A6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1D6963DE">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工业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6F9596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625957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2A5FF0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AEA2ED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95FDC7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7B2BA1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604BD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06AF7C4D">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179B7F1">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75A83A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E2282D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DE4E18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DED91C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98B060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0B5E3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5D9E6C9">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建筑业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1B00EA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159A13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5DB8C9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61A6D7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6000≤Y＜80000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AE0C0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300≤Y＜6000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67696C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w:t>
            </w:r>
          </w:p>
        </w:tc>
      </w:tr>
      <w:tr w14:paraId="0E7C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2AA753E1">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7062CB">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35788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053A9F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Z≥80000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C39942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5000≤Z＜80000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C48D07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7784E15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Z＜300</w:t>
            </w:r>
          </w:p>
        </w:tc>
      </w:tr>
      <w:tr w14:paraId="7CC2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C180D6B">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批发业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4AD1AEF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590530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344393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B93D69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D47D21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5≤X＜20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042DAB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X＜5</w:t>
            </w:r>
          </w:p>
        </w:tc>
      </w:tr>
      <w:tr w14:paraId="51D4D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A910F30">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E293ED1">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EA5D39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72E19D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Y≥40000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823972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5000≤Y＜40000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8110C7">
            <w:pPr>
              <w:widowControl/>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86866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w:t>
            </w:r>
          </w:p>
        </w:tc>
      </w:tr>
      <w:tr w14:paraId="6AE82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B1CC3BA">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零售业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46451A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954997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C66083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1FCBC9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5986C3E">
            <w:pPr>
              <w:widowControl/>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10≤X＜50 </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2E0FDD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50BE4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7EACD6B">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F9C5B4F">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FA61DF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AF3C32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2BE257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500≤Y＜20000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992A967">
            <w:pPr>
              <w:widowControl/>
              <w:ind w:left="-1" w:hanging="1"/>
              <w:jc w:val="center"/>
              <w:rPr>
                <w:rFonts w:ascii="宋体" w:hAnsi="宋体" w:cs="宋体"/>
                <w:color w:val="auto"/>
                <w:sz w:val="18"/>
                <w:szCs w:val="18"/>
                <w:highlight w:val="none"/>
              </w:rPr>
            </w:pPr>
            <w:r>
              <w:rPr>
                <w:rFonts w:hint="eastAsia" w:ascii="宋体" w:hAnsi="宋体" w:cs="宋体"/>
                <w:color w:val="auto"/>
                <w:sz w:val="18"/>
                <w:szCs w:val="18"/>
                <w:highlight w:val="none"/>
              </w:rPr>
              <w:t>100≤Y＜500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FF1D04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0944E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7C75A1A">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交通运输业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DA282B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E8A44E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804790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92E078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FD72F0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B7AE78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158013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F339A03">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7A2BADB">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E71C9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6FEB9C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31F2DB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A3B024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200≤Y＜3000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BF7DC2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w:t>
            </w:r>
          </w:p>
        </w:tc>
      </w:tr>
      <w:tr w14:paraId="1C17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6A4DFC6A">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仓储业</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CC4E47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38BAAF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936807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4C990FA4">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100≤X＜200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A6B6D5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0DD7BF3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0DDC5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F92B296">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C7EDD33">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7855D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513851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111BC4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88F68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E0219E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392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645FF19">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邮政业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6E58A8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BC6554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9B171B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EB43BF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8F0566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010BB0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w:t>
            </w:r>
          </w:p>
        </w:tc>
      </w:tr>
      <w:tr w14:paraId="492C2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D1E0A76">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EF5B1F3">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1F03F39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1BE525A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Y≥30000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9B96CC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2000≤Y＜30000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52BF39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564863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7324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02447E92">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住宿业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DA3411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7C1138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D41EBE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1AD75B7">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CBB514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CAC3C2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673E9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120B23D">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8D64457">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9C1A17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B8F6E5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07B6F3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D6649B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1EDBD8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1AD5E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51D35E0">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餐饮业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D5D5A4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1E4391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E211D8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059963A5">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4A2925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9C1342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33BB6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18475B3A">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35FF56A1">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4C9580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06980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47E3E7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82E779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100≤Y＜2000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C5426C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241D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2F9E15A">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信息传输业</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109F92E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61960F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2CCA9F9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X≥2000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A15272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100≤X＜2000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9B1C9B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BB6B13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3E5E9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566D559">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5DBC6D3">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653F6E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240DB7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D5665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1000≤Y＜100000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6322907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BF4746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7098F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881F17A">
            <w:pPr>
              <w:widowControl/>
              <w:spacing w:line="240" w:lineRule="exact"/>
              <w:jc w:val="left"/>
              <w:rPr>
                <w:rFonts w:ascii="宋体" w:hAnsi="宋体" w:cs="宋体"/>
                <w:color w:val="auto"/>
                <w:spacing w:val="-12"/>
                <w:sz w:val="18"/>
                <w:szCs w:val="18"/>
                <w:highlight w:val="none"/>
              </w:rPr>
            </w:pPr>
            <w:r>
              <w:rPr>
                <w:rFonts w:hint="eastAsia" w:ascii="宋体" w:hAnsi="宋体" w:cs="宋体"/>
                <w:color w:val="auto"/>
                <w:spacing w:val="-12"/>
                <w:sz w:val="18"/>
                <w:szCs w:val="18"/>
                <w:highlight w:val="none"/>
              </w:rPr>
              <w:t>软件和信息技术服</w:t>
            </w:r>
            <w:r>
              <w:rPr>
                <w:rFonts w:hint="eastAsia" w:ascii="宋体" w:hAnsi="宋体" w:cs="宋体"/>
                <w:color w:val="auto"/>
                <w:sz w:val="18"/>
                <w:szCs w:val="18"/>
                <w:highlight w:val="none"/>
              </w:rPr>
              <w:t>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5E6E48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AC01F6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40A3B5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E5F21F3">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 xml:space="preserve">100≤X＜300 </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600FBD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2426EE9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63791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3EA0F22B">
            <w:pPr>
              <w:widowControl/>
              <w:jc w:val="left"/>
              <w:rPr>
                <w:rFonts w:ascii="宋体" w:hAnsi="宋体" w:cs="宋体"/>
                <w:color w:val="auto"/>
                <w:spacing w:val="-12"/>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51C1AF0B">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2B71BFB6">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E9F6A97">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2790163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52362A5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38940C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w:t>
            </w:r>
          </w:p>
        </w:tc>
      </w:tr>
      <w:tr w14:paraId="1CFCF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53EDF7E1">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房地产开发经营</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7EBCD2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3FA3256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3F70A6D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Y≥200000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3D0AFD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1000≤Y＜200000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1F92411F">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3029A0E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Y＜100</w:t>
            </w:r>
          </w:p>
        </w:tc>
      </w:tr>
      <w:tr w14:paraId="53CAE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44749C64">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E256144">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46034C2A">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65BDB42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Z≥10000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3F5CA3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5000≤Z＜10000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41E69C1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2000≤Z＜5000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AB6227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Z＜2000</w:t>
            </w:r>
          </w:p>
        </w:tc>
      </w:tr>
      <w:tr w14:paraId="694BC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3E9CD75C">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物业管理</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20D128C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0190B725">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46AF20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7E6363F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300≤X＜1000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3500F2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11E247D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X＜100</w:t>
            </w:r>
          </w:p>
        </w:tc>
      </w:tr>
      <w:tr w14:paraId="0BC34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6A2B5E1B">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07153CE2">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营业收入(Y)</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82E3D90">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0FFFE1D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39AC8384">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1000≤Y＜5000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3E016B4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500≤Y＜1000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E23AF1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Y＜500</w:t>
            </w:r>
          </w:p>
        </w:tc>
      </w:tr>
      <w:tr w14:paraId="62551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tcBorders>
              <w:top w:val="single" w:color="auto" w:sz="4" w:space="0"/>
              <w:left w:val="single" w:color="auto" w:sz="4" w:space="0"/>
              <w:bottom w:val="single" w:color="auto" w:sz="4" w:space="0"/>
              <w:right w:val="single" w:color="auto" w:sz="4" w:space="0"/>
            </w:tcBorders>
            <w:noWrap w:val="0"/>
            <w:vAlign w:val="center"/>
          </w:tcPr>
          <w:p w14:paraId="2B53F803">
            <w:pPr>
              <w:widowControl/>
              <w:spacing w:line="240" w:lineRule="exact"/>
              <w:jc w:val="left"/>
              <w:rPr>
                <w:rFonts w:ascii="宋体" w:hAnsi="宋体" w:cs="宋体"/>
                <w:color w:val="auto"/>
                <w:sz w:val="18"/>
                <w:szCs w:val="18"/>
                <w:highlight w:val="none"/>
              </w:rPr>
            </w:pPr>
            <w:r>
              <w:rPr>
                <w:rFonts w:hint="eastAsia" w:ascii="宋体" w:hAnsi="宋体" w:cs="宋体"/>
                <w:color w:val="auto"/>
                <w:sz w:val="18"/>
                <w:szCs w:val="18"/>
                <w:highlight w:val="none"/>
              </w:rPr>
              <w:t>租赁和商务服务业</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9114BD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772CEC0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4651389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57C48676">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7C7E11A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57DC7EA3">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r w14:paraId="165F3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tcBorders>
              <w:top w:val="single" w:color="auto" w:sz="4" w:space="0"/>
              <w:left w:val="single" w:color="auto" w:sz="4" w:space="0"/>
              <w:bottom w:val="single" w:color="auto" w:sz="4" w:space="0"/>
              <w:right w:val="single" w:color="auto" w:sz="4" w:space="0"/>
            </w:tcBorders>
            <w:noWrap w:val="0"/>
            <w:vAlign w:val="center"/>
          </w:tcPr>
          <w:p w14:paraId="5F659123">
            <w:pPr>
              <w:widowControl/>
              <w:jc w:val="left"/>
              <w:rPr>
                <w:rFonts w:ascii="宋体" w:hAnsi="宋体" w:cs="宋体"/>
                <w:color w:val="auto"/>
                <w:sz w:val="18"/>
                <w:szCs w:val="18"/>
                <w:highlight w:val="none"/>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14:paraId="7B04933F">
            <w:pPr>
              <w:widowControl/>
              <w:spacing w:line="240" w:lineRule="exact"/>
              <w:jc w:val="center"/>
              <w:rPr>
                <w:rFonts w:ascii="宋体" w:hAnsi="宋体" w:cs="宋体"/>
                <w:color w:val="auto"/>
                <w:sz w:val="18"/>
                <w:szCs w:val="18"/>
                <w:highlight w:val="none"/>
              </w:rPr>
            </w:pPr>
            <w:r>
              <w:rPr>
                <w:rFonts w:hint="eastAsia" w:ascii="宋体" w:hAnsi="宋体" w:cs="宋体"/>
                <w:color w:val="auto"/>
                <w:sz w:val="18"/>
                <w:szCs w:val="18"/>
                <w:highlight w:val="none"/>
              </w:rPr>
              <w:t>资产总额(Z)</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5F7CA78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万元</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7AADB15D">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Z≥120000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69C5AD88">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8000≤Z＜120000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E36FBA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100≤Z＜8000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493A4A0E">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Z＜100</w:t>
            </w:r>
          </w:p>
        </w:tc>
      </w:tr>
      <w:tr w14:paraId="24C93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tcBorders>
              <w:top w:val="single" w:color="auto" w:sz="4" w:space="0"/>
              <w:left w:val="single" w:color="auto" w:sz="4" w:space="0"/>
              <w:bottom w:val="single" w:color="auto" w:sz="4" w:space="0"/>
              <w:right w:val="single" w:color="auto" w:sz="4" w:space="0"/>
            </w:tcBorders>
            <w:noWrap w:val="0"/>
            <w:vAlign w:val="center"/>
          </w:tcPr>
          <w:p w14:paraId="69C90273">
            <w:pPr>
              <w:widowControl/>
              <w:spacing w:line="240" w:lineRule="exact"/>
              <w:jc w:val="left"/>
              <w:rPr>
                <w:rFonts w:hint="eastAsia" w:ascii="宋体" w:hAnsi="宋体" w:cs="宋体"/>
                <w:color w:val="auto"/>
                <w:sz w:val="18"/>
                <w:szCs w:val="18"/>
                <w:highlight w:val="none"/>
              </w:rPr>
            </w:pPr>
            <w:r>
              <w:rPr>
                <w:rFonts w:hint="eastAsia" w:ascii="宋体" w:hAnsi="宋体" w:cs="宋体"/>
                <w:color w:val="auto"/>
                <w:sz w:val="18"/>
                <w:szCs w:val="18"/>
                <w:highlight w:val="none"/>
              </w:rPr>
              <w:t xml:space="preserve">其他未列明行业 </w:t>
            </w:r>
            <w:r>
              <w:rPr>
                <w:rFonts w:hint="eastAsia" w:ascii="宋体" w:hAnsi="宋体" w:eastAsia="宋体" w:cs="宋体"/>
                <w:color w:val="auto"/>
                <w:sz w:val="18"/>
                <w:szCs w:val="18"/>
                <w:highlight w:val="none"/>
              </w:rPr>
              <w:t>※</w:t>
            </w:r>
          </w:p>
        </w:tc>
        <w:tc>
          <w:tcPr>
            <w:tcW w:w="1445" w:type="dxa"/>
            <w:tcBorders>
              <w:top w:val="single" w:color="auto" w:sz="4" w:space="0"/>
              <w:left w:val="single" w:color="auto" w:sz="4" w:space="0"/>
              <w:bottom w:val="single" w:color="auto" w:sz="4" w:space="0"/>
              <w:right w:val="single" w:color="auto" w:sz="4" w:space="0"/>
            </w:tcBorders>
            <w:noWrap w:val="0"/>
            <w:vAlign w:val="center"/>
          </w:tcPr>
          <w:p w14:paraId="6B1E3129">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从业人员(X)</w:t>
            </w:r>
          </w:p>
        </w:tc>
        <w:tc>
          <w:tcPr>
            <w:tcW w:w="748" w:type="dxa"/>
            <w:tcBorders>
              <w:top w:val="single" w:color="auto" w:sz="4" w:space="0"/>
              <w:left w:val="single" w:color="auto" w:sz="4" w:space="0"/>
              <w:bottom w:val="single" w:color="auto" w:sz="4" w:space="0"/>
              <w:right w:val="single" w:color="auto" w:sz="4" w:space="0"/>
            </w:tcBorders>
            <w:noWrap w:val="0"/>
            <w:vAlign w:val="center"/>
          </w:tcPr>
          <w:p w14:paraId="6ABD76A1">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人</w:t>
            </w:r>
          </w:p>
        </w:tc>
        <w:tc>
          <w:tcPr>
            <w:tcW w:w="1188" w:type="dxa"/>
            <w:tcBorders>
              <w:top w:val="single" w:color="auto" w:sz="4" w:space="0"/>
              <w:left w:val="single" w:color="auto" w:sz="4" w:space="0"/>
              <w:bottom w:val="single" w:color="auto" w:sz="4" w:space="0"/>
              <w:right w:val="single" w:color="auto" w:sz="4" w:space="0"/>
            </w:tcBorders>
            <w:noWrap w:val="0"/>
            <w:vAlign w:val="center"/>
          </w:tcPr>
          <w:p w14:paraId="545019C2">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X≥300</w:t>
            </w:r>
          </w:p>
        </w:tc>
        <w:tc>
          <w:tcPr>
            <w:tcW w:w="1796" w:type="dxa"/>
            <w:tcBorders>
              <w:top w:val="single" w:color="auto" w:sz="4" w:space="0"/>
              <w:left w:val="single" w:color="auto" w:sz="4" w:space="0"/>
              <w:bottom w:val="single" w:color="auto" w:sz="4" w:space="0"/>
              <w:right w:val="single" w:color="auto" w:sz="4" w:space="0"/>
            </w:tcBorders>
            <w:noWrap w:val="0"/>
            <w:vAlign w:val="center"/>
          </w:tcPr>
          <w:p w14:paraId="1F17722C">
            <w:pPr>
              <w:widowControl/>
              <w:ind w:left="1" w:hanging="108"/>
              <w:jc w:val="center"/>
              <w:rPr>
                <w:rFonts w:ascii="宋体" w:hAnsi="宋体" w:cs="宋体"/>
                <w:color w:val="auto"/>
                <w:sz w:val="18"/>
                <w:szCs w:val="18"/>
                <w:highlight w:val="none"/>
              </w:rPr>
            </w:pPr>
            <w:r>
              <w:rPr>
                <w:rFonts w:hint="eastAsia" w:ascii="宋体" w:hAnsi="宋体" w:cs="宋体"/>
                <w:color w:val="auto"/>
                <w:sz w:val="18"/>
                <w:szCs w:val="18"/>
                <w:highlight w:val="none"/>
              </w:rPr>
              <w:t>100≤X＜300</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519DA34">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10≤X＜100</w:t>
            </w:r>
          </w:p>
        </w:tc>
        <w:tc>
          <w:tcPr>
            <w:tcW w:w="1047" w:type="dxa"/>
            <w:tcBorders>
              <w:top w:val="single" w:color="auto" w:sz="4" w:space="0"/>
              <w:left w:val="single" w:color="auto" w:sz="4" w:space="0"/>
              <w:bottom w:val="single" w:color="auto" w:sz="4" w:space="0"/>
              <w:right w:val="single" w:color="auto" w:sz="4" w:space="0"/>
            </w:tcBorders>
            <w:noWrap w:val="0"/>
            <w:vAlign w:val="center"/>
          </w:tcPr>
          <w:p w14:paraId="6A7E8D4C">
            <w:pPr>
              <w:widowControl/>
              <w:jc w:val="center"/>
              <w:rPr>
                <w:rFonts w:ascii="宋体" w:hAnsi="宋体" w:cs="宋体"/>
                <w:color w:val="auto"/>
                <w:sz w:val="18"/>
                <w:szCs w:val="18"/>
                <w:highlight w:val="none"/>
              </w:rPr>
            </w:pPr>
            <w:r>
              <w:rPr>
                <w:rFonts w:hint="eastAsia" w:ascii="宋体" w:hAnsi="宋体" w:cs="宋体"/>
                <w:color w:val="auto"/>
                <w:sz w:val="18"/>
                <w:szCs w:val="18"/>
                <w:highlight w:val="none"/>
              </w:rPr>
              <w:t>X＜10</w:t>
            </w:r>
          </w:p>
        </w:tc>
      </w:tr>
    </w:tbl>
    <w:p w14:paraId="04C78313">
      <w:pPr>
        <w:widowControl/>
        <w:spacing w:line="540" w:lineRule="exact"/>
        <w:rPr>
          <w:rFonts w:ascii="宋体" w:hAnsi="宋体" w:cs="宋体"/>
          <w:color w:val="auto"/>
          <w:spacing w:val="8"/>
          <w:sz w:val="24"/>
          <w:highlight w:val="none"/>
        </w:rPr>
      </w:pPr>
    </w:p>
    <w:p w14:paraId="3445550E">
      <w:pPr>
        <w:widowControl/>
        <w:spacing w:line="540" w:lineRule="exact"/>
        <w:rPr>
          <w:rFonts w:ascii="宋体" w:hAnsi="宋体" w:cs="宋体"/>
          <w:color w:val="auto"/>
          <w:spacing w:val="8"/>
          <w:sz w:val="24"/>
          <w:highlight w:val="none"/>
        </w:rPr>
      </w:pPr>
      <w:r>
        <w:rPr>
          <w:rFonts w:hint="eastAsia" w:ascii="宋体" w:hAnsi="宋体" w:cs="宋体"/>
          <w:color w:val="auto"/>
          <w:spacing w:val="8"/>
          <w:sz w:val="24"/>
          <w:highlight w:val="none"/>
        </w:rPr>
        <w:t>说明：</w:t>
      </w:r>
    </w:p>
    <w:p w14:paraId="070F99CD">
      <w:pPr>
        <w:pStyle w:val="216"/>
        <w:spacing w:line="380" w:lineRule="exact"/>
        <w:ind w:firstLine="512"/>
        <w:contextualSpacing/>
        <w:rPr>
          <w:rFonts w:hAnsi="宋体" w:cs="宋体"/>
          <w:color w:val="auto"/>
          <w:spacing w:val="8"/>
          <w:sz w:val="24"/>
          <w:szCs w:val="24"/>
          <w:highlight w:val="none"/>
        </w:rPr>
      </w:pPr>
      <w:r>
        <w:rPr>
          <w:rFonts w:hint="eastAsia" w:hAnsi="宋体" w:cs="宋体"/>
          <w:color w:val="auto"/>
          <w:spacing w:val="8"/>
          <w:sz w:val="24"/>
          <w:szCs w:val="24"/>
          <w:highlight w:val="none"/>
        </w:rPr>
        <w:t>1.大型、中型和小型企业须同时满足所列指标的下限，否则下划一档；微型企业只须满足所列指标中的一项即可。</w:t>
      </w:r>
    </w:p>
    <w:p w14:paraId="04EFBD77">
      <w:pPr>
        <w:pStyle w:val="216"/>
        <w:spacing w:line="380" w:lineRule="exact"/>
        <w:ind w:firstLine="512"/>
        <w:contextualSpacing/>
        <w:rPr>
          <w:rFonts w:hAnsi="宋体" w:cs="宋体"/>
          <w:color w:val="auto"/>
          <w:spacing w:val="8"/>
          <w:sz w:val="24"/>
          <w:szCs w:val="24"/>
          <w:highlight w:val="none"/>
        </w:rPr>
      </w:pPr>
      <w:r>
        <w:rPr>
          <w:rFonts w:hint="eastAsia" w:hAnsi="宋体" w:cs="宋体"/>
          <w:color w:val="auto"/>
          <w:spacing w:val="8"/>
          <w:sz w:val="24"/>
          <w:szCs w:val="24"/>
          <w:highlight w:val="none"/>
        </w:rPr>
        <w:t>2.附表中各行业的范围以《国民经济行业分类》（GB/T</w:t>
      </w:r>
      <w:r>
        <w:rPr>
          <w:rFonts w:hint="eastAsia" w:hAnsi="宋体" w:cs="宋体"/>
          <w:color w:val="auto"/>
          <w:spacing w:val="8"/>
          <w:sz w:val="24"/>
          <w:szCs w:val="24"/>
          <w:highlight w:val="none"/>
          <w:lang w:val="en-US" w:eastAsia="zh-CN"/>
        </w:rPr>
        <w:t xml:space="preserve"> </w:t>
      </w:r>
      <w:r>
        <w:rPr>
          <w:rFonts w:hint="eastAsia" w:hAnsi="宋体" w:cs="宋体"/>
          <w:color w:val="auto"/>
          <w:spacing w:val="8"/>
          <w:sz w:val="24"/>
          <w:szCs w:val="24"/>
          <w:highlight w:val="none"/>
        </w:rPr>
        <w:t>4754-2017）为准。带</w:t>
      </w:r>
      <w:r>
        <w:rPr>
          <w:rFonts w:hint="eastAsia" w:ascii="宋体" w:hAnsi="宋体" w:eastAsia="宋体" w:cs="宋体"/>
          <w:color w:val="auto"/>
          <w:sz w:val="18"/>
          <w:szCs w:val="18"/>
          <w:highlight w:val="none"/>
        </w:rPr>
        <w:t>※</w:t>
      </w:r>
      <w:r>
        <w:rPr>
          <w:rFonts w:hint="eastAsia" w:hAnsi="宋体" w:cs="宋体"/>
          <w:color w:val="auto"/>
          <w:spacing w:val="8"/>
          <w:sz w:val="24"/>
          <w:szCs w:val="24"/>
          <w:highlight w:val="none"/>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5F8E5639">
      <w:pPr>
        <w:pStyle w:val="216"/>
        <w:spacing w:line="380" w:lineRule="exact"/>
        <w:ind w:firstLine="512"/>
        <w:contextualSpacing/>
        <w:rPr>
          <w:rFonts w:hAnsi="宋体" w:cs="宋体"/>
          <w:bCs/>
          <w:color w:val="auto"/>
          <w:highlight w:val="none"/>
        </w:rPr>
      </w:pPr>
      <w:r>
        <w:rPr>
          <w:rFonts w:hint="eastAsia" w:hAnsi="宋体" w:cs="宋体"/>
          <w:color w:val="auto"/>
          <w:spacing w:val="8"/>
          <w:sz w:val="24"/>
          <w:szCs w:val="24"/>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370ADF4C">
      <w:pPr>
        <w:jc w:val="center"/>
        <w:outlineLvl w:val="0"/>
        <w:rPr>
          <w:rFonts w:ascii="宋体" w:hAnsi="宋体" w:cs="宋体"/>
          <w:color w:val="auto"/>
          <w:sz w:val="32"/>
          <w:szCs w:val="32"/>
          <w:highlight w:val="none"/>
        </w:rPr>
      </w:pPr>
      <w:r>
        <w:rPr>
          <w:rFonts w:hint="eastAsia" w:ascii="宋体" w:hAnsi="宋体" w:cs="宋体"/>
          <w:color w:val="auto"/>
          <w:sz w:val="32"/>
          <w:szCs w:val="32"/>
          <w:highlight w:val="none"/>
        </w:rPr>
        <w:br w:type="page" w:clear="all"/>
      </w:r>
      <w:bookmarkStart w:id="211" w:name="_Toc14595"/>
      <w:bookmarkStart w:id="212" w:name="_Toc30753"/>
      <w:bookmarkStart w:id="213" w:name="_Toc9617"/>
      <w:r>
        <w:rPr>
          <w:rFonts w:hint="eastAsia" w:ascii="宋体" w:hAnsi="宋体" w:cs="宋体"/>
          <w:b/>
          <w:bCs/>
          <w:color w:val="auto"/>
          <w:sz w:val="32"/>
          <w:szCs w:val="32"/>
          <w:highlight w:val="none"/>
        </w:rPr>
        <w:t>第五章  采购合同（合同主要条款及格式）</w:t>
      </w:r>
      <w:bookmarkEnd w:id="211"/>
      <w:bookmarkEnd w:id="212"/>
      <w:bookmarkEnd w:id="213"/>
    </w:p>
    <w:p w14:paraId="5ACD37F9">
      <w:pPr>
        <w:keepLines w:val="0"/>
        <w:pageBreakBefore w:val="0"/>
        <w:widowControl w:val="0"/>
        <w:bidi w:val="0"/>
        <w:spacing w:line="360" w:lineRule="exact"/>
        <w:rPr>
          <w:rFonts w:ascii="宋体" w:hAnsi="宋体" w:cs="宋体"/>
          <w:color w:val="auto"/>
          <w:highlight w:val="none"/>
        </w:rPr>
      </w:pPr>
      <w:r>
        <w:rPr>
          <w:rFonts w:hint="eastAsia" w:ascii="宋体" w:hAnsi="宋体" w:cs="宋体"/>
          <w:color w:val="auto"/>
          <w:highlight w:val="none"/>
        </w:rPr>
        <w:t>项目名称：</w:t>
      </w:r>
      <w:r>
        <w:rPr>
          <w:rFonts w:hint="eastAsia" w:ascii="宋体" w:hAnsi="宋体" w:cs="宋体"/>
          <w:color w:val="auto"/>
          <w:highlight w:val="none"/>
          <w:lang w:val="en-US" w:eastAsia="zh-CN"/>
        </w:rPr>
        <w:t xml:space="preserve">桂林市旅游职业中等专业学校2026-2027学年物业服务采购项目  </w:t>
      </w:r>
      <w:r>
        <w:rPr>
          <w:rFonts w:hint="eastAsia" w:ascii="宋体" w:hAnsi="宋体" w:cs="宋体"/>
          <w:color w:val="auto"/>
          <w:highlight w:val="none"/>
        </w:rPr>
        <w:t xml:space="preserve">   </w:t>
      </w:r>
    </w:p>
    <w:p w14:paraId="0600FC63">
      <w:pPr>
        <w:keepLines w:val="0"/>
        <w:pageBreakBefore w:val="0"/>
        <w:widowControl w:val="0"/>
        <w:bidi w:val="0"/>
        <w:spacing w:line="360" w:lineRule="exact"/>
        <w:rPr>
          <w:rFonts w:hint="eastAsia" w:ascii="宋体" w:hAnsi="宋体" w:eastAsia="宋体" w:cs="宋体"/>
          <w:color w:val="auto"/>
          <w:highlight w:val="none"/>
          <w:lang w:eastAsia="zh-CN"/>
        </w:rPr>
      </w:pPr>
      <w:r>
        <w:rPr>
          <w:rFonts w:hint="eastAsia" w:ascii="宋体" w:hAnsi="宋体" w:cs="宋体"/>
          <w:color w:val="auto"/>
          <w:highlight w:val="none"/>
        </w:rPr>
        <w:t>项目编号：</w:t>
      </w:r>
      <w:r>
        <w:rPr>
          <w:rFonts w:hint="eastAsia" w:ascii="宋体" w:hAnsi="宋体" w:cs="宋体"/>
          <w:color w:val="auto"/>
          <w:highlight w:val="none"/>
          <w:lang w:eastAsia="zh-CN"/>
        </w:rPr>
        <w:t xml:space="preserve"> GLZC2026-G3-990335-GLSZ</w:t>
      </w:r>
    </w:p>
    <w:p w14:paraId="7537EAC0">
      <w:pPr>
        <w:keepLines w:val="0"/>
        <w:pageBreakBefore w:val="0"/>
        <w:widowControl w:val="0"/>
        <w:bidi w:val="0"/>
        <w:spacing w:line="360" w:lineRule="exact"/>
        <w:rPr>
          <w:rFonts w:ascii="宋体" w:hAnsi="宋体" w:cs="宋体"/>
          <w:color w:val="auto"/>
          <w:highlight w:val="none"/>
          <w:u w:val="single"/>
        </w:rPr>
      </w:pPr>
      <w:r>
        <w:rPr>
          <w:rFonts w:hint="eastAsia" w:ascii="宋体" w:hAnsi="宋体" w:cs="宋体"/>
          <w:color w:val="auto"/>
          <w:highlight w:val="none"/>
        </w:rPr>
        <w:t>甲方：</w:t>
      </w:r>
      <w:r>
        <w:rPr>
          <w:rFonts w:hint="eastAsia" w:ascii="宋体" w:hAnsi="宋体" w:cs="宋体"/>
          <w:color w:val="auto"/>
          <w:highlight w:val="none"/>
          <w:u w:val="single"/>
        </w:rPr>
        <w:t xml:space="preserve">   </w:t>
      </w:r>
      <w:r>
        <w:rPr>
          <w:rFonts w:hint="eastAsia" w:ascii="宋体" w:hAnsi="宋体" w:cs="宋体"/>
          <w:color w:val="auto"/>
          <w:szCs w:val="21"/>
          <w:highlight w:val="none"/>
          <w:u w:val="single"/>
        </w:rPr>
        <w:t xml:space="preserve">                                    </w:t>
      </w:r>
      <w:r>
        <w:rPr>
          <w:rFonts w:hint="eastAsia" w:ascii="宋体" w:hAnsi="宋体" w:cs="宋体"/>
          <w:color w:val="auto"/>
          <w:highlight w:val="none"/>
        </w:rPr>
        <w:t>（采购人）</w:t>
      </w:r>
    </w:p>
    <w:p w14:paraId="13F82996">
      <w:pPr>
        <w:keepLines w:val="0"/>
        <w:pageBreakBefore w:val="0"/>
        <w:widowControl w:val="0"/>
        <w:bidi w:val="0"/>
        <w:spacing w:line="360" w:lineRule="exact"/>
        <w:rPr>
          <w:rFonts w:ascii="宋体" w:hAnsi="宋体" w:cs="宋体"/>
          <w:color w:val="auto"/>
          <w:highlight w:val="none"/>
        </w:rPr>
      </w:pPr>
      <w:r>
        <w:rPr>
          <w:rFonts w:hint="eastAsia" w:ascii="宋体" w:hAnsi="宋体" w:cs="宋体"/>
          <w:color w:val="auto"/>
          <w:highlight w:val="none"/>
        </w:rPr>
        <w:t>乙方：</w:t>
      </w:r>
      <w:r>
        <w:rPr>
          <w:rFonts w:hint="eastAsia" w:ascii="宋体" w:hAnsi="宋体" w:cs="宋体"/>
          <w:color w:val="auto"/>
          <w:highlight w:val="none"/>
          <w:u w:val="single"/>
        </w:rPr>
        <w:t xml:space="preserve">                                       </w:t>
      </w:r>
      <w:r>
        <w:rPr>
          <w:rFonts w:hint="eastAsia" w:ascii="宋体" w:hAnsi="宋体" w:cs="宋体"/>
          <w:color w:val="auto"/>
          <w:highlight w:val="none"/>
        </w:rPr>
        <w:t>（</w:t>
      </w:r>
      <w:r>
        <w:rPr>
          <w:rFonts w:hint="eastAsia" w:ascii="宋体" w:hAnsi="宋体" w:cs="宋体"/>
          <w:color w:val="auto"/>
          <w:highlight w:val="none"/>
          <w:lang w:eastAsia="zh-CN"/>
        </w:rPr>
        <w:t>中标人</w:t>
      </w:r>
      <w:r>
        <w:rPr>
          <w:rFonts w:hint="eastAsia" w:ascii="宋体" w:hAnsi="宋体" w:cs="宋体"/>
          <w:color w:val="auto"/>
          <w:highlight w:val="none"/>
        </w:rPr>
        <w:t>）</w:t>
      </w:r>
    </w:p>
    <w:p w14:paraId="01360E01">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根据《中华人民共和国政府采购法》《中华人民共和国政府采购法实施条例》</w:t>
      </w:r>
      <w:r>
        <w:rPr>
          <w:rFonts w:hint="eastAsia" w:ascii="宋体" w:hAnsi="宋体" w:eastAsia="宋体" w:cs="宋体"/>
          <w:color w:val="auto"/>
          <w:sz w:val="21"/>
          <w:szCs w:val="21"/>
          <w:highlight w:val="none"/>
          <w:lang w:val="en-US" w:eastAsia="zh-CN"/>
        </w:rPr>
        <w:t>《中华人民共和国民法典》</w:t>
      </w:r>
      <w:r>
        <w:rPr>
          <w:rFonts w:hint="eastAsia" w:ascii="宋体" w:hAnsi="宋体" w:eastAsia="宋体" w:cs="宋体"/>
          <w:color w:val="auto"/>
          <w:sz w:val="21"/>
          <w:szCs w:val="21"/>
          <w:highlight w:val="none"/>
        </w:rPr>
        <w:t>等法律、法规规定，按照招、投标文件规定条款和</w:t>
      </w:r>
      <w:r>
        <w:rPr>
          <w:rFonts w:hint="eastAsia" w:ascii="宋体" w:hAnsi="宋体" w:eastAsia="宋体" w:cs="宋体"/>
          <w:color w:val="auto"/>
          <w:sz w:val="21"/>
          <w:szCs w:val="21"/>
          <w:highlight w:val="none"/>
          <w:lang w:eastAsia="zh-CN"/>
        </w:rPr>
        <w:t>中标人</w:t>
      </w:r>
      <w:r>
        <w:rPr>
          <w:rFonts w:hint="eastAsia" w:ascii="宋体" w:hAnsi="宋体" w:eastAsia="宋体" w:cs="宋体"/>
          <w:color w:val="auto"/>
          <w:sz w:val="21"/>
          <w:szCs w:val="21"/>
          <w:highlight w:val="none"/>
        </w:rPr>
        <w:t>承诺、甲乙双方签订本采购合同。</w:t>
      </w:r>
    </w:p>
    <w:p w14:paraId="194AC4F7">
      <w:pPr>
        <w:keepNext w:val="0"/>
        <w:keepLines w:val="0"/>
        <w:pageBreakBefore w:val="0"/>
        <w:widowControl w:val="0"/>
        <w:numPr>
          <w:ilvl w:val="0"/>
          <w:numId w:val="6"/>
        </w:numPr>
        <w:bidi w:val="0"/>
        <w:spacing w:line="360" w:lineRule="exact"/>
        <w:ind w:firstLine="413"/>
        <w:outlineLvl w:val="1"/>
        <w:rPr>
          <w:rFonts w:hint="eastAsia" w:ascii="宋体" w:hAnsi="宋体" w:eastAsia="宋体" w:cs="宋体"/>
          <w:b/>
          <w:color w:val="auto"/>
          <w:sz w:val="21"/>
          <w:szCs w:val="21"/>
          <w:highlight w:val="none"/>
        </w:rPr>
      </w:pPr>
      <w:bookmarkStart w:id="214" w:name="_Toc15688"/>
      <w:bookmarkStart w:id="215" w:name="_Toc16758"/>
      <w:bookmarkStart w:id="216" w:name="_Toc8779"/>
      <w:bookmarkStart w:id="217" w:name="_Toc25378"/>
      <w:bookmarkStart w:id="218" w:name="_Toc6636"/>
      <w:bookmarkStart w:id="219" w:name="_Toc7497"/>
      <w:r>
        <w:rPr>
          <w:rFonts w:hint="eastAsia" w:ascii="宋体" w:hAnsi="宋体" w:eastAsia="宋体" w:cs="宋体"/>
          <w:b/>
          <w:color w:val="auto"/>
          <w:sz w:val="21"/>
          <w:szCs w:val="21"/>
          <w:highlight w:val="none"/>
        </w:rPr>
        <w:t>合同标的及合同金额</w:t>
      </w:r>
      <w:bookmarkEnd w:id="214"/>
      <w:bookmarkEnd w:id="215"/>
      <w:bookmarkEnd w:id="216"/>
      <w:bookmarkEnd w:id="217"/>
      <w:bookmarkEnd w:id="218"/>
      <w:bookmarkEnd w:id="219"/>
    </w:p>
    <w:p w14:paraId="38BB05D0">
      <w:pPr>
        <w:keepNext w:val="0"/>
        <w:keepLines w:val="0"/>
        <w:pageBreakBefore w:val="0"/>
        <w:widowControl w:val="0"/>
        <w:bidi w:val="0"/>
        <w:spacing w:line="360" w:lineRule="exact"/>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根据《中标通知书》的中标内容，合同的总金额为：</w:t>
      </w:r>
      <w:r>
        <w:rPr>
          <w:rFonts w:hint="eastAsia" w:ascii="宋体" w:hAnsi="宋体" w:eastAsia="宋体" w:cs="宋体"/>
          <w:color w:val="auto"/>
          <w:sz w:val="21"/>
          <w:szCs w:val="21"/>
          <w:highlight w:val="none"/>
          <w:u w:val="single"/>
        </w:rPr>
        <w:t>人民币    （大写）    元</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xml:space="preserve">    （小写）     </w:t>
      </w:r>
      <w:r>
        <w:rPr>
          <w:rFonts w:hint="eastAsia" w:ascii="宋体" w:hAnsi="宋体" w:eastAsia="宋体" w:cs="宋体"/>
          <w:color w:val="auto"/>
          <w:sz w:val="21"/>
          <w:szCs w:val="21"/>
          <w:highlight w:val="none"/>
        </w:rPr>
        <w:t>）</w:t>
      </w:r>
    </w:p>
    <w:p w14:paraId="0A22A408">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20" w:name="_Toc6272"/>
      <w:bookmarkStart w:id="221" w:name="_Toc5581"/>
      <w:bookmarkStart w:id="222" w:name="_Toc10163"/>
      <w:bookmarkStart w:id="223" w:name="_Toc21444"/>
      <w:bookmarkStart w:id="224" w:name="_Toc25509"/>
      <w:r>
        <w:rPr>
          <w:rFonts w:hint="eastAsia" w:ascii="宋体" w:hAnsi="宋体" w:eastAsia="宋体" w:cs="宋体"/>
          <w:b/>
          <w:color w:val="auto"/>
          <w:sz w:val="21"/>
          <w:szCs w:val="21"/>
          <w:highlight w:val="none"/>
        </w:rPr>
        <w:t>第二条  服务保证</w:t>
      </w:r>
      <w:bookmarkEnd w:id="220"/>
      <w:bookmarkEnd w:id="221"/>
      <w:bookmarkEnd w:id="222"/>
      <w:bookmarkEnd w:id="223"/>
      <w:bookmarkEnd w:id="224"/>
    </w:p>
    <w:p w14:paraId="04E457BE">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中标人应按招标文件、投标文件和承诺规定的服务内容向采购人提供相应服务。</w:t>
      </w:r>
    </w:p>
    <w:p w14:paraId="422C41F0">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25" w:name="_Toc15633"/>
      <w:bookmarkStart w:id="226" w:name="_Toc3158"/>
      <w:bookmarkStart w:id="227" w:name="_Toc23736"/>
      <w:bookmarkStart w:id="228" w:name="_Toc4692"/>
      <w:bookmarkStart w:id="229" w:name="_Toc7406"/>
      <w:r>
        <w:rPr>
          <w:rFonts w:hint="eastAsia" w:ascii="宋体" w:hAnsi="宋体" w:eastAsia="宋体" w:cs="宋体"/>
          <w:b/>
          <w:color w:val="auto"/>
          <w:sz w:val="21"/>
          <w:szCs w:val="21"/>
          <w:highlight w:val="none"/>
        </w:rPr>
        <w:t>第三条  服务期限</w:t>
      </w:r>
      <w:bookmarkEnd w:id="225"/>
      <w:bookmarkEnd w:id="226"/>
      <w:bookmarkEnd w:id="227"/>
      <w:bookmarkEnd w:id="228"/>
      <w:bookmarkEnd w:id="229"/>
    </w:p>
    <w:p w14:paraId="7E48C7DF">
      <w:pPr>
        <w:spacing w:line="360" w:lineRule="auto"/>
        <w:ind w:firstLine="411"/>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服务期限</w:t>
      </w:r>
      <w:r>
        <w:rPr>
          <w:rFonts w:hint="eastAsia" w:ascii="宋体" w:hAnsi="宋体" w:eastAsia="宋体" w:cs="宋体"/>
          <w:color w:val="auto"/>
          <w:szCs w:val="21"/>
          <w:highlight w:val="none"/>
        </w:rPr>
        <w:t xml:space="preserve">: </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u w:val="single"/>
        </w:rPr>
        <w:t>。</w:t>
      </w:r>
    </w:p>
    <w:p w14:paraId="2EE56947">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30" w:name="_Toc30222"/>
      <w:bookmarkStart w:id="231" w:name="_Toc5212"/>
      <w:bookmarkStart w:id="232" w:name="_Toc6659"/>
      <w:bookmarkStart w:id="233" w:name="_Toc5583"/>
      <w:bookmarkStart w:id="234" w:name="_Toc29589"/>
      <w:bookmarkStart w:id="235" w:name="_Toc637"/>
      <w:r>
        <w:rPr>
          <w:rFonts w:hint="eastAsia" w:ascii="宋体" w:hAnsi="宋体" w:eastAsia="宋体" w:cs="宋体"/>
          <w:b/>
          <w:color w:val="auto"/>
          <w:sz w:val="21"/>
          <w:szCs w:val="21"/>
          <w:highlight w:val="none"/>
        </w:rPr>
        <w:t>第四条  交付</w:t>
      </w:r>
      <w:bookmarkEnd w:id="230"/>
      <w:bookmarkEnd w:id="231"/>
      <w:bookmarkEnd w:id="232"/>
      <w:bookmarkEnd w:id="233"/>
      <w:bookmarkEnd w:id="234"/>
      <w:bookmarkEnd w:id="235"/>
    </w:p>
    <w:p w14:paraId="5785D506">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1.服务开始时间：合同</w:t>
      </w:r>
      <w:r>
        <w:rPr>
          <w:rFonts w:hint="eastAsia" w:ascii="宋体" w:hAnsi="宋体" w:eastAsia="宋体" w:cs="宋体"/>
          <w:color w:val="auto"/>
          <w:sz w:val="21"/>
          <w:szCs w:val="21"/>
          <w:highlight w:val="none"/>
          <w:lang w:eastAsia="zh-CN"/>
        </w:rPr>
        <w:t>约定的服务</w:t>
      </w:r>
      <w:r>
        <w:rPr>
          <w:rFonts w:hint="eastAsia" w:ascii="宋体" w:hAnsi="宋体" w:eastAsia="宋体" w:cs="宋体"/>
          <w:color w:val="auto"/>
          <w:sz w:val="21"/>
          <w:szCs w:val="21"/>
          <w:highlight w:val="none"/>
        </w:rPr>
        <w:t>之日起；服务地点：采购人指定地点。</w:t>
      </w:r>
    </w:p>
    <w:p w14:paraId="724D7C1A">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2.乙方提供不符合招投标文件和本合同规定的服务，甲方有权拒绝接受。</w:t>
      </w:r>
    </w:p>
    <w:p w14:paraId="187005CD">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36" w:name="_Toc30545"/>
      <w:bookmarkStart w:id="237" w:name="_Toc9756"/>
      <w:bookmarkStart w:id="238" w:name="_Toc32607"/>
      <w:bookmarkStart w:id="239" w:name="_Toc30204"/>
      <w:bookmarkStart w:id="240" w:name="_Toc26776"/>
      <w:bookmarkStart w:id="241" w:name="_Toc4426"/>
      <w:r>
        <w:rPr>
          <w:rFonts w:hint="eastAsia" w:ascii="宋体" w:hAnsi="宋体" w:eastAsia="宋体" w:cs="宋体"/>
          <w:b/>
          <w:color w:val="auto"/>
          <w:sz w:val="21"/>
          <w:szCs w:val="21"/>
          <w:highlight w:val="none"/>
        </w:rPr>
        <w:t>第五条  税费</w:t>
      </w:r>
      <w:bookmarkEnd w:id="236"/>
      <w:bookmarkEnd w:id="237"/>
      <w:bookmarkEnd w:id="238"/>
      <w:bookmarkEnd w:id="239"/>
      <w:bookmarkEnd w:id="240"/>
      <w:bookmarkEnd w:id="241"/>
    </w:p>
    <w:p w14:paraId="209430F9">
      <w:pPr>
        <w:keepNext w:val="0"/>
        <w:keepLines w:val="0"/>
        <w:pageBreakBefore w:val="0"/>
        <w:widowControl w:val="0"/>
        <w:bidi w:val="0"/>
        <w:spacing w:line="360" w:lineRule="exact"/>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本合同执行中相关的一切税费均由乙方负担。</w:t>
      </w:r>
    </w:p>
    <w:p w14:paraId="4823B673">
      <w:pPr>
        <w:keepNext w:val="0"/>
        <w:keepLines w:val="0"/>
        <w:pageBreakBefore w:val="0"/>
        <w:bidi w:val="0"/>
        <w:spacing w:line="400" w:lineRule="exact"/>
        <w:ind w:firstLine="422"/>
        <w:rPr>
          <w:rFonts w:hint="eastAsia" w:ascii="宋体" w:hAnsi="宋体" w:eastAsia="宋体" w:cs="宋体"/>
          <w:b/>
          <w:color w:val="auto"/>
          <w:sz w:val="21"/>
          <w:szCs w:val="21"/>
          <w:highlight w:val="none"/>
        </w:rPr>
      </w:pPr>
      <w:bookmarkStart w:id="242" w:name="_Toc7785"/>
      <w:bookmarkStart w:id="243" w:name="_Toc30852"/>
      <w:bookmarkStart w:id="244" w:name="_Toc3777"/>
      <w:bookmarkStart w:id="245" w:name="_Toc25212"/>
      <w:bookmarkStart w:id="246" w:name="_Toc5332"/>
      <w:r>
        <w:rPr>
          <w:rFonts w:hint="eastAsia" w:ascii="宋体" w:hAnsi="宋体" w:eastAsia="宋体" w:cs="宋体"/>
          <w:b/>
          <w:color w:val="auto"/>
          <w:sz w:val="21"/>
          <w:szCs w:val="21"/>
          <w:highlight w:val="none"/>
        </w:rPr>
        <w:t>第六条  付款方式</w:t>
      </w:r>
      <w:bookmarkEnd w:id="242"/>
      <w:bookmarkEnd w:id="243"/>
      <w:bookmarkEnd w:id="244"/>
      <w:bookmarkEnd w:id="245"/>
      <w:bookmarkEnd w:id="246"/>
    </w:p>
    <w:p w14:paraId="62187368">
      <w:pPr>
        <w:keepNext w:val="0"/>
        <w:keepLines w:val="0"/>
        <w:pageBreakBefore w:val="0"/>
        <w:widowControl w:val="0"/>
        <w:bidi w:val="0"/>
        <w:spacing w:line="360" w:lineRule="exact"/>
        <w:ind w:firstLine="420"/>
        <w:rPr>
          <w:rFonts w:hint="default" w:ascii="宋体" w:hAnsi="宋体" w:eastAsia="宋体" w:cs="宋体"/>
          <w:color w:val="auto"/>
          <w:sz w:val="21"/>
          <w:szCs w:val="21"/>
          <w:highlight w:val="none"/>
          <w:lang w:val="en-US" w:eastAsia="zh-CN"/>
        </w:rPr>
      </w:pPr>
      <w:bookmarkStart w:id="247" w:name="_Toc9369"/>
      <w:bookmarkStart w:id="248" w:name="_Toc26898"/>
      <w:bookmarkStart w:id="249" w:name="_Toc16945"/>
      <w:bookmarkStart w:id="250" w:name="_Toc20654"/>
      <w:bookmarkStart w:id="251" w:name="_Toc23778"/>
      <w:r>
        <w:rPr>
          <w:rFonts w:hint="eastAsia" w:ascii="宋体" w:hAnsi="宋体" w:eastAsia="宋体" w:cs="宋体"/>
          <w:color w:val="auto"/>
          <w:sz w:val="21"/>
          <w:szCs w:val="21"/>
          <w:highlight w:val="none"/>
          <w:lang w:val="en-US" w:eastAsia="zh-CN"/>
        </w:rPr>
        <w:t>分12个月支付，每月15日前支付总合同金额的1/12（无息），采购人以转账方式足额转入中标人指定账户，转账前中标人将相应的足额服务发票交给采购人。</w:t>
      </w:r>
      <w:r>
        <w:rPr>
          <w:rFonts w:hint="eastAsia" w:ascii="宋体" w:hAnsi="宋体" w:cs="宋体"/>
          <w:color w:val="auto"/>
          <w:sz w:val="21"/>
          <w:szCs w:val="21"/>
          <w:highlight w:val="none"/>
          <w:lang w:val="en-US" w:eastAsia="zh-CN"/>
        </w:rPr>
        <w:t>因</w:t>
      </w:r>
      <w:r>
        <w:rPr>
          <w:rFonts w:hint="eastAsia" w:ascii="宋体" w:hAnsi="宋体" w:eastAsia="宋体" w:cs="宋体"/>
          <w:color w:val="auto"/>
          <w:sz w:val="21"/>
          <w:szCs w:val="21"/>
          <w:highlight w:val="none"/>
          <w:lang w:val="en-US" w:eastAsia="zh-CN"/>
        </w:rPr>
        <w:t>财政资金拨付原因未及时支付的，不计入支付时限，采购人应及时告知中标人拨付进度情况，并及时申请协调</w:t>
      </w:r>
      <w:r>
        <w:rPr>
          <w:rFonts w:hint="default" w:ascii="宋体" w:hAnsi="宋体" w:eastAsia="宋体" w:cs="宋体"/>
          <w:color w:val="auto"/>
          <w:sz w:val="21"/>
          <w:szCs w:val="21"/>
          <w:highlight w:val="none"/>
          <w:lang w:val="en-US" w:eastAsia="zh-CN"/>
        </w:rPr>
        <w:t>。</w:t>
      </w:r>
    </w:p>
    <w:p w14:paraId="4892883D">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52" w:name="_Toc20999"/>
      <w:r>
        <w:rPr>
          <w:rFonts w:hint="eastAsia" w:ascii="宋体" w:hAnsi="宋体" w:eastAsia="宋体" w:cs="宋体"/>
          <w:b/>
          <w:color w:val="auto"/>
          <w:sz w:val="21"/>
          <w:szCs w:val="21"/>
          <w:highlight w:val="none"/>
        </w:rPr>
        <w:t>第七条  违约责任</w:t>
      </w:r>
      <w:bookmarkEnd w:id="247"/>
      <w:bookmarkEnd w:id="248"/>
      <w:bookmarkEnd w:id="249"/>
      <w:bookmarkEnd w:id="250"/>
      <w:bookmarkEnd w:id="251"/>
      <w:bookmarkEnd w:id="252"/>
    </w:p>
    <w:p w14:paraId="5F6F302A">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 乙方所提供的服务质量不合格的，应及时更换，更换不及时的按逾期处罚，乙方应向甲方支付合同金额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违约金并赔偿甲方经济损失。</w:t>
      </w:r>
    </w:p>
    <w:p w14:paraId="746E60F0">
      <w:pPr>
        <w:keepNext w:val="0"/>
        <w:keepLines w:val="0"/>
        <w:pageBreakBefore w:val="0"/>
        <w:widowControl w:val="0"/>
        <w:bidi w:val="0"/>
        <w:spacing w:line="360" w:lineRule="exact"/>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 乙方提供的服务如果侵犯了第三方合法权益而引发的任何纠纷或诉讼，均由乙方负责交涉并承担全部责任。</w:t>
      </w:r>
    </w:p>
    <w:p w14:paraId="36668631">
      <w:pPr>
        <w:keepNext w:val="0"/>
        <w:keepLines w:val="0"/>
        <w:pageBreakBefore w:val="0"/>
        <w:widowControl w:val="0"/>
        <w:bidi w:val="0"/>
        <w:spacing w:line="360" w:lineRule="exact"/>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3. </w:t>
      </w:r>
      <w:r>
        <w:rPr>
          <w:rFonts w:hint="eastAsia" w:ascii="宋体" w:hAnsi="宋体" w:eastAsia="宋体" w:cs="宋体"/>
          <w:color w:val="auto"/>
          <w:sz w:val="21"/>
          <w:szCs w:val="21"/>
          <w:highlight w:val="none"/>
          <w:lang w:val="en-US" w:eastAsia="zh-CN"/>
        </w:rPr>
        <w:t>乙</w:t>
      </w:r>
      <w:r>
        <w:rPr>
          <w:rFonts w:hint="eastAsia" w:ascii="宋体" w:hAnsi="宋体" w:eastAsia="宋体" w:cs="宋体"/>
          <w:color w:val="auto"/>
          <w:sz w:val="21"/>
          <w:szCs w:val="21"/>
          <w:highlight w:val="none"/>
        </w:rPr>
        <w:t>方无故延期服务交付的，每天向</w:t>
      </w:r>
      <w:r>
        <w:rPr>
          <w:rFonts w:hint="eastAsia" w:ascii="宋体" w:hAnsi="宋体" w:eastAsia="宋体" w:cs="宋体"/>
          <w:color w:val="auto"/>
          <w:sz w:val="21"/>
          <w:szCs w:val="21"/>
          <w:highlight w:val="none"/>
          <w:lang w:val="en-US" w:eastAsia="zh-CN"/>
        </w:rPr>
        <w:t>甲</w:t>
      </w:r>
      <w:r>
        <w:rPr>
          <w:rFonts w:hint="eastAsia" w:ascii="宋体" w:hAnsi="宋体" w:eastAsia="宋体" w:cs="宋体"/>
          <w:color w:val="auto"/>
          <w:sz w:val="21"/>
          <w:szCs w:val="21"/>
          <w:highlight w:val="none"/>
        </w:rPr>
        <w:t>方偿付违约合同金额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违约金，但违约金累计不得超过合同金额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，超过</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天</w:t>
      </w:r>
      <w:r>
        <w:rPr>
          <w:rFonts w:hint="eastAsia" w:ascii="宋体" w:hAnsi="宋体" w:eastAsia="宋体" w:cs="宋体"/>
          <w:color w:val="auto"/>
          <w:sz w:val="21"/>
          <w:szCs w:val="21"/>
          <w:highlight w:val="none"/>
          <w:lang w:val="en-US" w:eastAsia="zh-CN"/>
        </w:rPr>
        <w:t>甲</w:t>
      </w:r>
      <w:r>
        <w:rPr>
          <w:rFonts w:hint="eastAsia" w:ascii="宋体" w:hAnsi="宋体" w:eastAsia="宋体" w:cs="宋体"/>
          <w:color w:val="auto"/>
          <w:sz w:val="21"/>
          <w:szCs w:val="21"/>
          <w:highlight w:val="none"/>
        </w:rPr>
        <w:t>方有权解除合同，违约方承担因此给对方造成经济损失；甲方不能按期付款的，每天向乙方偿付延合同金额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滞纳金，但滞纳金累计不得超过合同金额</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w:t>
      </w:r>
      <w:r>
        <w:rPr>
          <w:rFonts w:hint="eastAsia" w:ascii="宋体" w:hAnsi="宋体" w:eastAsia="宋体" w:cs="宋体"/>
          <w:color w:val="auto"/>
          <w:sz w:val="21"/>
          <w:szCs w:val="21"/>
          <w:highlight w:val="none"/>
        </w:rPr>
        <w:t>。</w:t>
      </w:r>
    </w:p>
    <w:p w14:paraId="67D327F2">
      <w:pPr>
        <w:keepNext w:val="0"/>
        <w:keepLines w:val="0"/>
        <w:pageBreakBefore w:val="0"/>
        <w:widowControl w:val="0"/>
        <w:bidi w:val="0"/>
        <w:spacing w:line="360" w:lineRule="exact"/>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 乙方未按本合同和投标文件中规定的服务承诺提供服务的，乙方应按本合同金额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向甲方支付违约金。</w:t>
      </w:r>
    </w:p>
    <w:p w14:paraId="499594BD">
      <w:pPr>
        <w:keepNext w:val="0"/>
        <w:keepLines w:val="0"/>
        <w:pageBreakBefore w:val="0"/>
        <w:widowControl w:val="0"/>
        <w:bidi w:val="0"/>
        <w:spacing w:line="360" w:lineRule="exact"/>
        <w:ind w:firstLine="41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 其他违约行为按照合同金额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收取违约金并赔偿经济损失。</w:t>
      </w:r>
    </w:p>
    <w:p w14:paraId="22320A35">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53" w:name="_Toc24912"/>
      <w:bookmarkStart w:id="254" w:name="_Toc20057"/>
      <w:bookmarkStart w:id="255" w:name="_Toc26465"/>
      <w:bookmarkStart w:id="256" w:name="_Toc21774"/>
      <w:bookmarkStart w:id="257" w:name="_Toc10840"/>
      <w:bookmarkStart w:id="258" w:name="_Toc18484"/>
      <w:r>
        <w:rPr>
          <w:rFonts w:hint="eastAsia" w:ascii="宋体" w:hAnsi="宋体" w:eastAsia="宋体" w:cs="宋体"/>
          <w:b/>
          <w:color w:val="auto"/>
          <w:sz w:val="21"/>
          <w:szCs w:val="21"/>
          <w:highlight w:val="none"/>
        </w:rPr>
        <w:t>第八条  不可抗力事件处理</w:t>
      </w:r>
      <w:bookmarkEnd w:id="253"/>
      <w:bookmarkEnd w:id="254"/>
      <w:bookmarkEnd w:id="255"/>
      <w:bookmarkEnd w:id="256"/>
      <w:bookmarkEnd w:id="257"/>
      <w:bookmarkEnd w:id="258"/>
    </w:p>
    <w:p w14:paraId="5D867A7E">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1.在合同有效期内，乙方因不可抗力事件导致不能履行合同，则合同履行期可延长，其延长期与不可抗力影响期相同。</w:t>
      </w:r>
    </w:p>
    <w:p w14:paraId="1C031BF2">
      <w:pPr>
        <w:keepNext w:val="0"/>
        <w:keepLines w:val="0"/>
        <w:pageBreakBefore w:val="0"/>
        <w:widowControl w:val="0"/>
        <w:bidi w:val="0"/>
        <w:spacing w:line="36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2.不可抗力事件发生后，应立即通知对方，并寄送有关权威机构出具的证明。</w:t>
      </w:r>
    </w:p>
    <w:p w14:paraId="026C771A">
      <w:pPr>
        <w:keepNext w:val="0"/>
        <w:keepLines w:val="0"/>
        <w:pageBreakBefore w:val="0"/>
        <w:widowControl w:val="0"/>
        <w:bidi w:val="0"/>
        <w:spacing w:line="36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3.不可抗力事件延续一百二十天以上，双方应通过友好协商，确定是否继续履行合同。</w:t>
      </w:r>
    </w:p>
    <w:p w14:paraId="47EE46F1">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59" w:name="_Toc1712"/>
      <w:r>
        <w:rPr>
          <w:rFonts w:hint="eastAsia" w:ascii="宋体" w:hAnsi="宋体" w:eastAsia="宋体" w:cs="宋体"/>
          <w:b/>
          <w:color w:val="auto"/>
          <w:sz w:val="21"/>
          <w:szCs w:val="21"/>
          <w:highlight w:val="none"/>
        </w:rPr>
        <w:t>第九条  合同争议解决</w:t>
      </w:r>
      <w:bookmarkEnd w:id="259"/>
    </w:p>
    <w:p w14:paraId="0430B6C9">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1、因服务问题发生争议的，应邀请国家认可的相关机构进行鉴定。服务符合要求的，鉴定费由采购人承担；服务不符合要求的，鉴定费由中标人承担。</w:t>
      </w:r>
    </w:p>
    <w:p w14:paraId="3EB940F5">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2、因履行本合同引起的或与本合同有关的争议，甲乙双方应首先通过友好协商解决，如果协商不能解决，可向</w:t>
      </w:r>
      <w:r>
        <w:rPr>
          <w:rFonts w:hint="eastAsia" w:ascii="宋体" w:hAnsi="宋体" w:cs="宋体"/>
          <w:color w:val="auto"/>
          <w:szCs w:val="21"/>
          <w:highlight w:val="none"/>
          <w:lang w:val="en-US" w:eastAsia="zh-CN"/>
        </w:rPr>
        <w:t>甲方所在地有管辖权的</w:t>
      </w:r>
      <w:r>
        <w:rPr>
          <w:rFonts w:hint="eastAsia" w:ascii="宋体" w:hAnsi="宋体" w:cs="宋体"/>
          <w:color w:val="auto"/>
          <w:szCs w:val="21"/>
          <w:highlight w:val="none"/>
        </w:rPr>
        <w:t>人民法院</w:t>
      </w:r>
      <w:r>
        <w:rPr>
          <w:rFonts w:hint="eastAsia" w:ascii="宋体" w:hAnsi="宋体" w:eastAsia="宋体" w:cs="宋体"/>
          <w:color w:val="auto"/>
          <w:sz w:val="21"/>
          <w:szCs w:val="21"/>
          <w:highlight w:val="none"/>
        </w:rPr>
        <w:t>提起诉讼。</w:t>
      </w:r>
    </w:p>
    <w:p w14:paraId="5233347C">
      <w:pPr>
        <w:keepNext w:val="0"/>
        <w:keepLines w:val="0"/>
        <w:pageBreakBefore w:val="0"/>
        <w:widowControl w:val="0"/>
        <w:bidi w:val="0"/>
        <w:spacing w:line="360" w:lineRule="exact"/>
        <w:ind w:left="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3、诉讼期间，本合同继续履行。</w:t>
      </w:r>
    </w:p>
    <w:p w14:paraId="5DF2C913">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60" w:name="_Toc26081"/>
      <w:r>
        <w:rPr>
          <w:rFonts w:hint="eastAsia" w:ascii="宋体" w:hAnsi="宋体" w:eastAsia="宋体" w:cs="宋体"/>
          <w:b/>
          <w:color w:val="auto"/>
          <w:sz w:val="21"/>
          <w:szCs w:val="21"/>
          <w:highlight w:val="none"/>
        </w:rPr>
        <w:t>第十条  合同生效及其它</w:t>
      </w:r>
      <w:bookmarkEnd w:id="260"/>
    </w:p>
    <w:p w14:paraId="321EAAA2">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1.合同经甲乙双方法定代表人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负责人</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rPr>
        <w:t>自然人或相应的授权代表签字并加盖公章后生效。</w:t>
      </w:r>
    </w:p>
    <w:p w14:paraId="15A6729C">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2.合同执行中涉及采购资金和采购内容修改或补充的，需经本级</w:t>
      </w:r>
      <w:r>
        <w:rPr>
          <w:rFonts w:hint="eastAsia" w:ascii="宋体" w:hAnsi="宋体" w:eastAsia="宋体" w:cs="宋体"/>
          <w:color w:val="auto"/>
          <w:sz w:val="21"/>
          <w:szCs w:val="21"/>
          <w:highlight w:val="none"/>
          <w:lang w:eastAsia="zh-CN"/>
        </w:rPr>
        <w:t>财</w:t>
      </w:r>
      <w:r>
        <w:rPr>
          <w:rFonts w:hint="eastAsia" w:ascii="宋体" w:hAnsi="宋体" w:eastAsia="宋体" w:cs="宋体"/>
          <w:color w:val="auto"/>
          <w:sz w:val="21"/>
          <w:szCs w:val="21"/>
          <w:highlight w:val="none"/>
        </w:rPr>
        <w:t>政部门审批，并签订书面补充协议报本级财政部门备案，方可作为主合同不可分割的一部分。</w:t>
      </w:r>
    </w:p>
    <w:p w14:paraId="66D8E8D9">
      <w:pPr>
        <w:keepNext w:val="0"/>
        <w:keepLines w:val="0"/>
        <w:pageBreakBefore w:val="0"/>
        <w:widowControl w:val="0"/>
        <w:bidi w:val="0"/>
        <w:spacing w:line="360" w:lineRule="exact"/>
        <w:ind w:left="435"/>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3.本合同未尽事宜，遵照</w:t>
      </w:r>
      <w:r>
        <w:rPr>
          <w:rFonts w:hint="eastAsia" w:ascii="宋体" w:hAnsi="宋体" w:eastAsia="宋体" w:cs="宋体"/>
          <w:color w:val="auto"/>
          <w:sz w:val="21"/>
          <w:szCs w:val="21"/>
          <w:highlight w:val="none"/>
          <w:lang w:val="en-US" w:eastAsia="zh-CN"/>
        </w:rPr>
        <w:t>《中华人民共和国民法典》</w:t>
      </w:r>
      <w:r>
        <w:rPr>
          <w:rFonts w:hint="eastAsia" w:ascii="宋体" w:hAnsi="宋体" w:eastAsia="宋体" w:cs="宋体"/>
          <w:color w:val="auto"/>
          <w:sz w:val="21"/>
          <w:szCs w:val="21"/>
          <w:highlight w:val="none"/>
        </w:rPr>
        <w:t>有关条文执行。</w:t>
      </w:r>
    </w:p>
    <w:p w14:paraId="7279201F">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61" w:name="_Toc16208"/>
      <w:r>
        <w:rPr>
          <w:rFonts w:hint="eastAsia" w:ascii="宋体" w:hAnsi="宋体" w:eastAsia="宋体" w:cs="宋体"/>
          <w:b/>
          <w:color w:val="auto"/>
          <w:sz w:val="21"/>
          <w:szCs w:val="21"/>
          <w:highlight w:val="none"/>
        </w:rPr>
        <w:t>第十一条  合同的变更、终止与转让</w:t>
      </w:r>
      <w:bookmarkEnd w:id="261"/>
    </w:p>
    <w:p w14:paraId="51F2C49B">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1.除《中华人民共和国政府采购法》第五十条规定的情形外，本合同一经签订，甲乙双方不得擅自变更，中止或终止。</w:t>
      </w:r>
    </w:p>
    <w:p w14:paraId="6A9504D2">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2.乙方不得擅自转让(无进口资格的供应商委托进口货物除外)其应履行的合同义务。</w:t>
      </w:r>
    </w:p>
    <w:p w14:paraId="210C0963">
      <w:pPr>
        <w:keepNext w:val="0"/>
        <w:keepLines w:val="0"/>
        <w:pageBreakBefore w:val="0"/>
        <w:widowControl w:val="0"/>
        <w:bidi w:val="0"/>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3.如政府收回或调整采购单位办公地点，造成甲方服务点减少时，甲方有权变更合同，相应减少物业管理服务费用合同金额。</w:t>
      </w:r>
    </w:p>
    <w:p w14:paraId="72CB7460">
      <w:pPr>
        <w:keepNext w:val="0"/>
        <w:keepLines w:val="0"/>
        <w:pageBreakBefore w:val="0"/>
        <w:widowControl w:val="0"/>
        <w:bidi w:val="0"/>
        <w:spacing w:line="360" w:lineRule="exact"/>
        <w:ind w:firstLine="413"/>
        <w:outlineLvl w:val="1"/>
        <w:rPr>
          <w:rFonts w:hint="eastAsia" w:ascii="宋体" w:hAnsi="宋体" w:eastAsia="宋体" w:cs="宋体"/>
          <w:b/>
          <w:color w:val="auto"/>
          <w:sz w:val="21"/>
          <w:szCs w:val="21"/>
          <w:highlight w:val="none"/>
        </w:rPr>
      </w:pPr>
      <w:bookmarkStart w:id="262" w:name="_Toc14641"/>
      <w:r>
        <w:rPr>
          <w:rFonts w:hint="eastAsia" w:ascii="宋体" w:hAnsi="宋体" w:eastAsia="宋体" w:cs="宋体"/>
          <w:b/>
          <w:color w:val="auto"/>
          <w:sz w:val="21"/>
          <w:szCs w:val="21"/>
          <w:highlight w:val="none"/>
        </w:rPr>
        <w:t>第十二条  签订本合同依据</w:t>
      </w:r>
      <w:bookmarkEnd w:id="262"/>
    </w:p>
    <w:p w14:paraId="29398AA8">
      <w:pPr>
        <w:keepNext w:val="0"/>
        <w:keepLines w:val="0"/>
        <w:pageBreakBefore w:val="0"/>
        <w:widowControl w:val="0"/>
        <w:bidi w:val="0"/>
        <w:spacing w:line="36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1.招标文件；</w:t>
      </w:r>
    </w:p>
    <w:p w14:paraId="2843754E">
      <w:pPr>
        <w:keepNext w:val="0"/>
        <w:keepLines w:val="0"/>
        <w:pageBreakBefore w:val="0"/>
        <w:widowControl w:val="0"/>
        <w:bidi w:val="0"/>
        <w:spacing w:line="36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2.乙方提供的投标（或应答）文件；</w:t>
      </w:r>
    </w:p>
    <w:p w14:paraId="0AB43410">
      <w:pPr>
        <w:keepNext w:val="0"/>
        <w:keepLines w:val="0"/>
        <w:pageBreakBefore w:val="0"/>
        <w:widowControl w:val="0"/>
        <w:bidi w:val="0"/>
        <w:spacing w:line="36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3.服务承诺书；</w:t>
      </w:r>
    </w:p>
    <w:p w14:paraId="5DD5C8F0">
      <w:pPr>
        <w:keepNext w:val="0"/>
        <w:keepLines w:val="0"/>
        <w:pageBreakBefore w:val="0"/>
        <w:widowControl w:val="0"/>
        <w:bidi w:val="0"/>
        <w:spacing w:line="360" w:lineRule="exact"/>
        <w:ind w:left="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4.中标通知书。</w:t>
      </w:r>
    </w:p>
    <w:p w14:paraId="38C0D8D7">
      <w:pPr>
        <w:spacing w:line="400" w:lineRule="exact"/>
        <w:ind w:firstLine="420"/>
        <w:rPr>
          <w:rFonts w:hint="eastAsia" w:ascii="宋体" w:hAnsi="宋体" w:eastAsia="宋体" w:cs="宋体"/>
          <w:color w:val="auto"/>
          <w:sz w:val="21"/>
          <w:szCs w:val="21"/>
          <w:highlight w:val="none"/>
        </w:rPr>
      </w:pPr>
      <w:r>
        <w:rPr>
          <w:rFonts w:hint="eastAsia" w:ascii="宋体" w:hAnsi="宋体" w:cs="宋体"/>
          <w:color w:val="auto"/>
          <w:szCs w:val="21"/>
          <w:highlight w:val="none"/>
        </w:rPr>
        <w:t>政府采购合同双方自签订之日起将自动存档于“</w:t>
      </w:r>
      <w:r>
        <w:rPr>
          <w:rFonts w:hint="eastAsia" w:ascii="宋体" w:hAnsi="宋体" w:cs="宋体"/>
          <w:color w:val="auto"/>
          <w:szCs w:val="21"/>
          <w:highlight w:val="none"/>
          <w:lang w:eastAsia="zh-CN"/>
        </w:rPr>
        <w:t>广西政府采购云平台</w:t>
      </w:r>
      <w:r>
        <w:rPr>
          <w:rFonts w:hint="eastAsia" w:ascii="宋体" w:hAnsi="宋体" w:cs="宋体"/>
          <w:color w:val="auto"/>
          <w:szCs w:val="21"/>
          <w:highlight w:val="none"/>
        </w:rPr>
        <w:t>”上</w:t>
      </w:r>
      <w:r>
        <w:rPr>
          <w:rFonts w:hint="eastAsia" w:ascii="宋体" w:hAnsi="宋体" w:eastAsia="宋体" w:cs="宋体"/>
          <w:color w:val="auto"/>
          <w:sz w:val="21"/>
          <w:szCs w:val="21"/>
          <w:highlight w:val="none"/>
        </w:rPr>
        <w:t>。</w:t>
      </w:r>
    </w:p>
    <w:p w14:paraId="7DDAA462">
      <w:pPr>
        <w:keepNext w:val="0"/>
        <w:keepLines w:val="0"/>
        <w:pageBreakBefore w:val="0"/>
        <w:widowControl w:val="0"/>
        <w:bidi w:val="0"/>
        <w:spacing w:line="360" w:lineRule="exact"/>
        <w:rPr>
          <w:rFonts w:hint="eastAsia" w:ascii="宋体" w:hAnsi="宋体" w:eastAsia="宋体" w:cs="宋体"/>
          <w:color w:val="auto"/>
          <w:sz w:val="21"/>
          <w:szCs w:val="21"/>
          <w:highlight w:val="none"/>
        </w:rPr>
      </w:pPr>
    </w:p>
    <w:p w14:paraId="443504D8">
      <w:pPr>
        <w:keepNext w:val="0"/>
        <w:keepLines w:val="0"/>
        <w:pageBreakBefore w:val="0"/>
        <w:widowControl w:val="0"/>
        <w:bidi w:val="0"/>
        <w:spacing w:line="360" w:lineRule="exact"/>
        <w:rPr>
          <w:rFonts w:hint="eastAsia" w:ascii="宋体" w:hAnsi="宋体" w:eastAsia="宋体" w:cs="宋体"/>
          <w:color w:val="auto"/>
          <w:sz w:val="21"/>
          <w:szCs w:val="21"/>
          <w:highlight w:val="none"/>
        </w:rPr>
      </w:pPr>
    </w:p>
    <w:p w14:paraId="3F16D437">
      <w:pPr>
        <w:keepNext w:val="0"/>
        <w:keepLines w:val="0"/>
        <w:pageBreakBefore w:val="0"/>
        <w:widowControl w:val="0"/>
        <w:bidi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甲方（公章）：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乙方（公章，自然人除外）：</w:t>
      </w:r>
      <w:r>
        <w:rPr>
          <w:rFonts w:hint="eastAsia" w:ascii="宋体" w:hAnsi="宋体" w:eastAsia="宋体" w:cs="宋体"/>
          <w:color w:val="auto"/>
          <w:sz w:val="21"/>
          <w:szCs w:val="21"/>
          <w:highlight w:val="none"/>
          <w:u w:val="single"/>
        </w:rPr>
        <w:t xml:space="preserve">                        </w:t>
      </w:r>
    </w:p>
    <w:p w14:paraId="1E2BFA73">
      <w:pPr>
        <w:keepNext w:val="0"/>
        <w:keepLines w:val="0"/>
        <w:pageBreakBefore w:val="0"/>
        <w:widowControl w:val="0"/>
        <w:bidi w:val="0"/>
        <w:spacing w:line="360" w:lineRule="exact"/>
        <w:ind w:left="4620" w:hanging="4620"/>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法定代表人签字：</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法定代表人（负责人、自然人）签字（属自然人的应在签名处加盖大拇指指印）：</w:t>
      </w:r>
      <w:r>
        <w:rPr>
          <w:rFonts w:hint="eastAsia" w:ascii="宋体" w:hAnsi="宋体" w:eastAsia="宋体" w:cs="宋体"/>
          <w:color w:val="auto"/>
          <w:sz w:val="21"/>
          <w:szCs w:val="21"/>
          <w:highlight w:val="none"/>
          <w:u w:val="single"/>
        </w:rPr>
        <w:t xml:space="preserve">                          </w:t>
      </w:r>
    </w:p>
    <w:p w14:paraId="6F8975E2">
      <w:pPr>
        <w:keepNext w:val="0"/>
        <w:keepLines w:val="0"/>
        <w:pageBreakBefore w:val="0"/>
        <w:widowControl w:val="0"/>
        <w:tabs>
          <w:tab w:val="left" w:pos="4680"/>
        </w:tabs>
        <w:bidi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委托代理人：</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委托代理人：</w:t>
      </w:r>
      <w:r>
        <w:rPr>
          <w:rFonts w:hint="eastAsia" w:ascii="宋体" w:hAnsi="宋体" w:eastAsia="宋体" w:cs="宋体"/>
          <w:color w:val="auto"/>
          <w:sz w:val="21"/>
          <w:szCs w:val="21"/>
          <w:highlight w:val="none"/>
          <w:u w:val="single"/>
        </w:rPr>
        <w:t xml:space="preserve">                                     </w:t>
      </w:r>
    </w:p>
    <w:p w14:paraId="3F0D7EF9">
      <w:pPr>
        <w:keepNext w:val="0"/>
        <w:keepLines w:val="0"/>
        <w:pageBreakBefore w:val="0"/>
        <w:widowControl w:val="0"/>
        <w:tabs>
          <w:tab w:val="left" w:pos="5040"/>
        </w:tabs>
        <w:bidi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电  话：</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电   话： </w:t>
      </w:r>
      <w:r>
        <w:rPr>
          <w:rFonts w:hint="eastAsia" w:ascii="宋体" w:hAnsi="宋体" w:eastAsia="宋体" w:cs="宋体"/>
          <w:color w:val="auto"/>
          <w:sz w:val="21"/>
          <w:szCs w:val="21"/>
          <w:highlight w:val="none"/>
          <w:u w:val="single"/>
        </w:rPr>
        <w:t xml:space="preserve">                                       </w:t>
      </w:r>
    </w:p>
    <w:p w14:paraId="55FB67B2">
      <w:pPr>
        <w:keepNext w:val="0"/>
        <w:keepLines w:val="0"/>
        <w:pageBreakBefore w:val="0"/>
        <w:widowControl w:val="0"/>
        <w:tabs>
          <w:tab w:val="left" w:pos="5040"/>
        </w:tabs>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开户名称：</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开户名称：</w:t>
      </w:r>
      <w:r>
        <w:rPr>
          <w:rFonts w:hint="eastAsia" w:ascii="宋体" w:hAnsi="宋体" w:eastAsia="宋体" w:cs="宋体"/>
          <w:color w:val="auto"/>
          <w:sz w:val="21"/>
          <w:szCs w:val="21"/>
          <w:highlight w:val="none"/>
          <w:u w:val="single"/>
        </w:rPr>
        <w:t xml:space="preserve">                                       </w:t>
      </w:r>
    </w:p>
    <w:p w14:paraId="6805DE92">
      <w:pPr>
        <w:keepNext w:val="0"/>
        <w:keepLines w:val="0"/>
        <w:pageBreakBefore w:val="0"/>
        <w:widowControl w:val="0"/>
        <w:tabs>
          <w:tab w:val="left" w:pos="5040"/>
        </w:tabs>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开户银行：</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开户银行：</w:t>
      </w:r>
      <w:r>
        <w:rPr>
          <w:rFonts w:hint="eastAsia" w:ascii="宋体" w:hAnsi="宋体" w:eastAsia="宋体" w:cs="宋体"/>
          <w:color w:val="auto"/>
          <w:sz w:val="21"/>
          <w:szCs w:val="21"/>
          <w:highlight w:val="none"/>
          <w:u w:val="single"/>
        </w:rPr>
        <w:t xml:space="preserve">                                       </w:t>
      </w:r>
    </w:p>
    <w:p w14:paraId="05A1E035">
      <w:pPr>
        <w:keepNext w:val="0"/>
        <w:keepLines w:val="0"/>
        <w:pageBreakBefore w:val="0"/>
        <w:widowControl w:val="0"/>
        <w:tabs>
          <w:tab w:val="left" w:pos="5040"/>
        </w:tabs>
        <w:bidi w:val="0"/>
        <w:spacing w:line="36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银行账号：</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银行账号：</w:t>
      </w:r>
      <w:r>
        <w:rPr>
          <w:rFonts w:hint="eastAsia" w:ascii="宋体" w:hAnsi="宋体" w:eastAsia="宋体" w:cs="宋体"/>
          <w:color w:val="auto"/>
          <w:sz w:val="21"/>
          <w:szCs w:val="21"/>
          <w:highlight w:val="none"/>
          <w:u w:val="single"/>
        </w:rPr>
        <w:t xml:space="preserve">                                       </w:t>
      </w:r>
    </w:p>
    <w:p w14:paraId="259B835E">
      <w:pPr>
        <w:keepNext w:val="0"/>
        <w:keepLines w:val="0"/>
        <w:pageBreakBefore w:val="0"/>
        <w:widowControl w:val="0"/>
        <w:tabs>
          <w:tab w:val="left" w:pos="5040"/>
        </w:tabs>
        <w:bidi w:val="0"/>
        <w:spacing w:line="360" w:lineRule="exact"/>
        <w:rPr>
          <w:rFonts w:hint="eastAsia" w:ascii="宋体" w:hAnsi="宋体" w:eastAsia="宋体" w:cs="宋体"/>
          <w:color w:val="auto"/>
          <w:highlight w:val="none"/>
        </w:rPr>
      </w:pPr>
      <w:r>
        <w:rPr>
          <w:rFonts w:hint="eastAsia" w:ascii="宋体" w:hAnsi="宋体" w:eastAsia="宋体" w:cs="宋体"/>
          <w:color w:val="auto"/>
          <w:sz w:val="21"/>
          <w:szCs w:val="21"/>
          <w:highlight w:val="none"/>
        </w:rPr>
        <w:t>日    期：</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日    期：</w:t>
      </w:r>
      <w:r>
        <w:rPr>
          <w:rFonts w:hint="eastAsia" w:ascii="宋体" w:hAnsi="宋体" w:eastAsia="宋体" w:cs="宋体"/>
          <w:color w:val="auto"/>
          <w:sz w:val="21"/>
          <w:szCs w:val="21"/>
          <w:highlight w:val="none"/>
          <w:u w:val="single"/>
        </w:rPr>
        <w:t xml:space="preserve">                                       </w:t>
      </w:r>
    </w:p>
    <w:p w14:paraId="08A7913B">
      <w:pPr>
        <w:keepLines w:val="0"/>
        <w:pageBreakBefore w:val="0"/>
        <w:widowControl w:val="0"/>
        <w:bidi w:val="0"/>
        <w:spacing w:line="360" w:lineRule="exact"/>
        <w:jc w:val="both"/>
        <w:outlineLvl w:val="0"/>
        <w:rPr>
          <w:rFonts w:ascii="宋体" w:hAnsi="宋体" w:cs="宋体"/>
          <w:color w:val="auto"/>
          <w:sz w:val="32"/>
          <w:szCs w:val="32"/>
          <w:highlight w:val="none"/>
        </w:rPr>
      </w:pPr>
      <w:r>
        <w:rPr>
          <w:rFonts w:hint="eastAsia" w:ascii="宋体" w:hAnsi="宋体" w:cs="宋体"/>
          <w:b/>
          <w:color w:val="auto"/>
          <w:sz w:val="32"/>
          <w:szCs w:val="32"/>
          <w:highlight w:val="none"/>
        </w:rPr>
        <w:br w:type="page" w:clear="all"/>
      </w:r>
      <w:bookmarkStart w:id="263" w:name="_Toc14199"/>
      <w:r>
        <w:rPr>
          <w:rFonts w:hint="eastAsia" w:ascii="宋体" w:hAnsi="宋体" w:cs="宋体"/>
          <w:b/>
          <w:bCs/>
          <w:color w:val="auto"/>
          <w:sz w:val="32"/>
          <w:szCs w:val="32"/>
          <w:highlight w:val="none"/>
        </w:rPr>
        <w:t>第六章  投标文件（格式）</w:t>
      </w:r>
      <w:bookmarkEnd w:id="263"/>
    </w:p>
    <w:p w14:paraId="6973ADA4">
      <w:pPr>
        <w:rPr>
          <w:b/>
          <w:bCs/>
          <w:color w:val="auto"/>
          <w:sz w:val="30"/>
          <w:szCs w:val="30"/>
          <w:highlight w:val="none"/>
        </w:rPr>
      </w:pPr>
      <w:r>
        <w:rPr>
          <w:rFonts w:hint="eastAsia"/>
          <w:b/>
          <w:bCs/>
          <w:color w:val="auto"/>
          <w:sz w:val="30"/>
          <w:szCs w:val="30"/>
          <w:highlight w:val="none"/>
        </w:rPr>
        <w:t>投标文件封面格式：</w:t>
      </w:r>
    </w:p>
    <w:p w14:paraId="78E22B09">
      <w:pPr>
        <w:jc w:val="right"/>
        <w:rPr>
          <w:rFonts w:hint="eastAsia" w:ascii="宋体" w:hAnsi="宋体" w:cs="宋体"/>
          <w:b/>
          <w:color w:val="auto"/>
          <w:sz w:val="32"/>
          <w:szCs w:val="32"/>
          <w:highlight w:val="none"/>
        </w:rPr>
      </w:pPr>
    </w:p>
    <w:p w14:paraId="0F5951F7">
      <w:pPr>
        <w:rPr>
          <w:rFonts w:ascii="宋体" w:hAnsi="宋体" w:cs="宋体"/>
          <w:b/>
          <w:color w:val="auto"/>
          <w:sz w:val="44"/>
          <w:szCs w:val="44"/>
          <w:highlight w:val="none"/>
        </w:rPr>
      </w:pPr>
    </w:p>
    <w:p w14:paraId="084BD9F1">
      <w:pPr>
        <w:jc w:val="center"/>
        <w:rPr>
          <w:rFonts w:ascii="宋体" w:hAnsi="宋体" w:cs="宋体"/>
          <w:b/>
          <w:color w:val="auto"/>
          <w:sz w:val="44"/>
          <w:szCs w:val="44"/>
          <w:highlight w:val="none"/>
        </w:rPr>
      </w:pPr>
      <w:r>
        <w:rPr>
          <w:rFonts w:hint="eastAsia" w:ascii="宋体" w:hAnsi="宋体" w:cs="宋体"/>
          <w:bCs/>
          <w:color w:val="auto"/>
          <w:sz w:val="72"/>
          <w:szCs w:val="72"/>
          <w:highlight w:val="none"/>
        </w:rPr>
        <w:t>投标文件</w:t>
      </w:r>
    </w:p>
    <w:p w14:paraId="27E8CAAB">
      <w:pPr>
        <w:rPr>
          <w:rFonts w:ascii="宋体" w:hAnsi="宋体" w:cs="宋体"/>
          <w:b/>
          <w:color w:val="auto"/>
          <w:sz w:val="44"/>
          <w:szCs w:val="44"/>
          <w:highlight w:val="none"/>
        </w:rPr>
      </w:pPr>
    </w:p>
    <w:p w14:paraId="7A9DA5BA">
      <w:pPr>
        <w:rPr>
          <w:rFonts w:ascii="宋体" w:hAnsi="宋体" w:cs="宋体"/>
          <w:b/>
          <w:color w:val="auto"/>
          <w:sz w:val="44"/>
          <w:szCs w:val="44"/>
          <w:highlight w:val="none"/>
        </w:rPr>
      </w:pPr>
    </w:p>
    <w:p w14:paraId="437BB381">
      <w:pPr>
        <w:pStyle w:val="253"/>
        <w:ind w:firstLine="883"/>
        <w:rPr>
          <w:rFonts w:ascii="宋体" w:hAnsi="宋体" w:cs="宋体"/>
          <w:b/>
          <w:color w:val="auto"/>
          <w:sz w:val="44"/>
          <w:szCs w:val="44"/>
          <w:highlight w:val="none"/>
        </w:rPr>
      </w:pPr>
    </w:p>
    <w:p w14:paraId="5DADF12B">
      <w:pPr>
        <w:jc w:val="center"/>
        <w:rPr>
          <w:rFonts w:hint="eastAsia" w:ascii="宋体" w:hAnsi="宋体" w:cs="宋体"/>
          <w:color w:val="auto"/>
          <w:sz w:val="30"/>
          <w:szCs w:val="30"/>
          <w:highlight w:val="none"/>
          <w:u w:val="single"/>
        </w:rPr>
      </w:pPr>
      <w:r>
        <w:rPr>
          <w:rFonts w:hint="eastAsia" w:ascii="宋体" w:hAnsi="宋体" w:cs="宋体"/>
          <w:bCs/>
          <w:color w:val="auto"/>
          <w:sz w:val="30"/>
          <w:szCs w:val="30"/>
          <w:highlight w:val="none"/>
        </w:rPr>
        <w:t>项目名称：</w:t>
      </w:r>
      <w:r>
        <w:rPr>
          <w:rFonts w:hint="eastAsia" w:ascii="宋体" w:hAnsi="宋体" w:cs="宋体"/>
          <w:bCs/>
          <w:color w:val="auto"/>
          <w:sz w:val="30"/>
          <w:szCs w:val="30"/>
          <w:highlight w:val="none"/>
          <w:u w:val="single"/>
          <w:lang w:val="en-US" w:eastAsia="zh-CN"/>
        </w:rPr>
        <w:t>桂林市旅游职业中等专业学校2026-2027学年物业服务采购项目</w:t>
      </w:r>
    </w:p>
    <w:p w14:paraId="5AE04EA0">
      <w:pPr>
        <w:jc w:val="center"/>
        <w:rPr>
          <w:rFonts w:hint="eastAsia" w:ascii="宋体" w:hAnsi="宋体" w:eastAsia="宋体" w:cs="宋体"/>
          <w:bCs/>
          <w:color w:val="auto"/>
          <w:sz w:val="30"/>
          <w:szCs w:val="30"/>
          <w:highlight w:val="none"/>
          <w:u w:val="single"/>
          <w:lang w:eastAsia="zh-CN"/>
        </w:rPr>
      </w:pPr>
      <w:r>
        <w:rPr>
          <w:rFonts w:hint="eastAsia" w:ascii="宋体" w:hAnsi="宋体" w:cs="宋体"/>
          <w:bCs/>
          <w:color w:val="auto"/>
          <w:sz w:val="30"/>
          <w:szCs w:val="30"/>
          <w:highlight w:val="none"/>
        </w:rPr>
        <w:t>项目编号：</w:t>
      </w:r>
      <w:r>
        <w:rPr>
          <w:rFonts w:hint="eastAsia" w:ascii="宋体" w:hAnsi="宋体" w:cs="宋体"/>
          <w:bCs/>
          <w:color w:val="auto"/>
          <w:sz w:val="30"/>
          <w:szCs w:val="30"/>
          <w:highlight w:val="none"/>
          <w:u w:val="single"/>
          <w:lang w:eastAsia="zh-CN"/>
        </w:rPr>
        <w:t xml:space="preserve"> GLZC2026-G3-990335-GLSZ</w:t>
      </w:r>
    </w:p>
    <w:p w14:paraId="4322BE74">
      <w:pPr>
        <w:ind w:firstLine="2400"/>
        <w:rPr>
          <w:rFonts w:hint="eastAsia" w:ascii="宋体" w:hAnsi="宋体" w:cs="宋体"/>
          <w:bCs/>
          <w:color w:val="auto"/>
          <w:sz w:val="30"/>
          <w:szCs w:val="30"/>
          <w:highlight w:val="none"/>
          <w:u w:val="single"/>
        </w:rPr>
      </w:pPr>
    </w:p>
    <w:p w14:paraId="26C8D026">
      <w:pPr>
        <w:ind w:firstLine="741"/>
        <w:rPr>
          <w:rFonts w:ascii="宋体" w:hAnsi="宋体" w:cs="宋体"/>
          <w:color w:val="auto"/>
          <w:highlight w:val="none"/>
        </w:rPr>
      </w:pPr>
    </w:p>
    <w:p w14:paraId="2A53718C">
      <w:pPr>
        <w:spacing w:before="156" w:after="50"/>
        <w:ind w:firstLine="1260"/>
        <w:rPr>
          <w:rFonts w:ascii="宋体" w:hAnsi="宋体" w:cs="宋体"/>
          <w:bCs/>
          <w:color w:val="auto"/>
          <w:sz w:val="28"/>
          <w:szCs w:val="28"/>
          <w:highlight w:val="none"/>
        </w:rPr>
      </w:pPr>
    </w:p>
    <w:p w14:paraId="0C286244">
      <w:pPr>
        <w:pStyle w:val="253"/>
        <w:ind w:firstLine="420"/>
        <w:rPr>
          <w:color w:val="auto"/>
          <w:highlight w:val="none"/>
        </w:rPr>
      </w:pPr>
    </w:p>
    <w:p w14:paraId="4AAC92A0">
      <w:pPr>
        <w:pStyle w:val="254"/>
        <w:rPr>
          <w:color w:val="auto"/>
          <w:highlight w:val="none"/>
        </w:rPr>
      </w:pPr>
    </w:p>
    <w:p w14:paraId="2441420F">
      <w:pPr>
        <w:spacing w:before="156" w:after="50"/>
        <w:ind w:firstLine="1260"/>
        <w:rPr>
          <w:rFonts w:ascii="宋体" w:hAnsi="宋体" w:cs="宋体"/>
          <w:bCs/>
          <w:color w:val="auto"/>
          <w:sz w:val="28"/>
          <w:szCs w:val="28"/>
          <w:highlight w:val="none"/>
        </w:rPr>
      </w:pPr>
    </w:p>
    <w:p w14:paraId="26066C5D">
      <w:pPr>
        <w:spacing w:before="156" w:after="50"/>
        <w:ind w:firstLine="1260"/>
        <w:rPr>
          <w:rFonts w:ascii="宋体" w:hAnsi="宋体" w:cs="宋体"/>
          <w:bCs/>
          <w:color w:val="auto"/>
          <w:sz w:val="28"/>
          <w:szCs w:val="28"/>
          <w:highlight w:val="none"/>
        </w:rPr>
      </w:pPr>
    </w:p>
    <w:p w14:paraId="16BE7BDD">
      <w:pPr>
        <w:ind w:firstLine="964"/>
        <w:jc w:val="left"/>
        <w:rPr>
          <w:rFonts w:ascii="宋体" w:hAnsi="宋体" w:cs="宋体"/>
          <w:b/>
          <w:color w:val="auto"/>
          <w:sz w:val="32"/>
          <w:szCs w:val="32"/>
          <w:highlight w:val="none"/>
        </w:rPr>
      </w:pPr>
    </w:p>
    <w:p w14:paraId="0033CC2C">
      <w:pPr>
        <w:pStyle w:val="213"/>
        <w:ind w:left="980" w:hanging="560"/>
        <w:jc w:val="center"/>
        <w:rPr>
          <w:rFonts w:ascii="宋体" w:hAnsi="宋体" w:cs="宋体"/>
          <w:bCs/>
          <w:color w:val="auto"/>
          <w:sz w:val="28"/>
          <w:szCs w:val="28"/>
          <w:highlight w:val="none"/>
          <w:u w:val="single"/>
        </w:rPr>
      </w:pPr>
      <w:r>
        <w:rPr>
          <w:rFonts w:hint="eastAsia" w:ascii="宋体" w:hAnsi="宋体" w:cs="宋体"/>
          <w:bCs/>
          <w:color w:val="auto"/>
          <w:sz w:val="28"/>
          <w:szCs w:val="28"/>
          <w:highlight w:val="none"/>
        </w:rPr>
        <w:t>采购代理机构：</w:t>
      </w:r>
      <w:r>
        <w:rPr>
          <w:rFonts w:hint="eastAsia" w:ascii="宋体" w:hAnsi="宋体" w:cs="宋体"/>
          <w:bCs/>
          <w:color w:val="auto"/>
          <w:sz w:val="28"/>
          <w:szCs w:val="28"/>
          <w:highlight w:val="none"/>
          <w:u w:val="single"/>
        </w:rPr>
        <w:t>桂林市政府集中采购中心</w:t>
      </w:r>
    </w:p>
    <w:p w14:paraId="28727AEA">
      <w:pPr>
        <w:pStyle w:val="213"/>
        <w:ind w:left="980" w:hanging="560"/>
        <w:rPr>
          <w:rFonts w:ascii="宋体" w:hAnsi="宋体" w:cs="宋体"/>
          <w:bCs/>
          <w:color w:val="auto"/>
          <w:sz w:val="28"/>
          <w:szCs w:val="28"/>
          <w:highlight w:val="none"/>
        </w:rPr>
      </w:pPr>
      <w:r>
        <w:rPr>
          <w:rFonts w:hint="eastAsia" w:ascii="宋体" w:hAnsi="宋体" w:cs="宋体"/>
          <w:bCs/>
          <w:color w:val="auto"/>
          <w:sz w:val="28"/>
          <w:szCs w:val="28"/>
          <w:highlight w:val="none"/>
        </w:rPr>
        <w:t>投标人（公章(CA签章)、自然人除外）：</w:t>
      </w:r>
      <w:r>
        <w:rPr>
          <w:rFonts w:hint="eastAsia" w:ascii="宋体" w:hAnsi="宋体" w:cs="宋体"/>
          <w:bCs/>
          <w:color w:val="auto"/>
          <w:sz w:val="28"/>
          <w:szCs w:val="28"/>
          <w:highlight w:val="none"/>
          <w:u w:val="single"/>
        </w:rPr>
        <w:t xml:space="preserve">                              </w:t>
      </w:r>
    </w:p>
    <w:p w14:paraId="3BF9E89B">
      <w:pPr>
        <w:pStyle w:val="216"/>
        <w:spacing w:line="320" w:lineRule="exact"/>
        <w:ind w:firstLine="420"/>
        <w:rPr>
          <w:rFonts w:hAnsi="宋体" w:cs="宋体"/>
          <w:color w:val="auto"/>
          <w:sz w:val="28"/>
          <w:szCs w:val="28"/>
          <w:highlight w:val="none"/>
        </w:rPr>
      </w:pPr>
      <w:r>
        <w:rPr>
          <w:rFonts w:hint="eastAsia" w:hAnsi="宋体" w:cs="宋体"/>
          <w:color w:val="auto"/>
          <w:sz w:val="28"/>
          <w:szCs w:val="28"/>
          <w:highlight w:val="none"/>
        </w:rPr>
        <w:t>法定代表人、负责人、自然人或相应的委托代理人签字[或盖章(CA签章)]</w:t>
      </w:r>
    </w:p>
    <w:p w14:paraId="71E522EC">
      <w:pPr>
        <w:pStyle w:val="213"/>
        <w:ind w:left="980" w:hanging="560"/>
        <w:rPr>
          <w:rFonts w:ascii="宋体" w:hAnsi="宋体" w:cs="宋体"/>
          <w:color w:val="auto"/>
          <w:sz w:val="28"/>
          <w:szCs w:val="28"/>
          <w:highlight w:val="none"/>
          <w:u w:val="single"/>
        </w:rPr>
      </w:pPr>
      <w:r>
        <w:rPr>
          <w:rFonts w:hint="eastAsia" w:ascii="宋体" w:hAnsi="宋体" w:cs="宋体"/>
          <w:color w:val="auto"/>
          <w:sz w:val="28"/>
          <w:szCs w:val="28"/>
          <w:highlight w:val="none"/>
        </w:rPr>
        <w:t>（属自然人的应在签名处加盖大拇指指印或个人CA签章）：</w:t>
      </w:r>
      <w:r>
        <w:rPr>
          <w:rFonts w:hint="eastAsia" w:ascii="宋体" w:hAnsi="宋体" w:cs="宋体"/>
          <w:color w:val="auto"/>
          <w:sz w:val="28"/>
          <w:szCs w:val="28"/>
          <w:highlight w:val="none"/>
          <w:u w:val="single"/>
        </w:rPr>
        <w:t xml:space="preserve">                  </w:t>
      </w:r>
    </w:p>
    <w:p w14:paraId="756E34CD">
      <w:pPr>
        <w:pStyle w:val="213"/>
        <w:ind w:left="980" w:hanging="560"/>
        <w:rPr>
          <w:rFonts w:ascii="宋体" w:hAnsi="宋体" w:cs="宋体"/>
          <w:bCs/>
          <w:color w:val="auto"/>
          <w:sz w:val="28"/>
          <w:szCs w:val="28"/>
          <w:highlight w:val="none"/>
          <w:u w:val="single"/>
        </w:rPr>
      </w:pPr>
      <w:r>
        <w:rPr>
          <w:rFonts w:hint="eastAsia" w:ascii="宋体" w:hAnsi="宋体" w:cs="宋体"/>
          <w:bCs/>
          <w:color w:val="auto"/>
          <w:sz w:val="28"/>
          <w:szCs w:val="28"/>
          <w:highlight w:val="none"/>
        </w:rPr>
        <w:t>联系电话：</w:t>
      </w:r>
      <w:r>
        <w:rPr>
          <w:rFonts w:hint="eastAsia" w:ascii="宋体" w:hAnsi="宋体" w:cs="宋体"/>
          <w:bCs/>
          <w:color w:val="auto"/>
          <w:sz w:val="28"/>
          <w:szCs w:val="28"/>
          <w:highlight w:val="none"/>
          <w:u w:val="single"/>
        </w:rPr>
        <w:t xml:space="preserve">                                                </w:t>
      </w:r>
    </w:p>
    <w:p w14:paraId="3295A18A">
      <w:pPr>
        <w:pStyle w:val="213"/>
        <w:ind w:left="980" w:hanging="560"/>
        <w:rPr>
          <w:rFonts w:ascii="宋体" w:hAnsi="宋体" w:cs="宋体"/>
          <w:b/>
          <w:color w:val="auto"/>
          <w:sz w:val="32"/>
          <w:szCs w:val="32"/>
          <w:highlight w:val="none"/>
        </w:rPr>
      </w:pPr>
      <w:r>
        <w:rPr>
          <w:rFonts w:hint="eastAsia" w:ascii="宋体" w:hAnsi="宋体" w:cs="宋体"/>
          <w:bCs/>
          <w:color w:val="auto"/>
          <w:sz w:val="28"/>
          <w:szCs w:val="28"/>
          <w:highlight w:val="none"/>
        </w:rPr>
        <w:t>日期：</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年</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月</w:t>
      </w:r>
      <w:r>
        <w:rPr>
          <w:rFonts w:hint="eastAsia" w:ascii="宋体" w:hAnsi="宋体" w:cs="宋体"/>
          <w:bCs/>
          <w:color w:val="auto"/>
          <w:sz w:val="28"/>
          <w:szCs w:val="28"/>
          <w:highlight w:val="none"/>
          <w:u w:val="single"/>
        </w:rPr>
        <w:t xml:space="preserve">           </w:t>
      </w:r>
      <w:r>
        <w:rPr>
          <w:rFonts w:hint="eastAsia" w:ascii="宋体" w:hAnsi="宋体" w:cs="宋体"/>
          <w:bCs/>
          <w:color w:val="auto"/>
          <w:sz w:val="28"/>
          <w:szCs w:val="28"/>
          <w:highlight w:val="none"/>
        </w:rPr>
        <w:t>日</w:t>
      </w:r>
    </w:p>
    <w:p w14:paraId="52C36E39">
      <w:pPr>
        <w:jc w:val="center"/>
        <w:rPr>
          <w:b/>
          <w:bCs/>
          <w:color w:val="auto"/>
          <w:sz w:val="32"/>
          <w:szCs w:val="32"/>
          <w:highlight w:val="none"/>
        </w:rPr>
      </w:pPr>
      <w:r>
        <w:rPr>
          <w:rFonts w:hint="eastAsia"/>
          <w:b/>
          <w:bCs/>
          <w:color w:val="auto"/>
          <w:sz w:val="32"/>
          <w:szCs w:val="32"/>
          <w:highlight w:val="none"/>
        </w:rPr>
        <w:br w:type="page" w:clear="all"/>
      </w:r>
      <w:r>
        <w:rPr>
          <w:rFonts w:hint="eastAsia"/>
          <w:b/>
          <w:bCs/>
          <w:color w:val="auto"/>
          <w:sz w:val="32"/>
          <w:szCs w:val="32"/>
          <w:highlight w:val="none"/>
        </w:rPr>
        <w:t>投标文件目录</w:t>
      </w:r>
    </w:p>
    <w:p w14:paraId="0AE87DB5">
      <w:pPr>
        <w:tabs>
          <w:tab w:val="left" w:pos="1305"/>
        </w:tabs>
        <w:spacing w:line="380" w:lineRule="exact"/>
        <w:ind w:firstLine="422"/>
        <w:rPr>
          <w:rFonts w:ascii="宋体" w:hAnsi="宋体" w:cs="宋体"/>
          <w:b/>
          <w:color w:val="auto"/>
          <w:sz w:val="28"/>
          <w:szCs w:val="28"/>
          <w:highlight w:val="none"/>
        </w:rPr>
      </w:pPr>
      <w:r>
        <w:rPr>
          <w:rFonts w:hint="eastAsia" w:ascii="宋体" w:hAnsi="宋体" w:cs="宋体"/>
          <w:b/>
          <w:color w:val="auto"/>
          <w:sz w:val="28"/>
          <w:szCs w:val="28"/>
          <w:highlight w:val="none"/>
        </w:rPr>
        <w:t>一、资格性响应证明材料：</w:t>
      </w:r>
    </w:p>
    <w:p w14:paraId="1BD359BD">
      <w:pPr>
        <w:tabs>
          <w:tab w:val="left" w:pos="1305"/>
        </w:tabs>
        <w:spacing w:line="380" w:lineRule="exact"/>
        <w:ind w:firstLine="420"/>
        <w:rPr>
          <w:rFonts w:ascii="宋体" w:hAnsi="宋体" w:cs="宋体"/>
          <w:color w:val="auto"/>
          <w:szCs w:val="21"/>
          <w:highlight w:val="none"/>
        </w:rPr>
      </w:pPr>
      <w:r>
        <w:rPr>
          <w:rFonts w:hint="eastAsia" w:ascii="宋体" w:hAnsi="宋体" w:cs="宋体"/>
          <w:color w:val="auto"/>
          <w:szCs w:val="21"/>
          <w:highlight w:val="none"/>
        </w:rPr>
        <w:t>1.投标人相应的法定代表人、负责人、自然人身份证正反面</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（必须提供）；</w:t>
      </w:r>
    </w:p>
    <w:p w14:paraId="4DA99998">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2.投标人的授权委托书原件、委托代理人身份证正反面</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以及由县级以上（含县级）社会养老保险经办机构出具的投标人为委托代理人交纳的开标截止时间前</w:t>
      </w:r>
      <w:r>
        <w:rPr>
          <w:rFonts w:hint="eastAsia" w:ascii="宋体" w:hAnsi="宋体" w:cs="宋体"/>
          <w:color w:val="auto"/>
          <w:szCs w:val="21"/>
          <w:highlight w:val="none"/>
          <w:lang w:eastAsia="zh-CN"/>
        </w:rPr>
        <w:t>三个月内任意一个月</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，除投标人为以下</w:t>
      </w:r>
      <w:r>
        <w:rPr>
          <w:rFonts w:hint="eastAsia" w:ascii="宋体" w:hAnsi="宋体" w:cs="宋体"/>
          <w:color w:val="auto"/>
          <w:szCs w:val="21"/>
          <w:highlight w:val="none"/>
          <w:lang w:eastAsia="zh-CN"/>
        </w:rPr>
        <w:t>四</w:t>
      </w:r>
      <w:r>
        <w:rPr>
          <w:rFonts w:hint="eastAsia" w:ascii="宋体" w:hAnsi="宋体" w:cs="宋体"/>
          <w:color w:val="auto"/>
          <w:szCs w:val="21"/>
          <w:highlight w:val="none"/>
        </w:rPr>
        <w:t>种情形的：</w:t>
      </w:r>
    </w:p>
    <w:p w14:paraId="16BB0D46">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①如投标人为截标时间前60日以内成立的公司，可以提供投标人与委托代理人签订的劳动合同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76ABEB90">
      <w:pPr>
        <w:spacing w:line="400" w:lineRule="exact"/>
        <w:ind w:firstLine="411"/>
        <w:rPr>
          <w:rFonts w:ascii="宋体" w:hAnsi="宋体" w:cs="宋体"/>
          <w:color w:val="auto"/>
          <w:szCs w:val="21"/>
          <w:highlight w:val="none"/>
        </w:rPr>
      </w:pPr>
      <w:r>
        <w:rPr>
          <w:rFonts w:hint="eastAsia" w:ascii="宋体" w:hAnsi="宋体" w:cs="宋体"/>
          <w:color w:val="auto"/>
          <w:szCs w:val="21"/>
          <w:highlight w:val="none"/>
        </w:rPr>
        <w:t>②如投标人为事业单位，可以提供事业单位机构编制管理证</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或事业单位机构为其发放工资的工资条</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47D3304F">
      <w:pPr>
        <w:spacing w:line="400" w:lineRule="exact"/>
        <w:ind w:firstLine="411"/>
        <w:rPr>
          <w:rFonts w:hint="eastAsia" w:ascii="宋体" w:hAnsi="宋体" w:cs="宋体"/>
          <w:color w:val="auto"/>
          <w:szCs w:val="21"/>
          <w:highlight w:val="none"/>
        </w:rPr>
      </w:pPr>
      <w:r>
        <w:rPr>
          <w:rFonts w:hint="eastAsia" w:ascii="宋体" w:hAnsi="宋体" w:cs="宋体"/>
          <w:color w:val="auto"/>
          <w:szCs w:val="21"/>
          <w:highlight w:val="none"/>
        </w:rPr>
        <w:t>③如委托代理人为免缴纳</w:t>
      </w:r>
      <w:r>
        <w:rPr>
          <w:rFonts w:hint="eastAsia" w:ascii="宋体" w:hAnsi="宋体" w:cs="宋体"/>
          <w:color w:val="auto"/>
          <w:szCs w:val="21"/>
          <w:highlight w:val="none"/>
          <w:lang w:eastAsia="zh-CN"/>
        </w:rPr>
        <w:t>养老保险</w:t>
      </w:r>
      <w:r>
        <w:rPr>
          <w:rFonts w:hint="eastAsia" w:ascii="宋体" w:hAnsi="宋体" w:cs="宋体"/>
          <w:color w:val="auto"/>
          <w:szCs w:val="21"/>
          <w:highlight w:val="none"/>
        </w:rPr>
        <w:t>人员，提供免缴纳</w:t>
      </w:r>
      <w:r>
        <w:rPr>
          <w:rFonts w:hint="eastAsia" w:ascii="宋体" w:hAnsi="宋体" w:cs="宋体"/>
          <w:color w:val="auto"/>
          <w:szCs w:val="21"/>
          <w:highlight w:val="none"/>
          <w:lang w:eastAsia="zh-CN"/>
        </w:rPr>
        <w:t>养老保险</w:t>
      </w:r>
      <w:r>
        <w:rPr>
          <w:rFonts w:hint="eastAsia" w:ascii="宋体" w:hAnsi="宋体" w:cs="宋体"/>
          <w:color w:val="auto"/>
          <w:szCs w:val="21"/>
          <w:highlight w:val="none"/>
        </w:rPr>
        <w:t>的证明材料</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及投标人与委托代理人签订的劳动合同</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代替</w:t>
      </w:r>
      <w:r>
        <w:rPr>
          <w:rFonts w:hint="eastAsia" w:ascii="宋体" w:hAnsi="宋体" w:cs="宋体"/>
          <w:color w:val="auto"/>
          <w:szCs w:val="21"/>
          <w:highlight w:val="none"/>
          <w:lang w:val="en-US" w:eastAsia="zh-CN"/>
        </w:rPr>
        <w:t>养老保险</w:t>
      </w:r>
      <w:r>
        <w:rPr>
          <w:rFonts w:hint="eastAsia" w:ascii="宋体" w:hAnsi="宋体" w:cs="宋体"/>
          <w:color w:val="auto"/>
          <w:szCs w:val="21"/>
          <w:highlight w:val="none"/>
        </w:rPr>
        <w:t>证明</w:t>
      </w:r>
      <w:r>
        <w:rPr>
          <w:rFonts w:hint="eastAsia" w:ascii="宋体" w:hAnsi="宋体" w:cs="宋体"/>
          <w:color w:val="auto"/>
          <w:szCs w:val="21"/>
          <w:highlight w:val="none"/>
          <w:lang w:eastAsia="zh-CN"/>
        </w:rPr>
        <w:t>扫描件</w:t>
      </w:r>
      <w:r>
        <w:rPr>
          <w:rFonts w:hint="eastAsia" w:ascii="宋体" w:hAnsi="宋体" w:cs="宋体"/>
          <w:color w:val="auto"/>
          <w:szCs w:val="21"/>
          <w:highlight w:val="none"/>
        </w:rPr>
        <w:t>。</w:t>
      </w:r>
    </w:p>
    <w:p w14:paraId="26294700">
      <w:pPr>
        <w:pStyle w:val="212"/>
        <w:ind w:firstLine="420"/>
        <w:rPr>
          <w:color w:val="auto"/>
          <w:highlight w:val="none"/>
        </w:rPr>
      </w:pPr>
      <w:r>
        <w:rPr>
          <w:rFonts w:hint="eastAsia" w:ascii="宋体" w:hAnsi="宋体" w:eastAsia="宋体" w:cs="宋体"/>
          <w:color w:val="auto"/>
          <w:sz w:val="21"/>
          <w:szCs w:val="21"/>
          <w:highlight w:val="none"/>
          <w:lang w:val="en-US" w:eastAsia="zh-CN" w:bidi="ar-SA"/>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701462D0">
      <w:pPr>
        <w:spacing w:line="400" w:lineRule="exact"/>
        <w:ind w:firstLine="413"/>
        <w:rPr>
          <w:rFonts w:ascii="宋体" w:hAnsi="宋体" w:cs="宋体"/>
          <w:color w:val="auto"/>
          <w:szCs w:val="21"/>
          <w:highlight w:val="none"/>
        </w:rPr>
      </w:pPr>
      <w:r>
        <w:rPr>
          <w:rFonts w:hint="eastAsia" w:ascii="宋体" w:hAnsi="宋体" w:cs="宋体"/>
          <w:b/>
          <w:bCs/>
          <w:color w:val="auto"/>
          <w:szCs w:val="21"/>
          <w:highlight w:val="none"/>
        </w:rPr>
        <w:t>【属自然人的应提供由县级以上（含县级）社会养老保险经办机构出具的自然人本人及委托代理人所交纳的开标截止时间前</w:t>
      </w:r>
      <w:r>
        <w:rPr>
          <w:rFonts w:hint="eastAsia" w:ascii="宋体" w:hAnsi="宋体" w:cs="宋体"/>
          <w:b/>
          <w:bCs/>
          <w:color w:val="auto"/>
          <w:szCs w:val="21"/>
          <w:highlight w:val="none"/>
          <w:lang w:eastAsia="zh-CN"/>
        </w:rPr>
        <w:t>三个月内任意一个月</w:t>
      </w:r>
      <w:r>
        <w:rPr>
          <w:rFonts w:hint="eastAsia" w:ascii="宋体" w:hAnsi="宋体" w:cs="宋体"/>
          <w:b/>
          <w:bCs/>
          <w:color w:val="auto"/>
          <w:szCs w:val="21"/>
          <w:highlight w:val="none"/>
          <w:lang w:val="en-US" w:eastAsia="zh-CN"/>
        </w:rPr>
        <w:t>养老保险</w:t>
      </w:r>
      <w:r>
        <w:rPr>
          <w:rFonts w:hint="eastAsia" w:ascii="宋体" w:hAnsi="宋体" w:cs="宋体"/>
          <w:b/>
          <w:bCs/>
          <w:color w:val="auto"/>
          <w:szCs w:val="21"/>
          <w:highlight w:val="none"/>
        </w:rPr>
        <w:t>证明</w:t>
      </w:r>
      <w:r>
        <w:rPr>
          <w:rFonts w:hint="eastAsia" w:ascii="宋体" w:hAnsi="宋体" w:cs="宋体"/>
          <w:b/>
          <w:bCs/>
          <w:color w:val="auto"/>
          <w:szCs w:val="21"/>
          <w:highlight w:val="none"/>
          <w:lang w:eastAsia="zh-CN"/>
        </w:rPr>
        <w:t>扫描件。</w:t>
      </w:r>
      <w:r>
        <w:rPr>
          <w:rFonts w:hint="eastAsia" w:ascii="宋体" w:hAnsi="宋体" w:cs="宋体"/>
          <w:b/>
          <w:bCs/>
          <w:color w:val="auto"/>
          <w:szCs w:val="21"/>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auto"/>
          <w:szCs w:val="21"/>
          <w:highlight w:val="none"/>
        </w:rPr>
        <w:t>】</w:t>
      </w:r>
      <w:r>
        <w:rPr>
          <w:rFonts w:hint="eastAsia" w:ascii="宋体" w:hAnsi="宋体" w:cs="宋体"/>
          <w:b/>
          <w:color w:val="auto"/>
          <w:szCs w:val="21"/>
          <w:highlight w:val="none"/>
        </w:rPr>
        <w:t>（委托代理时必须提供；</w:t>
      </w:r>
      <w:r>
        <w:rPr>
          <w:rFonts w:hint="eastAsia" w:ascii="宋体" w:hAnsi="宋体" w:cs="宋体"/>
          <w:b/>
          <w:bCs/>
          <w:color w:val="auto"/>
          <w:szCs w:val="21"/>
          <w:highlight w:val="none"/>
        </w:rPr>
        <w:t>如为联合体的，授权委托书原件须由牵头人出具</w:t>
      </w:r>
      <w:r>
        <w:rPr>
          <w:rFonts w:hint="eastAsia" w:ascii="宋体" w:hAnsi="宋体" w:cs="宋体"/>
          <w:b/>
          <w:color w:val="auto"/>
          <w:szCs w:val="21"/>
          <w:highlight w:val="none"/>
        </w:rPr>
        <w:t>）；</w:t>
      </w:r>
    </w:p>
    <w:p w14:paraId="45847EBF">
      <w:pPr>
        <w:tabs>
          <w:tab w:val="left" w:pos="1305"/>
        </w:tabs>
        <w:spacing w:line="380" w:lineRule="exact"/>
        <w:ind w:firstLine="420"/>
        <w:rPr>
          <w:rFonts w:ascii="宋体" w:hAnsi="宋体" w:cs="宋体"/>
          <w:color w:val="auto"/>
          <w:szCs w:val="21"/>
          <w:highlight w:val="none"/>
        </w:rPr>
      </w:pPr>
      <w:r>
        <w:rPr>
          <w:rFonts w:hint="eastAsia" w:ascii="宋体" w:hAnsi="宋体" w:cs="宋体"/>
          <w:color w:val="auto"/>
          <w:szCs w:val="21"/>
          <w:highlight w:val="none"/>
        </w:rPr>
        <w:t>3.投标人的法人或者其他组织营业执照等证明文件</w:t>
      </w:r>
      <w:r>
        <w:rPr>
          <w:rFonts w:hint="eastAsia" w:ascii="宋体" w:hAnsi="宋体" w:cs="宋体"/>
          <w:color w:val="auto"/>
          <w:szCs w:val="21"/>
          <w:highlight w:val="none"/>
          <w:lang w:eastAsia="zh-CN"/>
        </w:rPr>
        <w:t>扫描件</w:t>
      </w:r>
      <w:r>
        <w:rPr>
          <w:rFonts w:hint="eastAsia" w:ascii="宋体" w:hAnsi="宋体" w:cs="宋体"/>
          <w:b/>
          <w:color w:val="auto"/>
          <w:szCs w:val="21"/>
          <w:highlight w:val="none"/>
        </w:rPr>
        <w:t>（必须提供，自然人除外）</w:t>
      </w:r>
      <w:r>
        <w:rPr>
          <w:rFonts w:hint="eastAsia" w:ascii="宋体" w:hAnsi="宋体" w:cs="宋体"/>
          <w:color w:val="auto"/>
          <w:szCs w:val="21"/>
          <w:highlight w:val="none"/>
        </w:rPr>
        <w:t>；</w:t>
      </w:r>
    </w:p>
    <w:p w14:paraId="74B042B3">
      <w:pPr>
        <w:spacing w:line="400" w:lineRule="exact"/>
        <w:ind w:firstLine="420"/>
        <w:rPr>
          <w:color w:val="auto"/>
          <w:szCs w:val="21"/>
          <w:highlight w:val="none"/>
        </w:rPr>
      </w:pPr>
      <w:r>
        <w:rPr>
          <w:rFonts w:hint="eastAsia" w:ascii="宋体" w:hAnsi="宋体" w:cs="宋体"/>
          <w:color w:val="auto"/>
          <w:szCs w:val="21"/>
          <w:highlight w:val="none"/>
        </w:rPr>
        <w:t>4.财务状况报告</w:t>
      </w:r>
      <w:r>
        <w:rPr>
          <w:rFonts w:hint="eastAsia" w:ascii="宋体" w:hAnsi="宋体" w:cs="宋体"/>
          <w:b/>
          <w:bCs/>
          <w:color w:val="auto"/>
          <w:szCs w:val="21"/>
          <w:highlight w:val="none"/>
          <w:lang w:eastAsia="zh-CN"/>
        </w:rPr>
        <w:t>（格式自拟，必须提供）</w:t>
      </w:r>
      <w:r>
        <w:rPr>
          <w:rFonts w:hint="eastAsia" w:ascii="宋体" w:hAnsi="宋体" w:cs="宋体"/>
          <w:color w:val="auto"/>
          <w:szCs w:val="21"/>
          <w:highlight w:val="none"/>
        </w:rPr>
        <w:t>；</w:t>
      </w:r>
    </w:p>
    <w:p w14:paraId="725880BD">
      <w:pPr>
        <w:tabs>
          <w:tab w:val="left" w:pos="1305"/>
        </w:tabs>
        <w:spacing w:line="380" w:lineRule="exact"/>
        <w:ind w:firstLine="420"/>
        <w:rPr>
          <w:rFonts w:hint="eastAsia" w:ascii="宋体" w:hAnsi="宋体" w:cs="宋体"/>
          <w:b/>
          <w:bCs/>
          <w:color w:val="auto"/>
          <w:szCs w:val="21"/>
          <w:highlight w:val="none"/>
        </w:rPr>
      </w:pPr>
      <w:r>
        <w:rPr>
          <w:rFonts w:hint="eastAsia" w:ascii="宋体" w:hAnsi="宋体" w:cs="宋体"/>
          <w:color w:val="auto"/>
          <w:szCs w:val="21"/>
          <w:highlight w:val="none"/>
        </w:rPr>
        <w:t>5.</w:t>
      </w:r>
      <w:r>
        <w:rPr>
          <w:rFonts w:hint="eastAsia" w:ascii="宋体" w:hAnsi="宋体" w:cs="宋体"/>
          <w:color w:val="auto"/>
          <w:szCs w:val="21"/>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auto"/>
          <w:szCs w:val="21"/>
          <w:highlight w:val="none"/>
        </w:rPr>
        <w:t>（必须提供）；</w:t>
      </w:r>
    </w:p>
    <w:p w14:paraId="1255E0A2">
      <w:pPr>
        <w:tabs>
          <w:tab w:val="left" w:pos="1305"/>
        </w:tabs>
        <w:spacing w:line="380" w:lineRule="exact"/>
        <w:ind w:firstLine="422"/>
        <w:rPr>
          <w:rFonts w:hint="eastAsia" w:ascii="宋体" w:hAnsi="宋体" w:eastAsia="宋体" w:cs="宋体"/>
          <w:b/>
          <w:bCs/>
          <w:color w:val="auto"/>
          <w:szCs w:val="21"/>
          <w:highlight w:val="none"/>
          <w:u w:val="single"/>
          <w:lang w:eastAsia="zh-CN"/>
        </w:rPr>
      </w:pPr>
      <w:r>
        <w:rPr>
          <w:rFonts w:hint="eastAsia" w:ascii="宋体" w:hAnsi="宋体" w:cs="宋体"/>
          <w:b/>
          <w:bCs/>
          <w:color w:val="auto"/>
          <w:szCs w:val="21"/>
          <w:highlight w:val="none"/>
          <w:u w:val="singl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cs="宋体"/>
          <w:b/>
          <w:bCs/>
          <w:color w:val="auto"/>
          <w:szCs w:val="21"/>
          <w:highlight w:val="none"/>
          <w:u w:val="single"/>
          <w:lang w:eastAsia="zh-CN"/>
        </w:rPr>
        <w:t>；</w:t>
      </w:r>
    </w:p>
    <w:p w14:paraId="2F4A0EB2">
      <w:pPr>
        <w:tabs>
          <w:tab w:val="left" w:pos="1305"/>
        </w:tabs>
        <w:spacing w:line="380" w:lineRule="exact"/>
        <w:ind w:firstLine="420"/>
        <w:rPr>
          <w:rFonts w:hint="eastAsia" w:ascii="宋体" w:hAnsi="宋体" w:cs="宋体"/>
          <w:color w:val="auto"/>
          <w:sz w:val="21"/>
          <w:szCs w:val="21"/>
          <w:highlight w:val="none"/>
          <w:lang w:eastAsia="zh-CN"/>
        </w:rPr>
      </w:pPr>
      <w:r>
        <w:rPr>
          <w:rFonts w:hint="eastAsia" w:ascii="宋体" w:hAnsi="宋体" w:cs="宋体"/>
          <w:color w:val="auto"/>
          <w:szCs w:val="21"/>
          <w:highlight w:val="none"/>
        </w:rPr>
        <w:t>6.</w:t>
      </w:r>
      <w:r>
        <w:rPr>
          <w:rFonts w:hint="eastAsia" w:ascii="宋体" w:hAnsi="宋体" w:cs="宋体"/>
          <w:color w:val="auto"/>
          <w:szCs w:val="21"/>
          <w:highlight w:val="none"/>
          <w:lang w:eastAsia="zh-CN"/>
        </w:rPr>
        <w:t>投标人截止开标时间近半年内任意一个月</w:t>
      </w:r>
      <w:r>
        <w:rPr>
          <w:rFonts w:hint="eastAsia" w:ascii="宋体" w:hAnsi="宋体" w:cs="宋体"/>
          <w:color w:val="auto"/>
          <w:szCs w:val="21"/>
          <w:highlight w:val="none"/>
        </w:rPr>
        <w:t>或任一季度依法缴纳税收的证明材料【增值税发票(税收完税证明)或企业所得税完税证明或税务部门出具的免税证明</w:t>
      </w:r>
      <w:r>
        <w:rPr>
          <w:rFonts w:hint="eastAsia" w:ascii="宋体" w:hAnsi="宋体" w:cs="宋体"/>
          <w:color w:val="auto"/>
          <w:szCs w:val="21"/>
          <w:highlight w:val="none"/>
          <w:lang w:eastAsia="zh-CN"/>
        </w:rPr>
        <w:t>或税务部门出具的无欠税证明</w:t>
      </w:r>
      <w:r>
        <w:rPr>
          <w:rFonts w:hint="eastAsia" w:ascii="宋体" w:hAnsi="宋体" w:cs="宋体"/>
          <w:color w:val="auto"/>
          <w:szCs w:val="21"/>
          <w:highlight w:val="none"/>
        </w:rPr>
        <w:t>】</w:t>
      </w:r>
      <w:r>
        <w:rPr>
          <w:rFonts w:hint="eastAsia" w:ascii="宋体" w:hAnsi="宋体" w:cs="宋体"/>
          <w:color w:val="auto"/>
          <w:szCs w:val="21"/>
          <w:highlight w:val="none"/>
          <w:lang w:eastAsia="zh-CN"/>
        </w:rPr>
        <w:t>扫描件</w:t>
      </w:r>
      <w:r>
        <w:rPr>
          <w:rFonts w:hint="eastAsia" w:ascii="宋体" w:hAnsi="宋体" w:cs="宋体"/>
          <w:b/>
          <w:bCs/>
          <w:color w:val="auto"/>
          <w:szCs w:val="21"/>
          <w:highlight w:val="none"/>
        </w:rPr>
        <w:t>（必须提供）</w:t>
      </w:r>
      <w:r>
        <w:rPr>
          <w:rFonts w:hint="eastAsia" w:ascii="宋体" w:hAnsi="宋体" w:cs="宋体"/>
          <w:color w:val="auto"/>
          <w:sz w:val="21"/>
          <w:szCs w:val="21"/>
          <w:highlight w:val="none"/>
          <w:lang w:eastAsia="zh-CN"/>
        </w:rPr>
        <w:t>；</w:t>
      </w:r>
    </w:p>
    <w:p w14:paraId="06EE5AA7">
      <w:pPr>
        <w:pStyle w:val="254"/>
        <w:keepNext w:val="0"/>
        <w:keepLines w:val="0"/>
        <w:pageBreakBefore w:val="0"/>
        <w:widowControl w:val="0"/>
        <w:numPr>
          <w:ilvl w:val="0"/>
          <w:numId w:val="0"/>
        </w:numPr>
        <w:bidi w:val="0"/>
        <w:ind w:firstLine="420"/>
        <w:rPr>
          <w:rFonts w:hint="eastAsia" w:ascii="宋体" w:hAnsi="宋体" w:cs="宋体"/>
          <w:color w:val="auto"/>
          <w:sz w:val="21"/>
          <w:szCs w:val="21"/>
          <w:highlight w:val="none"/>
          <w:lang w:val="en-US" w:eastAsia="zh-CN" w:bidi="ar-SA"/>
        </w:rPr>
      </w:pPr>
      <w:r>
        <w:rPr>
          <w:rFonts w:hint="eastAsia" w:ascii="宋体" w:hAnsi="宋体" w:eastAsia="宋体" w:cs="宋体"/>
          <w:color w:val="auto"/>
          <w:sz w:val="21"/>
          <w:szCs w:val="21"/>
          <w:highlight w:val="none"/>
          <w:lang w:val="en-US" w:eastAsia="zh-CN"/>
        </w:rPr>
        <w:t>7.《中小企业声明函》（见附件）</w:t>
      </w:r>
      <w:r>
        <w:rPr>
          <w:rFonts w:hint="eastAsia" w:ascii="宋体" w:hAnsi="宋体" w:eastAsia="宋体" w:cs="宋体"/>
          <w:b/>
          <w:bCs/>
          <w:color w:val="auto"/>
          <w:sz w:val="21"/>
          <w:szCs w:val="21"/>
          <w:highlight w:val="none"/>
          <w:lang w:val="en-US" w:eastAsia="zh-CN"/>
        </w:rPr>
        <w:t>（除监狱企业及残疾人福利性单位外，必须提供）；</w:t>
      </w:r>
    </w:p>
    <w:p w14:paraId="62E158E9">
      <w:pPr>
        <w:pStyle w:val="254"/>
        <w:keepNext w:val="0"/>
        <w:keepLines w:val="0"/>
        <w:pageBreakBefore w:val="0"/>
        <w:widowControl w:val="0"/>
        <w:numPr>
          <w:ilvl w:val="0"/>
          <w:numId w:val="0"/>
        </w:numPr>
        <w:bidi w:val="0"/>
        <w:ind w:firstLine="420"/>
        <w:rPr>
          <w:rFonts w:hint="eastAsia" w:ascii="宋体" w:hAnsi="宋体" w:eastAsia="宋体" w:cs="宋体"/>
          <w:b/>
          <w:bCs/>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8.如提供服务的供应商属于监狱企业的，应当提供由省级以上监狱管理局、戒毒管理局等（含新疆生产建设兵团）出具的属于监狱企业的证明文件， 否则不予享受优惠政策</w:t>
      </w:r>
      <w:r>
        <w:rPr>
          <w:rFonts w:hint="eastAsia" w:ascii="宋体" w:hAnsi="宋体" w:eastAsia="宋体" w:cs="宋体"/>
          <w:b/>
          <w:bCs/>
          <w:color w:val="auto"/>
          <w:sz w:val="21"/>
          <w:szCs w:val="21"/>
          <w:highlight w:val="none"/>
          <w:lang w:val="en-US" w:eastAsia="zh-CN"/>
        </w:rPr>
        <w:t>（如供应商属于监狱企业的，则必须提供）；</w:t>
      </w:r>
    </w:p>
    <w:p w14:paraId="437B7615">
      <w:pPr>
        <w:pStyle w:val="254"/>
        <w:ind w:firstLine="420"/>
        <w:rPr>
          <w:rFonts w:hint="eastAsia"/>
          <w:color w:val="auto"/>
          <w:highlight w:val="none"/>
          <w:lang w:eastAsia="zh-CN"/>
        </w:rPr>
      </w:pPr>
      <w:r>
        <w:rPr>
          <w:rFonts w:hint="eastAsia" w:ascii="宋体" w:hAnsi="宋体" w:eastAsia="宋体" w:cs="宋体"/>
          <w:color w:val="auto"/>
          <w:sz w:val="21"/>
          <w:szCs w:val="21"/>
          <w:highlight w:val="none"/>
          <w:lang w:val="en-US" w:eastAsia="zh-CN"/>
        </w:rPr>
        <w:t>9.符合条件的残疾人福利性单位在参加政府采购活动时，应当提供《残疾人福利性单位声明函》（见附件），并对声明的真实性负责</w:t>
      </w:r>
      <w:r>
        <w:rPr>
          <w:rFonts w:hint="eastAsia" w:ascii="宋体" w:hAnsi="宋体" w:eastAsia="宋体" w:cs="宋体"/>
          <w:b/>
          <w:bCs/>
          <w:color w:val="auto"/>
          <w:sz w:val="21"/>
          <w:szCs w:val="21"/>
          <w:highlight w:val="none"/>
          <w:lang w:val="en-US" w:eastAsia="zh-CN"/>
        </w:rPr>
        <w:t>（如供应商属于残疾人福利性单位的，则必须提供）。</w:t>
      </w:r>
    </w:p>
    <w:p w14:paraId="20E06DF2">
      <w:pPr>
        <w:tabs>
          <w:tab w:val="left" w:pos="1305"/>
        </w:tabs>
        <w:spacing w:line="380" w:lineRule="exact"/>
        <w:ind w:firstLine="422"/>
        <w:rPr>
          <w:rFonts w:ascii="宋体" w:hAnsi="宋体" w:cs="宋体"/>
          <w:b/>
          <w:color w:val="auto"/>
          <w:sz w:val="28"/>
          <w:szCs w:val="28"/>
          <w:highlight w:val="none"/>
        </w:rPr>
      </w:pPr>
      <w:r>
        <w:rPr>
          <w:rFonts w:hint="eastAsia" w:ascii="宋体" w:hAnsi="宋体" w:cs="宋体"/>
          <w:b/>
          <w:color w:val="auto"/>
          <w:sz w:val="28"/>
          <w:szCs w:val="28"/>
          <w:highlight w:val="none"/>
        </w:rPr>
        <w:t>二、商务、技术性响应及其他证明材料：</w:t>
      </w:r>
    </w:p>
    <w:p w14:paraId="1D16ABEF">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1.投标报价表</w:t>
      </w:r>
      <w:r>
        <w:rPr>
          <w:rFonts w:hint="eastAsia" w:ascii="宋体" w:hAnsi="宋体" w:eastAsia="宋体" w:cs="宋体"/>
          <w:color w:val="auto"/>
          <w:szCs w:val="21"/>
          <w:highlight w:val="none"/>
        </w:rPr>
        <w:t>（格式见附件）</w:t>
      </w:r>
      <w:r>
        <w:rPr>
          <w:rFonts w:hint="eastAsia" w:ascii="宋体" w:hAnsi="宋体" w:eastAsia="宋体" w:cs="宋体"/>
          <w:b/>
          <w:bCs/>
          <w:color w:val="auto"/>
          <w:szCs w:val="21"/>
          <w:highlight w:val="none"/>
        </w:rPr>
        <w:t>（必须提供）</w:t>
      </w:r>
      <w:r>
        <w:rPr>
          <w:rFonts w:hint="eastAsia" w:ascii="宋体" w:hAnsi="宋体" w:eastAsia="宋体" w:cs="宋体"/>
          <w:b/>
          <w:bCs/>
          <w:color w:val="auto"/>
          <w:szCs w:val="21"/>
          <w:highlight w:val="none"/>
          <w:lang w:val="en-US" w:eastAsia="zh-CN"/>
        </w:rPr>
        <w:t>；</w:t>
      </w:r>
    </w:p>
    <w:p w14:paraId="5A0A887E">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服务响应表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129AE9DB">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3.</w:t>
      </w:r>
      <w:r>
        <w:rPr>
          <w:rFonts w:hint="eastAsia" w:ascii="宋体" w:hAnsi="宋体" w:eastAsia="宋体" w:cs="宋体"/>
          <w:color w:val="auto"/>
          <w:szCs w:val="21"/>
          <w:highlight w:val="none"/>
        </w:rPr>
        <w:t>商务响应表</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bCs/>
          <w:color w:val="auto"/>
          <w:szCs w:val="21"/>
          <w:highlight w:val="none"/>
        </w:rPr>
        <w:t>；</w:t>
      </w:r>
    </w:p>
    <w:p w14:paraId="5665A048">
      <w:pPr>
        <w:numPr>
          <w:ilvl w:val="0"/>
          <w:numId w:val="0"/>
        </w:num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4.</w:t>
      </w:r>
      <w:r>
        <w:rPr>
          <w:rFonts w:hint="eastAsia" w:ascii="宋体" w:hAnsi="宋体" w:eastAsia="宋体" w:cs="宋体"/>
          <w:color w:val="auto"/>
          <w:szCs w:val="21"/>
          <w:highlight w:val="none"/>
        </w:rPr>
        <w:t>“采购需求”需提供的有效证明文件</w:t>
      </w:r>
      <w:r>
        <w:rPr>
          <w:rFonts w:hint="eastAsia" w:ascii="宋体" w:hAnsi="宋体" w:eastAsia="宋体" w:cs="宋体"/>
          <w:b/>
          <w:color w:val="auto"/>
          <w:szCs w:val="21"/>
          <w:highlight w:val="none"/>
        </w:rPr>
        <w:t>（按其要求提供）</w:t>
      </w:r>
      <w:r>
        <w:rPr>
          <w:rFonts w:hint="eastAsia" w:ascii="宋体" w:hAnsi="宋体" w:eastAsia="宋体" w:cs="宋体"/>
          <w:color w:val="auto"/>
          <w:szCs w:val="21"/>
          <w:highlight w:val="none"/>
        </w:rPr>
        <w:t>；</w:t>
      </w:r>
    </w:p>
    <w:p w14:paraId="0009FA3F">
      <w:pPr>
        <w:numPr>
          <w:ilvl w:val="0"/>
          <w:numId w:val="0"/>
        </w:numPr>
        <w:tabs>
          <w:tab w:val="left" w:pos="1305"/>
        </w:tabs>
        <w:spacing w:line="400" w:lineRule="exact"/>
        <w:ind w:firstLine="420"/>
        <w:rPr>
          <w:rFonts w:hint="eastAsia" w:ascii="宋体" w:hAnsi="宋体" w:eastAsia="宋体" w:cs="宋体"/>
          <w:color w:val="auto"/>
          <w:highlight w:val="none"/>
        </w:rPr>
      </w:pPr>
      <w:r>
        <w:rPr>
          <w:rFonts w:hint="eastAsia" w:ascii="宋体" w:hAnsi="宋体" w:eastAsia="宋体" w:cs="宋体"/>
          <w:color w:val="auto"/>
          <w:szCs w:val="21"/>
          <w:highlight w:val="none"/>
          <w:lang w:val="en-US" w:eastAsia="zh-CN"/>
        </w:rPr>
        <w:t>5.</w:t>
      </w:r>
      <w:r>
        <w:rPr>
          <w:rFonts w:hint="eastAsia" w:ascii="宋体" w:hAnsi="宋体" w:eastAsia="宋体" w:cs="宋体"/>
          <w:color w:val="auto"/>
          <w:szCs w:val="21"/>
          <w:highlight w:val="none"/>
          <w:lang w:eastAsia="zh-CN"/>
        </w:rPr>
        <w:t>服务承诺书（由供应商根据本项目采购需求、特点及供应商自身的处理能力自行编写）</w:t>
      </w:r>
      <w:r>
        <w:rPr>
          <w:rFonts w:hint="eastAsia" w:ascii="宋体" w:hAnsi="宋体" w:eastAsia="宋体" w:cs="宋体"/>
          <w:bCs/>
          <w:color w:val="auto"/>
          <w:szCs w:val="21"/>
          <w:highlight w:val="none"/>
        </w:rPr>
        <w:t>（格式见附件）</w:t>
      </w:r>
      <w:r>
        <w:rPr>
          <w:rFonts w:hint="eastAsia" w:ascii="宋体" w:hAnsi="宋体" w:eastAsia="宋体" w:cs="宋体"/>
          <w:b/>
          <w:color w:val="auto"/>
          <w:szCs w:val="21"/>
          <w:highlight w:val="none"/>
        </w:rPr>
        <w:t>（必须提供）</w:t>
      </w:r>
      <w:r>
        <w:rPr>
          <w:rFonts w:hint="eastAsia" w:ascii="宋体" w:hAnsi="宋体" w:eastAsia="宋体" w:cs="宋体"/>
          <w:color w:val="auto"/>
          <w:szCs w:val="21"/>
          <w:highlight w:val="none"/>
        </w:rPr>
        <w:t>；</w:t>
      </w:r>
    </w:p>
    <w:p w14:paraId="3DAA5CFD">
      <w:pPr>
        <w:tabs>
          <w:tab w:val="left" w:pos="1305"/>
        </w:tabs>
        <w:spacing w:line="400" w:lineRule="exact"/>
        <w:ind w:firstLine="420"/>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6.</w:t>
      </w:r>
      <w:r>
        <w:rPr>
          <w:rFonts w:hint="eastAsia" w:ascii="宋体" w:hAnsi="宋体" w:eastAsia="宋体" w:cs="宋体"/>
          <w:color w:val="auto"/>
          <w:szCs w:val="21"/>
          <w:highlight w:val="none"/>
          <w:lang w:eastAsia="zh-CN"/>
        </w:rPr>
        <w:t>针对本项目的服务方案</w:t>
      </w:r>
      <w:r>
        <w:rPr>
          <w:rFonts w:hint="eastAsia" w:ascii="宋体" w:hAnsi="宋体" w:eastAsia="宋体" w:cs="宋体"/>
          <w:b/>
          <w:bCs/>
          <w:color w:val="auto"/>
          <w:szCs w:val="21"/>
          <w:highlight w:val="none"/>
        </w:rPr>
        <w:t>（</w:t>
      </w:r>
      <w:r>
        <w:rPr>
          <w:rFonts w:hint="eastAsia" w:ascii="宋体" w:hAnsi="宋体" w:eastAsia="宋体" w:cs="宋体"/>
          <w:b/>
          <w:color w:val="auto"/>
          <w:szCs w:val="21"/>
          <w:highlight w:val="none"/>
        </w:rPr>
        <w:t>必须提供</w:t>
      </w:r>
      <w:r>
        <w:rPr>
          <w:rFonts w:hint="eastAsia" w:ascii="宋体" w:hAnsi="宋体" w:eastAsia="宋体" w:cs="宋体"/>
          <w:b/>
          <w:bCs/>
          <w:color w:val="auto"/>
          <w:szCs w:val="21"/>
          <w:highlight w:val="none"/>
        </w:rPr>
        <w:t>）</w:t>
      </w:r>
      <w:r>
        <w:rPr>
          <w:rFonts w:hint="eastAsia" w:ascii="宋体" w:hAnsi="宋体" w:eastAsia="宋体" w:cs="宋体"/>
          <w:b/>
          <w:bCs/>
          <w:color w:val="auto"/>
          <w:szCs w:val="21"/>
          <w:highlight w:val="none"/>
          <w:lang w:eastAsia="zh-CN"/>
        </w:rPr>
        <w:t>；</w:t>
      </w:r>
    </w:p>
    <w:p w14:paraId="50782242">
      <w:pPr>
        <w:numPr>
          <w:ilvl w:val="0"/>
          <w:numId w:val="0"/>
        </w:numPr>
        <w:tabs>
          <w:tab w:val="left" w:pos="1305"/>
        </w:tabs>
        <w:spacing w:line="400" w:lineRule="exact"/>
        <w:ind w:firstLine="42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7.</w:t>
      </w:r>
      <w:r>
        <w:rPr>
          <w:rFonts w:hint="eastAsia" w:ascii="宋体" w:hAnsi="宋体" w:eastAsia="宋体" w:cs="宋体"/>
          <w:color w:val="auto"/>
          <w:szCs w:val="21"/>
          <w:highlight w:val="none"/>
          <w:lang w:eastAsia="zh-CN"/>
        </w:rPr>
        <w:t>投标人</w:t>
      </w:r>
      <w:r>
        <w:rPr>
          <w:rFonts w:hint="eastAsia" w:ascii="宋体" w:hAnsi="宋体" w:eastAsia="宋体" w:cs="宋体"/>
          <w:color w:val="auto"/>
          <w:szCs w:val="21"/>
          <w:highlight w:val="none"/>
        </w:rPr>
        <w:t>自</w:t>
      </w:r>
      <w:r>
        <w:rPr>
          <w:rFonts w:hint="eastAsia" w:ascii="宋体" w:hAnsi="宋体" w:eastAsia="宋体" w:cs="宋体"/>
          <w:color w:val="auto"/>
          <w:szCs w:val="21"/>
          <w:highlight w:val="none"/>
          <w:lang w:val="en-US" w:eastAsia="zh-CN"/>
        </w:rPr>
        <w:t>202</w:t>
      </w:r>
      <w:r>
        <w:rPr>
          <w:rFonts w:hint="eastAsia" w:ascii="宋体" w:hAnsi="宋体" w:cs="宋体"/>
          <w:color w:val="auto"/>
          <w:szCs w:val="21"/>
          <w:highlight w:val="none"/>
          <w:lang w:val="en-US" w:eastAsia="zh-CN"/>
        </w:rPr>
        <w:t>4</w:t>
      </w:r>
      <w:r>
        <w:rPr>
          <w:rFonts w:hint="eastAsia" w:ascii="宋体" w:hAnsi="宋体" w:eastAsia="宋体" w:cs="宋体"/>
          <w:color w:val="auto"/>
          <w:szCs w:val="21"/>
          <w:highlight w:val="none"/>
          <w:lang w:val="en-US" w:eastAsia="zh-CN"/>
        </w:rPr>
        <w:t>年1月1日以来</w:t>
      </w:r>
      <w:r>
        <w:rPr>
          <w:rFonts w:hint="eastAsia" w:ascii="宋体" w:hAnsi="宋体" w:eastAsia="宋体" w:cs="宋体"/>
          <w:color w:val="auto"/>
          <w:highlight w:val="none"/>
          <w:lang w:eastAsia="zh-CN"/>
        </w:rPr>
        <w:t>同类业绩</w:t>
      </w:r>
      <w:r>
        <w:rPr>
          <w:rFonts w:hint="eastAsia" w:ascii="宋体" w:hAnsi="宋体" w:eastAsia="宋体" w:cs="宋体"/>
          <w:color w:val="auto"/>
          <w:highlight w:val="none"/>
        </w:rPr>
        <w:t>的相关证明材料</w:t>
      </w:r>
      <w:r>
        <w:rPr>
          <w:rFonts w:hint="eastAsia" w:ascii="宋体" w:hAnsi="宋体" w:eastAsia="宋体" w:cs="宋体"/>
          <w:color w:val="auto"/>
          <w:szCs w:val="21"/>
          <w:highlight w:val="none"/>
        </w:rPr>
        <w:t>（以中标、成交通知书或签订的采购合同</w:t>
      </w:r>
      <w:r>
        <w:rPr>
          <w:rFonts w:hint="eastAsia" w:ascii="宋体" w:hAnsi="宋体" w:eastAsia="宋体" w:cs="宋体"/>
          <w:color w:val="auto"/>
          <w:szCs w:val="21"/>
          <w:highlight w:val="none"/>
          <w:lang w:eastAsia="zh-CN"/>
        </w:rPr>
        <w:t>扫描件</w:t>
      </w:r>
      <w:r>
        <w:rPr>
          <w:rFonts w:hint="eastAsia" w:ascii="宋体" w:hAnsi="宋体" w:eastAsia="宋体" w:cs="宋体"/>
          <w:color w:val="auto"/>
          <w:szCs w:val="21"/>
          <w:highlight w:val="none"/>
        </w:rPr>
        <w:t>为准，并能清晰反映所</w:t>
      </w:r>
      <w:r>
        <w:rPr>
          <w:rFonts w:hint="eastAsia" w:ascii="宋体" w:hAnsi="宋体" w:eastAsia="宋体" w:cs="宋体"/>
          <w:color w:val="auto"/>
          <w:szCs w:val="21"/>
          <w:highlight w:val="none"/>
          <w:lang w:val="en-US" w:eastAsia="zh-CN"/>
        </w:rPr>
        <w:t>提供</w:t>
      </w:r>
      <w:r>
        <w:rPr>
          <w:rFonts w:hint="eastAsia" w:ascii="宋体" w:hAnsi="宋体" w:eastAsia="宋体" w:cs="宋体"/>
          <w:color w:val="auto"/>
          <w:szCs w:val="21"/>
          <w:highlight w:val="none"/>
        </w:rPr>
        <w:t>的</w:t>
      </w:r>
      <w:r>
        <w:rPr>
          <w:rFonts w:hint="eastAsia" w:ascii="宋体" w:hAnsi="宋体" w:eastAsia="宋体" w:cs="宋体"/>
          <w:color w:val="auto"/>
          <w:szCs w:val="21"/>
          <w:highlight w:val="none"/>
          <w:lang w:val="en-US" w:eastAsia="zh-CN"/>
        </w:rPr>
        <w:t>服务类型</w:t>
      </w:r>
      <w:r>
        <w:rPr>
          <w:rFonts w:hint="eastAsia" w:ascii="宋体" w:hAnsi="宋体" w:eastAsia="宋体" w:cs="宋体"/>
          <w:color w:val="auto"/>
          <w:szCs w:val="21"/>
          <w:highlight w:val="none"/>
        </w:rPr>
        <w:t>、种类、金额</w:t>
      </w:r>
      <w:r>
        <w:rPr>
          <w:rFonts w:hint="eastAsia" w:ascii="宋体" w:hAnsi="宋体" w:eastAsia="宋体" w:cs="宋体"/>
          <w:color w:val="auto"/>
          <w:highlight w:val="none"/>
        </w:rPr>
        <w:t>）</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lang w:val="en-US" w:eastAsia="zh-CN"/>
        </w:rPr>
        <w:t>；</w:t>
      </w:r>
    </w:p>
    <w:p w14:paraId="04F1AC56">
      <w:pPr>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8.</w:t>
      </w:r>
      <w:r>
        <w:rPr>
          <w:rFonts w:hint="eastAsia" w:ascii="宋体" w:hAnsi="宋体" w:eastAsia="宋体" w:cs="宋体"/>
          <w:color w:val="auto"/>
          <w:szCs w:val="21"/>
          <w:highlight w:val="none"/>
        </w:rPr>
        <w:t>项目实施人员一览表</w:t>
      </w:r>
      <w:r>
        <w:rPr>
          <w:rFonts w:hint="eastAsia" w:ascii="宋体" w:hAnsi="宋体" w:eastAsia="宋体" w:cs="宋体"/>
          <w:b/>
          <w:color w:val="auto"/>
          <w:highlight w:val="none"/>
        </w:rPr>
        <w:t>（如有，请提供）</w:t>
      </w:r>
      <w:r>
        <w:rPr>
          <w:rFonts w:hint="eastAsia" w:ascii="宋体" w:hAnsi="宋体" w:eastAsia="宋体" w:cs="宋体"/>
          <w:b/>
          <w:bCs/>
          <w:color w:val="auto"/>
          <w:szCs w:val="21"/>
          <w:highlight w:val="none"/>
        </w:rPr>
        <w:t>；</w:t>
      </w:r>
    </w:p>
    <w:p w14:paraId="0633BB5F">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9.</w:t>
      </w:r>
      <w:r>
        <w:rPr>
          <w:rFonts w:hint="eastAsia" w:ascii="宋体" w:hAnsi="宋体" w:eastAsia="宋体" w:cs="宋体"/>
          <w:color w:val="auto"/>
          <w:szCs w:val="21"/>
          <w:highlight w:val="none"/>
        </w:rPr>
        <w:t>投标人相关获奖证书、认证证书等</w:t>
      </w:r>
      <w:r>
        <w:rPr>
          <w:rFonts w:hint="eastAsia" w:ascii="宋体" w:hAnsi="宋体" w:eastAsia="宋体" w:cs="宋体"/>
          <w:color w:val="auto"/>
          <w:szCs w:val="21"/>
          <w:highlight w:val="none"/>
          <w:lang w:eastAsia="zh-CN"/>
        </w:rPr>
        <w:t>扫描件</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39DB6A2C">
      <w:pPr>
        <w:tabs>
          <w:tab w:val="left" w:pos="1305"/>
        </w:tabs>
        <w:spacing w:line="400" w:lineRule="exact"/>
        <w:ind w:firstLine="420"/>
        <w:rPr>
          <w:rFonts w:hint="eastAsia" w:ascii="宋体" w:hAnsi="宋体" w:eastAsia="宋体" w:cs="宋体"/>
          <w:color w:val="auto"/>
          <w:szCs w:val="21"/>
          <w:highlight w:val="none"/>
        </w:rPr>
      </w:pPr>
      <w:r>
        <w:rPr>
          <w:rFonts w:hint="eastAsia" w:ascii="宋体" w:hAnsi="宋体" w:eastAsia="宋体" w:cs="宋体"/>
          <w:color w:val="auto"/>
          <w:sz w:val="21"/>
          <w:szCs w:val="24"/>
          <w:highlight w:val="none"/>
          <w:lang w:val="en-US" w:eastAsia="zh-CN" w:bidi="ar-SA"/>
        </w:rPr>
        <w:t>10.</w:t>
      </w:r>
      <w:r>
        <w:rPr>
          <w:rFonts w:hint="eastAsia" w:ascii="宋体" w:hAnsi="宋体" w:eastAsia="宋体" w:cs="宋体"/>
          <w:color w:val="auto"/>
          <w:szCs w:val="21"/>
          <w:highlight w:val="none"/>
        </w:rPr>
        <w:t>投标人可结合本项目的评标办法视自身情况自行提交相关证明材料</w:t>
      </w:r>
      <w:r>
        <w:rPr>
          <w:rFonts w:hint="eastAsia" w:ascii="宋体" w:hAnsi="宋体" w:eastAsia="宋体" w:cs="宋体"/>
          <w:b/>
          <w:color w:val="auto"/>
          <w:szCs w:val="21"/>
          <w:highlight w:val="none"/>
        </w:rPr>
        <w:t>（如有，请提供）</w:t>
      </w:r>
      <w:r>
        <w:rPr>
          <w:rFonts w:hint="eastAsia" w:ascii="宋体" w:hAnsi="宋体" w:eastAsia="宋体" w:cs="宋体"/>
          <w:color w:val="auto"/>
          <w:szCs w:val="21"/>
          <w:highlight w:val="none"/>
        </w:rPr>
        <w:t>。</w:t>
      </w:r>
    </w:p>
    <w:p w14:paraId="537A6F11">
      <w:pPr>
        <w:spacing w:line="400" w:lineRule="exact"/>
        <w:ind w:firstLine="420"/>
        <w:rPr>
          <w:rFonts w:hint="eastAsia" w:ascii="宋体" w:hAnsi="宋体" w:cs="宋体"/>
          <w:b/>
          <w:bCs/>
          <w:color w:val="auto"/>
          <w:highlight w:val="none"/>
        </w:rPr>
      </w:pPr>
      <w:r>
        <w:rPr>
          <w:rFonts w:hint="eastAsia" w:ascii="宋体" w:hAnsi="宋体" w:cs="宋体"/>
          <w:b/>
          <w:bCs/>
          <w:color w:val="auto"/>
          <w:highlight w:val="none"/>
        </w:rPr>
        <w:t>投标人提供的以上相关证明材料属于“必须提供”的文件应加盖投标人公章（CA签章）/自然人签字或加盖个人CA签章，否则投标无效。</w:t>
      </w:r>
    </w:p>
    <w:p w14:paraId="48076FA7">
      <w:pPr>
        <w:pStyle w:val="212"/>
        <w:rPr>
          <w:rFonts w:ascii="宋体" w:hAnsi="宋体" w:cs="宋体"/>
          <w:color w:val="auto"/>
          <w:szCs w:val="21"/>
          <w:highlight w:val="none"/>
        </w:rPr>
      </w:pPr>
    </w:p>
    <w:p w14:paraId="69576F80">
      <w:pPr>
        <w:pStyle w:val="212"/>
        <w:rPr>
          <w:rFonts w:ascii="宋体" w:hAnsi="宋体" w:cs="宋体"/>
          <w:color w:val="auto"/>
          <w:szCs w:val="21"/>
          <w:highlight w:val="none"/>
        </w:rPr>
      </w:pPr>
    </w:p>
    <w:p w14:paraId="1BF77E24">
      <w:pPr>
        <w:pStyle w:val="212"/>
        <w:rPr>
          <w:rFonts w:ascii="宋体" w:hAnsi="宋体" w:cs="宋体"/>
          <w:color w:val="auto"/>
          <w:szCs w:val="21"/>
          <w:highlight w:val="none"/>
        </w:rPr>
      </w:pPr>
    </w:p>
    <w:p w14:paraId="52522449">
      <w:pPr>
        <w:pStyle w:val="212"/>
        <w:rPr>
          <w:rFonts w:ascii="宋体" w:hAnsi="宋体" w:cs="宋体"/>
          <w:color w:val="auto"/>
          <w:szCs w:val="21"/>
          <w:highlight w:val="none"/>
        </w:rPr>
      </w:pPr>
    </w:p>
    <w:p w14:paraId="146EE8DE">
      <w:pPr>
        <w:pStyle w:val="212"/>
        <w:rPr>
          <w:rFonts w:ascii="宋体" w:hAnsi="宋体" w:cs="宋体"/>
          <w:color w:val="auto"/>
          <w:szCs w:val="21"/>
          <w:highlight w:val="none"/>
        </w:rPr>
      </w:pPr>
    </w:p>
    <w:p w14:paraId="39E3B33B">
      <w:pPr>
        <w:pStyle w:val="212"/>
        <w:rPr>
          <w:rFonts w:ascii="宋体" w:hAnsi="宋体" w:cs="宋体"/>
          <w:color w:val="auto"/>
          <w:szCs w:val="21"/>
          <w:highlight w:val="none"/>
        </w:rPr>
      </w:pPr>
    </w:p>
    <w:p w14:paraId="3CD40C97">
      <w:pPr>
        <w:pStyle w:val="212"/>
        <w:rPr>
          <w:rFonts w:ascii="宋体" w:hAnsi="宋体" w:cs="宋体"/>
          <w:color w:val="auto"/>
          <w:szCs w:val="21"/>
          <w:highlight w:val="none"/>
        </w:rPr>
      </w:pPr>
    </w:p>
    <w:p w14:paraId="71D66BE2">
      <w:pPr>
        <w:pStyle w:val="212"/>
        <w:rPr>
          <w:rFonts w:ascii="宋体" w:hAnsi="宋体" w:cs="宋体"/>
          <w:color w:val="auto"/>
          <w:szCs w:val="21"/>
          <w:highlight w:val="none"/>
        </w:rPr>
      </w:pPr>
    </w:p>
    <w:p w14:paraId="5EF4E43C">
      <w:pPr>
        <w:pStyle w:val="212"/>
        <w:rPr>
          <w:rFonts w:ascii="宋体" w:hAnsi="宋体" w:cs="宋体"/>
          <w:color w:val="auto"/>
          <w:szCs w:val="21"/>
          <w:highlight w:val="none"/>
        </w:rPr>
      </w:pPr>
    </w:p>
    <w:p w14:paraId="4161F531">
      <w:pPr>
        <w:pStyle w:val="212"/>
        <w:rPr>
          <w:rFonts w:ascii="宋体" w:hAnsi="宋体" w:cs="宋体"/>
          <w:color w:val="auto"/>
          <w:szCs w:val="21"/>
          <w:highlight w:val="none"/>
        </w:rPr>
      </w:pPr>
    </w:p>
    <w:p w14:paraId="23189B19">
      <w:pPr>
        <w:pStyle w:val="212"/>
        <w:rPr>
          <w:rFonts w:ascii="宋体" w:hAnsi="宋体" w:cs="宋体"/>
          <w:color w:val="auto"/>
          <w:szCs w:val="21"/>
          <w:highlight w:val="none"/>
        </w:rPr>
      </w:pPr>
    </w:p>
    <w:p w14:paraId="1E611959">
      <w:pPr>
        <w:pStyle w:val="212"/>
        <w:rPr>
          <w:rFonts w:ascii="宋体" w:hAnsi="宋体" w:cs="宋体"/>
          <w:color w:val="auto"/>
          <w:szCs w:val="21"/>
          <w:highlight w:val="none"/>
        </w:rPr>
      </w:pPr>
    </w:p>
    <w:p w14:paraId="288D0B7C">
      <w:pPr>
        <w:pStyle w:val="212"/>
        <w:rPr>
          <w:rFonts w:ascii="宋体" w:hAnsi="宋体" w:cs="宋体"/>
          <w:color w:val="auto"/>
          <w:szCs w:val="21"/>
          <w:highlight w:val="none"/>
        </w:rPr>
      </w:pPr>
    </w:p>
    <w:p w14:paraId="5D47FCA0">
      <w:pPr>
        <w:pStyle w:val="212"/>
        <w:rPr>
          <w:rFonts w:ascii="宋体" w:hAnsi="宋体" w:cs="宋体"/>
          <w:color w:val="auto"/>
          <w:szCs w:val="21"/>
          <w:highlight w:val="none"/>
        </w:rPr>
      </w:pPr>
    </w:p>
    <w:p w14:paraId="0F102A44">
      <w:pPr>
        <w:rPr>
          <w:rFonts w:ascii="宋体" w:hAnsi="宋体" w:cs="宋体"/>
          <w:color w:val="auto"/>
          <w:szCs w:val="21"/>
          <w:highlight w:val="none"/>
        </w:rPr>
      </w:pPr>
    </w:p>
    <w:p w14:paraId="6DA7DED4">
      <w:pPr>
        <w:pStyle w:val="205"/>
        <w:rPr>
          <w:rFonts w:ascii="宋体" w:hAnsi="宋体" w:cs="宋体"/>
          <w:color w:val="auto"/>
          <w:szCs w:val="21"/>
          <w:highlight w:val="none"/>
        </w:rPr>
      </w:pPr>
    </w:p>
    <w:p w14:paraId="69925D66">
      <w:pPr>
        <w:pStyle w:val="205"/>
        <w:rPr>
          <w:rFonts w:ascii="宋体" w:hAnsi="宋体" w:cs="宋体"/>
          <w:color w:val="auto"/>
          <w:szCs w:val="21"/>
          <w:highlight w:val="none"/>
        </w:rPr>
      </w:pPr>
    </w:p>
    <w:p w14:paraId="17E57E78">
      <w:pPr>
        <w:pStyle w:val="205"/>
        <w:rPr>
          <w:rFonts w:ascii="宋体" w:hAnsi="宋体" w:cs="宋体"/>
          <w:color w:val="auto"/>
          <w:szCs w:val="21"/>
          <w:highlight w:val="none"/>
        </w:rPr>
      </w:pPr>
    </w:p>
    <w:p w14:paraId="20892F79">
      <w:pPr>
        <w:pStyle w:val="205"/>
        <w:rPr>
          <w:rFonts w:ascii="宋体" w:hAnsi="宋体" w:cs="宋体"/>
          <w:color w:val="auto"/>
          <w:szCs w:val="21"/>
          <w:highlight w:val="none"/>
        </w:rPr>
      </w:pPr>
    </w:p>
    <w:p w14:paraId="05889C7D">
      <w:pPr>
        <w:pStyle w:val="205"/>
        <w:rPr>
          <w:rFonts w:ascii="宋体" w:hAnsi="宋体" w:cs="宋体"/>
          <w:color w:val="auto"/>
          <w:szCs w:val="21"/>
          <w:highlight w:val="none"/>
        </w:rPr>
      </w:pPr>
    </w:p>
    <w:p w14:paraId="710BAC3A">
      <w:pPr>
        <w:pStyle w:val="205"/>
        <w:rPr>
          <w:rFonts w:ascii="宋体" w:hAnsi="宋体" w:cs="宋体"/>
          <w:color w:val="auto"/>
          <w:szCs w:val="21"/>
          <w:highlight w:val="none"/>
        </w:rPr>
      </w:pPr>
    </w:p>
    <w:p w14:paraId="390BE85D">
      <w:pPr>
        <w:pStyle w:val="205"/>
        <w:rPr>
          <w:rFonts w:ascii="宋体" w:hAnsi="宋体" w:cs="宋体"/>
          <w:color w:val="auto"/>
          <w:szCs w:val="21"/>
          <w:highlight w:val="none"/>
        </w:rPr>
      </w:pPr>
    </w:p>
    <w:p w14:paraId="268C3390">
      <w:pPr>
        <w:pStyle w:val="205"/>
        <w:rPr>
          <w:rFonts w:ascii="宋体" w:hAnsi="宋体" w:cs="宋体"/>
          <w:color w:val="auto"/>
          <w:szCs w:val="21"/>
          <w:highlight w:val="none"/>
        </w:rPr>
      </w:pPr>
    </w:p>
    <w:p w14:paraId="111005E9">
      <w:pPr>
        <w:pStyle w:val="205"/>
        <w:rPr>
          <w:rFonts w:ascii="宋体" w:hAnsi="宋体" w:cs="宋体"/>
          <w:color w:val="auto"/>
          <w:szCs w:val="21"/>
          <w:highlight w:val="none"/>
        </w:rPr>
      </w:pPr>
    </w:p>
    <w:p w14:paraId="232095DB">
      <w:pPr>
        <w:pStyle w:val="205"/>
        <w:rPr>
          <w:rFonts w:ascii="宋体" w:hAnsi="宋体" w:cs="宋体"/>
          <w:color w:val="auto"/>
          <w:szCs w:val="21"/>
          <w:highlight w:val="none"/>
        </w:rPr>
      </w:pPr>
    </w:p>
    <w:p w14:paraId="1B38168E">
      <w:pPr>
        <w:pStyle w:val="205"/>
        <w:rPr>
          <w:rFonts w:ascii="宋体" w:hAnsi="宋体" w:cs="宋体"/>
          <w:color w:val="auto"/>
          <w:szCs w:val="21"/>
          <w:highlight w:val="none"/>
        </w:rPr>
      </w:pPr>
    </w:p>
    <w:p w14:paraId="2F8AC4C7">
      <w:pPr>
        <w:pStyle w:val="205"/>
        <w:rPr>
          <w:rFonts w:ascii="宋体" w:hAnsi="宋体" w:cs="宋体"/>
          <w:color w:val="auto"/>
          <w:szCs w:val="21"/>
          <w:highlight w:val="none"/>
        </w:rPr>
      </w:pPr>
    </w:p>
    <w:p w14:paraId="16F2B48B">
      <w:pPr>
        <w:pStyle w:val="205"/>
        <w:rPr>
          <w:rFonts w:ascii="宋体" w:hAnsi="宋体" w:cs="宋体"/>
          <w:color w:val="auto"/>
          <w:szCs w:val="21"/>
          <w:highlight w:val="none"/>
        </w:rPr>
      </w:pPr>
    </w:p>
    <w:p w14:paraId="4565D238">
      <w:pPr>
        <w:pStyle w:val="205"/>
        <w:rPr>
          <w:rFonts w:ascii="宋体" w:hAnsi="宋体" w:cs="宋体"/>
          <w:color w:val="auto"/>
          <w:szCs w:val="21"/>
          <w:highlight w:val="none"/>
        </w:rPr>
      </w:pPr>
    </w:p>
    <w:p w14:paraId="5D0A1A3F">
      <w:pPr>
        <w:pStyle w:val="205"/>
        <w:rPr>
          <w:rFonts w:ascii="宋体" w:hAnsi="宋体" w:cs="宋体"/>
          <w:color w:val="auto"/>
          <w:szCs w:val="21"/>
          <w:highlight w:val="none"/>
        </w:rPr>
      </w:pPr>
    </w:p>
    <w:p w14:paraId="75ECB872">
      <w:pPr>
        <w:pStyle w:val="205"/>
        <w:rPr>
          <w:rFonts w:ascii="宋体" w:hAnsi="宋体" w:cs="宋体"/>
          <w:color w:val="auto"/>
          <w:szCs w:val="21"/>
          <w:highlight w:val="none"/>
        </w:rPr>
      </w:pPr>
    </w:p>
    <w:p w14:paraId="4A1D207F">
      <w:pPr>
        <w:pStyle w:val="205"/>
        <w:rPr>
          <w:rFonts w:ascii="宋体" w:hAnsi="宋体" w:cs="宋体"/>
          <w:color w:val="auto"/>
          <w:szCs w:val="21"/>
          <w:highlight w:val="none"/>
        </w:rPr>
      </w:pPr>
    </w:p>
    <w:p w14:paraId="0DA58B48">
      <w:pPr>
        <w:pStyle w:val="205"/>
        <w:rPr>
          <w:rFonts w:ascii="宋体" w:hAnsi="宋体" w:cs="宋体"/>
          <w:color w:val="auto"/>
          <w:szCs w:val="21"/>
          <w:highlight w:val="none"/>
        </w:rPr>
      </w:pPr>
    </w:p>
    <w:p w14:paraId="1011AC47">
      <w:pPr>
        <w:rPr>
          <w:rFonts w:ascii="宋体" w:hAnsi="宋体" w:cs="宋体"/>
          <w:b/>
          <w:bCs/>
          <w:color w:val="auto"/>
          <w:sz w:val="32"/>
          <w:szCs w:val="32"/>
          <w:highlight w:val="none"/>
        </w:rPr>
      </w:pPr>
      <w:r>
        <w:rPr>
          <w:rFonts w:hint="eastAsia"/>
          <w:b/>
          <w:bCs/>
          <w:color w:val="auto"/>
          <w:sz w:val="32"/>
          <w:szCs w:val="32"/>
          <w:highlight w:val="none"/>
        </w:rPr>
        <w:t>一、资格性响应证明材料（格式）</w:t>
      </w:r>
    </w:p>
    <w:p w14:paraId="4798D143">
      <w:pPr>
        <w:rPr>
          <w:rFonts w:ascii="宋体" w:hAnsi="宋体" w:cs="宋体"/>
          <w:b/>
          <w:bCs/>
          <w:color w:val="auto"/>
          <w:sz w:val="32"/>
          <w:szCs w:val="32"/>
          <w:highlight w:val="none"/>
        </w:rPr>
      </w:pPr>
    </w:p>
    <w:p w14:paraId="753122B6">
      <w:pPr>
        <w:rPr>
          <w:rFonts w:ascii="宋体" w:hAnsi="宋体" w:cs="宋体"/>
          <w:b/>
          <w:bCs/>
          <w:color w:val="auto"/>
          <w:sz w:val="32"/>
          <w:szCs w:val="32"/>
          <w:highlight w:val="none"/>
        </w:rPr>
      </w:pPr>
      <w:r>
        <w:rPr>
          <w:rFonts w:hint="eastAsia" w:ascii="宋体" w:hAnsi="宋体" w:cs="宋体"/>
          <w:b/>
          <w:bCs/>
          <w:color w:val="auto"/>
          <w:sz w:val="32"/>
          <w:szCs w:val="32"/>
          <w:highlight w:val="none"/>
        </w:rPr>
        <w:t>1.投标人相应的法定代表人、负责人、自然人身份证正反面</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（必须提供）；</w:t>
      </w:r>
    </w:p>
    <w:p w14:paraId="614FCB53">
      <w:pPr>
        <w:rPr>
          <w:rFonts w:ascii="宋体" w:hAnsi="宋体" w:cs="宋体"/>
          <w:b/>
          <w:bCs/>
          <w:color w:val="auto"/>
          <w:sz w:val="32"/>
          <w:szCs w:val="32"/>
          <w:highlight w:val="none"/>
        </w:rPr>
      </w:pPr>
    </w:p>
    <w:p w14:paraId="0FAE5F1F">
      <w:pPr>
        <w:rPr>
          <w:rFonts w:ascii="宋体" w:hAnsi="宋体" w:cs="宋体"/>
          <w:b/>
          <w:bCs/>
          <w:color w:val="auto"/>
          <w:sz w:val="32"/>
          <w:szCs w:val="32"/>
          <w:highlight w:val="none"/>
        </w:rPr>
      </w:pPr>
    </w:p>
    <w:p w14:paraId="47990B08">
      <w:pPr>
        <w:pStyle w:val="212"/>
        <w:rPr>
          <w:rFonts w:ascii="宋体" w:hAnsi="宋体" w:cs="宋体"/>
          <w:b/>
          <w:bCs/>
          <w:color w:val="auto"/>
          <w:sz w:val="32"/>
          <w:szCs w:val="32"/>
          <w:highlight w:val="none"/>
        </w:rPr>
      </w:pPr>
      <w:r>
        <w:rPr>
          <w:rFonts w:hint="eastAsia" w:ascii="宋体" w:hAnsi="宋体" w:cs="宋体"/>
          <w:b/>
          <w:bCs/>
          <w:color w:val="auto"/>
          <w:sz w:val="32"/>
          <w:szCs w:val="32"/>
          <w:highlight w:val="none"/>
        </w:rPr>
        <w:t>2.投标人的授权委托书原件、委托代理人身份证正反面</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以及由县级以上（含县级）社会养老保险经办机构出具的投标人为委托代理人交纳的开标截止时间前</w:t>
      </w:r>
      <w:r>
        <w:rPr>
          <w:rFonts w:hint="eastAsia" w:ascii="宋体" w:hAnsi="宋体" w:cs="宋体"/>
          <w:b/>
          <w:bCs/>
          <w:color w:val="auto"/>
          <w:sz w:val="32"/>
          <w:szCs w:val="32"/>
          <w:highlight w:val="none"/>
          <w:lang w:eastAsia="zh-CN"/>
        </w:rPr>
        <w:t>三个月内任意一个月</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，除投标人为以下</w:t>
      </w:r>
      <w:r>
        <w:rPr>
          <w:rFonts w:hint="eastAsia" w:ascii="宋体" w:hAnsi="宋体" w:cs="宋体"/>
          <w:b/>
          <w:bCs/>
          <w:color w:val="auto"/>
          <w:sz w:val="32"/>
          <w:szCs w:val="32"/>
          <w:highlight w:val="none"/>
          <w:lang w:eastAsia="zh-CN"/>
        </w:rPr>
        <w:t>四</w:t>
      </w:r>
      <w:r>
        <w:rPr>
          <w:rFonts w:hint="eastAsia" w:ascii="宋体" w:hAnsi="宋体" w:cs="宋体"/>
          <w:b/>
          <w:bCs/>
          <w:color w:val="auto"/>
          <w:sz w:val="32"/>
          <w:szCs w:val="32"/>
          <w:highlight w:val="none"/>
        </w:rPr>
        <w:t>种情形的：</w:t>
      </w:r>
    </w:p>
    <w:p w14:paraId="6B5FE0C4">
      <w:pPr>
        <w:pStyle w:val="212"/>
        <w:ind w:firstLine="643"/>
        <w:rPr>
          <w:rFonts w:ascii="宋体" w:hAnsi="宋体" w:cs="宋体"/>
          <w:b/>
          <w:bCs/>
          <w:color w:val="auto"/>
          <w:sz w:val="32"/>
          <w:szCs w:val="32"/>
          <w:highlight w:val="none"/>
        </w:rPr>
      </w:pPr>
      <w:r>
        <w:rPr>
          <w:rFonts w:hint="eastAsia" w:ascii="宋体" w:hAnsi="宋体" w:cs="宋体"/>
          <w:b/>
          <w:bCs/>
          <w:color w:val="auto"/>
          <w:sz w:val="32"/>
          <w:szCs w:val="32"/>
          <w:highlight w:val="none"/>
        </w:rPr>
        <w:t>①如投标人为截标时间前60日以内成立的公司，可以提供投标人与委托代理人签订的劳动合同</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代替</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p>
    <w:p w14:paraId="7022C092">
      <w:pPr>
        <w:pStyle w:val="212"/>
        <w:ind w:firstLine="643"/>
        <w:rPr>
          <w:rFonts w:ascii="宋体" w:hAnsi="宋体" w:cs="宋体"/>
          <w:b/>
          <w:bCs/>
          <w:color w:val="auto"/>
          <w:sz w:val="32"/>
          <w:szCs w:val="32"/>
          <w:highlight w:val="none"/>
        </w:rPr>
      </w:pPr>
      <w:r>
        <w:rPr>
          <w:rFonts w:hint="eastAsia" w:ascii="宋体" w:hAnsi="宋体" w:cs="宋体"/>
          <w:b/>
          <w:bCs/>
          <w:color w:val="auto"/>
          <w:sz w:val="32"/>
          <w:szCs w:val="32"/>
          <w:highlight w:val="none"/>
        </w:rPr>
        <w:t>②如投标人为事业单位，可以提供事业单位机构编制管理证</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或事业单位机构为其发放工资的工资条</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代替</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p>
    <w:p w14:paraId="1DBA7378">
      <w:pPr>
        <w:pStyle w:val="212"/>
        <w:ind w:firstLine="643"/>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③如委托代理人为免缴纳</w:t>
      </w:r>
      <w:r>
        <w:rPr>
          <w:rFonts w:hint="eastAsia" w:ascii="宋体" w:hAnsi="宋体" w:cs="宋体"/>
          <w:b/>
          <w:bCs/>
          <w:color w:val="auto"/>
          <w:sz w:val="32"/>
          <w:szCs w:val="32"/>
          <w:highlight w:val="none"/>
          <w:lang w:eastAsia="zh-CN"/>
        </w:rPr>
        <w:t>养老保险</w:t>
      </w:r>
      <w:r>
        <w:rPr>
          <w:rFonts w:hint="eastAsia" w:ascii="宋体" w:hAnsi="宋体" w:cs="宋体"/>
          <w:b/>
          <w:bCs/>
          <w:color w:val="auto"/>
          <w:sz w:val="32"/>
          <w:szCs w:val="32"/>
          <w:highlight w:val="none"/>
        </w:rPr>
        <w:t>人员，提供免缴纳</w:t>
      </w:r>
      <w:r>
        <w:rPr>
          <w:rFonts w:hint="eastAsia" w:ascii="宋体" w:hAnsi="宋体" w:cs="宋体"/>
          <w:b/>
          <w:bCs/>
          <w:color w:val="auto"/>
          <w:sz w:val="32"/>
          <w:szCs w:val="32"/>
          <w:highlight w:val="none"/>
          <w:lang w:eastAsia="zh-CN"/>
        </w:rPr>
        <w:t>养老保险</w:t>
      </w:r>
      <w:r>
        <w:rPr>
          <w:rFonts w:hint="eastAsia" w:ascii="宋体" w:hAnsi="宋体" w:cs="宋体"/>
          <w:b/>
          <w:bCs/>
          <w:color w:val="auto"/>
          <w:sz w:val="32"/>
          <w:szCs w:val="32"/>
          <w:highlight w:val="none"/>
        </w:rPr>
        <w:t>的证明材料</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及投标人与委托代理人签订的劳动合同</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代替</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w:t>
      </w:r>
    </w:p>
    <w:p w14:paraId="2F9B8F60">
      <w:pPr>
        <w:pStyle w:val="212"/>
        <w:ind w:firstLine="643"/>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④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p>
    <w:p w14:paraId="408A7CA4">
      <w:pPr>
        <w:pStyle w:val="212"/>
        <w:ind w:firstLine="643"/>
        <w:rPr>
          <w:rFonts w:ascii="宋体" w:hAnsi="宋体"/>
          <w:color w:val="auto"/>
          <w:highlight w:val="none"/>
        </w:rPr>
      </w:pPr>
      <w:r>
        <w:rPr>
          <w:rFonts w:hint="eastAsia" w:ascii="宋体" w:hAnsi="宋体" w:cs="宋体"/>
          <w:b/>
          <w:bCs/>
          <w:color w:val="auto"/>
          <w:sz w:val="32"/>
          <w:szCs w:val="32"/>
          <w:highlight w:val="none"/>
        </w:rPr>
        <w:t>【属自然人的应提供由县级以上（含县级）社会养老保险经办机构出具的自然人本人及委托代理人所交纳的开标截止时间前</w:t>
      </w:r>
      <w:r>
        <w:rPr>
          <w:rFonts w:hint="eastAsia" w:ascii="宋体" w:hAnsi="宋体" w:cs="宋体"/>
          <w:b/>
          <w:bCs/>
          <w:color w:val="auto"/>
          <w:sz w:val="32"/>
          <w:szCs w:val="32"/>
          <w:highlight w:val="none"/>
          <w:lang w:eastAsia="zh-CN"/>
        </w:rPr>
        <w:t>三个月内任意一个月</w:t>
      </w:r>
      <w:r>
        <w:rPr>
          <w:rFonts w:hint="eastAsia" w:ascii="宋体" w:hAnsi="宋体" w:cs="宋体"/>
          <w:b/>
          <w:bCs/>
          <w:color w:val="auto"/>
          <w:sz w:val="32"/>
          <w:szCs w:val="32"/>
          <w:highlight w:val="none"/>
          <w:lang w:val="en-US" w:eastAsia="zh-CN"/>
        </w:rPr>
        <w:t>养老保险</w:t>
      </w:r>
      <w:r>
        <w:rPr>
          <w:rFonts w:hint="eastAsia" w:ascii="宋体" w:hAnsi="宋体" w:cs="宋体"/>
          <w:b/>
          <w:bCs/>
          <w:color w:val="auto"/>
          <w:sz w:val="32"/>
          <w:szCs w:val="32"/>
          <w:highlight w:val="none"/>
        </w:rPr>
        <w:t>证明</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bCs/>
          <w:color w:val="auto"/>
          <w:sz w:val="32"/>
          <w:szCs w:val="32"/>
          <w:highlight w:val="none"/>
        </w:rPr>
        <w:t>】（委托代理时必须提供；如为联合体的，授权委托书原件须由牵头人出具）；</w:t>
      </w:r>
    </w:p>
    <w:p w14:paraId="7D88AEC5">
      <w:pPr>
        <w:pStyle w:val="212"/>
        <w:rPr>
          <w:rFonts w:ascii="宋体" w:hAnsi="宋体"/>
          <w:color w:val="auto"/>
          <w:highlight w:val="none"/>
        </w:rPr>
      </w:pPr>
    </w:p>
    <w:p w14:paraId="22669EB3">
      <w:pPr>
        <w:pStyle w:val="212"/>
        <w:rPr>
          <w:rFonts w:ascii="宋体" w:hAnsi="宋体"/>
          <w:color w:val="auto"/>
          <w:highlight w:val="none"/>
        </w:rPr>
      </w:pPr>
    </w:p>
    <w:p w14:paraId="781A6AE8">
      <w:pPr>
        <w:rPr>
          <w:color w:val="auto"/>
          <w:highlight w:val="none"/>
        </w:rPr>
      </w:pPr>
    </w:p>
    <w:p w14:paraId="5FFC05B5">
      <w:pPr>
        <w:jc w:val="center"/>
        <w:rPr>
          <w:rFonts w:hint="eastAsia" w:ascii="宋体" w:hAnsi="宋体" w:cs="宋体"/>
          <w:b/>
          <w:color w:val="auto"/>
          <w:sz w:val="32"/>
          <w:highlight w:val="none"/>
        </w:rPr>
      </w:pPr>
    </w:p>
    <w:p w14:paraId="71442695">
      <w:pPr>
        <w:jc w:val="center"/>
        <w:rPr>
          <w:rFonts w:hint="eastAsia" w:ascii="宋体" w:hAnsi="宋体" w:cs="宋体"/>
          <w:b/>
          <w:color w:val="auto"/>
          <w:sz w:val="32"/>
          <w:highlight w:val="none"/>
        </w:rPr>
      </w:pPr>
    </w:p>
    <w:p w14:paraId="4D0123B5">
      <w:pPr>
        <w:jc w:val="center"/>
        <w:rPr>
          <w:rFonts w:hint="eastAsia" w:ascii="宋体" w:hAnsi="宋体" w:cs="宋体"/>
          <w:b/>
          <w:color w:val="auto"/>
          <w:sz w:val="32"/>
          <w:highlight w:val="none"/>
        </w:rPr>
      </w:pPr>
    </w:p>
    <w:p w14:paraId="3C5F9A92">
      <w:pPr>
        <w:jc w:val="center"/>
        <w:rPr>
          <w:rFonts w:ascii="宋体" w:hAnsi="宋体" w:cs="宋体"/>
          <w:b/>
          <w:color w:val="auto"/>
          <w:sz w:val="32"/>
          <w:highlight w:val="none"/>
        </w:rPr>
      </w:pPr>
      <w:r>
        <w:rPr>
          <w:rFonts w:hint="eastAsia" w:ascii="宋体" w:hAnsi="宋体" w:cs="宋体"/>
          <w:b/>
          <w:color w:val="auto"/>
          <w:sz w:val="32"/>
          <w:highlight w:val="none"/>
        </w:rPr>
        <w:t>授权委托书（格式一）</w:t>
      </w:r>
    </w:p>
    <w:p w14:paraId="5BCB8413">
      <w:pPr>
        <w:spacing w:line="400" w:lineRule="exact"/>
        <w:rPr>
          <w:rFonts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378A4604">
      <w:pPr>
        <w:spacing w:line="400" w:lineRule="exact"/>
        <w:ind w:firstLine="525"/>
        <w:rPr>
          <w:rFonts w:ascii="宋体" w:hAnsi="宋体" w:cs="宋体"/>
          <w:color w:val="auto"/>
          <w:highlight w:val="none"/>
        </w:rPr>
      </w:pPr>
      <w:r>
        <w:rPr>
          <w:rFonts w:hint="eastAsia" w:ascii="宋体" w:hAnsi="宋体" w:cs="宋体"/>
          <w:color w:val="auto"/>
          <w:highlight w:val="none"/>
        </w:rPr>
        <w:t>我</w:t>
      </w:r>
      <w:r>
        <w:rPr>
          <w:rFonts w:hint="eastAsia" w:ascii="宋体" w:hAnsi="宋体" w:cs="宋体"/>
          <w:color w:val="auto"/>
          <w:highlight w:val="none"/>
          <w:u w:val="single"/>
        </w:rPr>
        <w:t xml:space="preserve">              </w:t>
      </w:r>
      <w:r>
        <w:rPr>
          <w:rFonts w:hint="eastAsia" w:ascii="宋体" w:hAnsi="宋体" w:cs="宋体"/>
          <w:color w:val="auto"/>
          <w:highlight w:val="none"/>
        </w:rPr>
        <w:t>（姓名）系</w:t>
      </w:r>
      <w:r>
        <w:rPr>
          <w:rFonts w:hint="eastAsia" w:ascii="宋体" w:hAnsi="宋体" w:cs="宋体"/>
          <w:color w:val="auto"/>
          <w:highlight w:val="none"/>
          <w:u w:val="single"/>
        </w:rPr>
        <w:t xml:space="preserve">                           </w:t>
      </w:r>
      <w:r>
        <w:rPr>
          <w:rFonts w:hint="eastAsia" w:ascii="宋体" w:hAnsi="宋体" w:cs="宋体"/>
          <w:color w:val="auto"/>
          <w:highlight w:val="none"/>
        </w:rPr>
        <w:t>（投标人名称）的法定代表人（负责人），现授权委托本单位在职职工</w:t>
      </w:r>
      <w:r>
        <w:rPr>
          <w:rFonts w:hint="eastAsia" w:ascii="宋体" w:hAnsi="宋体" w:cs="宋体"/>
          <w:color w:val="auto"/>
          <w:highlight w:val="none"/>
          <w:u w:val="single"/>
        </w:rPr>
        <w:t xml:space="preserve">          </w:t>
      </w:r>
      <w:r>
        <w:rPr>
          <w:rFonts w:hint="eastAsia" w:ascii="宋体" w:hAnsi="宋体" w:cs="宋体"/>
          <w:color w:val="auto"/>
          <w:highlight w:val="none"/>
        </w:rPr>
        <w:t>（姓名），身份证号码：</w:t>
      </w:r>
      <w:r>
        <w:rPr>
          <w:rFonts w:hint="eastAsia" w:ascii="宋体" w:hAnsi="宋体" w:cs="宋体"/>
          <w:color w:val="auto"/>
          <w:highlight w:val="none"/>
          <w:u w:val="single"/>
        </w:rPr>
        <w:t xml:space="preserve">                      </w:t>
      </w:r>
      <w:r>
        <w:rPr>
          <w:rFonts w:hint="eastAsia" w:ascii="宋体" w:hAnsi="宋体" w:cs="宋体"/>
          <w:color w:val="auto"/>
          <w:highlight w:val="none"/>
        </w:rPr>
        <w:t>以我公司名义参加</w:t>
      </w:r>
      <w:r>
        <w:rPr>
          <w:rFonts w:hint="eastAsia" w:ascii="宋体" w:hAnsi="宋体" w:cs="宋体"/>
          <w:color w:val="auto"/>
          <w:highlight w:val="none"/>
          <w:u w:val="single"/>
        </w:rPr>
        <w:t xml:space="preserve">   （项目名称及项目编号）    </w:t>
      </w:r>
      <w:r>
        <w:rPr>
          <w:rFonts w:hint="eastAsia" w:ascii="宋体" w:hAnsi="宋体" w:cs="宋体"/>
          <w:color w:val="auto"/>
          <w:highlight w:val="none"/>
        </w:rPr>
        <w:t>项目的投标活动，并代表我方全权办理针对上述项目的投标、开标、评标、签约等具体事务和签署相关文件。</w:t>
      </w:r>
    </w:p>
    <w:p w14:paraId="00567272">
      <w:pPr>
        <w:spacing w:line="400" w:lineRule="exact"/>
        <w:ind w:firstLine="420"/>
        <w:rPr>
          <w:rFonts w:ascii="宋体" w:hAnsi="宋体" w:cs="宋体"/>
          <w:color w:val="auto"/>
          <w:highlight w:val="none"/>
        </w:rPr>
      </w:pPr>
      <w:r>
        <w:rPr>
          <w:rFonts w:hint="eastAsia" w:ascii="宋体" w:hAnsi="宋体" w:cs="宋体"/>
          <w:color w:val="auto"/>
          <w:highlight w:val="none"/>
        </w:rPr>
        <w:t>我方对被授权人的签字事项负全部责任。</w:t>
      </w:r>
    </w:p>
    <w:p w14:paraId="16F9076C">
      <w:pPr>
        <w:spacing w:line="400" w:lineRule="exact"/>
        <w:ind w:firstLine="420"/>
        <w:rPr>
          <w:rFonts w:ascii="宋体" w:hAnsi="宋体" w:cs="宋体"/>
          <w:color w:val="auto"/>
          <w:highlight w:val="none"/>
          <w:u w:val="single"/>
        </w:rPr>
      </w:pPr>
      <w:r>
        <w:rPr>
          <w:rFonts w:hint="eastAsia" w:ascii="宋体" w:hAnsi="宋体" w:cs="宋体"/>
          <w:color w:val="auto"/>
          <w:highlight w:val="none"/>
        </w:rPr>
        <w:t>授权委托代理期限：自即日起至该项目政府采购活动结束。</w:t>
      </w:r>
    </w:p>
    <w:p w14:paraId="41933712">
      <w:pPr>
        <w:spacing w:line="400" w:lineRule="exact"/>
        <w:rPr>
          <w:rFonts w:ascii="宋体" w:hAnsi="宋体" w:cs="宋体"/>
          <w:color w:val="auto"/>
          <w:highlight w:val="none"/>
          <w:u w:val="single"/>
        </w:rPr>
      </w:pPr>
      <w:r>
        <w:rPr>
          <w:rFonts w:hint="eastAsia" w:ascii="宋体" w:hAnsi="宋体" w:cs="宋体"/>
          <w:color w:val="auto"/>
          <w:highlight w:val="none"/>
        </w:rPr>
        <w:t xml:space="preserve">                                                                                             </w:t>
      </w:r>
    </w:p>
    <w:p w14:paraId="1CF06BC4">
      <w:pPr>
        <w:spacing w:line="400" w:lineRule="exact"/>
        <w:ind w:firstLine="420"/>
        <w:rPr>
          <w:rFonts w:ascii="宋体" w:hAnsi="宋体" w:cs="宋体"/>
          <w:color w:val="auto"/>
          <w:highlight w:val="none"/>
        </w:rPr>
      </w:pPr>
      <w:r>
        <w:rPr>
          <w:rFonts w:hint="eastAsia" w:ascii="宋体" w:hAnsi="宋体" w:cs="宋体"/>
          <w:color w:val="auto"/>
          <w:highlight w:val="none"/>
        </w:rPr>
        <w:t xml:space="preserve">代理人无转委托权,特此委托。 </w:t>
      </w:r>
    </w:p>
    <w:p w14:paraId="48B3E3E6">
      <w:pPr>
        <w:spacing w:line="400" w:lineRule="exact"/>
        <w:ind w:firstLine="525"/>
        <w:rPr>
          <w:rFonts w:ascii="宋体" w:hAnsi="宋体" w:cs="宋体"/>
          <w:color w:val="auto"/>
          <w:szCs w:val="21"/>
          <w:highlight w:val="none"/>
        </w:rPr>
      </w:pPr>
    </w:p>
    <w:p w14:paraId="2BC531C4">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我已在下面签字，以资证明。</w:t>
      </w:r>
    </w:p>
    <w:p w14:paraId="15E60BD5">
      <w:pPr>
        <w:spacing w:line="400" w:lineRule="exact"/>
        <w:ind w:firstLine="420"/>
        <w:rPr>
          <w:rFonts w:ascii="宋体" w:hAnsi="宋体" w:cs="宋体"/>
          <w:color w:val="auto"/>
          <w:szCs w:val="21"/>
          <w:highlight w:val="none"/>
        </w:rPr>
      </w:pPr>
    </w:p>
    <w:p w14:paraId="435B7AD6">
      <w:pPr>
        <w:spacing w:line="400" w:lineRule="exact"/>
        <w:ind w:firstLine="420"/>
        <w:rPr>
          <w:rFonts w:ascii="宋体" w:hAnsi="宋体" w:cs="宋体"/>
          <w:color w:val="auto"/>
          <w:szCs w:val="21"/>
          <w:highlight w:val="none"/>
          <w:u w:val="single"/>
        </w:rPr>
      </w:pPr>
      <w:r>
        <w:rPr>
          <w:rFonts w:hint="eastAsia" w:ascii="宋体" w:hAnsi="宋体" w:cs="宋体"/>
          <w:color w:val="auto"/>
          <w:szCs w:val="21"/>
          <w:highlight w:val="none"/>
        </w:rPr>
        <w:t>投标人[公章（CA签章）]：</w:t>
      </w:r>
      <w:r>
        <w:rPr>
          <w:rFonts w:hint="eastAsia" w:ascii="宋体" w:hAnsi="宋体" w:cs="宋体"/>
          <w:color w:val="auto"/>
          <w:szCs w:val="21"/>
          <w:highlight w:val="none"/>
          <w:u w:val="single"/>
        </w:rPr>
        <w:t xml:space="preserve">                                   </w:t>
      </w:r>
    </w:p>
    <w:p w14:paraId="2BD07894">
      <w:pPr>
        <w:spacing w:line="400" w:lineRule="exact"/>
        <w:ind w:firstLine="420"/>
        <w:rPr>
          <w:rFonts w:ascii="宋体" w:hAnsi="宋体" w:cs="宋体"/>
          <w:color w:val="auto"/>
          <w:szCs w:val="21"/>
          <w:highlight w:val="none"/>
        </w:rPr>
      </w:pPr>
    </w:p>
    <w:p w14:paraId="4A621E2E">
      <w:pPr>
        <w:spacing w:line="400" w:lineRule="exact"/>
        <w:ind w:firstLine="420"/>
        <w:rPr>
          <w:rFonts w:ascii="宋体" w:hAnsi="宋体" w:cs="宋体"/>
          <w:color w:val="auto"/>
          <w:szCs w:val="21"/>
          <w:highlight w:val="none"/>
        </w:rPr>
      </w:pPr>
      <w:r>
        <w:rPr>
          <w:rFonts w:hint="eastAsia" w:ascii="宋体" w:hAnsi="宋体" w:cs="宋体"/>
          <w:color w:val="auto"/>
          <w:szCs w:val="21"/>
          <w:highlight w:val="none"/>
        </w:rPr>
        <w:t>法定代表人（负责人）签字（或个人CA签章）：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7D638CF9">
      <w:pPr>
        <w:spacing w:line="400" w:lineRule="exact"/>
        <w:ind w:firstLine="420"/>
        <w:rPr>
          <w:rFonts w:ascii="宋体" w:hAnsi="宋体" w:cs="宋体"/>
          <w:color w:val="auto"/>
          <w:szCs w:val="21"/>
          <w:highlight w:val="none"/>
        </w:rPr>
      </w:pPr>
    </w:p>
    <w:p w14:paraId="3471E360">
      <w:pPr>
        <w:spacing w:line="400" w:lineRule="exact"/>
        <w:ind w:firstLine="602"/>
        <w:rPr>
          <w:rFonts w:ascii="宋体" w:hAnsi="宋体" w:cs="宋体"/>
          <w:b/>
          <w:color w:val="auto"/>
          <w:sz w:val="24"/>
          <w:highlight w:val="none"/>
        </w:rPr>
      </w:pPr>
      <w:r>
        <w:rPr>
          <w:rFonts w:hint="eastAsia" w:ascii="宋体" w:hAnsi="宋体" w:cs="宋体"/>
          <w:b/>
          <w:color w:val="auto"/>
          <w:sz w:val="24"/>
          <w:highlight w:val="none"/>
          <w:lang w:eastAsia="zh-CN"/>
        </w:rPr>
        <w:t>注</w:t>
      </w:r>
      <w:r>
        <w:rPr>
          <w:rFonts w:hint="eastAsia" w:ascii="宋体" w:hAnsi="宋体" w:cs="宋体"/>
          <w:b/>
          <w:color w:val="auto"/>
          <w:sz w:val="24"/>
          <w:highlight w:val="none"/>
        </w:rPr>
        <w:t>：投标人的授权委托书原件、委托代理人身份证正反面</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以及由县级以上（含县级）社会养老保险经办机构出具的投标人为委托代理人交纳的开标截止时间前</w:t>
      </w:r>
      <w:r>
        <w:rPr>
          <w:rFonts w:hint="eastAsia" w:ascii="宋体" w:hAnsi="宋体" w:cs="宋体"/>
          <w:b/>
          <w:color w:val="auto"/>
          <w:sz w:val="24"/>
          <w:highlight w:val="none"/>
          <w:lang w:eastAsia="zh-CN"/>
        </w:rPr>
        <w:t>三个月内任意一个月</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（如投标人为截标时间前60日以内成立的公司，可以提供投标人与委托代理人签订的劳动合同</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代替</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；如投标人为事业单位，可以提供事业单位机构编制管理证</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或事业单位机构为其发放工资的工资条</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代替</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；如委托代理人为免缴纳</w:t>
      </w:r>
      <w:r>
        <w:rPr>
          <w:rFonts w:hint="eastAsia" w:ascii="宋体" w:hAnsi="宋体" w:cs="宋体"/>
          <w:b/>
          <w:color w:val="auto"/>
          <w:sz w:val="24"/>
          <w:highlight w:val="none"/>
          <w:lang w:eastAsia="zh-CN"/>
        </w:rPr>
        <w:t>养老保险</w:t>
      </w:r>
      <w:r>
        <w:rPr>
          <w:rFonts w:hint="eastAsia" w:ascii="宋体" w:hAnsi="宋体" w:cs="宋体"/>
          <w:b/>
          <w:color w:val="auto"/>
          <w:sz w:val="24"/>
          <w:highlight w:val="none"/>
        </w:rPr>
        <w:t>人员，提供免缴纳</w:t>
      </w:r>
      <w:r>
        <w:rPr>
          <w:rFonts w:hint="eastAsia" w:ascii="宋体" w:hAnsi="宋体" w:cs="宋体"/>
          <w:b/>
          <w:color w:val="auto"/>
          <w:sz w:val="24"/>
          <w:highlight w:val="none"/>
          <w:lang w:eastAsia="zh-CN"/>
        </w:rPr>
        <w:t>养老保险</w:t>
      </w:r>
      <w:r>
        <w:rPr>
          <w:rFonts w:hint="eastAsia" w:ascii="宋体" w:hAnsi="宋体" w:cs="宋体"/>
          <w:b/>
          <w:color w:val="auto"/>
          <w:sz w:val="24"/>
          <w:highlight w:val="none"/>
        </w:rPr>
        <w:t>的证明材料</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及投标人与委托代理人签订的劳动合同</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rPr>
        <w:t>代替</w:t>
      </w:r>
      <w:r>
        <w:rPr>
          <w:rFonts w:hint="eastAsia" w:ascii="宋体" w:hAnsi="宋体" w:cs="宋体"/>
          <w:b/>
          <w:color w:val="auto"/>
          <w:sz w:val="24"/>
          <w:highlight w:val="none"/>
          <w:lang w:val="en-US" w:eastAsia="zh-CN"/>
        </w:rPr>
        <w:t>养老保险</w:t>
      </w:r>
      <w:r>
        <w:rPr>
          <w:rFonts w:hint="eastAsia" w:ascii="宋体" w:hAnsi="宋体" w:cs="宋体"/>
          <w:b/>
          <w:color w:val="auto"/>
          <w:sz w:val="24"/>
          <w:highlight w:val="none"/>
        </w:rPr>
        <w:t>证明</w:t>
      </w:r>
      <w:r>
        <w:rPr>
          <w:rFonts w:hint="eastAsia" w:ascii="宋体" w:hAnsi="宋体" w:cs="宋体"/>
          <w:b/>
          <w:color w:val="auto"/>
          <w:sz w:val="24"/>
          <w:highlight w:val="none"/>
          <w:lang w:eastAsia="zh-CN"/>
        </w:rPr>
        <w:t>扫描件；</w:t>
      </w:r>
      <w:r>
        <w:rPr>
          <w:rFonts w:hint="eastAsia" w:ascii="宋体" w:hAnsi="宋体" w:cs="宋体"/>
          <w:b/>
          <w:color w:val="auto"/>
          <w:sz w:val="24"/>
          <w:highlight w:val="none"/>
          <w:lang w:val="en-US" w:eastAsia="zh-CN"/>
        </w:rPr>
        <w:t>如因社会养老保险经办机构系统升级等原因，暂时无法向投标人提供社会养老保险缴纳情况查询服务时，投标人可以提供已为委托代理人缴纳社会养老保险的承诺书。须同时提供无法查询的相关证明材料，包括但不限于查询网站截图、公告等。</w:t>
      </w:r>
      <w:r>
        <w:rPr>
          <w:rFonts w:hint="eastAsia" w:ascii="宋体" w:hAnsi="宋体" w:cs="宋体"/>
          <w:b/>
          <w:color w:val="auto"/>
          <w:sz w:val="24"/>
          <w:highlight w:val="none"/>
        </w:rPr>
        <w:t>）（委托代理时必须提供）。</w:t>
      </w:r>
    </w:p>
    <w:p w14:paraId="300FB9C0">
      <w:pPr>
        <w:pStyle w:val="216"/>
        <w:jc w:val="center"/>
        <w:rPr>
          <w:rFonts w:hAnsi="宋体" w:cs="宋体"/>
          <w:b/>
          <w:color w:val="auto"/>
          <w:sz w:val="32"/>
          <w:highlight w:val="none"/>
        </w:rPr>
      </w:pPr>
    </w:p>
    <w:p w14:paraId="5B27AC88">
      <w:pPr>
        <w:pStyle w:val="216"/>
        <w:jc w:val="center"/>
        <w:rPr>
          <w:rFonts w:hAnsi="宋体" w:cs="宋体"/>
          <w:b/>
          <w:color w:val="auto"/>
          <w:sz w:val="32"/>
          <w:highlight w:val="none"/>
        </w:rPr>
      </w:pPr>
    </w:p>
    <w:p w14:paraId="661606CA">
      <w:pPr>
        <w:pStyle w:val="216"/>
        <w:jc w:val="center"/>
        <w:rPr>
          <w:rFonts w:hAnsi="宋体" w:cs="宋体"/>
          <w:b/>
          <w:color w:val="auto"/>
          <w:sz w:val="32"/>
          <w:highlight w:val="none"/>
        </w:rPr>
      </w:pPr>
    </w:p>
    <w:p w14:paraId="5C1C7A53">
      <w:pPr>
        <w:pStyle w:val="216"/>
        <w:jc w:val="both"/>
        <w:rPr>
          <w:rFonts w:hAnsi="宋体" w:cs="宋体"/>
          <w:b/>
          <w:color w:val="auto"/>
          <w:sz w:val="32"/>
          <w:highlight w:val="none"/>
        </w:rPr>
      </w:pPr>
    </w:p>
    <w:p w14:paraId="3081AB17">
      <w:pPr>
        <w:pStyle w:val="203"/>
        <w:rPr>
          <w:rFonts w:hAnsi="宋体" w:cs="宋体"/>
          <w:b/>
          <w:color w:val="auto"/>
          <w:sz w:val="32"/>
          <w:highlight w:val="none"/>
        </w:rPr>
      </w:pPr>
    </w:p>
    <w:p w14:paraId="50723B6A">
      <w:pPr>
        <w:rPr>
          <w:rFonts w:hAnsi="宋体" w:cs="宋体"/>
          <w:b/>
          <w:color w:val="auto"/>
          <w:sz w:val="32"/>
          <w:highlight w:val="none"/>
        </w:rPr>
      </w:pPr>
    </w:p>
    <w:p w14:paraId="606BEA80">
      <w:pPr>
        <w:rPr>
          <w:rFonts w:hAnsi="宋体" w:cs="宋体"/>
          <w:b/>
          <w:color w:val="auto"/>
          <w:sz w:val="32"/>
          <w:highlight w:val="none"/>
        </w:rPr>
      </w:pPr>
    </w:p>
    <w:p w14:paraId="23EC21FF">
      <w:pPr>
        <w:pStyle w:val="216"/>
        <w:jc w:val="center"/>
        <w:rPr>
          <w:rFonts w:hAnsi="宋体" w:cs="宋体"/>
          <w:b/>
          <w:color w:val="auto"/>
          <w:sz w:val="32"/>
          <w:highlight w:val="none"/>
        </w:rPr>
      </w:pPr>
      <w:r>
        <w:rPr>
          <w:rFonts w:hint="eastAsia" w:hAnsi="宋体" w:cs="宋体"/>
          <w:b/>
          <w:color w:val="auto"/>
          <w:sz w:val="32"/>
          <w:highlight w:val="none"/>
        </w:rPr>
        <w:t>授权委托书（格式二）</w:t>
      </w:r>
    </w:p>
    <w:p w14:paraId="49C2E3F3">
      <w:pPr>
        <w:spacing w:line="400" w:lineRule="exact"/>
        <w:rPr>
          <w:rFonts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6B5D3A9C">
      <w:pPr>
        <w:spacing w:line="400" w:lineRule="exact"/>
        <w:rPr>
          <w:rFonts w:ascii="宋体" w:hAnsi="宋体" w:cs="宋体"/>
          <w:color w:val="auto"/>
          <w:szCs w:val="21"/>
          <w:highlight w:val="none"/>
          <w:u w:val="single"/>
        </w:rPr>
      </w:pPr>
    </w:p>
    <w:p w14:paraId="0824A853">
      <w:pPr>
        <w:pStyle w:val="216"/>
        <w:spacing w:line="340" w:lineRule="exact"/>
        <w:ind w:firstLine="420"/>
        <w:rPr>
          <w:rFonts w:hAnsi="宋体" w:cs="宋体"/>
          <w:color w:val="auto"/>
          <w:highlight w:val="none"/>
        </w:rPr>
      </w:pPr>
      <w:r>
        <w:rPr>
          <w:rFonts w:hint="eastAsia" w:hAnsi="宋体" w:cs="宋体"/>
          <w:color w:val="auto"/>
          <w:highlight w:val="none"/>
        </w:rPr>
        <w:t>我</w:t>
      </w:r>
      <w:r>
        <w:rPr>
          <w:rFonts w:hint="eastAsia" w:hAnsi="宋体" w:cs="宋体"/>
          <w:color w:val="auto"/>
          <w:highlight w:val="none"/>
          <w:u w:val="single"/>
        </w:rPr>
        <w:t xml:space="preserve">              </w:t>
      </w:r>
      <w:r>
        <w:rPr>
          <w:rFonts w:hint="eastAsia" w:hAnsi="宋体" w:cs="宋体"/>
          <w:color w:val="auto"/>
          <w:highlight w:val="none"/>
        </w:rPr>
        <w:t>（姓名）系自然人，现授权委托</w:t>
      </w:r>
      <w:r>
        <w:rPr>
          <w:rFonts w:hint="eastAsia" w:hAnsi="宋体" w:cs="宋体"/>
          <w:color w:val="auto"/>
          <w:highlight w:val="none"/>
          <w:u w:val="single"/>
        </w:rPr>
        <w:t xml:space="preserve">            </w:t>
      </w:r>
      <w:r>
        <w:rPr>
          <w:rFonts w:hint="eastAsia" w:hAnsi="宋体" w:cs="宋体"/>
          <w:color w:val="auto"/>
          <w:highlight w:val="none"/>
        </w:rPr>
        <w:t>（姓 名），身份证号码：</w:t>
      </w:r>
      <w:r>
        <w:rPr>
          <w:rFonts w:hint="eastAsia" w:hAnsi="宋体" w:cs="宋体"/>
          <w:color w:val="auto"/>
          <w:highlight w:val="none"/>
          <w:u w:val="single"/>
        </w:rPr>
        <w:t xml:space="preserve">              </w:t>
      </w:r>
      <w:r>
        <w:rPr>
          <w:rFonts w:hint="eastAsia" w:hAnsi="宋体" w:cs="宋体"/>
          <w:color w:val="auto"/>
          <w:highlight w:val="none"/>
        </w:rPr>
        <w:t>以本人名义参加</w:t>
      </w:r>
      <w:r>
        <w:rPr>
          <w:rFonts w:hint="eastAsia" w:hAnsi="宋体" w:cs="宋体"/>
          <w:color w:val="auto"/>
          <w:highlight w:val="none"/>
          <w:u w:val="single"/>
        </w:rPr>
        <w:t xml:space="preserve">      （项目名称及项目编号）        </w:t>
      </w:r>
      <w:r>
        <w:rPr>
          <w:rFonts w:hint="eastAsia" w:hAnsi="宋体" w:cs="宋体"/>
          <w:color w:val="auto"/>
          <w:highlight w:val="none"/>
        </w:rPr>
        <w:t>项目的投标活动，并代表本人全权办理针对上述项目的投标、开标、评标、签约等具体事务和签署相关文件。</w:t>
      </w:r>
    </w:p>
    <w:p w14:paraId="787A0687">
      <w:pPr>
        <w:pStyle w:val="216"/>
        <w:spacing w:line="340" w:lineRule="exact"/>
        <w:ind w:firstLine="420"/>
        <w:rPr>
          <w:rFonts w:hAnsi="宋体" w:cs="宋体"/>
          <w:color w:val="auto"/>
          <w:highlight w:val="none"/>
        </w:rPr>
      </w:pPr>
      <w:r>
        <w:rPr>
          <w:rFonts w:hint="eastAsia" w:hAnsi="宋体" w:cs="宋体"/>
          <w:color w:val="auto"/>
          <w:highlight w:val="none"/>
        </w:rPr>
        <w:t>本人对被授权人的签字事项负全部责任。</w:t>
      </w:r>
    </w:p>
    <w:p w14:paraId="6F3A734C">
      <w:pPr>
        <w:pStyle w:val="216"/>
        <w:spacing w:line="400" w:lineRule="exact"/>
        <w:ind w:firstLine="420"/>
        <w:rPr>
          <w:rFonts w:hAnsi="宋体" w:cs="宋体"/>
          <w:color w:val="auto"/>
          <w:highlight w:val="none"/>
          <w:u w:val="single"/>
        </w:rPr>
      </w:pPr>
      <w:r>
        <w:rPr>
          <w:rFonts w:hint="eastAsia" w:hAnsi="宋体" w:cs="宋体"/>
          <w:color w:val="auto"/>
          <w:highlight w:val="none"/>
        </w:rPr>
        <w:t>授权委托代理期限：自即日起至该项目政府采购活动结束。</w:t>
      </w:r>
    </w:p>
    <w:p w14:paraId="66EE845F">
      <w:pPr>
        <w:pStyle w:val="216"/>
        <w:spacing w:line="340" w:lineRule="exact"/>
        <w:ind w:firstLine="420"/>
        <w:rPr>
          <w:rFonts w:hAnsi="宋体" w:cs="宋体"/>
          <w:color w:val="auto"/>
          <w:highlight w:val="none"/>
          <w:u w:val="single"/>
        </w:rPr>
      </w:pPr>
    </w:p>
    <w:p w14:paraId="6CB326B6">
      <w:pPr>
        <w:pStyle w:val="216"/>
        <w:spacing w:line="340" w:lineRule="exact"/>
        <w:rPr>
          <w:rFonts w:hAnsi="宋体" w:cs="宋体"/>
          <w:color w:val="auto"/>
          <w:highlight w:val="none"/>
          <w:u w:val="single"/>
        </w:rPr>
      </w:pPr>
      <w:r>
        <w:rPr>
          <w:rFonts w:hint="eastAsia" w:hAnsi="宋体" w:cs="宋体"/>
          <w:color w:val="auto"/>
          <w:highlight w:val="none"/>
        </w:rPr>
        <w:t xml:space="preserve">                                                                                             </w:t>
      </w:r>
    </w:p>
    <w:p w14:paraId="3C45B380">
      <w:pPr>
        <w:spacing w:line="340" w:lineRule="exact"/>
        <w:ind w:firstLine="420"/>
        <w:rPr>
          <w:rFonts w:ascii="宋体" w:hAnsi="宋体" w:cs="宋体"/>
          <w:color w:val="auto"/>
          <w:highlight w:val="none"/>
        </w:rPr>
      </w:pPr>
      <w:r>
        <w:rPr>
          <w:rFonts w:hint="eastAsia" w:ascii="宋体" w:hAnsi="宋体" w:cs="宋体"/>
          <w:color w:val="auto"/>
          <w:highlight w:val="none"/>
        </w:rPr>
        <w:t xml:space="preserve">代理人无转委托权,特此委托。 </w:t>
      </w:r>
    </w:p>
    <w:p w14:paraId="1DC9E5C3">
      <w:pPr>
        <w:spacing w:line="340" w:lineRule="exact"/>
        <w:ind w:firstLine="525"/>
        <w:rPr>
          <w:rFonts w:ascii="宋体" w:hAnsi="宋体" w:cs="宋体"/>
          <w:color w:val="auto"/>
          <w:szCs w:val="21"/>
          <w:highlight w:val="none"/>
        </w:rPr>
      </w:pPr>
    </w:p>
    <w:p w14:paraId="5105DC9E">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我已在下面签字，以资证明。</w:t>
      </w:r>
    </w:p>
    <w:p w14:paraId="69E52AC5">
      <w:pPr>
        <w:spacing w:line="340" w:lineRule="exact"/>
        <w:ind w:firstLine="420"/>
        <w:rPr>
          <w:rFonts w:ascii="宋体" w:hAnsi="宋体" w:cs="宋体"/>
          <w:color w:val="auto"/>
          <w:szCs w:val="21"/>
          <w:highlight w:val="none"/>
        </w:rPr>
      </w:pPr>
    </w:p>
    <w:p w14:paraId="080C9F16">
      <w:pPr>
        <w:spacing w:line="340" w:lineRule="exact"/>
        <w:ind w:firstLine="420"/>
        <w:rPr>
          <w:rFonts w:ascii="宋体" w:hAnsi="宋体" w:cs="宋体"/>
          <w:color w:val="auto"/>
          <w:szCs w:val="21"/>
          <w:highlight w:val="none"/>
        </w:rPr>
      </w:pPr>
      <w:r>
        <w:rPr>
          <w:rFonts w:hint="eastAsia" w:ascii="宋体" w:hAnsi="宋体" w:cs="宋体"/>
          <w:color w:val="auto"/>
          <w:szCs w:val="21"/>
          <w:highlight w:val="none"/>
        </w:rPr>
        <w:t>自然人签字并在签名处加盖大拇指指印或个人CA签章：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3677AAD1">
      <w:pPr>
        <w:spacing w:line="340" w:lineRule="exact"/>
        <w:ind w:firstLine="420"/>
        <w:rPr>
          <w:rFonts w:ascii="宋体" w:hAnsi="宋体" w:cs="宋体"/>
          <w:color w:val="auto"/>
          <w:szCs w:val="21"/>
          <w:highlight w:val="none"/>
        </w:rPr>
      </w:pPr>
    </w:p>
    <w:p w14:paraId="20D020ED">
      <w:pPr>
        <w:rPr>
          <w:rFonts w:ascii="宋体" w:hAnsi="宋体" w:cs="宋体"/>
          <w:b/>
          <w:bCs/>
          <w:color w:val="auto"/>
          <w:sz w:val="32"/>
          <w:szCs w:val="32"/>
          <w:highlight w:val="none"/>
        </w:rPr>
      </w:pPr>
    </w:p>
    <w:p w14:paraId="2E63BFA3">
      <w:pPr>
        <w:rPr>
          <w:rFonts w:ascii="宋体" w:hAnsi="宋体" w:cs="宋体"/>
          <w:b/>
          <w:bCs/>
          <w:color w:val="auto"/>
          <w:sz w:val="32"/>
          <w:szCs w:val="32"/>
          <w:highlight w:val="none"/>
        </w:rPr>
      </w:pPr>
    </w:p>
    <w:p w14:paraId="021ECB8C">
      <w:pPr>
        <w:rPr>
          <w:rFonts w:ascii="宋体" w:hAnsi="宋体" w:cs="宋体"/>
          <w:b/>
          <w:bCs/>
          <w:color w:val="auto"/>
          <w:sz w:val="32"/>
          <w:szCs w:val="32"/>
          <w:highlight w:val="none"/>
        </w:rPr>
      </w:pPr>
      <w:r>
        <w:rPr>
          <w:rFonts w:hint="eastAsia" w:ascii="宋体" w:hAnsi="宋体" w:cs="宋体"/>
          <w:b/>
          <w:bCs/>
          <w:color w:val="auto"/>
          <w:sz w:val="32"/>
          <w:szCs w:val="32"/>
          <w:highlight w:val="none"/>
        </w:rPr>
        <w:t>3.投标人的法人或者其他组织营业执照等证明文件</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（必须提供，自然人除外）；</w:t>
      </w:r>
    </w:p>
    <w:p w14:paraId="547B1B22">
      <w:pPr>
        <w:tabs>
          <w:tab w:val="left" w:pos="1305"/>
        </w:tabs>
        <w:spacing w:line="400" w:lineRule="exact"/>
        <w:rPr>
          <w:rFonts w:ascii="宋体" w:hAnsi="宋体" w:cs="宋体"/>
          <w:b/>
          <w:color w:val="auto"/>
          <w:szCs w:val="21"/>
          <w:highlight w:val="none"/>
        </w:rPr>
      </w:pPr>
      <w:r>
        <w:rPr>
          <w:rFonts w:hint="eastAsia" w:ascii="宋体" w:hAnsi="宋体" w:cs="宋体"/>
          <w:b/>
          <w:color w:val="auto"/>
          <w:szCs w:val="21"/>
          <w:highlight w:val="none"/>
        </w:rPr>
        <w:t>注：供应商为企业（包括合伙企业），应提供</w:t>
      </w:r>
      <w:r>
        <w:rPr>
          <w:rFonts w:hint="eastAsia" w:ascii="宋体" w:hAnsi="宋体" w:cs="宋体"/>
          <w:b/>
          <w:color w:val="auto"/>
          <w:szCs w:val="21"/>
          <w:highlight w:val="none"/>
          <w:lang w:eastAsia="zh-CN"/>
        </w:rPr>
        <w:t>市场监管部门（登记机关）</w:t>
      </w:r>
      <w:r>
        <w:rPr>
          <w:rFonts w:hint="eastAsia" w:ascii="宋体" w:hAnsi="宋体" w:cs="宋体"/>
          <w:b/>
          <w:color w:val="auto"/>
          <w:szCs w:val="21"/>
          <w:highlight w:val="none"/>
        </w:rPr>
        <w:t>注册的有效“企业法人营业执照”或</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营业执照</w:t>
      </w:r>
      <w:r>
        <w:rPr>
          <w:rFonts w:hint="eastAsia" w:ascii="宋体" w:hAnsi="宋体" w:cs="宋体"/>
          <w:b/>
          <w:color w:val="auto"/>
          <w:szCs w:val="21"/>
          <w:highlight w:val="none"/>
          <w:lang w:eastAsia="zh-CN"/>
        </w:rPr>
        <w:t>”</w:t>
      </w:r>
      <w:r>
        <w:rPr>
          <w:rFonts w:hint="eastAsia" w:ascii="宋体" w:hAnsi="宋体" w:cs="宋体"/>
          <w:b/>
          <w:color w:val="auto"/>
          <w:szCs w:val="21"/>
          <w:highlight w:val="none"/>
        </w:rPr>
        <w:t>；供应商为事业单位，应提供有效的“事业单位法人证书”；供应商为非企业专业服务机构的，应提供执业许可证等证明文件；供应商为个体工商户，应提供有效的“个体工商户营业执照”。</w:t>
      </w:r>
    </w:p>
    <w:p w14:paraId="396A9328">
      <w:pPr>
        <w:spacing w:line="400" w:lineRule="exact"/>
        <w:ind w:left="420" w:firstLine="157"/>
        <w:rPr>
          <w:rFonts w:ascii="宋体" w:hAnsi="宋体" w:cs="宋体"/>
          <w:b/>
          <w:color w:val="auto"/>
          <w:sz w:val="32"/>
          <w:szCs w:val="32"/>
          <w:highlight w:val="none"/>
        </w:rPr>
      </w:pPr>
    </w:p>
    <w:p w14:paraId="5CB7E4E6">
      <w:pPr>
        <w:pStyle w:val="320"/>
        <w:rPr>
          <w:rFonts w:ascii="宋体" w:hAnsi="宋体" w:cs="宋体"/>
          <w:color w:val="auto"/>
          <w:highlight w:val="none"/>
        </w:rPr>
      </w:pPr>
    </w:p>
    <w:p w14:paraId="5F99DAAE">
      <w:pPr>
        <w:rPr>
          <w:rFonts w:ascii="宋体" w:hAnsi="宋体" w:cs="宋体"/>
          <w:color w:val="auto"/>
          <w:highlight w:val="none"/>
        </w:rPr>
      </w:pPr>
    </w:p>
    <w:p w14:paraId="660613B7">
      <w:pPr>
        <w:rPr>
          <w:rFonts w:ascii="宋体" w:hAnsi="宋体" w:cs="宋体"/>
          <w:b/>
          <w:bCs/>
          <w:color w:val="auto"/>
          <w:sz w:val="32"/>
          <w:szCs w:val="32"/>
          <w:highlight w:val="none"/>
        </w:rPr>
      </w:pPr>
      <w:r>
        <w:rPr>
          <w:rFonts w:hint="eastAsia" w:ascii="宋体" w:hAnsi="宋体" w:cs="宋体"/>
          <w:b/>
          <w:bCs/>
          <w:color w:val="auto"/>
          <w:sz w:val="32"/>
          <w:szCs w:val="32"/>
          <w:highlight w:val="none"/>
        </w:rPr>
        <w:t>4.财务状况报告</w:t>
      </w:r>
      <w:r>
        <w:rPr>
          <w:rFonts w:hint="eastAsia" w:ascii="宋体" w:hAnsi="宋体" w:eastAsia="宋体" w:cs="宋体"/>
          <w:b/>
          <w:bCs/>
          <w:color w:val="auto"/>
          <w:sz w:val="32"/>
          <w:szCs w:val="32"/>
          <w:highlight w:val="none"/>
          <w:lang w:eastAsia="zh-CN"/>
        </w:rPr>
        <w:t>（格式自拟，必须提供）</w:t>
      </w:r>
      <w:r>
        <w:rPr>
          <w:rFonts w:hint="eastAsia" w:ascii="宋体" w:hAnsi="宋体" w:cs="宋体"/>
          <w:b/>
          <w:bCs/>
          <w:color w:val="auto"/>
          <w:sz w:val="32"/>
          <w:szCs w:val="32"/>
          <w:highlight w:val="none"/>
        </w:rPr>
        <w:t>；</w:t>
      </w:r>
    </w:p>
    <w:p w14:paraId="540FB8D0">
      <w:pPr>
        <w:pStyle w:val="216"/>
        <w:ind w:firstLine="420"/>
        <w:jc w:val="left"/>
        <w:rPr>
          <w:rFonts w:hint="eastAsia" w:hAnsi="宋体" w:cs="宋体"/>
          <w:color w:val="auto"/>
          <w:szCs w:val="21"/>
          <w:highlight w:val="none"/>
        </w:rPr>
      </w:pPr>
    </w:p>
    <w:p w14:paraId="5A68B8E8">
      <w:pPr>
        <w:pStyle w:val="216"/>
        <w:ind w:firstLine="420"/>
        <w:jc w:val="left"/>
        <w:rPr>
          <w:rFonts w:hint="eastAsia" w:hAnsi="宋体" w:cs="宋体"/>
          <w:color w:val="auto"/>
          <w:szCs w:val="21"/>
          <w:highlight w:val="none"/>
        </w:rPr>
      </w:pPr>
    </w:p>
    <w:p w14:paraId="04CADF31">
      <w:pPr>
        <w:pStyle w:val="216"/>
        <w:ind w:firstLine="420"/>
        <w:jc w:val="left"/>
        <w:rPr>
          <w:rFonts w:hint="eastAsia" w:hAnsi="宋体" w:cs="宋体"/>
          <w:color w:val="auto"/>
          <w:szCs w:val="21"/>
          <w:highlight w:val="none"/>
        </w:rPr>
      </w:pPr>
    </w:p>
    <w:p w14:paraId="41386D2C">
      <w:pPr>
        <w:rPr>
          <w:rFonts w:hint="eastAsia" w:ascii="宋体" w:hAnsi="宋体" w:cs="宋体"/>
          <w:b/>
          <w:bCs/>
          <w:color w:val="auto"/>
          <w:sz w:val="32"/>
          <w:szCs w:val="32"/>
          <w:highlight w:val="none"/>
        </w:rPr>
      </w:pPr>
    </w:p>
    <w:p w14:paraId="0BD68289">
      <w:pPr>
        <w:rPr>
          <w:rFonts w:hint="eastAsia" w:ascii="宋体" w:hAnsi="宋体" w:cs="宋体"/>
          <w:b/>
          <w:bCs/>
          <w:color w:val="auto"/>
          <w:sz w:val="32"/>
          <w:szCs w:val="32"/>
          <w:highlight w:val="none"/>
        </w:rPr>
      </w:pPr>
    </w:p>
    <w:p w14:paraId="04B91F52">
      <w:pPr>
        <w:rPr>
          <w:rFonts w:hint="eastAsia" w:ascii="宋体" w:hAnsi="宋体" w:cs="宋体"/>
          <w:b/>
          <w:bCs/>
          <w:color w:val="auto"/>
          <w:sz w:val="32"/>
          <w:szCs w:val="32"/>
          <w:highlight w:val="none"/>
        </w:rPr>
      </w:pPr>
    </w:p>
    <w:p w14:paraId="7A097B05">
      <w:pPr>
        <w:rPr>
          <w:rFonts w:hint="eastAsia" w:ascii="宋体" w:hAnsi="宋体" w:cs="宋体"/>
          <w:b/>
          <w:bCs/>
          <w:color w:val="auto"/>
          <w:sz w:val="32"/>
          <w:szCs w:val="32"/>
          <w:highlight w:val="none"/>
        </w:rPr>
      </w:pPr>
    </w:p>
    <w:p w14:paraId="1C745CA1">
      <w:pPr>
        <w:pStyle w:val="212"/>
        <w:rPr>
          <w:rFonts w:hint="eastAsia" w:ascii="宋体" w:hAnsi="宋体" w:cs="宋体"/>
          <w:b/>
          <w:bCs/>
          <w:color w:val="auto"/>
          <w:sz w:val="32"/>
          <w:szCs w:val="32"/>
          <w:highlight w:val="none"/>
        </w:rPr>
      </w:pPr>
    </w:p>
    <w:p w14:paraId="1DE31EA0">
      <w:pPr>
        <w:rPr>
          <w:rFonts w:hint="eastAsia"/>
          <w:color w:val="auto"/>
          <w:highlight w:val="none"/>
        </w:rPr>
      </w:pPr>
    </w:p>
    <w:p w14:paraId="3BE7658E">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5.</w:t>
      </w:r>
      <w:r>
        <w:rPr>
          <w:rFonts w:hint="eastAsia" w:ascii="宋体" w:hAnsi="宋体" w:cs="宋体"/>
          <w:b/>
          <w:bCs/>
          <w:color w:val="auto"/>
          <w:sz w:val="32"/>
          <w:szCs w:val="32"/>
          <w:highlight w:val="none"/>
          <w:lang w:eastAsia="zh-CN"/>
        </w:rPr>
        <w:t>投标人参加政府采购活动前3年内在经营活动中没有重大违法记录及有关信用信息的书面声明或专项信用报告</w:t>
      </w:r>
      <w:r>
        <w:rPr>
          <w:rFonts w:hint="eastAsia" w:ascii="宋体" w:hAnsi="宋体" w:cs="宋体"/>
          <w:b/>
          <w:bCs/>
          <w:color w:val="auto"/>
          <w:sz w:val="32"/>
          <w:szCs w:val="32"/>
          <w:highlight w:val="none"/>
        </w:rPr>
        <w:t>（必须提供）；</w:t>
      </w:r>
    </w:p>
    <w:p w14:paraId="54A5A9B8">
      <w:pPr>
        <w:tabs>
          <w:tab w:val="left" w:pos="1305"/>
        </w:tabs>
        <w:spacing w:line="400" w:lineRule="exact"/>
        <w:rPr>
          <w:rFonts w:hint="eastAsia" w:ascii="宋体" w:hAnsi="宋体" w:eastAsia="宋体" w:cs="宋体"/>
          <w:b/>
          <w:color w:val="auto"/>
          <w:szCs w:val="21"/>
          <w:highlight w:val="none"/>
          <w:lang w:eastAsia="zh-CN"/>
        </w:rPr>
      </w:pPr>
      <w:r>
        <w:rPr>
          <w:rFonts w:hint="eastAsia" w:ascii="宋体" w:hAnsi="宋体" w:eastAsia="宋体" w:cs="宋体"/>
          <w:b/>
          <w:color w:val="auto"/>
          <w:szCs w:val="21"/>
          <w:highlight w:val="none"/>
        </w:rPr>
        <w:t>注：供应商为广西经营主体的，可通过信用中国(广西)网站 (http://xygx.fgw.gxzf.gov.cn)下载专项信用报告：1.首先点击网站首页右上方的登录按钮；2.跳转至广西数字政务一体化平台，进行身份认证，请使用法人登录；3.选择信用报告栏目；4.点击“我要申请”按钮；5.选择查询时间区间、查询领域、报告查询用途，点击确认；6.等待文件下载。其它省份的投标人根据注册地信用中国网站的要求获取</w:t>
      </w:r>
      <w:r>
        <w:rPr>
          <w:rFonts w:hint="eastAsia" w:ascii="宋体" w:hAnsi="宋体" w:eastAsia="宋体" w:cs="宋体"/>
          <w:b/>
          <w:color w:val="auto"/>
          <w:szCs w:val="21"/>
          <w:highlight w:val="none"/>
          <w:lang w:eastAsia="zh-CN"/>
        </w:rPr>
        <w:t>；</w:t>
      </w:r>
    </w:p>
    <w:p w14:paraId="39F34FD9">
      <w:pPr>
        <w:spacing w:line="400" w:lineRule="exact"/>
        <w:jc w:val="center"/>
        <w:rPr>
          <w:rFonts w:hint="eastAsia" w:ascii="宋体" w:hAnsi="宋体" w:cs="宋体"/>
          <w:b/>
          <w:color w:val="auto"/>
          <w:sz w:val="32"/>
          <w:szCs w:val="32"/>
          <w:highlight w:val="none"/>
        </w:rPr>
      </w:pPr>
    </w:p>
    <w:p w14:paraId="2FB75713">
      <w:pPr>
        <w:spacing w:line="400" w:lineRule="exact"/>
        <w:jc w:val="center"/>
        <w:rPr>
          <w:rFonts w:hint="eastAsia" w:ascii="宋体" w:hAnsi="宋体" w:cs="宋体"/>
          <w:b/>
          <w:color w:val="auto"/>
          <w:sz w:val="32"/>
          <w:szCs w:val="32"/>
          <w:highlight w:val="none"/>
        </w:rPr>
      </w:pPr>
    </w:p>
    <w:p w14:paraId="76085A9E">
      <w:pPr>
        <w:spacing w:line="400" w:lineRule="exact"/>
        <w:jc w:val="center"/>
        <w:rPr>
          <w:rFonts w:ascii="宋体" w:hAnsi="宋体" w:cs="宋体"/>
          <w:b/>
          <w:color w:val="auto"/>
          <w:sz w:val="32"/>
          <w:szCs w:val="32"/>
          <w:highlight w:val="none"/>
        </w:rPr>
      </w:pPr>
      <w:r>
        <w:rPr>
          <w:rFonts w:hint="eastAsia" w:ascii="宋体" w:hAnsi="宋体" w:cs="宋体"/>
          <w:b/>
          <w:color w:val="auto"/>
          <w:sz w:val="32"/>
          <w:szCs w:val="32"/>
          <w:highlight w:val="none"/>
        </w:rPr>
        <w:t>声   明</w:t>
      </w:r>
    </w:p>
    <w:p w14:paraId="38BACBEE">
      <w:pPr>
        <w:spacing w:line="400" w:lineRule="exact"/>
        <w:rPr>
          <w:rFonts w:ascii="宋体" w:hAnsi="宋体" w:cs="宋体"/>
          <w:color w:val="auto"/>
          <w:highlight w:val="none"/>
        </w:rPr>
      </w:pPr>
      <w:r>
        <w:rPr>
          <w:rFonts w:hint="eastAsia" w:ascii="宋体" w:hAnsi="宋体" w:cs="宋体"/>
          <w:b/>
          <w:color w:val="auto"/>
          <w:szCs w:val="21"/>
          <w:highlight w:val="none"/>
        </w:rPr>
        <w:t>致</w:t>
      </w:r>
      <w:r>
        <w:rPr>
          <w:rFonts w:hint="eastAsia" w:ascii="宋体" w:hAnsi="宋体" w:cs="宋体"/>
          <w:color w:val="auto"/>
          <w:szCs w:val="21"/>
          <w:highlight w:val="none"/>
        </w:rPr>
        <w:t>：</w:t>
      </w:r>
      <w:r>
        <w:rPr>
          <w:rFonts w:hint="eastAsia" w:ascii="宋体" w:hAnsi="宋体" w:cs="宋体"/>
          <w:color w:val="auto"/>
          <w:highlight w:val="none"/>
          <w:u w:val="single"/>
        </w:rPr>
        <w:t>桂林市政府集中采购中心</w:t>
      </w:r>
    </w:p>
    <w:p w14:paraId="72297402">
      <w:pPr>
        <w:spacing w:line="400" w:lineRule="exact"/>
        <w:rPr>
          <w:rFonts w:ascii="宋体" w:hAnsi="宋体" w:cs="宋体"/>
          <w:color w:val="auto"/>
          <w:szCs w:val="21"/>
          <w:highlight w:val="none"/>
          <w:u w:val="single"/>
        </w:rPr>
      </w:pPr>
    </w:p>
    <w:p w14:paraId="21A7C86F">
      <w:pPr>
        <w:pStyle w:val="216"/>
        <w:spacing w:line="380" w:lineRule="exact"/>
        <w:ind w:firstLine="420"/>
        <w:rPr>
          <w:rFonts w:hAnsi="宋体" w:cs="宋体"/>
          <w:color w:val="auto"/>
          <w:highlight w:val="none"/>
        </w:rPr>
      </w:pPr>
      <w:r>
        <w:rPr>
          <w:rFonts w:hint="eastAsia" w:hAnsi="宋体" w:cs="宋体"/>
          <w:color w:val="auto"/>
          <w:highlight w:val="none"/>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w:t>
      </w:r>
      <w:r>
        <w:rPr>
          <w:rFonts w:hint="eastAsia" w:hAnsi="宋体" w:cs="宋体"/>
          <w:color w:val="auto"/>
          <w:highlight w:val="none"/>
          <w:lang w:eastAsia="zh-CN"/>
        </w:rPr>
        <w:t>重大税收违法失信主体名单</w:t>
      </w:r>
      <w:r>
        <w:rPr>
          <w:rFonts w:hint="eastAsia" w:hAnsi="宋体" w:cs="宋体"/>
          <w:color w:val="auto"/>
          <w:highlight w:val="none"/>
        </w:rPr>
        <w:t>、政府采购严重违法失信行为记录名单，完全符合《中华人民共和国政府采购法》第二十二条规定的供应商资格条件，我方对此声明负全部法律责任。</w:t>
      </w:r>
    </w:p>
    <w:p w14:paraId="1F39EB15">
      <w:pPr>
        <w:spacing w:line="400" w:lineRule="exact"/>
        <w:ind w:firstLine="4515"/>
        <w:rPr>
          <w:rFonts w:ascii="宋体" w:hAnsi="宋体" w:cs="宋体"/>
          <w:color w:val="auto"/>
          <w:szCs w:val="21"/>
          <w:highlight w:val="none"/>
        </w:rPr>
      </w:pPr>
    </w:p>
    <w:p w14:paraId="1FE55631">
      <w:pPr>
        <w:spacing w:line="400" w:lineRule="exact"/>
        <w:ind w:firstLine="1890"/>
        <w:rPr>
          <w:rFonts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096813DC">
      <w:pPr>
        <w:spacing w:line="340" w:lineRule="exact"/>
        <w:ind w:firstLine="1680"/>
        <w:rPr>
          <w:rFonts w:ascii="宋体" w:hAnsi="宋体" w:cs="宋体"/>
          <w:color w:val="auto"/>
          <w:szCs w:val="21"/>
          <w:highlight w:val="none"/>
          <w:u w:val="single"/>
        </w:rPr>
      </w:pPr>
    </w:p>
    <w:p w14:paraId="604C3AA8">
      <w:pPr>
        <w:spacing w:line="400" w:lineRule="exact"/>
        <w:ind w:firstLine="1890"/>
        <w:rPr>
          <w:rFonts w:ascii="宋体" w:hAnsi="宋体" w:cs="宋体"/>
          <w:color w:val="auto"/>
          <w:highlight w:val="none"/>
        </w:rPr>
      </w:pPr>
      <w:r>
        <w:rPr>
          <w:rFonts w:hint="eastAsia" w:ascii="宋体" w:hAnsi="宋体" w:cs="宋体"/>
          <w:color w:val="auto"/>
          <w:highlight w:val="none"/>
        </w:rPr>
        <w:t xml:space="preserve"> </w:t>
      </w:r>
    </w:p>
    <w:p w14:paraId="543B46C5">
      <w:pPr>
        <w:spacing w:line="400" w:lineRule="exact"/>
        <w:ind w:firstLine="1890"/>
        <w:rPr>
          <w:rFonts w:ascii="宋体" w:hAnsi="宋体" w:cs="宋体"/>
          <w:color w:val="auto"/>
          <w:highlight w:val="none"/>
          <w:u w:val="single"/>
        </w:rPr>
      </w:pPr>
      <w:r>
        <w:rPr>
          <w:rFonts w:hint="eastAsia" w:ascii="宋体" w:hAnsi="宋体" w:cs="宋体"/>
          <w:color w:val="auto"/>
          <w:highlight w:val="none"/>
        </w:rPr>
        <w:t>日          期：</w:t>
      </w:r>
      <w:r>
        <w:rPr>
          <w:rFonts w:hint="eastAsia" w:ascii="宋体" w:hAnsi="宋体" w:cs="宋体"/>
          <w:color w:val="auto"/>
          <w:highlight w:val="none"/>
          <w:u w:val="single"/>
        </w:rPr>
        <w:t xml:space="preserve">                                                   </w:t>
      </w:r>
    </w:p>
    <w:p w14:paraId="50EEA69D">
      <w:pPr>
        <w:pStyle w:val="212"/>
        <w:rPr>
          <w:rFonts w:ascii="宋体" w:hAnsi="宋体" w:cs="宋体"/>
          <w:color w:val="auto"/>
          <w:highlight w:val="none"/>
          <w:u w:val="single"/>
        </w:rPr>
      </w:pPr>
    </w:p>
    <w:p w14:paraId="7001B8DB">
      <w:pPr>
        <w:pStyle w:val="212"/>
        <w:rPr>
          <w:rFonts w:ascii="宋体" w:hAnsi="宋体" w:cs="宋体"/>
          <w:color w:val="auto"/>
          <w:highlight w:val="none"/>
          <w:u w:val="single"/>
        </w:rPr>
      </w:pPr>
    </w:p>
    <w:p w14:paraId="5A29DBDB">
      <w:pPr>
        <w:pStyle w:val="212"/>
        <w:rPr>
          <w:rFonts w:ascii="宋体" w:hAnsi="宋体" w:cs="宋体"/>
          <w:color w:val="auto"/>
          <w:highlight w:val="none"/>
          <w:u w:val="single"/>
        </w:rPr>
      </w:pPr>
    </w:p>
    <w:p w14:paraId="292CADDC">
      <w:pPr>
        <w:pStyle w:val="212"/>
        <w:rPr>
          <w:rFonts w:ascii="宋体" w:hAnsi="宋体" w:cs="宋体"/>
          <w:color w:val="auto"/>
          <w:highlight w:val="none"/>
          <w:u w:val="single"/>
        </w:rPr>
      </w:pPr>
    </w:p>
    <w:p w14:paraId="70021696">
      <w:pPr>
        <w:pStyle w:val="212"/>
        <w:rPr>
          <w:rFonts w:ascii="宋体" w:hAnsi="宋体" w:cs="宋体"/>
          <w:color w:val="auto"/>
          <w:highlight w:val="none"/>
          <w:u w:val="single"/>
        </w:rPr>
      </w:pPr>
    </w:p>
    <w:p w14:paraId="1084C14E">
      <w:pPr>
        <w:pStyle w:val="212"/>
        <w:rPr>
          <w:rFonts w:ascii="宋体" w:hAnsi="宋体" w:cs="宋体"/>
          <w:color w:val="auto"/>
          <w:highlight w:val="none"/>
          <w:u w:val="single"/>
        </w:rPr>
      </w:pPr>
    </w:p>
    <w:p w14:paraId="36418A94">
      <w:pPr>
        <w:ind w:left="-31"/>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6.</w:t>
      </w:r>
      <w:r>
        <w:rPr>
          <w:rFonts w:hint="eastAsia" w:ascii="宋体" w:hAnsi="宋体" w:cs="宋体"/>
          <w:b/>
          <w:bCs/>
          <w:color w:val="auto"/>
          <w:sz w:val="32"/>
          <w:szCs w:val="32"/>
          <w:highlight w:val="none"/>
          <w:lang w:eastAsia="zh-CN"/>
        </w:rPr>
        <w:t>投标人截止开标时间近半年内任意一个月</w:t>
      </w:r>
      <w:r>
        <w:rPr>
          <w:rFonts w:hint="eastAsia" w:ascii="宋体" w:hAnsi="宋体" w:cs="宋体"/>
          <w:b/>
          <w:bCs/>
          <w:color w:val="auto"/>
          <w:sz w:val="32"/>
          <w:szCs w:val="32"/>
          <w:highlight w:val="none"/>
        </w:rPr>
        <w:t>或任一季度依法缴纳税收的证明材料【增值税发票(税收完税证明)或企业所得税完税证明或税务部门出具的免税证明</w:t>
      </w:r>
      <w:r>
        <w:rPr>
          <w:rFonts w:hint="eastAsia" w:ascii="宋体" w:hAnsi="宋体" w:cs="宋体"/>
          <w:b/>
          <w:bCs/>
          <w:color w:val="auto"/>
          <w:sz w:val="32"/>
          <w:szCs w:val="32"/>
          <w:highlight w:val="none"/>
          <w:lang w:eastAsia="zh-CN"/>
        </w:rPr>
        <w:t>或税务部门出具的无欠税证明</w:t>
      </w: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eastAsia="zh-CN"/>
        </w:rPr>
        <w:t>扫描件</w:t>
      </w:r>
      <w:r>
        <w:rPr>
          <w:rFonts w:hint="eastAsia" w:ascii="宋体" w:hAnsi="宋体" w:cs="宋体"/>
          <w:b/>
          <w:bCs/>
          <w:color w:val="auto"/>
          <w:sz w:val="32"/>
          <w:szCs w:val="32"/>
          <w:highlight w:val="none"/>
        </w:rPr>
        <w:t xml:space="preserve">（必须提供）； </w:t>
      </w:r>
    </w:p>
    <w:p w14:paraId="64A527FF">
      <w:pPr>
        <w:pStyle w:val="212"/>
        <w:ind w:left="-31"/>
        <w:rPr>
          <w:rFonts w:hint="eastAsia" w:ascii="宋体" w:hAnsi="宋体" w:cs="宋体"/>
          <w:b/>
          <w:bCs/>
          <w:color w:val="auto"/>
          <w:sz w:val="32"/>
          <w:szCs w:val="32"/>
          <w:highlight w:val="none"/>
        </w:rPr>
      </w:pPr>
    </w:p>
    <w:p w14:paraId="72CC6DD5">
      <w:pPr>
        <w:pStyle w:val="212"/>
        <w:ind w:left="-31"/>
        <w:rPr>
          <w:rFonts w:hint="eastAsia" w:ascii="宋体" w:hAnsi="宋体" w:cs="宋体"/>
          <w:b/>
          <w:bCs/>
          <w:color w:val="auto"/>
          <w:sz w:val="32"/>
          <w:szCs w:val="32"/>
          <w:highlight w:val="none"/>
        </w:rPr>
      </w:pPr>
    </w:p>
    <w:p w14:paraId="5E282572">
      <w:pPr>
        <w:pStyle w:val="212"/>
        <w:ind w:left="-31"/>
        <w:rPr>
          <w:rFonts w:hint="eastAsia" w:ascii="宋体" w:hAnsi="宋体" w:cs="宋体"/>
          <w:b/>
          <w:bCs/>
          <w:color w:val="auto"/>
          <w:sz w:val="32"/>
          <w:szCs w:val="32"/>
          <w:highlight w:val="none"/>
        </w:rPr>
      </w:pPr>
    </w:p>
    <w:p w14:paraId="248E7398">
      <w:pPr>
        <w:pStyle w:val="212"/>
        <w:ind w:left="-31"/>
        <w:rPr>
          <w:rFonts w:hint="eastAsia" w:ascii="宋体" w:hAnsi="宋体" w:cs="宋体"/>
          <w:b/>
          <w:bCs/>
          <w:color w:val="auto"/>
          <w:sz w:val="32"/>
          <w:szCs w:val="32"/>
          <w:highlight w:val="none"/>
        </w:rPr>
      </w:pPr>
    </w:p>
    <w:p w14:paraId="0BF7ED80">
      <w:pPr>
        <w:rPr>
          <w:rFonts w:hint="eastAsia"/>
          <w:color w:val="auto"/>
          <w:highlight w:val="none"/>
        </w:rPr>
      </w:pPr>
    </w:p>
    <w:p w14:paraId="45BBE405">
      <w:pPr>
        <w:pStyle w:val="212"/>
        <w:ind w:left="-31"/>
        <w:rPr>
          <w:rFonts w:hint="eastAsia" w:ascii="宋体" w:hAnsi="宋体" w:cs="宋体"/>
          <w:b/>
          <w:bCs/>
          <w:color w:val="auto"/>
          <w:sz w:val="32"/>
          <w:szCs w:val="32"/>
          <w:highlight w:val="none"/>
        </w:rPr>
      </w:pPr>
    </w:p>
    <w:p w14:paraId="562240FE">
      <w:pPr>
        <w:pStyle w:val="212"/>
        <w:rPr>
          <w:rFonts w:hint="eastAsia" w:ascii="宋体" w:hAnsi="宋体" w:cs="宋体"/>
          <w:b/>
          <w:bCs/>
          <w:color w:val="auto"/>
          <w:sz w:val="32"/>
          <w:szCs w:val="32"/>
          <w:highlight w:val="none"/>
          <w:lang w:val="en-US" w:eastAsia="zh-CN"/>
        </w:rPr>
      </w:pPr>
      <w:r>
        <w:rPr>
          <w:rFonts w:hint="eastAsia" w:cs="宋体"/>
          <w:b/>
          <w:bCs/>
          <w:color w:val="auto"/>
          <w:sz w:val="32"/>
          <w:szCs w:val="32"/>
          <w:highlight w:val="none"/>
          <w:lang w:val="en-US" w:eastAsia="zh-CN"/>
        </w:rPr>
        <w:t>7.</w:t>
      </w:r>
      <w:r>
        <w:rPr>
          <w:rFonts w:hint="eastAsia" w:ascii="宋体" w:hAnsi="宋体" w:cs="宋体"/>
          <w:b/>
          <w:bCs/>
          <w:color w:val="auto"/>
          <w:sz w:val="32"/>
          <w:szCs w:val="32"/>
          <w:highlight w:val="none"/>
          <w:lang w:val="en-US" w:eastAsia="zh-CN"/>
        </w:rPr>
        <w:t>《中小企业声明函》（见附件）（除监狱企业及残疾人福利性单位外，必须提供）；</w:t>
      </w:r>
    </w:p>
    <w:p w14:paraId="5C0B742C">
      <w:pPr>
        <w:pStyle w:val="212"/>
        <w:rPr>
          <w:rFonts w:ascii="宋体" w:hAnsi="宋体" w:cs="宋体"/>
          <w:b/>
          <w:bCs/>
          <w:color w:val="auto"/>
          <w:sz w:val="32"/>
          <w:szCs w:val="32"/>
          <w:highlight w:val="none"/>
        </w:rPr>
      </w:pPr>
    </w:p>
    <w:p w14:paraId="29D46218">
      <w:pPr>
        <w:pStyle w:val="216"/>
        <w:spacing w:line="440" w:lineRule="exact"/>
        <w:jc w:val="center"/>
        <w:rPr>
          <w:rFonts w:ascii="Times New Roman" w:hAnsi="Times New Roman"/>
          <w:b/>
          <w:bCs/>
          <w:color w:val="auto"/>
          <w:sz w:val="28"/>
          <w:szCs w:val="28"/>
          <w:highlight w:val="none"/>
        </w:rPr>
      </w:pPr>
      <w:r>
        <w:rPr>
          <w:rFonts w:ascii="Times New Roman" w:hAnsi="Times New Roman"/>
          <w:b/>
          <w:bCs/>
          <w:color w:val="auto"/>
          <w:sz w:val="28"/>
          <w:szCs w:val="28"/>
          <w:highlight w:val="none"/>
        </w:rPr>
        <w:t>中小企业声明函</w:t>
      </w:r>
    </w:p>
    <w:p w14:paraId="21084E3D">
      <w:pPr>
        <w:pStyle w:val="216"/>
        <w:spacing w:line="440" w:lineRule="exact"/>
        <w:ind w:firstLine="444"/>
        <w:rPr>
          <w:rFonts w:hint="eastAsia" w:hAnsi="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bidi="ar-SA"/>
        </w:rPr>
        <w:t>本公司（联合体）郑重声明，根据《政府采购促进中小企业发展管理办法》（财库﹝2020﹞46 号）的规定，本公司（联合体）参加（</w:t>
      </w:r>
      <w:r>
        <w:rPr>
          <w:rFonts w:hint="eastAsia" w:ascii="宋体" w:hAnsi="宋体" w:cs="宋体"/>
          <w:color w:val="auto"/>
          <w:spacing w:val="6"/>
          <w:sz w:val="21"/>
          <w:szCs w:val="21"/>
          <w:highlight w:val="none"/>
          <w:u w:val="single"/>
          <w:lang w:val="en-US" w:eastAsia="zh-CN" w:bidi="ar-SA"/>
        </w:rPr>
        <w:t>单</w:t>
      </w:r>
      <w:r>
        <w:rPr>
          <w:rFonts w:hint="eastAsia"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single"/>
          <w:lang w:val="en-US" w:eastAsia="zh-CN" w:bidi="ar-SA"/>
        </w:rPr>
        <w:t>位</w:t>
      </w:r>
      <w:r>
        <w:rPr>
          <w:rFonts w:hint="eastAsia"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single"/>
          <w:lang w:val="en-US" w:eastAsia="zh-CN" w:bidi="ar-SA"/>
        </w:rPr>
        <w:t>名</w:t>
      </w:r>
      <w:r>
        <w:rPr>
          <w:rFonts w:hint="eastAsia"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single"/>
          <w:lang w:val="en-US" w:eastAsia="zh-CN" w:bidi="ar-SA"/>
        </w:rPr>
        <w:t>称</w:t>
      </w:r>
      <w:r>
        <w:rPr>
          <w:rFonts w:hint="eastAsia" w:ascii="宋体" w:hAnsi="宋体" w:cs="宋体"/>
          <w:color w:val="auto"/>
          <w:spacing w:val="6"/>
          <w:sz w:val="21"/>
          <w:szCs w:val="21"/>
          <w:highlight w:val="none"/>
          <w:lang w:val="en-US" w:eastAsia="zh-CN" w:bidi="ar-SA"/>
        </w:rPr>
        <w:t>）的（</w:t>
      </w:r>
      <w:r>
        <w:rPr>
          <w:rFonts w:hint="eastAsia" w:ascii="宋体" w:hAnsi="宋体" w:cs="宋体"/>
          <w:color w:val="auto"/>
          <w:spacing w:val="6"/>
          <w:sz w:val="21"/>
          <w:szCs w:val="21"/>
          <w:highlight w:val="none"/>
          <w:u w:val="single"/>
          <w:lang w:val="en-US" w:eastAsia="zh-CN" w:bidi="ar-SA"/>
        </w:rPr>
        <w:t>项</w:t>
      </w:r>
      <w:r>
        <w:rPr>
          <w:rFonts w:hint="eastAsia"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single"/>
          <w:lang w:val="en-US" w:eastAsia="zh-CN" w:bidi="ar-SA"/>
        </w:rPr>
        <w:t>目</w:t>
      </w:r>
      <w:r>
        <w:rPr>
          <w:rFonts w:hint="eastAsia"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single"/>
          <w:lang w:val="en-US" w:eastAsia="zh-CN" w:bidi="ar-SA"/>
        </w:rPr>
        <w:t>名</w:t>
      </w:r>
      <w:r>
        <w:rPr>
          <w:rFonts w:hint="eastAsia"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single"/>
          <w:lang w:val="en-US" w:eastAsia="zh-CN" w:bidi="ar-SA"/>
        </w:rPr>
        <w:t>称</w:t>
      </w:r>
      <w:r>
        <w:rPr>
          <w:rFonts w:hint="eastAsia" w:ascii="宋体" w:hAnsi="宋体" w:cs="宋体"/>
          <w:color w:val="auto"/>
          <w:spacing w:val="6"/>
          <w:sz w:val="21"/>
          <w:szCs w:val="21"/>
          <w:highlight w:val="none"/>
          <w:lang w:val="en-US" w:eastAsia="zh-CN" w:bidi="ar-SA"/>
        </w:rPr>
        <w:t>）采购活动，工程的施工单位全部为符合政策要求的中小企业（或者：服务全部由符合政策要求的中小企业承接）。相关企业（含联合体中的中小企业、签订分包意向协议的中小企业）的具体情况如下</w:t>
      </w:r>
      <w:r>
        <w:rPr>
          <w:rFonts w:hint="eastAsia" w:hAnsi="宋体" w:cs="宋体"/>
          <w:color w:val="auto"/>
          <w:spacing w:val="6"/>
          <w:sz w:val="21"/>
          <w:szCs w:val="21"/>
          <w:highlight w:val="none"/>
          <w:lang w:val="en-US" w:eastAsia="zh-CN" w:bidi="ar-SA"/>
        </w:rPr>
        <w:t>：</w:t>
      </w:r>
    </w:p>
    <w:p w14:paraId="0E3DDE4C">
      <w:pPr>
        <w:pStyle w:val="216"/>
        <w:numPr>
          <w:ilvl w:val="0"/>
          <w:numId w:val="0"/>
        </w:numPr>
        <w:spacing w:line="440" w:lineRule="exact"/>
        <w:ind w:firstLine="444"/>
        <w:rPr>
          <w:rFonts w:hint="eastAsia"/>
          <w:color w:val="auto"/>
          <w:sz w:val="21"/>
          <w:szCs w:val="21"/>
          <w:highlight w:val="none"/>
          <w:lang w:val="en-US" w:eastAsia="zh-CN"/>
        </w:rPr>
      </w:pPr>
      <w:r>
        <w:rPr>
          <w:rFonts w:hint="eastAsia" w:hAnsi="宋体" w:cs="宋体"/>
          <w:color w:val="auto"/>
          <w:spacing w:val="6"/>
          <w:sz w:val="21"/>
          <w:szCs w:val="21"/>
          <w:highlight w:val="none"/>
          <w:u w:val="none"/>
          <w:lang w:val="en-US" w:eastAsia="zh-CN" w:bidi="ar-SA"/>
        </w:rPr>
        <w:t>1.</w:t>
      </w:r>
      <w:r>
        <w:rPr>
          <w:rFonts w:hint="eastAsia" w:hAnsi="宋体" w:cs="宋体"/>
          <w:color w:val="auto"/>
          <w:spacing w:val="6"/>
          <w:sz w:val="21"/>
          <w:szCs w:val="21"/>
          <w:highlight w:val="none"/>
          <w:u w:val="single"/>
          <w:lang w:val="en-US" w:eastAsia="zh-CN" w:bidi="ar-SA"/>
        </w:rPr>
        <w:t xml:space="preserve">（标的名称） </w:t>
      </w:r>
      <w:r>
        <w:rPr>
          <w:rFonts w:hint="eastAsia" w:hAnsi="宋体" w:cs="宋体"/>
          <w:color w:val="auto"/>
          <w:spacing w:val="6"/>
          <w:sz w:val="21"/>
          <w:szCs w:val="21"/>
          <w:highlight w:val="none"/>
          <w:lang w:val="en-US" w:eastAsia="zh-CN" w:bidi="ar-SA"/>
        </w:rPr>
        <w:t>，属于</w:t>
      </w:r>
      <w:r>
        <w:rPr>
          <w:rFonts w:hint="eastAsia" w:hAnsi="宋体" w:cs="宋体"/>
          <w:color w:val="auto"/>
          <w:spacing w:val="6"/>
          <w:sz w:val="21"/>
          <w:szCs w:val="21"/>
          <w:highlight w:val="none"/>
          <w:u w:val="single"/>
          <w:lang w:val="en-US" w:eastAsia="zh-CN" w:bidi="ar-SA"/>
        </w:rPr>
        <w:t>（采购文件中明确的所属行业）</w:t>
      </w:r>
      <w:r>
        <w:rPr>
          <w:rFonts w:hint="eastAsia" w:hAnsi="宋体" w:cs="宋体"/>
          <w:color w:val="auto"/>
          <w:spacing w:val="6"/>
          <w:sz w:val="21"/>
          <w:szCs w:val="21"/>
          <w:highlight w:val="none"/>
          <w:lang w:val="en-US" w:eastAsia="zh-CN" w:bidi="ar-SA"/>
        </w:rPr>
        <w:t>； 承建（承接）企业为（</w:t>
      </w:r>
      <w:r>
        <w:rPr>
          <w:rFonts w:hint="eastAsia" w:hAnsi="宋体" w:cs="宋体"/>
          <w:color w:val="auto"/>
          <w:spacing w:val="6"/>
          <w:sz w:val="21"/>
          <w:szCs w:val="21"/>
          <w:highlight w:val="none"/>
          <w:u w:val="single"/>
          <w:lang w:val="en-US" w:eastAsia="zh-CN" w:bidi="ar-SA"/>
        </w:rPr>
        <w:t>企业名称</w:t>
      </w:r>
      <w:r>
        <w:rPr>
          <w:rFonts w:hint="eastAsia" w:hAnsi="宋体" w:cs="宋体"/>
          <w:color w:val="auto"/>
          <w:spacing w:val="6"/>
          <w:sz w:val="21"/>
          <w:szCs w:val="21"/>
          <w:highlight w:val="none"/>
          <w:lang w:val="en-US" w:eastAsia="zh-CN" w:bidi="ar-SA"/>
        </w:rPr>
        <w:t>），从业人员</w:t>
      </w:r>
      <w:r>
        <w:rPr>
          <w:rFonts w:hint="eastAsia" w:hAnsi="宋体" w:cs="宋体"/>
          <w:color w:val="auto"/>
          <w:spacing w:val="6"/>
          <w:sz w:val="21"/>
          <w:szCs w:val="21"/>
          <w:highlight w:val="none"/>
          <w:u w:val="single"/>
          <w:lang w:val="en-US" w:eastAsia="zh-CN" w:bidi="ar-SA"/>
        </w:rPr>
        <w:t xml:space="preserve">   </w:t>
      </w:r>
      <w:r>
        <w:rPr>
          <w:rFonts w:hint="eastAsia" w:hAnsi="宋体" w:cs="宋体"/>
          <w:color w:val="auto"/>
          <w:spacing w:val="6"/>
          <w:sz w:val="21"/>
          <w:szCs w:val="21"/>
          <w:highlight w:val="none"/>
          <w:lang w:val="en-US" w:eastAsia="zh-CN" w:bidi="ar-SA"/>
        </w:rPr>
        <w:t>人，营业收入为</w:t>
      </w:r>
      <w:r>
        <w:rPr>
          <w:rFonts w:hint="eastAsia" w:hAnsi="宋体" w:cs="宋体"/>
          <w:color w:val="auto"/>
          <w:spacing w:val="6"/>
          <w:sz w:val="21"/>
          <w:szCs w:val="21"/>
          <w:highlight w:val="none"/>
          <w:u w:val="single"/>
          <w:lang w:val="en-US" w:eastAsia="zh-CN" w:bidi="ar-SA"/>
        </w:rPr>
        <w:t xml:space="preserve">  </w:t>
      </w:r>
      <w:r>
        <w:rPr>
          <w:rFonts w:hint="eastAsia" w:hAnsi="宋体" w:cs="宋体"/>
          <w:color w:val="auto"/>
          <w:spacing w:val="6"/>
          <w:sz w:val="21"/>
          <w:szCs w:val="21"/>
          <w:highlight w:val="none"/>
          <w:lang w:val="en-US" w:eastAsia="zh-CN" w:bidi="ar-SA"/>
        </w:rPr>
        <w:t>万元，资产总额为</w:t>
      </w:r>
      <w:r>
        <w:rPr>
          <w:rFonts w:hint="eastAsia" w:hAnsi="宋体" w:cs="宋体"/>
          <w:color w:val="auto"/>
          <w:spacing w:val="6"/>
          <w:sz w:val="21"/>
          <w:szCs w:val="21"/>
          <w:highlight w:val="none"/>
          <w:u w:val="single"/>
          <w:lang w:val="en-US" w:eastAsia="zh-CN" w:bidi="ar-SA"/>
        </w:rPr>
        <w:t xml:space="preserve">  </w:t>
      </w:r>
      <w:r>
        <w:rPr>
          <w:rFonts w:hint="eastAsia" w:hAnsi="宋体" w:cs="宋体"/>
          <w:color w:val="auto"/>
          <w:spacing w:val="6"/>
          <w:sz w:val="21"/>
          <w:szCs w:val="21"/>
          <w:highlight w:val="none"/>
          <w:lang w:val="en-US" w:eastAsia="zh-CN" w:bidi="ar-SA"/>
        </w:rPr>
        <w:t>万元，属于（</w:t>
      </w:r>
      <w:r>
        <w:rPr>
          <w:rFonts w:hint="eastAsia" w:hAnsi="宋体" w:cs="宋体"/>
          <w:color w:val="auto"/>
          <w:spacing w:val="6"/>
          <w:sz w:val="21"/>
          <w:szCs w:val="21"/>
          <w:highlight w:val="none"/>
          <w:u w:val="single"/>
          <w:lang w:val="en-US" w:eastAsia="zh-CN" w:bidi="ar-SA"/>
        </w:rPr>
        <w:t>中型企业、 小型企业、微型企业</w:t>
      </w:r>
      <w:r>
        <w:rPr>
          <w:rFonts w:hint="eastAsia" w:hAnsi="宋体" w:cs="宋体"/>
          <w:color w:val="auto"/>
          <w:spacing w:val="6"/>
          <w:sz w:val="21"/>
          <w:szCs w:val="21"/>
          <w:highlight w:val="none"/>
          <w:lang w:val="en-US" w:eastAsia="zh-CN" w:bidi="ar-SA"/>
        </w:rPr>
        <w:t>）</w:t>
      </w:r>
    </w:p>
    <w:p w14:paraId="79318294">
      <w:pPr>
        <w:keepNext w:val="0"/>
        <w:keepLines w:val="0"/>
        <w:widowControl/>
        <w:suppressLineNumbers w:val="0"/>
        <w:ind w:firstLine="444"/>
        <w:jc w:val="left"/>
        <w:rPr>
          <w:rFonts w:hint="eastAsia" w:ascii="宋体" w:hAnsi="宋体" w:cs="宋体"/>
          <w:color w:val="auto"/>
          <w:spacing w:val="6"/>
          <w:sz w:val="21"/>
          <w:szCs w:val="21"/>
          <w:highlight w:val="none"/>
          <w:u w:val="none"/>
          <w:lang w:val="en-US" w:eastAsia="zh-CN" w:bidi="ar-SA"/>
        </w:rPr>
      </w:pPr>
      <w:r>
        <w:rPr>
          <w:rFonts w:hint="eastAsia" w:ascii="宋体" w:hAnsi="宋体" w:cs="宋体"/>
          <w:color w:val="auto"/>
          <w:spacing w:val="6"/>
          <w:sz w:val="21"/>
          <w:szCs w:val="21"/>
          <w:highlight w:val="none"/>
          <w:u w:val="none"/>
          <w:lang w:val="en-US" w:eastAsia="zh-CN" w:bidi="ar-SA"/>
        </w:rPr>
        <w:t>2.</w:t>
      </w:r>
      <w:r>
        <w:rPr>
          <w:rFonts w:hint="eastAsia" w:ascii="宋体" w:hAnsi="宋体" w:cs="宋体"/>
          <w:color w:val="auto"/>
          <w:spacing w:val="6"/>
          <w:sz w:val="21"/>
          <w:szCs w:val="21"/>
          <w:highlight w:val="none"/>
          <w:u w:val="single"/>
          <w:lang w:val="en-US" w:eastAsia="zh-CN" w:bidi="ar-SA"/>
        </w:rPr>
        <w:t xml:space="preserve">（标的名称） </w:t>
      </w:r>
      <w:r>
        <w:rPr>
          <w:rFonts w:hint="eastAsia" w:ascii="宋体" w:hAnsi="宋体" w:cs="宋体"/>
          <w:color w:val="auto"/>
          <w:spacing w:val="6"/>
          <w:sz w:val="21"/>
          <w:szCs w:val="21"/>
          <w:highlight w:val="none"/>
          <w:u w:val="none"/>
          <w:lang w:val="en-US" w:eastAsia="zh-CN" w:bidi="ar-SA"/>
        </w:rPr>
        <w:t>，属于</w:t>
      </w:r>
      <w:r>
        <w:rPr>
          <w:rFonts w:hint="eastAsia" w:ascii="宋体" w:hAnsi="宋体" w:cs="宋体"/>
          <w:color w:val="auto"/>
          <w:spacing w:val="6"/>
          <w:sz w:val="21"/>
          <w:szCs w:val="21"/>
          <w:highlight w:val="none"/>
          <w:u w:val="single"/>
          <w:lang w:val="en-US" w:eastAsia="zh-CN" w:bidi="ar-SA"/>
        </w:rPr>
        <w:t>（采购文件中明确的所属行业）</w:t>
      </w:r>
      <w:r>
        <w:rPr>
          <w:rFonts w:hint="eastAsia" w:ascii="宋体" w:hAnsi="宋体" w:cs="宋体"/>
          <w:color w:val="auto"/>
          <w:spacing w:val="6"/>
          <w:sz w:val="21"/>
          <w:szCs w:val="21"/>
          <w:highlight w:val="none"/>
          <w:u w:val="none"/>
          <w:lang w:val="en-US" w:eastAsia="zh-CN" w:bidi="ar-SA"/>
        </w:rPr>
        <w:t>；承建（承接）企业为（</w:t>
      </w:r>
      <w:r>
        <w:rPr>
          <w:rFonts w:hint="eastAsia" w:ascii="宋体" w:hAnsi="宋体" w:cs="宋体"/>
          <w:color w:val="auto"/>
          <w:spacing w:val="6"/>
          <w:sz w:val="21"/>
          <w:szCs w:val="21"/>
          <w:highlight w:val="none"/>
          <w:u w:val="single"/>
          <w:lang w:val="en-US" w:eastAsia="zh-CN" w:bidi="ar-SA"/>
        </w:rPr>
        <w:t>企业名称</w:t>
      </w:r>
      <w:r>
        <w:rPr>
          <w:rFonts w:hint="eastAsia" w:ascii="宋体" w:hAnsi="宋体" w:cs="宋体"/>
          <w:color w:val="auto"/>
          <w:spacing w:val="6"/>
          <w:sz w:val="21"/>
          <w:szCs w:val="21"/>
          <w:highlight w:val="none"/>
          <w:u w:val="none"/>
          <w:lang w:val="en-US" w:eastAsia="zh-CN" w:bidi="ar-SA"/>
        </w:rPr>
        <w:t>），从业人员</w:t>
      </w:r>
      <w:r>
        <w:rPr>
          <w:rFonts w:hint="eastAsia" w:ascii="宋体"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none"/>
          <w:lang w:val="en-US" w:eastAsia="zh-CN" w:bidi="ar-SA"/>
        </w:rPr>
        <w:t>人，营业收入为</w:t>
      </w:r>
      <w:r>
        <w:rPr>
          <w:rFonts w:hint="eastAsia" w:ascii="宋体"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none"/>
          <w:lang w:val="en-US" w:eastAsia="zh-CN" w:bidi="ar-SA"/>
        </w:rPr>
        <w:t>万元，资产总额为</w:t>
      </w:r>
      <w:r>
        <w:rPr>
          <w:rFonts w:hint="eastAsia" w:ascii="宋体" w:hAnsi="宋体" w:cs="宋体"/>
          <w:color w:val="auto"/>
          <w:spacing w:val="6"/>
          <w:sz w:val="21"/>
          <w:szCs w:val="21"/>
          <w:highlight w:val="none"/>
          <w:u w:val="single"/>
          <w:lang w:val="en-US" w:eastAsia="zh-CN" w:bidi="ar-SA"/>
        </w:rPr>
        <w:t xml:space="preserve">  </w:t>
      </w:r>
      <w:r>
        <w:rPr>
          <w:rFonts w:hint="eastAsia" w:ascii="宋体" w:hAnsi="宋体" w:cs="宋体"/>
          <w:color w:val="auto"/>
          <w:spacing w:val="6"/>
          <w:sz w:val="21"/>
          <w:szCs w:val="21"/>
          <w:highlight w:val="none"/>
          <w:u w:val="none"/>
          <w:lang w:val="en-US" w:eastAsia="zh-CN" w:bidi="ar-SA"/>
        </w:rPr>
        <w:t>万元，属于（</w:t>
      </w:r>
      <w:r>
        <w:rPr>
          <w:rFonts w:hint="eastAsia" w:ascii="宋体" w:hAnsi="宋体" w:cs="宋体"/>
          <w:color w:val="auto"/>
          <w:spacing w:val="6"/>
          <w:sz w:val="21"/>
          <w:szCs w:val="21"/>
          <w:highlight w:val="none"/>
          <w:u w:val="single"/>
          <w:lang w:val="en-US" w:eastAsia="zh-CN" w:bidi="ar-SA"/>
        </w:rPr>
        <w:t>中型企业、 小型企业、微型企业</w:t>
      </w:r>
      <w:r>
        <w:rPr>
          <w:rFonts w:hint="eastAsia" w:ascii="宋体" w:hAnsi="宋体" w:cs="宋体"/>
          <w:color w:val="auto"/>
          <w:spacing w:val="6"/>
          <w:sz w:val="21"/>
          <w:szCs w:val="21"/>
          <w:highlight w:val="none"/>
          <w:u w:val="none"/>
          <w:lang w:val="en-US" w:eastAsia="zh-CN" w:bidi="ar-SA"/>
        </w:rPr>
        <w:t>）；</w:t>
      </w:r>
    </w:p>
    <w:p w14:paraId="1C6705D9">
      <w:pPr>
        <w:pStyle w:val="203"/>
        <w:ind w:left="0" w:firstLine="0"/>
        <w:rPr>
          <w:rFonts w:hint="eastAsia"/>
          <w:color w:val="auto"/>
          <w:sz w:val="21"/>
          <w:szCs w:val="21"/>
          <w:highlight w:val="none"/>
          <w:lang w:val="en-US" w:eastAsia="zh-CN"/>
        </w:rPr>
      </w:pPr>
      <w:r>
        <w:rPr>
          <w:rFonts w:hint="eastAsia"/>
          <w:color w:val="auto"/>
          <w:sz w:val="21"/>
          <w:szCs w:val="21"/>
          <w:highlight w:val="none"/>
          <w:lang w:val="en-US" w:eastAsia="zh-CN"/>
        </w:rPr>
        <w:t>……</w:t>
      </w:r>
    </w:p>
    <w:p w14:paraId="0A10A2C4">
      <w:pPr>
        <w:keepNext w:val="0"/>
        <w:keepLines w:val="0"/>
        <w:widowControl/>
        <w:suppressLineNumbers w:val="0"/>
        <w:jc w:val="left"/>
        <w:rPr>
          <w:rFonts w:hint="eastAsia" w:ascii="宋体" w:hAnsi="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bidi="ar-SA"/>
        </w:rPr>
        <w:t>以上企业，不属于大企业的分支机构，不存在控股股东为大企业的情形，也不存在与大企业的负责人为同一人的情形。</w:t>
      </w:r>
    </w:p>
    <w:p w14:paraId="61F12E4F">
      <w:pPr>
        <w:keepNext w:val="0"/>
        <w:keepLines w:val="0"/>
        <w:widowControl/>
        <w:suppressLineNumbers w:val="0"/>
        <w:jc w:val="left"/>
        <w:rPr>
          <w:rFonts w:hint="eastAsia" w:ascii="宋体" w:hAnsi="宋体" w:cs="宋体"/>
          <w:color w:val="auto"/>
          <w:spacing w:val="6"/>
          <w:sz w:val="21"/>
          <w:szCs w:val="21"/>
          <w:highlight w:val="none"/>
          <w:lang w:val="en-US" w:eastAsia="zh-CN" w:bidi="ar-SA"/>
        </w:rPr>
      </w:pPr>
      <w:r>
        <w:rPr>
          <w:rFonts w:hint="eastAsia" w:ascii="宋体" w:hAnsi="宋体" w:cs="宋体"/>
          <w:color w:val="auto"/>
          <w:spacing w:val="6"/>
          <w:sz w:val="21"/>
          <w:szCs w:val="21"/>
          <w:highlight w:val="none"/>
          <w:lang w:val="en-US" w:eastAsia="zh-CN" w:bidi="ar-SA"/>
        </w:rPr>
        <w:t xml:space="preserve">本企业对上述声明内容的真实性负责。如有虚假，将依法承担相应责任。 </w:t>
      </w:r>
    </w:p>
    <w:p w14:paraId="3E3C237B">
      <w:pPr>
        <w:pStyle w:val="291"/>
        <w:spacing w:after="40" w:line="400" w:lineRule="exact"/>
        <w:ind w:firstLine="640"/>
        <w:jc w:val="both"/>
        <w:rPr>
          <w:rFonts w:hint="eastAsia"/>
          <w:color w:val="auto"/>
          <w:sz w:val="24"/>
          <w:szCs w:val="24"/>
          <w:highlight w:val="none"/>
        </w:rPr>
      </w:pPr>
    </w:p>
    <w:p w14:paraId="3049DBD6">
      <w:pPr>
        <w:pStyle w:val="291"/>
        <w:spacing w:line="400" w:lineRule="exact"/>
        <w:ind w:firstLine="640"/>
        <w:jc w:val="both"/>
        <w:rPr>
          <w:rFonts w:hint="eastAsia" w:ascii="宋体" w:hAnsi="宋体" w:eastAsia="宋体" w:cs="宋体"/>
          <w:color w:val="auto"/>
          <w:spacing w:val="6"/>
          <w:sz w:val="21"/>
          <w:szCs w:val="21"/>
          <w:highlight w:val="none"/>
          <w:lang w:val="en-US" w:eastAsia="zh-CN" w:bidi="ar-SA"/>
        </w:rPr>
      </w:pPr>
      <w:r>
        <w:rPr>
          <w:rFonts w:hint="eastAsia"/>
          <w:color w:val="auto"/>
          <w:sz w:val="24"/>
          <w:szCs w:val="24"/>
          <w:highlight w:val="none"/>
        </w:rPr>
        <w:t xml:space="preserve">                        </w:t>
      </w:r>
      <w:r>
        <w:rPr>
          <w:rFonts w:hint="eastAsia"/>
          <w:color w:val="auto"/>
          <w:sz w:val="24"/>
          <w:szCs w:val="24"/>
          <w:highlight w:val="none"/>
          <w:lang w:val="en-US" w:eastAsia="zh-CN"/>
        </w:rPr>
        <w:t xml:space="preserve">  </w:t>
      </w:r>
      <w:r>
        <w:rPr>
          <w:rFonts w:hint="eastAsia" w:ascii="宋体" w:hAnsi="宋体" w:eastAsia="宋体" w:cs="宋体"/>
          <w:color w:val="auto"/>
          <w:spacing w:val="6"/>
          <w:sz w:val="21"/>
          <w:szCs w:val="21"/>
          <w:highlight w:val="none"/>
          <w:lang w:val="en-US" w:eastAsia="zh-CN" w:bidi="ar-SA"/>
        </w:rPr>
        <w:t xml:space="preserve">                        企业名称[盖公章（CA签章）]：</w:t>
      </w:r>
    </w:p>
    <w:p w14:paraId="29AAFFC3">
      <w:pPr>
        <w:pStyle w:val="291"/>
        <w:spacing w:line="400" w:lineRule="exact"/>
        <w:ind w:firstLine="640"/>
        <w:jc w:val="both"/>
        <w:rPr>
          <w:rFonts w:hint="eastAsia" w:ascii="宋体" w:hAnsi="宋体" w:eastAsia="宋体" w:cs="宋体"/>
          <w:color w:val="auto"/>
          <w:spacing w:val="6"/>
          <w:sz w:val="21"/>
          <w:szCs w:val="21"/>
          <w:highlight w:val="none"/>
          <w:lang w:val="en-US" w:eastAsia="zh-CN" w:bidi="ar-SA"/>
        </w:rPr>
      </w:pPr>
      <w:r>
        <w:rPr>
          <w:rFonts w:hint="eastAsia" w:ascii="宋体" w:hAnsi="宋体" w:eastAsia="宋体" w:cs="宋体"/>
          <w:color w:val="auto"/>
          <w:spacing w:val="6"/>
          <w:sz w:val="21"/>
          <w:szCs w:val="21"/>
          <w:highlight w:val="none"/>
          <w:lang w:val="en-US" w:eastAsia="zh-CN" w:bidi="ar-SA"/>
        </w:rPr>
        <w:t xml:space="preserve">                                                   日期：</w:t>
      </w:r>
    </w:p>
    <w:p w14:paraId="6B6EFC04">
      <w:pPr>
        <w:pStyle w:val="216"/>
        <w:numPr>
          <w:ilvl w:val="0"/>
          <w:numId w:val="0"/>
        </w:numPr>
        <w:spacing w:line="440" w:lineRule="exact"/>
        <w:ind w:firstLine="422"/>
        <w:rPr>
          <w:rFonts w:hAnsi="宋体" w:cs="宋体"/>
          <w:b/>
          <w:color w:val="auto"/>
          <w:sz w:val="21"/>
          <w:szCs w:val="21"/>
          <w:highlight w:val="none"/>
        </w:rPr>
      </w:pPr>
      <w:r>
        <w:rPr>
          <w:rFonts w:ascii="宋体" w:hAnsi="宋体" w:cs="宋体"/>
          <w:b/>
          <w:color w:val="auto"/>
          <w:sz w:val="21"/>
          <w:szCs w:val="21"/>
          <w:highlight w:val="none"/>
          <w:lang w:val="en-US" w:eastAsia="zh-CN" w:bidi="ar-SA"/>
        </w:rPr>
        <w:t>1、</w:t>
      </w:r>
      <w:r>
        <w:rPr>
          <w:rFonts w:hint="eastAsia" w:hAnsi="宋体" w:cs="宋体"/>
          <w:b/>
          <w:bCs/>
          <w:color w:val="auto"/>
          <w:sz w:val="21"/>
          <w:szCs w:val="21"/>
          <w:highlight w:val="none"/>
        </w:rPr>
        <w:t>注：</w:t>
      </w:r>
      <w:r>
        <w:rPr>
          <w:rFonts w:hint="eastAsia" w:hAnsi="宋体" w:cs="宋体"/>
          <w:b/>
          <w:bCs/>
          <w:color w:val="auto"/>
          <w:sz w:val="21"/>
          <w:szCs w:val="21"/>
          <w:highlight w:val="none"/>
          <w:lang w:val="en-US" w:eastAsia="zh-CN"/>
        </w:rPr>
        <w:t>从业人员、营业收入、资产总额填报上一年度数据，无上一年度数据的新成立企业可不填报。</w:t>
      </w:r>
    </w:p>
    <w:p w14:paraId="63F0D6EF">
      <w:pPr>
        <w:pStyle w:val="203"/>
        <w:rPr>
          <w:rFonts w:hint="eastAsia" w:hAnsi="宋体" w:cs="宋体"/>
          <w:b/>
          <w:bCs/>
          <w:color w:val="auto"/>
          <w:sz w:val="21"/>
          <w:szCs w:val="21"/>
          <w:highlight w:val="none"/>
          <w:lang w:val="en-US" w:eastAsia="zh-CN"/>
        </w:rPr>
      </w:pPr>
    </w:p>
    <w:p w14:paraId="0711DFCD">
      <w:pPr>
        <w:rPr>
          <w:color w:val="auto"/>
          <w:highlight w:val="none"/>
        </w:rPr>
      </w:pPr>
    </w:p>
    <w:p w14:paraId="195E122A">
      <w:pPr>
        <w:rPr>
          <w:rFonts w:ascii="宋体" w:hAnsi="宋体" w:cs="宋体"/>
          <w:b/>
          <w:bCs/>
          <w:color w:val="auto"/>
          <w:sz w:val="32"/>
          <w:szCs w:val="32"/>
          <w:highlight w:val="none"/>
        </w:rPr>
      </w:pPr>
    </w:p>
    <w:p w14:paraId="276C721A">
      <w:pPr>
        <w:numPr>
          <w:ilvl w:val="0"/>
          <w:numId w:val="7"/>
        </w:numPr>
        <w:rPr>
          <w:rFonts w:hint="eastAsia" w:ascii="宋体" w:hAnsi="宋体" w:cs="宋体"/>
          <w:b/>
          <w:bCs/>
          <w:color w:val="auto"/>
          <w:sz w:val="32"/>
          <w:szCs w:val="32"/>
          <w:highlight w:val="none"/>
          <w:lang w:val="en-US" w:eastAsia="zh-CN"/>
        </w:rPr>
      </w:pPr>
      <w:r>
        <w:rPr>
          <w:rFonts w:hint="eastAsia" w:ascii="宋体" w:hAnsi="宋体" w:cs="宋体"/>
          <w:b/>
          <w:bCs/>
          <w:color w:val="auto"/>
          <w:sz w:val="32"/>
          <w:szCs w:val="32"/>
          <w:highlight w:val="none"/>
          <w:lang w:val="en-US" w:eastAsia="zh-CN"/>
        </w:rPr>
        <w:t>如提供服务的供应商属于监狱企业的，应当提供由省级以上监狱管理局、戒毒管理局等（含新疆生产建设兵团）出具的属于监狱企业的证明文件, 否则不予享受优惠政策（如供应商属于监狱企业的，则必须提供）；</w:t>
      </w:r>
    </w:p>
    <w:p w14:paraId="3AE4FB79">
      <w:pPr>
        <w:pStyle w:val="212"/>
        <w:widowControl w:val="0"/>
        <w:numPr>
          <w:ilvl w:val="0"/>
          <w:numId w:val="0"/>
        </w:numPr>
        <w:rPr>
          <w:rFonts w:hint="eastAsia"/>
          <w:color w:val="auto"/>
          <w:highlight w:val="none"/>
          <w:lang w:val="en-US" w:eastAsia="zh-CN"/>
        </w:rPr>
      </w:pPr>
    </w:p>
    <w:p w14:paraId="5886D5D3">
      <w:pPr>
        <w:pStyle w:val="212"/>
        <w:widowControl w:val="0"/>
        <w:numPr>
          <w:ilvl w:val="0"/>
          <w:numId w:val="0"/>
        </w:numPr>
        <w:rPr>
          <w:rFonts w:hint="eastAsia"/>
          <w:color w:val="auto"/>
          <w:highlight w:val="none"/>
          <w:lang w:val="en-US" w:eastAsia="zh-CN"/>
        </w:rPr>
      </w:pPr>
    </w:p>
    <w:p w14:paraId="1F19ED8D">
      <w:pPr>
        <w:rPr>
          <w:rFonts w:hint="eastAsia" w:ascii="宋体" w:hAnsi="宋体" w:cs="宋体"/>
          <w:b/>
          <w:bCs/>
          <w:color w:val="auto"/>
          <w:sz w:val="32"/>
          <w:szCs w:val="32"/>
          <w:highlight w:val="none"/>
          <w:lang w:val="en-US" w:eastAsia="zh-CN"/>
        </w:rPr>
      </w:pPr>
    </w:p>
    <w:p w14:paraId="43561684">
      <w:pPr>
        <w:rPr>
          <w:rFonts w:hint="eastAsia" w:ascii="宋体" w:hAnsi="宋体" w:cs="宋体"/>
          <w:b/>
          <w:bCs/>
          <w:color w:val="auto"/>
          <w:sz w:val="32"/>
          <w:szCs w:val="32"/>
          <w:highlight w:val="none"/>
          <w:lang w:val="en-US" w:eastAsia="zh-CN"/>
        </w:rPr>
      </w:pPr>
    </w:p>
    <w:p w14:paraId="6E5679D5">
      <w:pPr>
        <w:rPr>
          <w:rFonts w:hint="eastAsia" w:ascii="宋体" w:hAnsi="宋体" w:cs="宋体"/>
          <w:b/>
          <w:bCs/>
          <w:color w:val="auto"/>
          <w:sz w:val="32"/>
          <w:szCs w:val="32"/>
          <w:highlight w:val="none"/>
          <w:lang w:val="en-US" w:eastAsia="zh-CN"/>
        </w:rPr>
      </w:pPr>
    </w:p>
    <w:p w14:paraId="7AB699A1">
      <w:pPr>
        <w:rPr>
          <w:rFonts w:hint="eastAsia" w:ascii="宋体" w:hAnsi="宋体" w:cs="宋体"/>
          <w:b/>
          <w:bCs/>
          <w:color w:val="auto"/>
          <w:sz w:val="32"/>
          <w:szCs w:val="32"/>
          <w:highlight w:val="none"/>
          <w:lang w:val="en-US" w:eastAsia="zh-CN"/>
        </w:rPr>
      </w:pPr>
    </w:p>
    <w:p w14:paraId="0C3E6878">
      <w:pPr>
        <w:rPr>
          <w:rFonts w:hint="eastAsia" w:ascii="宋体" w:hAnsi="宋体" w:cs="宋体"/>
          <w:b/>
          <w:bCs/>
          <w:color w:val="auto"/>
          <w:sz w:val="32"/>
          <w:szCs w:val="32"/>
          <w:highlight w:val="none"/>
          <w:lang w:val="en-US" w:eastAsia="zh-CN"/>
        </w:rPr>
      </w:pPr>
    </w:p>
    <w:p w14:paraId="2BCBFB3C">
      <w:pPr>
        <w:rPr>
          <w:rFonts w:hint="eastAsia" w:ascii="宋体" w:hAnsi="宋体" w:cs="宋体"/>
          <w:b/>
          <w:bCs/>
          <w:color w:val="auto"/>
          <w:sz w:val="32"/>
          <w:szCs w:val="32"/>
          <w:highlight w:val="none"/>
          <w:lang w:val="en-US" w:eastAsia="zh-CN"/>
        </w:rPr>
      </w:pPr>
    </w:p>
    <w:p w14:paraId="73A462EE">
      <w:pPr>
        <w:rPr>
          <w:rFonts w:hint="eastAsia" w:ascii="宋体" w:hAnsi="宋体" w:cs="宋体"/>
          <w:b/>
          <w:bCs/>
          <w:color w:val="auto"/>
          <w:sz w:val="32"/>
          <w:szCs w:val="32"/>
          <w:highlight w:val="none"/>
          <w:lang w:val="en-US" w:eastAsia="zh-CN"/>
        </w:rPr>
      </w:pPr>
    </w:p>
    <w:p w14:paraId="74F8DD70">
      <w:pPr>
        <w:rPr>
          <w:rFonts w:hint="eastAsia" w:ascii="宋体" w:hAnsi="宋体" w:cs="宋体"/>
          <w:b/>
          <w:bCs/>
          <w:color w:val="auto"/>
          <w:sz w:val="32"/>
          <w:szCs w:val="32"/>
          <w:highlight w:val="none"/>
        </w:rPr>
      </w:pPr>
      <w:r>
        <w:rPr>
          <w:rFonts w:hint="eastAsia" w:ascii="宋体" w:hAnsi="宋体" w:cs="宋体"/>
          <w:b/>
          <w:bCs/>
          <w:color w:val="auto"/>
          <w:sz w:val="32"/>
          <w:szCs w:val="32"/>
          <w:highlight w:val="none"/>
          <w:lang w:val="en-US" w:eastAsia="zh-CN"/>
        </w:rPr>
        <w:t>9.符合条件的残疾人福利性单位在参加政府采购活动时，应当提供《残疾人福利性单位声明函》（见附件），并对声明的真实性负责（如供应商属于残疾人福利性单位的，则必须提供）。</w:t>
      </w:r>
    </w:p>
    <w:p w14:paraId="78CC50AA">
      <w:pPr>
        <w:spacing w:line="588" w:lineRule="exact"/>
        <w:ind w:firstLine="444"/>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w:t>
      </w:r>
      <w:r>
        <w:rPr>
          <w:rFonts w:hint="eastAsia" w:ascii="宋体" w:hAnsi="宋体" w:cs="宋体"/>
          <w:color w:val="auto"/>
          <w:spacing w:val="6"/>
          <w:sz w:val="21"/>
          <w:szCs w:val="21"/>
          <w:highlight w:val="none"/>
          <w:lang w:eastAsia="zh-CN"/>
        </w:rPr>
        <w:t>提供</w:t>
      </w:r>
      <w:r>
        <w:rPr>
          <w:rFonts w:hint="eastAsia" w:ascii="宋体" w:hAnsi="宋体" w:cs="宋体"/>
          <w:color w:val="auto"/>
          <w:spacing w:val="6"/>
          <w:sz w:val="21"/>
          <w:szCs w:val="21"/>
          <w:highlight w:val="none"/>
        </w:rPr>
        <w:t>的货物</w:t>
      </w:r>
      <w:r>
        <w:rPr>
          <w:rFonts w:hint="eastAsia" w:ascii="宋体" w:hAnsi="宋体" w:cs="宋体"/>
          <w:color w:val="auto"/>
          <w:spacing w:val="6"/>
          <w:sz w:val="21"/>
          <w:szCs w:val="21"/>
          <w:highlight w:val="none"/>
          <w:lang w:eastAsia="zh-CN"/>
        </w:rPr>
        <w:t>或服务</w:t>
      </w:r>
      <w:r>
        <w:rPr>
          <w:rFonts w:hint="eastAsia" w:ascii="宋体" w:hAnsi="宋体" w:cs="宋体"/>
          <w:color w:val="auto"/>
          <w:spacing w:val="6"/>
          <w:sz w:val="21"/>
          <w:szCs w:val="21"/>
          <w:highlight w:val="none"/>
        </w:rPr>
        <w:t>（由本单位承担工程/提供服务），或者提供其他残疾人福利性单位</w:t>
      </w:r>
      <w:r>
        <w:rPr>
          <w:rFonts w:hint="eastAsia" w:ascii="宋体" w:hAnsi="宋体" w:cs="宋体"/>
          <w:color w:val="auto"/>
          <w:spacing w:val="6"/>
          <w:sz w:val="21"/>
          <w:szCs w:val="21"/>
          <w:highlight w:val="none"/>
          <w:lang w:eastAsia="zh-CN"/>
        </w:rPr>
        <w:t>提供</w:t>
      </w:r>
      <w:r>
        <w:rPr>
          <w:rFonts w:hint="eastAsia" w:ascii="宋体" w:hAnsi="宋体" w:cs="宋体"/>
          <w:color w:val="auto"/>
          <w:spacing w:val="6"/>
          <w:sz w:val="21"/>
          <w:szCs w:val="21"/>
          <w:highlight w:val="none"/>
        </w:rPr>
        <w:t>的货物</w:t>
      </w:r>
      <w:r>
        <w:rPr>
          <w:rFonts w:hint="eastAsia" w:ascii="宋体" w:hAnsi="宋体" w:cs="宋体"/>
          <w:color w:val="auto"/>
          <w:spacing w:val="6"/>
          <w:sz w:val="21"/>
          <w:szCs w:val="21"/>
          <w:highlight w:val="none"/>
          <w:lang w:eastAsia="zh-CN"/>
        </w:rPr>
        <w:t>或服务</w:t>
      </w:r>
      <w:r>
        <w:rPr>
          <w:rFonts w:hint="eastAsia" w:ascii="宋体" w:hAnsi="宋体" w:cs="宋体"/>
          <w:color w:val="auto"/>
          <w:spacing w:val="6"/>
          <w:sz w:val="21"/>
          <w:szCs w:val="21"/>
          <w:highlight w:val="none"/>
        </w:rPr>
        <w:t>（不包括使用非残疾人福利性单位注册商标的货物）。</w:t>
      </w:r>
    </w:p>
    <w:p w14:paraId="138B501A">
      <w:pPr>
        <w:spacing w:line="588" w:lineRule="exact"/>
        <w:ind w:firstLine="444"/>
        <w:rPr>
          <w:rFonts w:ascii="宋体" w:hAnsi="宋体" w:cs="宋体"/>
          <w:color w:val="auto"/>
          <w:spacing w:val="6"/>
          <w:sz w:val="21"/>
          <w:szCs w:val="21"/>
          <w:highlight w:val="none"/>
        </w:rPr>
      </w:pPr>
      <w:r>
        <w:rPr>
          <w:rFonts w:hint="eastAsia" w:ascii="宋体" w:hAnsi="宋体" w:cs="宋体"/>
          <w:color w:val="auto"/>
          <w:spacing w:val="6"/>
          <w:sz w:val="21"/>
          <w:szCs w:val="21"/>
          <w:highlight w:val="none"/>
        </w:rPr>
        <w:t>本单位对上述声明的真实性负责。如有虚假，将依法承担相应责任。</w:t>
      </w:r>
    </w:p>
    <w:p w14:paraId="013117B7">
      <w:pPr>
        <w:spacing w:line="588" w:lineRule="exact"/>
        <w:rPr>
          <w:rFonts w:ascii="宋体" w:hAnsi="宋体" w:cs="宋体"/>
          <w:color w:val="auto"/>
          <w:spacing w:val="6"/>
          <w:sz w:val="21"/>
          <w:szCs w:val="21"/>
          <w:highlight w:val="none"/>
        </w:rPr>
      </w:pPr>
    </w:p>
    <w:p w14:paraId="70A6946D">
      <w:pPr>
        <w:spacing w:line="588" w:lineRule="exact"/>
        <w:ind w:firstLine="6438"/>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单</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位</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名</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称[盖公章(CA签章)]：</w:t>
      </w:r>
    </w:p>
    <w:p w14:paraId="6821F98A">
      <w:pPr>
        <w:pStyle w:val="212"/>
        <w:rPr>
          <w:rFonts w:hint="eastAsia"/>
          <w:color w:val="auto"/>
          <w:highlight w:val="none"/>
        </w:rPr>
      </w:pP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 xml:space="preserve"> 日  期：</w:t>
      </w:r>
    </w:p>
    <w:p w14:paraId="3CA441C7">
      <w:pPr>
        <w:pStyle w:val="212"/>
        <w:rPr>
          <w:rFonts w:hint="eastAsia" w:ascii="宋体" w:hAnsi="宋体" w:cs="宋体"/>
          <w:b/>
          <w:bCs/>
          <w:color w:val="auto"/>
          <w:sz w:val="32"/>
          <w:szCs w:val="32"/>
          <w:highlight w:val="none"/>
        </w:rPr>
      </w:pPr>
    </w:p>
    <w:p w14:paraId="21F5AF6C">
      <w:pPr>
        <w:rPr>
          <w:rFonts w:hint="eastAsia" w:ascii="宋体" w:hAnsi="宋体" w:cs="宋体"/>
          <w:b/>
          <w:bCs/>
          <w:color w:val="auto"/>
          <w:sz w:val="32"/>
          <w:szCs w:val="32"/>
          <w:highlight w:val="none"/>
        </w:rPr>
      </w:pPr>
    </w:p>
    <w:p w14:paraId="7A141EDF">
      <w:pPr>
        <w:pStyle w:val="212"/>
        <w:rPr>
          <w:rFonts w:hint="eastAsia"/>
          <w:color w:val="auto"/>
          <w:highlight w:val="none"/>
        </w:rPr>
      </w:pPr>
    </w:p>
    <w:p w14:paraId="29A5CD9B">
      <w:pPr>
        <w:rPr>
          <w:rFonts w:hint="eastAsia" w:ascii="宋体" w:hAnsi="宋体" w:cs="宋体"/>
          <w:b/>
          <w:bCs/>
          <w:color w:val="auto"/>
          <w:sz w:val="32"/>
          <w:szCs w:val="32"/>
          <w:highlight w:val="none"/>
        </w:rPr>
      </w:pPr>
    </w:p>
    <w:p w14:paraId="2A859EC4">
      <w:pPr>
        <w:pStyle w:val="212"/>
        <w:rPr>
          <w:rFonts w:hint="eastAsia" w:ascii="宋体" w:hAnsi="宋体" w:cs="宋体"/>
          <w:b/>
          <w:bCs/>
          <w:color w:val="auto"/>
          <w:sz w:val="32"/>
          <w:szCs w:val="32"/>
          <w:highlight w:val="none"/>
        </w:rPr>
      </w:pPr>
    </w:p>
    <w:p w14:paraId="1F2C7140">
      <w:pPr>
        <w:rPr>
          <w:rFonts w:hint="eastAsia" w:ascii="宋体" w:hAnsi="宋体" w:cs="宋体"/>
          <w:b/>
          <w:bCs/>
          <w:color w:val="auto"/>
          <w:sz w:val="32"/>
          <w:szCs w:val="32"/>
          <w:highlight w:val="none"/>
        </w:rPr>
      </w:pPr>
    </w:p>
    <w:p w14:paraId="57135B46">
      <w:pPr>
        <w:pStyle w:val="212"/>
        <w:rPr>
          <w:rFonts w:hint="eastAsia" w:ascii="宋体" w:hAnsi="宋体" w:cs="宋体"/>
          <w:b/>
          <w:bCs/>
          <w:color w:val="auto"/>
          <w:sz w:val="32"/>
          <w:szCs w:val="32"/>
          <w:highlight w:val="none"/>
        </w:rPr>
      </w:pPr>
    </w:p>
    <w:p w14:paraId="4BF8101A">
      <w:pPr>
        <w:rPr>
          <w:rFonts w:hint="eastAsia" w:ascii="宋体" w:hAnsi="宋体" w:cs="宋体"/>
          <w:b/>
          <w:bCs/>
          <w:color w:val="auto"/>
          <w:sz w:val="32"/>
          <w:szCs w:val="32"/>
          <w:highlight w:val="none"/>
        </w:rPr>
      </w:pPr>
    </w:p>
    <w:p w14:paraId="1089063C">
      <w:pPr>
        <w:pStyle w:val="212"/>
        <w:rPr>
          <w:rFonts w:hint="eastAsia" w:ascii="宋体" w:hAnsi="宋体" w:cs="宋体"/>
          <w:b/>
          <w:bCs/>
          <w:color w:val="auto"/>
          <w:sz w:val="32"/>
          <w:szCs w:val="32"/>
          <w:highlight w:val="none"/>
        </w:rPr>
      </w:pPr>
    </w:p>
    <w:p w14:paraId="50B8A514">
      <w:pPr>
        <w:rPr>
          <w:rFonts w:hint="eastAsia" w:ascii="宋体" w:hAnsi="宋体" w:cs="宋体"/>
          <w:b/>
          <w:bCs/>
          <w:color w:val="auto"/>
          <w:sz w:val="32"/>
          <w:szCs w:val="32"/>
          <w:highlight w:val="none"/>
        </w:rPr>
      </w:pPr>
    </w:p>
    <w:p w14:paraId="315676BC">
      <w:pPr>
        <w:pStyle w:val="212"/>
        <w:rPr>
          <w:rFonts w:hint="eastAsia" w:ascii="宋体" w:hAnsi="宋体" w:cs="宋体"/>
          <w:b/>
          <w:bCs/>
          <w:color w:val="auto"/>
          <w:sz w:val="32"/>
          <w:szCs w:val="32"/>
          <w:highlight w:val="none"/>
        </w:rPr>
      </w:pPr>
    </w:p>
    <w:p w14:paraId="7C269B14">
      <w:pPr>
        <w:rPr>
          <w:rFonts w:hint="eastAsia" w:ascii="宋体" w:hAnsi="宋体" w:cs="宋体"/>
          <w:b/>
          <w:bCs/>
          <w:color w:val="auto"/>
          <w:sz w:val="32"/>
          <w:szCs w:val="32"/>
          <w:highlight w:val="none"/>
        </w:rPr>
      </w:pPr>
    </w:p>
    <w:p w14:paraId="08258237">
      <w:pPr>
        <w:pStyle w:val="212"/>
        <w:rPr>
          <w:rFonts w:hint="eastAsia" w:ascii="宋体" w:hAnsi="宋体" w:cs="宋体"/>
          <w:b/>
          <w:bCs/>
          <w:color w:val="auto"/>
          <w:sz w:val="32"/>
          <w:szCs w:val="32"/>
          <w:highlight w:val="none"/>
        </w:rPr>
      </w:pPr>
    </w:p>
    <w:p w14:paraId="1B3E618A">
      <w:pPr>
        <w:pStyle w:val="212"/>
        <w:rPr>
          <w:rFonts w:hint="eastAsia" w:ascii="宋体" w:hAnsi="宋体" w:cs="宋体"/>
          <w:b/>
          <w:bCs/>
          <w:color w:val="auto"/>
          <w:sz w:val="32"/>
          <w:szCs w:val="32"/>
          <w:highlight w:val="none"/>
        </w:rPr>
      </w:pPr>
    </w:p>
    <w:p w14:paraId="7D08673C">
      <w:pPr>
        <w:pStyle w:val="212"/>
        <w:rPr>
          <w:rFonts w:hint="eastAsia" w:ascii="宋体" w:hAnsi="宋体" w:cs="宋体"/>
          <w:b/>
          <w:bCs/>
          <w:color w:val="auto"/>
          <w:sz w:val="32"/>
          <w:szCs w:val="32"/>
          <w:highlight w:val="none"/>
        </w:rPr>
      </w:pPr>
    </w:p>
    <w:p w14:paraId="44C5117B">
      <w:pPr>
        <w:pStyle w:val="212"/>
        <w:rPr>
          <w:rFonts w:hint="eastAsia" w:ascii="宋体" w:hAnsi="宋体" w:cs="宋体"/>
          <w:b/>
          <w:bCs/>
          <w:color w:val="auto"/>
          <w:sz w:val="32"/>
          <w:szCs w:val="32"/>
          <w:highlight w:val="none"/>
        </w:rPr>
      </w:pPr>
    </w:p>
    <w:p w14:paraId="6B33947E">
      <w:pPr>
        <w:pStyle w:val="212"/>
        <w:rPr>
          <w:rFonts w:hint="eastAsia" w:ascii="宋体" w:hAnsi="宋体" w:cs="宋体"/>
          <w:b/>
          <w:bCs/>
          <w:color w:val="auto"/>
          <w:sz w:val="32"/>
          <w:szCs w:val="32"/>
          <w:highlight w:val="none"/>
        </w:rPr>
      </w:pPr>
    </w:p>
    <w:p w14:paraId="52D11CE5">
      <w:pPr>
        <w:rPr>
          <w:rFonts w:hint="eastAsia" w:ascii="宋体" w:hAnsi="宋体" w:cs="宋体"/>
          <w:b/>
          <w:bCs/>
          <w:color w:val="auto"/>
          <w:sz w:val="32"/>
          <w:szCs w:val="32"/>
          <w:highlight w:val="none"/>
        </w:rPr>
      </w:pPr>
    </w:p>
    <w:p w14:paraId="01A68ECF">
      <w:pPr>
        <w:pStyle w:val="212"/>
        <w:rPr>
          <w:color w:val="auto"/>
          <w:highlight w:val="none"/>
        </w:rPr>
      </w:pPr>
    </w:p>
    <w:p w14:paraId="5DE8FD4C">
      <w:pPr>
        <w:rPr>
          <w:rFonts w:ascii="宋体" w:hAnsi="宋体" w:cs="宋体"/>
          <w:b/>
          <w:bCs/>
          <w:color w:val="auto"/>
          <w:sz w:val="32"/>
          <w:szCs w:val="32"/>
          <w:highlight w:val="none"/>
        </w:rPr>
      </w:pPr>
      <w:r>
        <w:rPr>
          <w:rFonts w:hint="eastAsia" w:ascii="宋体" w:hAnsi="宋体" w:cs="宋体"/>
          <w:b/>
          <w:bCs/>
          <w:color w:val="auto"/>
          <w:sz w:val="32"/>
          <w:szCs w:val="32"/>
          <w:highlight w:val="none"/>
        </w:rPr>
        <w:t>二、商务、技术性响应及其他有效证明材料（格式）</w:t>
      </w:r>
    </w:p>
    <w:p w14:paraId="4B49A01D">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1.投标报价表（格式见附件）（必须提供）</w:t>
      </w:r>
      <w:r>
        <w:rPr>
          <w:rFonts w:hint="eastAsia" w:ascii="宋体" w:hAnsi="宋体" w:cs="宋体"/>
          <w:b/>
          <w:bCs/>
          <w:color w:val="auto"/>
          <w:sz w:val="32"/>
          <w:szCs w:val="32"/>
          <w:highlight w:val="none"/>
          <w:lang w:eastAsia="zh-CN"/>
        </w:rPr>
        <w:t>；</w:t>
      </w:r>
    </w:p>
    <w:p w14:paraId="51FCE05C">
      <w:pPr>
        <w:jc w:val="center"/>
        <w:rPr>
          <w:rFonts w:hint="eastAsia" w:ascii="宋体" w:hAnsi="宋体"/>
          <w:b/>
          <w:bCs/>
          <w:color w:val="auto"/>
          <w:sz w:val="24"/>
          <w:highlight w:val="none"/>
        </w:rPr>
      </w:pPr>
    </w:p>
    <w:p w14:paraId="422D2E14">
      <w:pPr>
        <w:pStyle w:val="203"/>
        <w:ind w:left="0" w:firstLine="0"/>
        <w:rPr>
          <w:rFonts w:hint="eastAsia" w:ascii="宋体" w:hAnsi="宋体" w:eastAsia="宋体" w:cs="宋体"/>
          <w:color w:val="auto"/>
          <w:highlight w:val="none"/>
          <w:lang w:val="en-US" w:eastAsia="zh-CN"/>
        </w:rPr>
      </w:pPr>
      <w:r>
        <w:rPr>
          <w:rFonts w:hint="eastAsia" w:ascii="宋体" w:hAnsi="宋体" w:eastAsia="宋体" w:cs="宋体"/>
          <w:b/>
          <w:bCs/>
          <w:color w:val="auto"/>
          <w:sz w:val="30"/>
          <w:szCs w:val="30"/>
          <w:highlight w:val="none"/>
        </w:rPr>
        <w:t>附件：</w:t>
      </w:r>
    </w:p>
    <w:p w14:paraId="6B451B39">
      <w:pPr>
        <w:pStyle w:val="216"/>
        <w:keepNext w:val="0"/>
        <w:keepLines w:val="0"/>
        <w:pageBreakBefore w:val="0"/>
        <w:widowControl w:val="0"/>
        <w:bidi w:val="0"/>
        <w:spacing w:line="480" w:lineRule="exact"/>
        <w:ind w:left="420"/>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lang w:val="en-US" w:eastAsia="zh-CN" w:bidi="ar-SA"/>
        </w:rPr>
        <w:t>投标报价表（格式）</w:t>
      </w:r>
    </w:p>
    <w:tbl>
      <w:tblPr>
        <w:tblStyle w:val="31"/>
        <w:tblW w:w="9676"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26"/>
        <w:gridCol w:w="1570"/>
        <w:gridCol w:w="1740"/>
        <w:gridCol w:w="780"/>
        <w:gridCol w:w="855"/>
        <w:gridCol w:w="810"/>
        <w:gridCol w:w="1785"/>
        <w:gridCol w:w="1710"/>
      </w:tblGrid>
      <w:tr w14:paraId="3561CF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trPr>
        <w:tc>
          <w:tcPr>
            <w:tcW w:w="426" w:type="dxa"/>
            <w:tcBorders>
              <w:top w:val="single" w:color="auto" w:sz="4" w:space="0"/>
              <w:left w:val="single" w:color="auto" w:sz="4" w:space="0"/>
              <w:bottom w:val="single" w:color="auto" w:sz="4" w:space="0"/>
              <w:right w:val="single" w:color="auto" w:sz="4" w:space="0"/>
            </w:tcBorders>
            <w:noWrap w:val="0"/>
            <w:vAlign w:val="center"/>
          </w:tcPr>
          <w:p w14:paraId="61A5A1BF">
            <w:pPr>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项号</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AA945F2">
            <w:pPr>
              <w:spacing w:line="28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采购内容名称</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65E297D9">
            <w:pPr>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服务内容及承诺</w:t>
            </w:r>
          </w:p>
        </w:tc>
        <w:tc>
          <w:tcPr>
            <w:tcW w:w="780" w:type="dxa"/>
            <w:tcBorders>
              <w:top w:val="single" w:color="auto" w:sz="4" w:space="0"/>
              <w:left w:val="single" w:color="auto" w:sz="4" w:space="0"/>
              <w:bottom w:val="single" w:color="auto" w:sz="4" w:space="0"/>
              <w:right w:val="single" w:color="auto" w:sz="4" w:space="0"/>
            </w:tcBorders>
            <w:noWrap w:val="0"/>
            <w:vAlign w:val="center"/>
          </w:tcPr>
          <w:p w14:paraId="1E9B374E">
            <w:pPr>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数量①</w:t>
            </w:r>
          </w:p>
        </w:tc>
        <w:tc>
          <w:tcPr>
            <w:tcW w:w="855" w:type="dxa"/>
            <w:tcBorders>
              <w:top w:val="single" w:color="auto" w:sz="4" w:space="0"/>
              <w:left w:val="single" w:color="auto" w:sz="4" w:space="0"/>
              <w:bottom w:val="single" w:color="auto" w:sz="4" w:space="0"/>
              <w:right w:val="single" w:color="auto" w:sz="4" w:space="0"/>
            </w:tcBorders>
            <w:noWrap w:val="0"/>
            <w:vAlign w:val="center"/>
          </w:tcPr>
          <w:p w14:paraId="6E1658D1">
            <w:pPr>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单位</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2D0AAC01">
            <w:pPr>
              <w:spacing w:line="300" w:lineRule="exact"/>
              <w:jc w:val="center"/>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单价②</w:t>
            </w:r>
          </w:p>
        </w:tc>
        <w:tc>
          <w:tcPr>
            <w:tcW w:w="1785" w:type="dxa"/>
            <w:tcBorders>
              <w:top w:val="single" w:color="auto" w:sz="4" w:space="0"/>
              <w:left w:val="single" w:color="auto" w:sz="4" w:space="0"/>
              <w:bottom w:val="single" w:color="auto" w:sz="4" w:space="0"/>
              <w:right w:val="single" w:color="auto" w:sz="4" w:space="0"/>
            </w:tcBorders>
            <w:noWrap w:val="0"/>
            <w:vAlign w:val="center"/>
          </w:tcPr>
          <w:p w14:paraId="682BF137">
            <w:pPr>
              <w:spacing w:line="300" w:lineRule="exact"/>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eastAsia="zh-CN"/>
              </w:rPr>
              <w:t>单项合计</w:t>
            </w:r>
            <w:r>
              <w:rPr>
                <w:rFonts w:hint="eastAsia" w:ascii="宋体" w:hAnsi="宋体" w:eastAsia="宋体" w:cs="宋体"/>
                <w:color w:val="auto"/>
                <w:highlight w:val="none"/>
                <w:lang w:val="en-US" w:eastAsia="zh-CN"/>
              </w:rPr>
              <w:t>=数量×单价</w:t>
            </w:r>
          </w:p>
          <w:p w14:paraId="74BC33BD">
            <w:pPr>
              <w:jc w:val="center"/>
              <w:rPr>
                <w:rFonts w:hint="eastAsia"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③=</w:t>
            </w:r>
            <w:r>
              <w:rPr>
                <w:rFonts w:hint="eastAsia" w:ascii="宋体" w:hAnsi="宋体" w:eastAsia="宋体" w:cs="宋体"/>
                <w:color w:val="auto"/>
                <w:sz w:val="21"/>
                <w:szCs w:val="21"/>
                <w:highlight w:val="none"/>
              </w:rPr>
              <w:t>①</w:t>
            </w:r>
            <w:r>
              <w:rPr>
                <w:rFonts w:hint="eastAsia" w:ascii="宋体" w:hAnsi="宋体" w:eastAsia="宋体" w:cs="宋体"/>
                <w:color w:val="auto"/>
                <w:highlight w:val="none"/>
                <w:lang w:val="en-US" w:eastAsia="zh-CN"/>
              </w:rPr>
              <w:t>×</w:t>
            </w:r>
            <w:r>
              <w:rPr>
                <w:rFonts w:hint="eastAsia" w:ascii="宋体" w:hAnsi="宋体" w:eastAsia="宋体" w:cs="宋体"/>
                <w:color w:val="auto"/>
                <w:sz w:val="21"/>
                <w:szCs w:val="21"/>
                <w:highlight w:val="none"/>
                <w:lang w:val="en-US" w:eastAsia="zh-CN"/>
              </w:rPr>
              <w:t>②</w:t>
            </w:r>
          </w:p>
        </w:tc>
        <w:tc>
          <w:tcPr>
            <w:tcW w:w="1710" w:type="dxa"/>
            <w:tcBorders>
              <w:top w:val="single" w:color="auto" w:sz="4" w:space="0"/>
              <w:left w:val="single" w:color="auto" w:sz="4" w:space="0"/>
              <w:bottom w:val="single" w:color="auto" w:sz="4" w:space="0"/>
              <w:right w:val="single" w:color="auto" w:sz="4" w:space="0"/>
            </w:tcBorders>
            <w:noWrap w:val="0"/>
            <w:vAlign w:val="center"/>
          </w:tcPr>
          <w:p w14:paraId="1BE0A85F">
            <w:pPr>
              <w:spacing w:line="30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备注</w:t>
            </w:r>
          </w:p>
        </w:tc>
      </w:tr>
      <w:tr w14:paraId="752097F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4A2E5D3A">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1D2C23FE">
            <w:pPr>
              <w:spacing w:line="360" w:lineRule="auto"/>
              <w:jc w:val="center"/>
              <w:rPr>
                <w:rFonts w:hint="eastAsia" w:ascii="宋体" w:hAnsi="宋体" w:eastAsia="宋体" w:cs="宋体"/>
                <w:color w:val="auto"/>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4FD10540">
            <w:pPr>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4A182F0">
            <w:pPr>
              <w:jc w:val="center"/>
              <w:rPr>
                <w:rFonts w:hint="eastAsia" w:ascii="宋体" w:hAnsi="宋体" w:eastAsia="宋体" w:cs="宋体"/>
                <w:color w:val="auto"/>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1D4EA839">
            <w:pPr>
              <w:jc w:val="center"/>
              <w:rPr>
                <w:rFonts w:hint="eastAsia" w:ascii="宋体" w:hAnsi="宋体" w:eastAsia="宋体" w:cs="宋体"/>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784E53EA">
            <w:pPr>
              <w:jc w:val="center"/>
              <w:rPr>
                <w:rFonts w:hint="eastAsia" w:ascii="宋体" w:hAnsi="宋体" w:eastAsia="宋体" w:cs="宋体"/>
                <w:color w:val="auto"/>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7DA1D92">
            <w:pPr>
              <w:spacing w:line="300" w:lineRule="exact"/>
              <w:jc w:val="center"/>
              <w:rPr>
                <w:rFonts w:hint="eastAsia" w:ascii="宋体" w:hAnsi="宋体" w:eastAsia="宋体" w:cs="宋体"/>
                <w:b/>
                <w:bCs/>
                <w:color w:val="auto"/>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793B4351">
            <w:pPr>
              <w:spacing w:line="300" w:lineRule="exact"/>
              <w:jc w:val="center"/>
              <w:rPr>
                <w:rFonts w:hint="eastAsia" w:ascii="宋体" w:hAnsi="宋体" w:eastAsia="宋体" w:cs="宋体"/>
                <w:b/>
                <w:bCs/>
                <w:color w:val="auto"/>
                <w:sz w:val="21"/>
                <w:szCs w:val="21"/>
                <w:highlight w:val="none"/>
              </w:rPr>
            </w:pPr>
          </w:p>
        </w:tc>
      </w:tr>
      <w:tr w14:paraId="0BFCF3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25940D9">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64F27FD8">
            <w:pPr>
              <w:spacing w:line="360" w:lineRule="auto"/>
              <w:jc w:val="center"/>
              <w:rPr>
                <w:rFonts w:hint="eastAsia" w:ascii="宋体" w:hAnsi="宋体" w:eastAsia="宋体" w:cs="宋体"/>
                <w:color w:val="auto"/>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B7380C3">
            <w:pPr>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C5E951B">
            <w:pPr>
              <w:jc w:val="center"/>
              <w:rPr>
                <w:rFonts w:hint="eastAsia" w:ascii="宋体" w:hAnsi="宋体" w:eastAsia="宋体" w:cs="宋体"/>
                <w:color w:val="auto"/>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958495B">
            <w:pPr>
              <w:jc w:val="center"/>
              <w:rPr>
                <w:rFonts w:hint="eastAsia" w:ascii="宋体" w:hAnsi="宋体" w:eastAsia="宋体" w:cs="宋体"/>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57C0AF8E">
            <w:pPr>
              <w:jc w:val="center"/>
              <w:rPr>
                <w:rFonts w:hint="eastAsia" w:ascii="宋体" w:hAnsi="宋体" w:eastAsia="宋体" w:cs="宋体"/>
                <w:color w:val="auto"/>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F3626AA">
            <w:pPr>
              <w:spacing w:line="300" w:lineRule="exact"/>
              <w:jc w:val="center"/>
              <w:rPr>
                <w:rFonts w:hint="eastAsia" w:ascii="宋体" w:hAnsi="宋体" w:eastAsia="宋体" w:cs="宋体"/>
                <w:b/>
                <w:bCs/>
                <w:color w:val="auto"/>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44C0C6DB">
            <w:pPr>
              <w:spacing w:line="300" w:lineRule="exact"/>
              <w:jc w:val="center"/>
              <w:rPr>
                <w:rFonts w:hint="eastAsia" w:ascii="宋体" w:hAnsi="宋体" w:eastAsia="宋体" w:cs="宋体"/>
                <w:b/>
                <w:bCs/>
                <w:color w:val="auto"/>
                <w:sz w:val="21"/>
                <w:szCs w:val="21"/>
                <w:highlight w:val="none"/>
              </w:rPr>
            </w:pPr>
          </w:p>
        </w:tc>
      </w:tr>
      <w:tr w14:paraId="00A40B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6F4CB061">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447B989F">
            <w:pPr>
              <w:spacing w:line="360" w:lineRule="auto"/>
              <w:jc w:val="center"/>
              <w:rPr>
                <w:rFonts w:hint="eastAsia" w:ascii="宋体" w:hAnsi="宋体" w:eastAsia="宋体" w:cs="宋体"/>
                <w:color w:val="auto"/>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B84E005">
            <w:pPr>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633DBB24">
            <w:pPr>
              <w:jc w:val="center"/>
              <w:rPr>
                <w:rFonts w:hint="eastAsia" w:ascii="宋体" w:hAnsi="宋体" w:eastAsia="宋体" w:cs="宋体"/>
                <w:color w:val="auto"/>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347A4A26">
            <w:pPr>
              <w:jc w:val="center"/>
              <w:rPr>
                <w:rFonts w:hint="eastAsia" w:ascii="宋体" w:hAnsi="宋体" w:eastAsia="宋体" w:cs="宋体"/>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27BE69E0">
            <w:pPr>
              <w:jc w:val="center"/>
              <w:rPr>
                <w:rFonts w:hint="eastAsia" w:ascii="宋体" w:hAnsi="宋体" w:eastAsia="宋体" w:cs="宋体"/>
                <w:color w:val="auto"/>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764EA93D">
            <w:pPr>
              <w:spacing w:line="300" w:lineRule="exact"/>
              <w:jc w:val="center"/>
              <w:rPr>
                <w:rFonts w:hint="eastAsia" w:ascii="宋体" w:hAnsi="宋体" w:eastAsia="宋体" w:cs="宋体"/>
                <w:b/>
                <w:bCs/>
                <w:color w:val="auto"/>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20936719">
            <w:pPr>
              <w:spacing w:line="300" w:lineRule="exact"/>
              <w:jc w:val="center"/>
              <w:rPr>
                <w:rFonts w:hint="eastAsia" w:ascii="宋体" w:hAnsi="宋体" w:eastAsia="宋体" w:cs="宋体"/>
                <w:b/>
                <w:bCs/>
                <w:color w:val="auto"/>
                <w:sz w:val="21"/>
                <w:szCs w:val="21"/>
                <w:highlight w:val="none"/>
              </w:rPr>
            </w:pPr>
          </w:p>
        </w:tc>
      </w:tr>
      <w:tr w14:paraId="14481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08" w:hRule="exact"/>
        </w:trPr>
        <w:tc>
          <w:tcPr>
            <w:tcW w:w="426" w:type="dxa"/>
            <w:tcBorders>
              <w:top w:val="single" w:color="auto" w:sz="4" w:space="0"/>
              <w:left w:val="single" w:color="auto" w:sz="4" w:space="0"/>
              <w:bottom w:val="single" w:color="auto" w:sz="4" w:space="0"/>
              <w:right w:val="single" w:color="auto" w:sz="4" w:space="0"/>
            </w:tcBorders>
            <w:noWrap w:val="0"/>
            <w:vAlign w:val="center"/>
          </w:tcPr>
          <w:p w14:paraId="759B2663">
            <w:pPr>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w:t>
            </w:r>
          </w:p>
        </w:tc>
        <w:tc>
          <w:tcPr>
            <w:tcW w:w="1570" w:type="dxa"/>
            <w:tcBorders>
              <w:top w:val="single" w:color="auto" w:sz="4" w:space="0"/>
              <w:left w:val="single" w:color="auto" w:sz="4" w:space="0"/>
              <w:bottom w:val="single" w:color="auto" w:sz="4" w:space="0"/>
              <w:right w:val="single" w:color="auto" w:sz="4" w:space="0"/>
            </w:tcBorders>
            <w:noWrap w:val="0"/>
            <w:vAlign w:val="center"/>
          </w:tcPr>
          <w:p w14:paraId="79D22762">
            <w:pPr>
              <w:spacing w:line="360" w:lineRule="auto"/>
              <w:jc w:val="center"/>
              <w:rPr>
                <w:rFonts w:hint="eastAsia" w:ascii="宋体" w:hAnsi="宋体" w:eastAsia="宋体" w:cs="宋体"/>
                <w:color w:val="auto"/>
                <w:sz w:val="21"/>
                <w:szCs w:val="21"/>
                <w:highlight w:val="none"/>
              </w:rPr>
            </w:pPr>
          </w:p>
        </w:tc>
        <w:tc>
          <w:tcPr>
            <w:tcW w:w="1740" w:type="dxa"/>
            <w:tcBorders>
              <w:top w:val="single" w:color="auto" w:sz="4" w:space="0"/>
              <w:left w:val="single" w:color="auto" w:sz="4" w:space="0"/>
              <w:bottom w:val="single" w:color="auto" w:sz="4" w:space="0"/>
              <w:right w:val="single" w:color="auto" w:sz="4" w:space="0"/>
            </w:tcBorders>
            <w:noWrap w:val="0"/>
            <w:vAlign w:val="center"/>
          </w:tcPr>
          <w:p w14:paraId="3984637D">
            <w:pPr>
              <w:jc w:val="center"/>
              <w:rPr>
                <w:rFonts w:hint="eastAsia" w:ascii="宋体" w:hAnsi="宋体" w:eastAsia="宋体" w:cs="宋体"/>
                <w:color w:val="auto"/>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14:paraId="1DA1E12E">
            <w:pPr>
              <w:jc w:val="center"/>
              <w:rPr>
                <w:rFonts w:hint="eastAsia" w:ascii="宋体" w:hAnsi="宋体" w:eastAsia="宋体" w:cs="宋体"/>
                <w:color w:val="auto"/>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14:paraId="754DF3FB">
            <w:pPr>
              <w:jc w:val="center"/>
              <w:rPr>
                <w:rFonts w:hint="eastAsia" w:ascii="宋体" w:hAnsi="宋体" w:eastAsia="宋体" w:cs="宋体"/>
                <w:color w:val="auto"/>
                <w:sz w:val="21"/>
                <w:szCs w:val="21"/>
                <w:highlight w:val="none"/>
              </w:rPr>
            </w:pPr>
          </w:p>
        </w:tc>
        <w:tc>
          <w:tcPr>
            <w:tcW w:w="810" w:type="dxa"/>
            <w:tcBorders>
              <w:top w:val="single" w:color="auto" w:sz="4" w:space="0"/>
              <w:left w:val="single" w:color="auto" w:sz="4" w:space="0"/>
              <w:bottom w:val="single" w:color="auto" w:sz="4" w:space="0"/>
              <w:right w:val="single" w:color="auto" w:sz="4" w:space="0"/>
            </w:tcBorders>
            <w:noWrap w:val="0"/>
            <w:vAlign w:val="center"/>
          </w:tcPr>
          <w:p w14:paraId="407CE724">
            <w:pPr>
              <w:jc w:val="center"/>
              <w:rPr>
                <w:rFonts w:hint="eastAsia" w:ascii="宋体" w:hAnsi="宋体" w:eastAsia="宋体" w:cs="宋体"/>
                <w:color w:val="auto"/>
                <w:sz w:val="21"/>
                <w:szCs w:val="21"/>
                <w:highlight w:val="none"/>
              </w:rPr>
            </w:pPr>
          </w:p>
        </w:tc>
        <w:tc>
          <w:tcPr>
            <w:tcW w:w="1785" w:type="dxa"/>
            <w:tcBorders>
              <w:top w:val="single" w:color="auto" w:sz="4" w:space="0"/>
              <w:left w:val="single" w:color="auto" w:sz="4" w:space="0"/>
              <w:bottom w:val="single" w:color="auto" w:sz="4" w:space="0"/>
              <w:right w:val="single" w:color="auto" w:sz="4" w:space="0"/>
            </w:tcBorders>
            <w:noWrap w:val="0"/>
            <w:vAlign w:val="center"/>
          </w:tcPr>
          <w:p w14:paraId="50B2E280">
            <w:pPr>
              <w:spacing w:line="300" w:lineRule="exact"/>
              <w:jc w:val="center"/>
              <w:rPr>
                <w:rFonts w:hint="eastAsia" w:ascii="宋体" w:hAnsi="宋体" w:eastAsia="宋体" w:cs="宋体"/>
                <w:b/>
                <w:bCs/>
                <w:color w:val="auto"/>
                <w:sz w:val="21"/>
                <w:szCs w:val="21"/>
                <w:highlight w:val="none"/>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14:paraId="50D96689">
            <w:pPr>
              <w:spacing w:line="300" w:lineRule="exact"/>
              <w:jc w:val="center"/>
              <w:rPr>
                <w:rFonts w:hint="eastAsia" w:ascii="宋体" w:hAnsi="宋体" w:eastAsia="宋体" w:cs="宋体"/>
                <w:b/>
                <w:bCs/>
                <w:color w:val="auto"/>
                <w:sz w:val="21"/>
                <w:szCs w:val="21"/>
                <w:highlight w:val="none"/>
              </w:rPr>
            </w:pPr>
          </w:p>
        </w:tc>
      </w:tr>
      <w:tr w14:paraId="38AB4C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390"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189D5B20">
            <w:pPr>
              <w:spacing w:line="300" w:lineRule="exact"/>
              <w:rPr>
                <w:rFonts w:hint="eastAsia" w:ascii="宋体" w:hAnsi="宋体" w:eastAsia="宋体" w:cs="宋体"/>
                <w:color w:val="auto"/>
                <w:spacing w:val="-6"/>
                <w:sz w:val="21"/>
                <w:szCs w:val="21"/>
                <w:highlight w:val="none"/>
              </w:rPr>
            </w:pPr>
            <w:r>
              <w:rPr>
                <w:rFonts w:hint="eastAsia" w:ascii="宋体" w:hAnsi="宋体" w:eastAsia="宋体" w:cs="宋体"/>
                <w:color w:val="auto"/>
                <w:spacing w:val="-6"/>
                <w:sz w:val="21"/>
                <w:szCs w:val="21"/>
                <w:highlight w:val="none"/>
              </w:rPr>
              <w:t xml:space="preserve">投标总报价（大写）：人民币               </w:t>
            </w:r>
            <w:r>
              <w:rPr>
                <w:rFonts w:hint="eastAsia" w:ascii="宋体" w:hAnsi="宋体" w:eastAsia="宋体" w:cs="宋体"/>
                <w:color w:val="auto"/>
                <w:spacing w:val="-6"/>
                <w:sz w:val="21"/>
                <w:szCs w:val="21"/>
                <w:highlight w:val="none"/>
                <w:lang w:val="en-US" w:eastAsia="zh-CN"/>
              </w:rPr>
              <w:t xml:space="preserve">               </w:t>
            </w:r>
            <w:r>
              <w:rPr>
                <w:rFonts w:hint="eastAsia" w:ascii="宋体" w:hAnsi="宋体" w:eastAsia="宋体" w:cs="宋体"/>
                <w:color w:val="auto"/>
                <w:spacing w:val="-6"/>
                <w:sz w:val="21"/>
                <w:szCs w:val="21"/>
                <w:highlight w:val="none"/>
              </w:rPr>
              <w:t xml:space="preserve">                   （</w:t>
            </w:r>
            <w:r>
              <w:rPr>
                <w:rFonts w:hint="eastAsia" w:ascii="宋体" w:hAnsi="宋体" w:eastAsia="宋体" w:cs="宋体"/>
                <w:color w:val="auto"/>
                <w:spacing w:val="-6"/>
                <w:sz w:val="21"/>
                <w:szCs w:val="21"/>
                <w:highlight w:val="none"/>
                <w:lang w:val="en-US" w:eastAsia="zh-CN"/>
              </w:rPr>
              <w:t>¥</w:t>
            </w:r>
            <w:r>
              <w:rPr>
                <w:rFonts w:hint="eastAsia" w:ascii="宋体" w:hAnsi="宋体" w:eastAsia="宋体" w:cs="宋体"/>
                <w:color w:val="auto"/>
                <w:spacing w:val="-6"/>
                <w:sz w:val="21"/>
                <w:szCs w:val="21"/>
                <w:highlight w:val="none"/>
              </w:rPr>
              <w:t xml:space="preserve">                   ）</w:t>
            </w:r>
          </w:p>
        </w:tc>
      </w:tr>
      <w:tr w14:paraId="722F9A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0852FFD5">
            <w:pPr>
              <w:spacing w:line="300" w:lineRule="exact"/>
              <w:rPr>
                <w:rFonts w:hint="eastAsia" w:ascii="宋体" w:hAnsi="宋体" w:eastAsia="宋体" w:cs="宋体"/>
                <w:b w:val="0"/>
                <w:bCs w:val="0"/>
                <w:color w:val="auto"/>
                <w:spacing w:val="-6"/>
                <w:sz w:val="21"/>
                <w:szCs w:val="21"/>
                <w:highlight w:val="none"/>
              </w:rPr>
            </w:pPr>
            <w:r>
              <w:rPr>
                <w:rFonts w:hint="eastAsia" w:ascii="宋体" w:hAnsi="宋体" w:eastAsia="宋体" w:cs="宋体"/>
                <w:b w:val="0"/>
                <w:bCs w:val="0"/>
                <w:color w:val="auto"/>
                <w:spacing w:val="-6"/>
                <w:sz w:val="21"/>
                <w:szCs w:val="21"/>
                <w:highlight w:val="none"/>
              </w:rPr>
              <w:t>服务时间：</w:t>
            </w:r>
          </w:p>
        </w:tc>
      </w:tr>
      <w:tr w14:paraId="2E7C13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1" w:hRule="atLeast"/>
        </w:trPr>
        <w:tc>
          <w:tcPr>
            <w:tcW w:w="9676" w:type="dxa"/>
            <w:gridSpan w:val="8"/>
            <w:tcBorders>
              <w:top w:val="single" w:color="auto" w:sz="4" w:space="0"/>
              <w:left w:val="single" w:color="auto" w:sz="4" w:space="0"/>
              <w:bottom w:val="single" w:color="auto" w:sz="4" w:space="0"/>
              <w:right w:val="single" w:color="auto" w:sz="4" w:space="0"/>
            </w:tcBorders>
            <w:noWrap w:val="0"/>
            <w:vAlign w:val="center"/>
          </w:tcPr>
          <w:p w14:paraId="62C29180">
            <w:pPr>
              <w:spacing w:line="34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说明：投标报价指本次招标采购范围内</w:t>
            </w:r>
            <w:r>
              <w:rPr>
                <w:rFonts w:hint="eastAsia" w:ascii="宋体" w:hAnsi="宋体" w:eastAsia="宋体" w:cs="宋体"/>
                <w:color w:val="auto"/>
                <w:highlight w:val="none"/>
              </w:rPr>
              <w:t>所需服务的人员工资及社保、服装、工具、管理、培训、加班费、节假日奖金、税费及其他成本等所有费用</w:t>
            </w:r>
            <w:r>
              <w:rPr>
                <w:rFonts w:hint="eastAsia" w:ascii="宋体" w:hAnsi="宋体" w:eastAsia="宋体" w:cs="宋体"/>
                <w:color w:val="auto"/>
                <w:highlight w:val="none"/>
                <w:lang w:eastAsia="zh-CN"/>
              </w:rPr>
              <w:t>，供应商</w:t>
            </w:r>
            <w:r>
              <w:rPr>
                <w:rFonts w:hint="eastAsia" w:ascii="宋体" w:hAnsi="宋体" w:eastAsia="宋体" w:cs="宋体"/>
                <w:color w:val="auto"/>
                <w:highlight w:val="none"/>
              </w:rPr>
              <w:t>综合考虑在报价中</w:t>
            </w:r>
            <w:r>
              <w:rPr>
                <w:rFonts w:hint="eastAsia" w:ascii="宋体" w:hAnsi="宋体" w:eastAsia="宋体" w:cs="宋体"/>
                <w:color w:val="auto"/>
                <w:sz w:val="21"/>
                <w:szCs w:val="21"/>
                <w:highlight w:val="none"/>
              </w:rPr>
              <w:t>。</w:t>
            </w:r>
          </w:p>
        </w:tc>
      </w:tr>
    </w:tbl>
    <w:p w14:paraId="3D3F0529">
      <w:pPr>
        <w:spacing w:line="340" w:lineRule="exact"/>
        <w:rPr>
          <w:rFonts w:hint="eastAsia" w:ascii="宋体" w:hAnsi="宋体" w:eastAsia="宋体" w:cs="宋体"/>
          <w:color w:val="auto"/>
          <w:szCs w:val="21"/>
          <w:highlight w:val="none"/>
        </w:rPr>
      </w:pPr>
    </w:p>
    <w:p w14:paraId="68CA02A2">
      <w:pPr>
        <w:spacing w:line="340" w:lineRule="exact"/>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，自然人除外）：</w:t>
      </w:r>
      <w:r>
        <w:rPr>
          <w:rFonts w:hint="eastAsia" w:ascii="宋体" w:hAnsi="宋体" w:eastAsia="宋体" w:cs="宋体"/>
          <w:color w:val="auto"/>
          <w:szCs w:val="21"/>
          <w:highlight w:val="none"/>
          <w:u w:val="single"/>
        </w:rPr>
        <w:t xml:space="preserve">                                        </w:t>
      </w:r>
    </w:p>
    <w:p w14:paraId="06BC2530">
      <w:pPr>
        <w:spacing w:line="340" w:lineRule="exact"/>
        <w:rPr>
          <w:rFonts w:hint="eastAsia" w:ascii="宋体" w:hAnsi="宋体" w:eastAsia="宋体" w:cs="宋体"/>
          <w:color w:val="auto"/>
          <w:szCs w:val="21"/>
          <w:highlight w:val="none"/>
          <w:u w:val="single"/>
        </w:rPr>
      </w:pPr>
      <w:r>
        <w:rPr>
          <w:rFonts w:hint="eastAsia" w:ascii="宋体" w:hAnsi="宋体" w:eastAsia="宋体" w:cs="宋体"/>
          <w:color w:val="auto"/>
          <w:highlight w:val="none"/>
        </w:rPr>
        <w:t>法定代表人、负责人、自然人或相应的委托代理人签字或</w:t>
      </w:r>
      <w:r>
        <w:rPr>
          <w:rFonts w:hint="eastAsia" w:ascii="宋体" w:hAnsi="宋体" w:eastAsia="宋体" w:cs="宋体"/>
          <w:color w:val="auto"/>
          <w:highlight w:val="none"/>
          <w:lang w:eastAsia="zh-CN"/>
        </w:rPr>
        <w:t>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（属自然人的应在签名处加盖</w:t>
      </w:r>
      <w:r>
        <w:rPr>
          <w:rFonts w:hint="eastAsia" w:ascii="宋体" w:hAnsi="宋体" w:cs="宋体"/>
          <w:color w:val="auto"/>
          <w:highlight w:val="none"/>
          <w:lang w:eastAsia="zh-CN"/>
        </w:rPr>
        <w:t>大拇指</w:t>
      </w:r>
      <w:r>
        <w:rPr>
          <w:rFonts w:hint="eastAsia" w:ascii="宋体" w:hAnsi="宋体" w:eastAsia="宋体" w:cs="宋体"/>
          <w:color w:val="auto"/>
          <w:highlight w:val="none"/>
        </w:rPr>
        <w:t>指印</w:t>
      </w:r>
      <w:r>
        <w:rPr>
          <w:rFonts w:hint="eastAsia" w:ascii="宋体" w:hAnsi="宋体" w:eastAsia="宋体" w:cs="宋体"/>
          <w:color w:val="auto"/>
          <w:highlight w:val="none"/>
          <w:lang w:eastAsia="zh-CN"/>
        </w:rPr>
        <w:t>或个人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w:t>
      </w:r>
      <w:r>
        <w:rPr>
          <w:rFonts w:hint="eastAsia" w:ascii="宋体" w:hAnsi="宋体" w:eastAsia="宋体" w:cs="宋体"/>
          <w:color w:val="auto"/>
          <w:szCs w:val="21"/>
          <w:highlight w:val="none"/>
          <w:u w:val="single"/>
        </w:rPr>
        <w:t xml:space="preserve">                                    </w:t>
      </w:r>
    </w:p>
    <w:p w14:paraId="7AE2BBD8">
      <w:pPr>
        <w:tabs>
          <w:tab w:val="left" w:pos="1305"/>
        </w:tabs>
        <w:spacing w:line="340" w:lineRule="exact"/>
        <w:rPr>
          <w:rFonts w:hint="eastAsia" w:ascii="宋体" w:hAnsi="宋体" w:eastAsia="宋体" w:cs="宋体"/>
          <w:bCs/>
          <w:color w:val="auto"/>
          <w:sz w:val="21"/>
          <w:szCs w:val="21"/>
          <w:highlight w:val="none"/>
        </w:rPr>
      </w:pPr>
    </w:p>
    <w:p w14:paraId="56DF420C">
      <w:pPr>
        <w:tabs>
          <w:tab w:val="left" w:pos="1305"/>
        </w:tabs>
        <w:spacing w:line="340" w:lineRule="exac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注</w:t>
      </w:r>
      <w:r>
        <w:rPr>
          <w:rFonts w:hint="eastAsia" w:ascii="宋体" w:hAnsi="宋体" w:eastAsia="宋体" w:cs="宋体"/>
          <w:b/>
          <w:bCs/>
          <w:color w:val="auto"/>
          <w:sz w:val="21"/>
          <w:szCs w:val="21"/>
          <w:highlight w:val="none"/>
        </w:rPr>
        <w:t>：</w:t>
      </w:r>
      <w:r>
        <w:rPr>
          <w:rFonts w:hint="eastAsia" w:ascii="宋体" w:hAnsi="宋体" w:eastAsia="宋体" w:cs="宋体"/>
          <w:bCs/>
          <w:color w:val="auto"/>
          <w:sz w:val="21"/>
          <w:szCs w:val="21"/>
          <w:highlight w:val="none"/>
        </w:rPr>
        <w:t>1.各投标人</w:t>
      </w:r>
      <w:r>
        <w:rPr>
          <w:rFonts w:hint="eastAsia" w:ascii="宋体" w:hAnsi="宋体" w:eastAsia="宋体" w:cs="宋体"/>
          <w:color w:val="auto"/>
          <w:sz w:val="21"/>
          <w:szCs w:val="21"/>
          <w:highlight w:val="none"/>
        </w:rPr>
        <w:t>必须就“采购需求”中所投分标的所有内容作完整唯一报价，否则，其投标将被拒绝。投标文件只允许有一个报价。</w:t>
      </w:r>
    </w:p>
    <w:p w14:paraId="5CFDB6ED">
      <w:pPr>
        <w:pStyle w:val="216"/>
        <w:spacing w:line="36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2.投标人应根据所投</w:t>
      </w:r>
      <w:r>
        <w:rPr>
          <w:rFonts w:hint="eastAsia" w:ascii="宋体" w:hAnsi="宋体" w:eastAsia="宋体" w:cs="宋体"/>
          <w:color w:val="auto"/>
          <w:sz w:val="21"/>
          <w:szCs w:val="21"/>
          <w:highlight w:val="none"/>
          <w:lang w:val="en-US" w:eastAsia="zh-CN"/>
        </w:rPr>
        <w:t>项目</w:t>
      </w:r>
      <w:r>
        <w:rPr>
          <w:rFonts w:hint="eastAsia" w:ascii="宋体" w:hAnsi="宋体" w:eastAsia="宋体" w:cs="宋体"/>
          <w:color w:val="auto"/>
          <w:sz w:val="21"/>
          <w:szCs w:val="21"/>
          <w:highlight w:val="none"/>
        </w:rPr>
        <w:t>如实填写投标报价表</w:t>
      </w:r>
      <w:r>
        <w:rPr>
          <w:rFonts w:hint="eastAsia" w:ascii="宋体" w:hAnsi="宋体" w:eastAsia="宋体" w:cs="宋体"/>
          <w:bCs/>
          <w:color w:val="auto"/>
          <w:sz w:val="21"/>
          <w:szCs w:val="21"/>
          <w:highlight w:val="none"/>
        </w:rPr>
        <w:t>的各项内容。</w:t>
      </w:r>
    </w:p>
    <w:p w14:paraId="3539B83F">
      <w:pPr>
        <w:ind w:firstLine="420"/>
        <w:rPr>
          <w:rFonts w:hint="eastAsia" w:ascii="宋体" w:hAnsi="宋体" w:eastAsia="宋体" w:cs="宋体"/>
          <w:b/>
          <w:bCs/>
          <w:color w:val="auto"/>
          <w:sz w:val="32"/>
          <w:szCs w:val="32"/>
          <w:highlight w:val="none"/>
          <w:lang w:val="en-US" w:eastAsia="zh-CN"/>
        </w:rPr>
      </w:pPr>
      <w:r>
        <w:rPr>
          <w:rFonts w:hint="eastAsia" w:ascii="宋体" w:hAnsi="宋体" w:eastAsia="宋体" w:cs="宋体"/>
          <w:color w:val="auto"/>
          <w:sz w:val="21"/>
          <w:szCs w:val="21"/>
          <w:highlight w:val="none"/>
        </w:rPr>
        <w:t>3.</w:t>
      </w:r>
      <w:r>
        <w:rPr>
          <w:rFonts w:hint="eastAsia" w:ascii="宋体" w:hAnsi="宋体" w:eastAsia="宋体" w:cs="宋体"/>
          <w:color w:val="auto"/>
          <w:highlight w:val="none"/>
        </w:rPr>
        <w:t>投标报价表须由法定代表人负责人、自然人或相应的委托代理人签字或</w:t>
      </w:r>
      <w:r>
        <w:rPr>
          <w:rFonts w:hint="eastAsia" w:ascii="宋体" w:hAnsi="宋体" w:eastAsia="宋体" w:cs="宋体"/>
          <w:color w:val="auto"/>
          <w:highlight w:val="none"/>
          <w:lang w:eastAsia="zh-CN"/>
        </w:rPr>
        <w:t>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（属自然人的应在签名处加盖</w:t>
      </w:r>
      <w:r>
        <w:rPr>
          <w:rFonts w:hint="eastAsia" w:ascii="宋体" w:hAnsi="宋体" w:cs="宋体"/>
          <w:color w:val="auto"/>
          <w:highlight w:val="none"/>
          <w:lang w:eastAsia="zh-CN"/>
        </w:rPr>
        <w:t>大拇指</w:t>
      </w:r>
      <w:r>
        <w:rPr>
          <w:rFonts w:hint="eastAsia" w:ascii="宋体" w:hAnsi="宋体" w:eastAsia="宋体" w:cs="宋体"/>
          <w:color w:val="auto"/>
          <w:highlight w:val="none"/>
        </w:rPr>
        <w:t>指印</w:t>
      </w:r>
      <w:r>
        <w:rPr>
          <w:rFonts w:hint="eastAsia" w:ascii="宋体" w:hAnsi="宋体" w:eastAsia="宋体" w:cs="宋体"/>
          <w:color w:val="auto"/>
          <w:highlight w:val="none"/>
          <w:lang w:eastAsia="zh-CN"/>
        </w:rPr>
        <w:t>或个人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）并加盖投标人</w:t>
      </w:r>
      <w:r>
        <w:rPr>
          <w:rFonts w:hint="eastAsia" w:ascii="宋体" w:hAnsi="宋体" w:eastAsia="宋体" w:cs="宋体"/>
          <w:color w:val="auto"/>
          <w:highlight w:val="none"/>
          <w:lang w:val="en-US" w:eastAsia="zh-CN"/>
        </w:rPr>
        <w:t>CA签章</w:t>
      </w:r>
      <w:r>
        <w:rPr>
          <w:rFonts w:hint="eastAsia" w:ascii="宋体" w:hAnsi="宋体" w:eastAsia="宋体" w:cs="宋体"/>
          <w:color w:val="auto"/>
          <w:highlight w:val="none"/>
        </w:rPr>
        <w:t>（自然人除外）。</w:t>
      </w:r>
      <w:r>
        <w:rPr>
          <w:rFonts w:hint="eastAsia" w:ascii="宋体" w:hAnsi="宋体" w:eastAsia="宋体" w:cs="宋体"/>
          <w:b/>
          <w:color w:val="auto"/>
          <w:highlight w:val="none"/>
        </w:rPr>
        <w:t>当本表由多页构成时，需逐页加盖投标人公章（属自然人的须逐页签字</w:t>
      </w:r>
      <w:r>
        <w:rPr>
          <w:rFonts w:hint="eastAsia" w:ascii="宋体" w:hAnsi="宋体" w:eastAsia="宋体" w:cs="宋体"/>
          <w:b/>
          <w:color w:val="auto"/>
          <w:highlight w:val="none"/>
          <w:lang w:eastAsia="zh-CN"/>
        </w:rPr>
        <w:t>或个人</w:t>
      </w:r>
      <w:r>
        <w:rPr>
          <w:rFonts w:hint="eastAsia" w:ascii="宋体" w:hAnsi="宋体" w:eastAsia="宋体" w:cs="宋体"/>
          <w:b/>
          <w:color w:val="auto"/>
          <w:highlight w:val="none"/>
          <w:lang w:val="en-US" w:eastAsia="zh-CN"/>
        </w:rPr>
        <w:t>CA签章</w:t>
      </w:r>
      <w:r>
        <w:rPr>
          <w:rFonts w:hint="eastAsia" w:ascii="宋体" w:hAnsi="宋体" w:eastAsia="宋体" w:cs="宋体"/>
          <w:b/>
          <w:color w:val="auto"/>
          <w:highlight w:val="none"/>
        </w:rPr>
        <w:t>）</w:t>
      </w:r>
    </w:p>
    <w:p w14:paraId="7E159759">
      <w:pPr>
        <w:rPr>
          <w:rFonts w:hint="eastAsia" w:ascii="宋体" w:hAnsi="宋体" w:eastAsia="宋体" w:cs="宋体"/>
          <w:b/>
          <w:bCs/>
          <w:color w:val="auto"/>
          <w:sz w:val="32"/>
          <w:szCs w:val="32"/>
          <w:highlight w:val="none"/>
        </w:rPr>
      </w:pPr>
    </w:p>
    <w:p w14:paraId="08A376B7">
      <w:pPr>
        <w:pStyle w:val="212"/>
        <w:rPr>
          <w:rFonts w:hint="eastAsia" w:ascii="宋体" w:hAnsi="宋体"/>
          <w:color w:val="auto"/>
          <w:sz w:val="21"/>
          <w:szCs w:val="20"/>
          <w:highlight w:val="none"/>
        </w:rPr>
      </w:pPr>
    </w:p>
    <w:p w14:paraId="7CC7A547">
      <w:pPr>
        <w:rPr>
          <w:rFonts w:hint="eastAsia" w:ascii="宋体" w:hAnsi="宋体"/>
          <w:color w:val="auto"/>
          <w:sz w:val="21"/>
          <w:szCs w:val="20"/>
          <w:highlight w:val="none"/>
        </w:rPr>
      </w:pPr>
    </w:p>
    <w:p w14:paraId="3B6CC408">
      <w:pPr>
        <w:pStyle w:val="212"/>
        <w:rPr>
          <w:rFonts w:hint="eastAsia" w:ascii="宋体" w:hAnsi="宋体"/>
          <w:color w:val="auto"/>
          <w:sz w:val="21"/>
          <w:szCs w:val="20"/>
          <w:highlight w:val="none"/>
        </w:rPr>
      </w:pPr>
    </w:p>
    <w:p w14:paraId="767C06F2">
      <w:pPr>
        <w:rPr>
          <w:rFonts w:hint="eastAsia" w:ascii="宋体" w:hAnsi="宋体"/>
          <w:color w:val="auto"/>
          <w:sz w:val="21"/>
          <w:szCs w:val="20"/>
          <w:highlight w:val="none"/>
        </w:rPr>
      </w:pPr>
    </w:p>
    <w:p w14:paraId="435D7043">
      <w:pPr>
        <w:pStyle w:val="212"/>
        <w:rPr>
          <w:rFonts w:hint="eastAsia"/>
          <w:color w:val="auto"/>
          <w:highlight w:val="none"/>
        </w:rPr>
      </w:pPr>
    </w:p>
    <w:p w14:paraId="2705FDB0">
      <w:pPr>
        <w:pStyle w:val="212"/>
        <w:rPr>
          <w:rFonts w:hint="eastAsia"/>
          <w:color w:val="auto"/>
          <w:highlight w:val="none"/>
        </w:rPr>
      </w:pPr>
    </w:p>
    <w:p w14:paraId="300A10AA">
      <w:pPr>
        <w:pStyle w:val="212"/>
        <w:rPr>
          <w:rFonts w:hint="eastAsia"/>
          <w:color w:val="auto"/>
          <w:highlight w:val="none"/>
        </w:rPr>
      </w:pPr>
    </w:p>
    <w:p w14:paraId="72B63822">
      <w:pPr>
        <w:pStyle w:val="212"/>
        <w:rPr>
          <w:rFonts w:hint="eastAsia"/>
          <w:color w:val="auto"/>
          <w:highlight w:val="none"/>
        </w:rPr>
      </w:pPr>
    </w:p>
    <w:p w14:paraId="584504F3">
      <w:pPr>
        <w:pStyle w:val="212"/>
        <w:rPr>
          <w:rFonts w:hint="eastAsia"/>
          <w:color w:val="auto"/>
          <w:highlight w:val="none"/>
        </w:rPr>
      </w:pPr>
    </w:p>
    <w:p w14:paraId="4B96CC83">
      <w:pPr>
        <w:rPr>
          <w:rFonts w:hint="eastAsia"/>
          <w:color w:val="auto"/>
          <w:highlight w:val="none"/>
        </w:rPr>
      </w:pPr>
    </w:p>
    <w:p w14:paraId="40327D27">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2.</w:t>
      </w:r>
      <w:r>
        <w:rPr>
          <w:rFonts w:hint="eastAsia" w:ascii="宋体" w:hAnsi="宋体" w:cs="宋体"/>
          <w:b/>
          <w:bCs/>
          <w:color w:val="auto"/>
          <w:sz w:val="32"/>
          <w:szCs w:val="32"/>
          <w:highlight w:val="none"/>
          <w:lang w:eastAsia="zh-CN"/>
        </w:rPr>
        <w:t>服务响应表</w:t>
      </w:r>
      <w:r>
        <w:rPr>
          <w:rFonts w:hint="eastAsia" w:ascii="宋体" w:hAnsi="宋体" w:cs="宋体"/>
          <w:b/>
          <w:bCs/>
          <w:color w:val="auto"/>
          <w:sz w:val="32"/>
          <w:szCs w:val="32"/>
          <w:highlight w:val="none"/>
        </w:rPr>
        <w:t>（格式见附件）（必须提供）</w:t>
      </w:r>
      <w:r>
        <w:rPr>
          <w:rFonts w:hint="eastAsia" w:ascii="宋体" w:hAnsi="宋体" w:cs="宋体"/>
          <w:b/>
          <w:bCs/>
          <w:color w:val="auto"/>
          <w:sz w:val="32"/>
          <w:szCs w:val="32"/>
          <w:highlight w:val="none"/>
          <w:lang w:eastAsia="zh-CN"/>
        </w:rPr>
        <w:t>；</w:t>
      </w:r>
    </w:p>
    <w:p w14:paraId="1637F2D0">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39C5616B">
      <w:pPr>
        <w:jc w:val="center"/>
        <w:rPr>
          <w:rFonts w:hint="eastAsia" w:ascii="宋体" w:hAnsi="宋体" w:cs="宋体"/>
          <w:b/>
          <w:bCs/>
          <w:color w:val="auto"/>
          <w:sz w:val="32"/>
          <w:highlight w:val="none"/>
        </w:rPr>
      </w:pPr>
      <w:r>
        <w:rPr>
          <w:rFonts w:hint="eastAsia" w:ascii="宋体" w:hAnsi="宋体" w:cs="宋体"/>
          <w:b/>
          <w:color w:val="auto"/>
          <w:sz w:val="32"/>
          <w:szCs w:val="32"/>
          <w:highlight w:val="none"/>
          <w:lang w:eastAsia="zh-CN"/>
        </w:rPr>
        <w:t>服务响应表</w:t>
      </w:r>
      <w:r>
        <w:rPr>
          <w:rFonts w:hint="eastAsia" w:ascii="宋体" w:hAnsi="宋体" w:cs="宋体"/>
          <w:b/>
          <w:bCs/>
          <w:color w:val="auto"/>
          <w:sz w:val="32"/>
          <w:highlight w:val="none"/>
        </w:rPr>
        <w:t>（格式）</w:t>
      </w:r>
    </w:p>
    <w:p w14:paraId="202EB8C2">
      <w:pPr>
        <w:pStyle w:val="212"/>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14:paraId="73488E86">
      <w:pPr>
        <w:pStyle w:val="212"/>
        <w:rPr>
          <w:rFonts w:hint="eastAsia" w:ascii="宋体" w:hAnsi="宋体" w:cs="宋体"/>
          <w:b/>
          <w:bCs/>
          <w:color w:val="auto"/>
          <w:sz w:val="32"/>
          <w:highlight w:val="none"/>
        </w:rPr>
      </w:pPr>
      <w:r>
        <w:rPr>
          <w:rFonts w:hint="eastAsia" w:ascii="宋体" w:hAnsi="宋体" w:cs="宋体"/>
          <w:b/>
          <w:bCs/>
          <w:color w:val="auto"/>
          <w:sz w:val="24"/>
          <w:szCs w:val="21"/>
          <w:highlight w:val="none"/>
          <w:lang w:eastAsia="zh-CN"/>
        </w:rPr>
        <w:t>项目名称：</w:t>
      </w:r>
    </w:p>
    <w:p w14:paraId="3EFB1B88">
      <w:pPr>
        <w:pStyle w:val="254"/>
        <w:rPr>
          <w:color w:val="auto"/>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064"/>
        <w:gridCol w:w="3108"/>
        <w:gridCol w:w="2796"/>
      </w:tblGrid>
      <w:tr w14:paraId="30A64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F07567">
            <w:pPr>
              <w:spacing w:line="400" w:lineRule="exact"/>
              <w:jc w:val="center"/>
              <w:rPr>
                <w:rFonts w:ascii="宋体" w:hAnsi="宋体" w:cs="宋体"/>
                <w:b/>
                <w:color w:val="auto"/>
                <w:highlight w:val="none"/>
              </w:rPr>
            </w:pPr>
            <w:r>
              <w:rPr>
                <w:rFonts w:hint="eastAsia" w:ascii="宋体" w:hAnsi="宋体" w:cs="宋体"/>
                <w:b/>
                <w:color w:val="auto"/>
                <w:highlight w:val="none"/>
              </w:rPr>
              <w:t>序号</w:t>
            </w:r>
          </w:p>
        </w:tc>
        <w:tc>
          <w:tcPr>
            <w:tcW w:w="3064"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33FAB7D">
            <w:pPr>
              <w:spacing w:line="400" w:lineRule="exact"/>
              <w:jc w:val="center"/>
              <w:rPr>
                <w:rFonts w:ascii="宋体" w:hAnsi="宋体" w:cs="宋体"/>
                <w:b/>
                <w:color w:val="auto"/>
                <w:highlight w:val="none"/>
              </w:rPr>
            </w:pPr>
            <w:r>
              <w:rPr>
                <w:rFonts w:hint="eastAsia" w:ascii="宋体" w:hAnsi="宋体" w:cs="宋体"/>
                <w:b/>
                <w:color w:val="auto"/>
                <w:szCs w:val="21"/>
                <w:highlight w:val="none"/>
                <w:lang w:eastAsia="zh-CN"/>
              </w:rPr>
              <w:t>招标文件的</w:t>
            </w:r>
            <w:r>
              <w:rPr>
                <w:rFonts w:hint="eastAsia" w:ascii="宋体" w:hAnsi="宋体" w:eastAsia="宋体" w:cs="宋体"/>
                <w:b/>
                <w:color w:val="auto"/>
                <w:sz w:val="21"/>
                <w:szCs w:val="21"/>
                <w:highlight w:val="none"/>
              </w:rPr>
              <w:t>采购需求</w:t>
            </w:r>
          </w:p>
        </w:tc>
        <w:tc>
          <w:tcPr>
            <w:tcW w:w="310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8E69DB2">
            <w:pPr>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投标文件的响应情况</w:t>
            </w:r>
          </w:p>
        </w:tc>
        <w:tc>
          <w:tcPr>
            <w:tcW w:w="2796"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5D17B891">
            <w:pPr>
              <w:spacing w:line="400" w:lineRule="exact"/>
              <w:jc w:val="center"/>
              <w:rPr>
                <w:rFonts w:ascii="宋体" w:hAnsi="宋体" w:cs="宋体"/>
                <w:b/>
                <w:color w:val="auto"/>
                <w:highlight w:val="none"/>
              </w:rPr>
            </w:pPr>
            <w:r>
              <w:rPr>
                <w:rFonts w:hint="eastAsia" w:ascii="宋体" w:hAnsi="宋体" w:cs="宋体"/>
                <w:b/>
                <w:color w:val="auto"/>
                <w:highlight w:val="none"/>
              </w:rPr>
              <w:t>偏离情况说明</w:t>
            </w:r>
          </w:p>
        </w:tc>
      </w:tr>
      <w:tr w14:paraId="71E1F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E0B08CE">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1</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275E178F">
            <w:pPr>
              <w:spacing w:line="400" w:lineRule="exact"/>
              <w:jc w:val="left"/>
              <w:rPr>
                <w:rFonts w:ascii="宋体" w:hAnsi="宋体" w:cs="宋体"/>
                <w:color w:val="auto"/>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178FC6D">
            <w:pPr>
              <w:spacing w:line="400" w:lineRule="exact"/>
              <w:jc w:val="left"/>
              <w:rPr>
                <w:rFonts w:ascii="宋体" w:hAnsi="宋体" w:cs="宋体"/>
                <w:color w:val="auto"/>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5A5FFEF9">
            <w:pPr>
              <w:spacing w:line="400" w:lineRule="exact"/>
              <w:jc w:val="left"/>
              <w:rPr>
                <w:rFonts w:ascii="宋体" w:hAnsi="宋体" w:cs="宋体"/>
                <w:color w:val="auto"/>
                <w:highlight w:val="none"/>
              </w:rPr>
            </w:pPr>
          </w:p>
        </w:tc>
      </w:tr>
      <w:tr w14:paraId="67B02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36F36158">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2</w:t>
            </w:r>
          </w:p>
        </w:tc>
        <w:tc>
          <w:tcPr>
            <w:tcW w:w="3064" w:type="dxa"/>
            <w:tcBorders>
              <w:top w:val="single" w:color="auto" w:sz="4" w:space="0"/>
              <w:left w:val="single" w:color="auto" w:sz="4" w:space="0"/>
              <w:bottom w:val="single" w:color="auto" w:sz="4" w:space="0"/>
              <w:right w:val="single" w:color="auto" w:sz="4" w:space="0"/>
            </w:tcBorders>
            <w:noWrap w:val="0"/>
            <w:vAlign w:val="center"/>
          </w:tcPr>
          <w:p w14:paraId="2F96470A">
            <w:pPr>
              <w:spacing w:line="400" w:lineRule="exact"/>
              <w:jc w:val="left"/>
              <w:rPr>
                <w:rFonts w:ascii="宋体" w:hAnsi="宋体" w:cs="宋体"/>
                <w:color w:val="auto"/>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1BD755E8">
            <w:pPr>
              <w:spacing w:line="400" w:lineRule="exact"/>
              <w:jc w:val="left"/>
              <w:rPr>
                <w:rFonts w:ascii="宋体" w:hAnsi="宋体" w:cs="宋体"/>
                <w:color w:val="auto"/>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center"/>
          </w:tcPr>
          <w:p w14:paraId="7C6B915B">
            <w:pPr>
              <w:spacing w:line="400" w:lineRule="exact"/>
              <w:jc w:val="left"/>
              <w:rPr>
                <w:rFonts w:ascii="宋体" w:hAnsi="宋体" w:cs="宋体"/>
                <w:color w:val="auto"/>
                <w:highlight w:val="none"/>
              </w:rPr>
            </w:pPr>
          </w:p>
        </w:tc>
      </w:tr>
      <w:tr w14:paraId="4ACD0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1A75EE6">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3</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DF0FB6C">
            <w:pPr>
              <w:spacing w:line="400" w:lineRule="exact"/>
              <w:jc w:val="left"/>
              <w:rPr>
                <w:rFonts w:ascii="宋体" w:hAnsi="宋体" w:cs="宋体"/>
                <w:color w:val="auto"/>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C04ADA3">
            <w:pPr>
              <w:spacing w:line="400" w:lineRule="exact"/>
              <w:jc w:val="left"/>
              <w:rPr>
                <w:rFonts w:ascii="宋体" w:hAnsi="宋体" w:cs="宋体"/>
                <w:color w:val="auto"/>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80E750C">
            <w:pPr>
              <w:spacing w:line="400" w:lineRule="exact"/>
              <w:jc w:val="left"/>
              <w:rPr>
                <w:rFonts w:ascii="宋体" w:hAnsi="宋体" w:cs="宋体"/>
                <w:color w:val="auto"/>
                <w:highlight w:val="none"/>
              </w:rPr>
            </w:pPr>
          </w:p>
        </w:tc>
      </w:tr>
      <w:tr w14:paraId="6C66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7FA1CBF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4</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2E58358B">
            <w:pPr>
              <w:spacing w:line="400" w:lineRule="exact"/>
              <w:jc w:val="left"/>
              <w:rPr>
                <w:rFonts w:ascii="宋体" w:hAnsi="宋体" w:cs="宋体"/>
                <w:color w:val="auto"/>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39BC4DE4">
            <w:pPr>
              <w:spacing w:line="400" w:lineRule="exact"/>
              <w:jc w:val="left"/>
              <w:rPr>
                <w:rFonts w:ascii="宋体" w:hAnsi="宋体" w:cs="宋体"/>
                <w:color w:val="auto"/>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476512AA">
            <w:pPr>
              <w:spacing w:line="400" w:lineRule="exact"/>
              <w:jc w:val="left"/>
              <w:rPr>
                <w:rFonts w:ascii="宋体" w:hAnsi="宋体" w:cs="宋体"/>
                <w:color w:val="auto"/>
                <w:highlight w:val="none"/>
              </w:rPr>
            </w:pPr>
          </w:p>
        </w:tc>
      </w:tr>
      <w:tr w14:paraId="694B4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6180878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68CFDA92">
            <w:pPr>
              <w:spacing w:line="400" w:lineRule="exact"/>
              <w:jc w:val="left"/>
              <w:rPr>
                <w:rFonts w:ascii="宋体" w:hAnsi="宋体" w:cs="宋体"/>
                <w:color w:val="auto"/>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06270CAE">
            <w:pPr>
              <w:spacing w:line="400" w:lineRule="exact"/>
              <w:jc w:val="left"/>
              <w:rPr>
                <w:rFonts w:ascii="宋体" w:hAnsi="宋体" w:cs="宋体"/>
                <w:color w:val="auto"/>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1D52AF1C">
            <w:pPr>
              <w:spacing w:line="400" w:lineRule="exact"/>
              <w:jc w:val="left"/>
              <w:rPr>
                <w:rFonts w:ascii="宋体" w:hAnsi="宋体" w:cs="宋体"/>
                <w:color w:val="auto"/>
                <w:highlight w:val="none"/>
              </w:rPr>
            </w:pPr>
          </w:p>
        </w:tc>
      </w:tr>
      <w:tr w14:paraId="410CA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tcBorders>
              <w:top w:val="single" w:color="auto" w:sz="4" w:space="0"/>
              <w:left w:val="single" w:color="auto" w:sz="4" w:space="0"/>
              <w:bottom w:val="single" w:color="auto" w:sz="4" w:space="0"/>
              <w:right w:val="single" w:color="auto" w:sz="4" w:space="0"/>
            </w:tcBorders>
            <w:noWrap w:val="0"/>
            <w:vAlign w:val="center"/>
          </w:tcPr>
          <w:p w14:paraId="016D8CB2">
            <w:pPr>
              <w:spacing w:line="400" w:lineRule="exact"/>
              <w:jc w:val="center"/>
              <w:rPr>
                <w:rFonts w:ascii="宋体" w:hAnsi="宋体" w:cs="宋体"/>
                <w:color w:val="auto"/>
                <w:szCs w:val="21"/>
                <w:highlight w:val="none"/>
              </w:rPr>
            </w:pPr>
            <w:r>
              <w:rPr>
                <w:rFonts w:hint="eastAsia" w:ascii="宋体" w:hAnsi="宋体" w:cs="宋体"/>
                <w:color w:val="auto"/>
                <w:szCs w:val="21"/>
                <w:highlight w:val="none"/>
              </w:rPr>
              <w:t>N</w:t>
            </w:r>
          </w:p>
        </w:tc>
        <w:tc>
          <w:tcPr>
            <w:tcW w:w="3064" w:type="dxa"/>
            <w:tcBorders>
              <w:top w:val="single" w:color="auto" w:sz="4" w:space="0"/>
              <w:left w:val="single" w:color="auto" w:sz="4" w:space="0"/>
              <w:bottom w:val="single" w:color="auto" w:sz="4" w:space="0"/>
              <w:right w:val="single" w:color="auto" w:sz="4" w:space="0"/>
            </w:tcBorders>
            <w:noWrap w:val="0"/>
            <w:vAlign w:val="top"/>
          </w:tcPr>
          <w:p w14:paraId="57685DCD">
            <w:pPr>
              <w:spacing w:line="400" w:lineRule="exact"/>
              <w:jc w:val="left"/>
              <w:rPr>
                <w:rFonts w:ascii="宋体" w:hAnsi="宋体" w:cs="宋体"/>
                <w:color w:val="auto"/>
                <w:highlight w:val="none"/>
              </w:rPr>
            </w:pPr>
          </w:p>
        </w:tc>
        <w:tc>
          <w:tcPr>
            <w:tcW w:w="3108" w:type="dxa"/>
            <w:tcBorders>
              <w:top w:val="single" w:color="auto" w:sz="4" w:space="0"/>
              <w:left w:val="single" w:color="auto" w:sz="4" w:space="0"/>
              <w:bottom w:val="single" w:color="auto" w:sz="4" w:space="0"/>
              <w:right w:val="single" w:color="auto" w:sz="4" w:space="0"/>
            </w:tcBorders>
            <w:noWrap w:val="0"/>
            <w:vAlign w:val="top"/>
          </w:tcPr>
          <w:p w14:paraId="4A004FB1">
            <w:pPr>
              <w:spacing w:line="400" w:lineRule="exact"/>
              <w:jc w:val="left"/>
              <w:rPr>
                <w:rFonts w:ascii="宋体" w:hAnsi="宋体" w:cs="宋体"/>
                <w:color w:val="auto"/>
                <w:highlight w:val="none"/>
              </w:rPr>
            </w:pPr>
          </w:p>
        </w:tc>
        <w:tc>
          <w:tcPr>
            <w:tcW w:w="2796" w:type="dxa"/>
            <w:tcBorders>
              <w:top w:val="single" w:color="auto" w:sz="4" w:space="0"/>
              <w:left w:val="single" w:color="auto" w:sz="4" w:space="0"/>
              <w:bottom w:val="single" w:color="auto" w:sz="4" w:space="0"/>
              <w:right w:val="single" w:color="auto" w:sz="4" w:space="0"/>
            </w:tcBorders>
            <w:noWrap w:val="0"/>
            <w:vAlign w:val="top"/>
          </w:tcPr>
          <w:p w14:paraId="35D43F44">
            <w:pPr>
              <w:spacing w:line="400" w:lineRule="exact"/>
              <w:jc w:val="left"/>
              <w:rPr>
                <w:rFonts w:ascii="宋体" w:hAnsi="宋体" w:cs="宋体"/>
                <w:color w:val="auto"/>
                <w:highlight w:val="none"/>
              </w:rPr>
            </w:pPr>
          </w:p>
        </w:tc>
      </w:tr>
    </w:tbl>
    <w:p w14:paraId="42CE1619">
      <w:pPr>
        <w:spacing w:line="400" w:lineRule="exact"/>
        <w:rPr>
          <w:rFonts w:hint="eastAsia" w:ascii="宋体" w:hAnsi="宋体" w:cs="宋体"/>
          <w:color w:val="auto"/>
          <w:highlight w:val="none"/>
        </w:rPr>
      </w:pPr>
    </w:p>
    <w:p w14:paraId="6C11FC44">
      <w:pPr>
        <w:spacing w:line="400" w:lineRule="exact"/>
        <w:rPr>
          <w:rFonts w:hint="eastAsia" w:ascii="宋体" w:hAnsi="宋体" w:cs="宋体"/>
          <w:color w:val="auto"/>
          <w:highlight w:val="none"/>
        </w:rPr>
      </w:pPr>
    </w:p>
    <w:p w14:paraId="2747691A">
      <w:pPr>
        <w:spacing w:line="400" w:lineRule="exact"/>
        <w:ind w:firstLine="3780"/>
        <w:rPr>
          <w:rFonts w:ascii="宋体" w:hAnsi="宋体" w:cs="宋体"/>
          <w:color w:val="auto"/>
          <w:szCs w:val="20"/>
          <w:highlight w:val="none"/>
          <w:u w:val="single"/>
        </w:rPr>
      </w:pPr>
    </w:p>
    <w:p w14:paraId="2DD43FF0">
      <w:pPr>
        <w:spacing w:line="400" w:lineRule="exact"/>
        <w:ind w:firstLine="1890"/>
        <w:rPr>
          <w:rFonts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4DE8C318">
      <w:pPr>
        <w:spacing w:line="340" w:lineRule="exact"/>
        <w:rPr>
          <w:rFonts w:ascii="宋体" w:hAnsi="宋体" w:cs="宋体"/>
          <w:color w:val="auto"/>
          <w:szCs w:val="21"/>
          <w:highlight w:val="none"/>
          <w:u w:val="single"/>
        </w:rPr>
      </w:pPr>
    </w:p>
    <w:p w14:paraId="2F0D928B">
      <w:pPr>
        <w:ind w:firstLine="1890"/>
        <w:rPr>
          <w:rFonts w:ascii="宋体" w:hAnsi="宋体" w:cs="宋体"/>
          <w:color w:val="auto"/>
          <w:highlight w:val="none"/>
          <w:u w:val="singl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0D377F78">
      <w:pPr>
        <w:spacing w:line="360" w:lineRule="exact"/>
        <w:rPr>
          <w:rFonts w:ascii="宋体" w:hAnsi="宋体" w:cs="宋体"/>
          <w:color w:val="auto"/>
          <w:highlight w:val="none"/>
        </w:rPr>
      </w:pPr>
    </w:p>
    <w:p w14:paraId="2A31F4E5">
      <w:pPr>
        <w:spacing w:line="360" w:lineRule="exact"/>
        <w:rPr>
          <w:rFonts w:ascii="宋体" w:hAnsi="宋体" w:cs="宋体"/>
          <w:color w:val="auto"/>
          <w:highlight w:val="none"/>
        </w:rPr>
      </w:pPr>
    </w:p>
    <w:p w14:paraId="51306510">
      <w:pPr>
        <w:spacing w:line="400" w:lineRule="exact"/>
        <w:ind w:left="902" w:hanging="482"/>
        <w:rPr>
          <w:rFonts w:ascii="宋体" w:hAnsi="宋体" w:cs="宋体"/>
          <w:b/>
          <w:color w:val="auto"/>
          <w:sz w:val="24"/>
          <w:highlight w:val="none"/>
        </w:rPr>
      </w:pPr>
      <w:r>
        <w:rPr>
          <w:rFonts w:hint="eastAsia" w:ascii="宋体" w:hAnsi="宋体" w:cs="宋体"/>
          <w:b/>
          <w:bCs/>
          <w:color w:val="auto"/>
          <w:sz w:val="24"/>
          <w:szCs w:val="24"/>
          <w:highlight w:val="none"/>
        </w:rPr>
        <w:t>注：</w:t>
      </w:r>
      <w:r>
        <w:rPr>
          <w:rFonts w:hint="eastAsia" w:ascii="宋体" w:hAnsi="宋体" w:cs="宋体"/>
          <w:b/>
          <w:color w:val="auto"/>
          <w:sz w:val="24"/>
          <w:highlight w:val="none"/>
        </w:rPr>
        <w:t>1.“</w:t>
      </w:r>
      <w:r>
        <w:rPr>
          <w:rFonts w:hint="eastAsia" w:ascii="宋体" w:hAnsi="宋体" w:cs="宋体"/>
          <w:b/>
          <w:color w:val="auto"/>
          <w:sz w:val="24"/>
          <w:highlight w:val="none"/>
          <w:lang w:eastAsia="zh-CN"/>
        </w:rPr>
        <w:t>服务响应表</w:t>
      </w:r>
      <w:r>
        <w:rPr>
          <w:rFonts w:hint="eastAsia" w:ascii="宋体" w:hAnsi="宋体" w:cs="宋体"/>
          <w:b/>
          <w:color w:val="auto"/>
          <w:sz w:val="24"/>
          <w:highlight w:val="none"/>
        </w:rPr>
        <w:t>”各项内容必须如实填写。</w:t>
      </w:r>
    </w:p>
    <w:p w14:paraId="386A0730">
      <w:pPr>
        <w:spacing w:line="400" w:lineRule="exact"/>
        <w:ind w:firstLine="964"/>
        <w:rPr>
          <w:rFonts w:ascii="宋体" w:hAnsi="宋体" w:cs="宋体"/>
          <w:b/>
          <w:color w:val="auto"/>
          <w:sz w:val="24"/>
          <w:highlight w:val="none"/>
        </w:rPr>
      </w:pPr>
      <w:r>
        <w:rPr>
          <w:rFonts w:hint="eastAsia" w:ascii="宋体" w:hAnsi="宋体" w:cs="宋体"/>
          <w:b/>
          <w:color w:val="auto"/>
          <w:sz w:val="24"/>
          <w:highlight w:val="none"/>
        </w:rPr>
        <w:t>2.当本表由多页构成时，需逐页加盖投标人公章（CA签章）（属自然人的须逐页签字或个人CA签章）。</w:t>
      </w:r>
    </w:p>
    <w:p w14:paraId="07528282">
      <w:pPr>
        <w:pStyle w:val="216"/>
        <w:jc w:val="both"/>
        <w:rPr>
          <w:rFonts w:hint="eastAsia" w:ascii="宋体" w:hAnsi="宋体" w:eastAsia="宋体" w:cs="宋体"/>
          <w:b/>
          <w:color w:val="auto"/>
          <w:sz w:val="24"/>
          <w:szCs w:val="24"/>
          <w:highlight w:val="none"/>
          <w:lang w:val="en-US" w:eastAsia="zh-CN"/>
        </w:rPr>
      </w:pPr>
      <w:r>
        <w:rPr>
          <w:rFonts w:hint="eastAsia" w:hAnsi="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lang w:val="en-US" w:eastAsia="zh-CN"/>
        </w:rPr>
        <w:t>3.</w:t>
      </w:r>
      <w:r>
        <w:rPr>
          <w:rFonts w:hint="eastAsia" w:ascii="宋体" w:hAnsi="宋体" w:eastAsia="宋体" w:cs="宋体"/>
          <w:b/>
          <w:color w:val="auto"/>
          <w:sz w:val="24"/>
          <w:szCs w:val="24"/>
          <w:highlight w:val="none"/>
        </w:rPr>
        <w:t>投标人应对照招标文件中</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第三章</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采购需求</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的</w:t>
      </w:r>
      <w:r>
        <w:rPr>
          <w:rFonts w:hint="eastAsia" w:ascii="宋体" w:hAnsi="宋体" w:eastAsia="宋体" w:cs="宋体"/>
          <w:b/>
          <w:color w:val="auto"/>
          <w:sz w:val="24"/>
          <w:szCs w:val="24"/>
          <w:highlight w:val="none"/>
          <w:lang w:eastAsia="zh-CN"/>
        </w:rPr>
        <w:t>全部</w:t>
      </w:r>
      <w:r>
        <w:rPr>
          <w:rFonts w:hint="eastAsia" w:ascii="宋体" w:hAnsi="宋体" w:eastAsia="宋体" w:cs="宋体"/>
          <w:b/>
          <w:color w:val="auto"/>
          <w:sz w:val="24"/>
          <w:szCs w:val="24"/>
          <w:highlight w:val="none"/>
        </w:rPr>
        <w:t>内容</w:t>
      </w: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rPr>
        <w:t>商务要求</w:t>
      </w:r>
      <w:r>
        <w:rPr>
          <w:rFonts w:hint="eastAsia" w:ascii="宋体" w:hAnsi="宋体" w:eastAsia="宋体" w:cs="宋体"/>
          <w:b/>
          <w:color w:val="auto"/>
          <w:sz w:val="24"/>
          <w:szCs w:val="24"/>
          <w:highlight w:val="none"/>
          <w:lang w:eastAsia="zh-CN"/>
        </w:rPr>
        <w:t>除外）</w:t>
      </w:r>
      <w:r>
        <w:rPr>
          <w:rFonts w:hint="eastAsia" w:ascii="宋体" w:hAnsi="宋体" w:eastAsia="宋体" w:cs="宋体"/>
          <w:b/>
          <w:color w:val="auto"/>
          <w:sz w:val="24"/>
          <w:szCs w:val="24"/>
          <w:highlight w:val="none"/>
        </w:rPr>
        <w:t>逐条响应，并在“偏离情况说明”栏注明“正偏离”、“负偏离”或“无偏离”。</w:t>
      </w:r>
      <w:r>
        <w:rPr>
          <w:rFonts w:hint="eastAsia" w:ascii="宋体" w:hAnsi="宋体" w:eastAsia="宋体" w:cs="宋体"/>
          <w:b/>
          <w:color w:val="auto"/>
          <w:sz w:val="24"/>
          <w:szCs w:val="24"/>
          <w:highlight w:val="none"/>
          <w:lang w:eastAsia="zh-CN"/>
        </w:rPr>
        <w:t>否则，投标无效。</w:t>
      </w:r>
    </w:p>
    <w:p w14:paraId="5CB1223B">
      <w:pPr>
        <w:pStyle w:val="216"/>
        <w:jc w:val="center"/>
        <w:rPr>
          <w:rFonts w:hAnsi="宋体" w:cs="宋体"/>
          <w:b/>
          <w:color w:val="auto"/>
          <w:sz w:val="32"/>
          <w:highlight w:val="none"/>
        </w:rPr>
      </w:pPr>
    </w:p>
    <w:p w14:paraId="61B0B2EB">
      <w:pPr>
        <w:pStyle w:val="216"/>
        <w:jc w:val="center"/>
        <w:rPr>
          <w:rFonts w:hAnsi="宋体" w:cs="宋体"/>
          <w:b/>
          <w:color w:val="auto"/>
          <w:sz w:val="32"/>
          <w:highlight w:val="none"/>
        </w:rPr>
      </w:pPr>
    </w:p>
    <w:p w14:paraId="034BCEAA">
      <w:pPr>
        <w:pStyle w:val="216"/>
        <w:jc w:val="center"/>
        <w:rPr>
          <w:rFonts w:hAnsi="宋体" w:cs="宋体"/>
          <w:b/>
          <w:color w:val="auto"/>
          <w:sz w:val="32"/>
          <w:highlight w:val="none"/>
        </w:rPr>
      </w:pPr>
    </w:p>
    <w:p w14:paraId="5DEF09B9">
      <w:pPr>
        <w:pStyle w:val="216"/>
        <w:jc w:val="center"/>
        <w:rPr>
          <w:rFonts w:hAnsi="宋体" w:cs="宋体"/>
          <w:b/>
          <w:color w:val="auto"/>
          <w:sz w:val="32"/>
          <w:highlight w:val="none"/>
        </w:rPr>
      </w:pPr>
    </w:p>
    <w:p w14:paraId="0B1254D5">
      <w:pPr>
        <w:pStyle w:val="216"/>
        <w:jc w:val="center"/>
        <w:rPr>
          <w:rFonts w:hAnsi="宋体" w:cs="宋体"/>
          <w:b/>
          <w:color w:val="auto"/>
          <w:sz w:val="32"/>
          <w:highlight w:val="none"/>
        </w:rPr>
      </w:pPr>
    </w:p>
    <w:p w14:paraId="016BFE94">
      <w:pPr>
        <w:pStyle w:val="203"/>
        <w:rPr>
          <w:rFonts w:hAnsi="宋体" w:cs="宋体"/>
          <w:b/>
          <w:color w:val="auto"/>
          <w:sz w:val="32"/>
          <w:highlight w:val="none"/>
        </w:rPr>
      </w:pPr>
    </w:p>
    <w:p w14:paraId="462A6C0F">
      <w:pPr>
        <w:rPr>
          <w:rFonts w:hAnsi="宋体" w:cs="宋体"/>
          <w:b/>
          <w:color w:val="auto"/>
          <w:sz w:val="32"/>
          <w:highlight w:val="none"/>
        </w:rPr>
      </w:pPr>
    </w:p>
    <w:p w14:paraId="18026E05">
      <w:pPr>
        <w:rPr>
          <w:rFonts w:hAnsi="宋体" w:cs="宋体"/>
          <w:b/>
          <w:color w:val="auto"/>
          <w:sz w:val="32"/>
          <w:highlight w:val="none"/>
        </w:rPr>
      </w:pPr>
    </w:p>
    <w:p w14:paraId="0869089C">
      <w:pPr>
        <w:rPr>
          <w:rFonts w:hint="eastAsia" w:ascii="宋体" w:hAnsi="宋体" w:eastAsia="宋体" w:cs="宋体"/>
          <w:b/>
          <w:bCs/>
          <w:color w:val="auto"/>
          <w:sz w:val="32"/>
          <w:szCs w:val="32"/>
          <w:highlight w:val="none"/>
          <w:lang w:eastAsia="zh-CN"/>
        </w:rPr>
      </w:pPr>
      <w:r>
        <w:rPr>
          <w:rFonts w:hint="eastAsia" w:ascii="宋体" w:hAnsi="宋体" w:cs="宋体"/>
          <w:b/>
          <w:bCs/>
          <w:color w:val="auto"/>
          <w:sz w:val="32"/>
          <w:szCs w:val="32"/>
          <w:highlight w:val="none"/>
        </w:rPr>
        <w:t>3.商务响应表（格式见附件）（必须提供）</w:t>
      </w:r>
      <w:r>
        <w:rPr>
          <w:rFonts w:hint="eastAsia" w:ascii="宋体" w:hAnsi="宋体" w:cs="宋体"/>
          <w:b/>
          <w:bCs/>
          <w:color w:val="auto"/>
          <w:sz w:val="32"/>
          <w:szCs w:val="32"/>
          <w:highlight w:val="none"/>
          <w:lang w:eastAsia="zh-CN"/>
        </w:rPr>
        <w:t>；</w:t>
      </w:r>
    </w:p>
    <w:p w14:paraId="4BAFE2C6">
      <w:pPr>
        <w:rPr>
          <w:rFonts w:ascii="宋体" w:hAnsi="宋体" w:cs="宋体"/>
          <w:b/>
          <w:bCs/>
          <w:color w:val="auto"/>
          <w:sz w:val="32"/>
          <w:szCs w:val="32"/>
          <w:highlight w:val="none"/>
        </w:rPr>
      </w:pPr>
      <w:r>
        <w:rPr>
          <w:rFonts w:hint="eastAsia" w:ascii="宋体" w:hAnsi="宋体" w:cs="宋体"/>
          <w:b/>
          <w:bCs/>
          <w:color w:val="auto"/>
          <w:sz w:val="32"/>
          <w:szCs w:val="32"/>
          <w:highlight w:val="none"/>
        </w:rPr>
        <w:t>附件：</w:t>
      </w:r>
    </w:p>
    <w:p w14:paraId="126B5C5C">
      <w:pPr>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商务响应表（格式）</w:t>
      </w:r>
    </w:p>
    <w:p w14:paraId="3CAB5543">
      <w:pPr>
        <w:pStyle w:val="212"/>
        <w:rPr>
          <w:rFonts w:hint="eastAsia" w:ascii="宋体" w:hAnsi="宋体" w:cs="宋体"/>
          <w:b/>
          <w:bCs/>
          <w:color w:val="auto"/>
          <w:sz w:val="24"/>
          <w:szCs w:val="21"/>
          <w:highlight w:val="none"/>
          <w:lang w:eastAsia="zh-CN"/>
        </w:rPr>
      </w:pPr>
      <w:r>
        <w:rPr>
          <w:rFonts w:hint="eastAsia" w:ascii="宋体" w:hAnsi="宋体" w:cs="宋体"/>
          <w:b/>
          <w:bCs/>
          <w:color w:val="auto"/>
          <w:sz w:val="24"/>
          <w:szCs w:val="21"/>
          <w:highlight w:val="none"/>
          <w:lang w:eastAsia="zh-CN"/>
        </w:rPr>
        <w:t>项目编号：</w:t>
      </w:r>
    </w:p>
    <w:p w14:paraId="477E5D0E">
      <w:pPr>
        <w:pStyle w:val="212"/>
        <w:rPr>
          <w:rFonts w:hint="eastAsia"/>
          <w:color w:val="auto"/>
          <w:sz w:val="18"/>
          <w:szCs w:val="21"/>
          <w:highlight w:val="none"/>
          <w:lang w:eastAsia="zh-CN"/>
        </w:rPr>
      </w:pPr>
      <w:r>
        <w:rPr>
          <w:rFonts w:hint="eastAsia" w:ascii="宋体" w:hAnsi="宋体" w:cs="宋体"/>
          <w:b/>
          <w:bCs/>
          <w:color w:val="auto"/>
          <w:sz w:val="24"/>
          <w:szCs w:val="21"/>
          <w:highlight w:val="none"/>
          <w:lang w:eastAsia="zh-CN"/>
        </w:rPr>
        <w:t>项目名称：</w:t>
      </w:r>
    </w:p>
    <w:p w14:paraId="0EF5682F">
      <w:pPr>
        <w:pStyle w:val="254"/>
        <w:rPr>
          <w:color w:val="auto"/>
          <w:highlight w:val="none"/>
        </w:rPr>
      </w:pPr>
    </w:p>
    <w:tbl>
      <w:tblPr>
        <w:tblStyle w:val="31"/>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2FC808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65BAF107">
            <w:pPr>
              <w:spacing w:line="360" w:lineRule="exact"/>
              <w:jc w:val="center"/>
              <w:rPr>
                <w:rFonts w:ascii="宋体" w:hAnsi="宋体" w:cs="宋体"/>
                <w:b/>
                <w:bCs/>
                <w:color w:val="auto"/>
                <w:szCs w:val="21"/>
                <w:highlight w:val="none"/>
              </w:rPr>
            </w:pPr>
            <w:r>
              <w:rPr>
                <w:rFonts w:hint="eastAsia" w:ascii="宋体" w:hAnsi="宋体" w:cs="宋体"/>
                <w:b/>
                <w:bCs/>
                <w:color w:val="auto"/>
                <w:szCs w:val="21"/>
                <w:highlight w:val="none"/>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48FB268">
            <w:pPr>
              <w:pStyle w:val="216"/>
              <w:spacing w:line="360" w:lineRule="exact"/>
              <w:jc w:val="center"/>
              <w:rPr>
                <w:rFonts w:hAnsi="宋体" w:cs="宋体"/>
                <w:b/>
                <w:bCs/>
                <w:color w:val="auto"/>
                <w:highlight w:val="none"/>
              </w:rPr>
            </w:pPr>
            <w:r>
              <w:rPr>
                <w:rFonts w:hint="eastAsia" w:hAnsi="宋体" w:cs="宋体"/>
                <w:b/>
                <w:bCs/>
                <w:color w:val="auto"/>
                <w:szCs w:val="24"/>
                <w:highlight w:val="none"/>
              </w:rPr>
              <w:t>招标文件的商务</w:t>
            </w:r>
            <w:r>
              <w:rPr>
                <w:rFonts w:hint="eastAsia" w:hAnsi="宋体" w:cs="宋体"/>
                <w:b/>
                <w:bCs/>
                <w:color w:val="auto"/>
                <w:szCs w:val="24"/>
                <w:highlight w:val="none"/>
                <w:lang w:eastAsia="zh-CN"/>
              </w:rPr>
              <w:t>要求</w:t>
            </w:r>
          </w:p>
        </w:tc>
        <w:tc>
          <w:tcPr>
            <w:tcW w:w="2835"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4576A2A">
            <w:pPr>
              <w:pStyle w:val="216"/>
              <w:spacing w:line="360" w:lineRule="exact"/>
              <w:jc w:val="center"/>
              <w:rPr>
                <w:rFonts w:hAnsi="宋体" w:cs="宋体"/>
                <w:b/>
                <w:bCs/>
                <w:color w:val="auto"/>
                <w:highlight w:val="none"/>
              </w:rPr>
            </w:pPr>
            <w:r>
              <w:rPr>
                <w:rFonts w:hint="eastAsia" w:hAnsi="宋体" w:cs="宋体"/>
                <w:b/>
                <w:bCs/>
                <w:color w:val="auto"/>
                <w:szCs w:val="24"/>
                <w:highlight w:val="none"/>
              </w:rPr>
              <w:t>投标文件承诺的商务</w:t>
            </w:r>
            <w:r>
              <w:rPr>
                <w:rFonts w:hint="eastAsia" w:hAnsi="宋体" w:cs="宋体"/>
                <w:b/>
                <w:bCs/>
                <w:color w:val="auto"/>
                <w:szCs w:val="24"/>
                <w:highlight w:val="none"/>
                <w:lang w:eastAsia="zh-CN"/>
              </w:rPr>
              <w:t>要求</w:t>
            </w:r>
          </w:p>
        </w:tc>
        <w:tc>
          <w:tcPr>
            <w:tcW w:w="2410"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195DAD1">
            <w:pPr>
              <w:pStyle w:val="216"/>
              <w:spacing w:line="360" w:lineRule="exact"/>
              <w:jc w:val="center"/>
              <w:rPr>
                <w:rFonts w:hAnsi="宋体" w:cs="宋体"/>
                <w:b/>
                <w:bCs/>
                <w:color w:val="auto"/>
                <w:highlight w:val="none"/>
              </w:rPr>
            </w:pPr>
            <w:r>
              <w:rPr>
                <w:rFonts w:hint="eastAsia" w:hAnsi="宋体" w:cs="宋体"/>
                <w:b/>
                <w:bCs/>
                <w:color w:val="auto"/>
                <w:szCs w:val="24"/>
                <w:highlight w:val="none"/>
              </w:rPr>
              <w:t>偏离情况说明</w:t>
            </w:r>
          </w:p>
        </w:tc>
      </w:tr>
      <w:tr w14:paraId="056B5F2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A69920E">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top"/>
          </w:tcPr>
          <w:p w14:paraId="1B8F6AB0">
            <w:pPr>
              <w:spacing w:before="156"/>
              <w:jc w:val="left"/>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00149D35">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0879B74">
            <w:pPr>
              <w:spacing w:before="156"/>
              <w:jc w:val="center"/>
              <w:rPr>
                <w:rFonts w:ascii="宋体" w:hAnsi="宋体" w:cs="宋体"/>
                <w:color w:val="auto"/>
                <w:szCs w:val="21"/>
                <w:highlight w:val="none"/>
              </w:rPr>
            </w:pPr>
          </w:p>
        </w:tc>
      </w:tr>
      <w:tr w14:paraId="48AF1A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5F134302">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2ED27E24">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2582CA7">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72D2BFB4">
            <w:pPr>
              <w:spacing w:before="156"/>
              <w:jc w:val="center"/>
              <w:rPr>
                <w:rFonts w:ascii="宋体" w:hAnsi="宋体" w:cs="宋体"/>
                <w:color w:val="auto"/>
                <w:szCs w:val="21"/>
                <w:highlight w:val="none"/>
              </w:rPr>
            </w:pPr>
          </w:p>
        </w:tc>
      </w:tr>
      <w:tr w14:paraId="03F726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7BC275AC">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0F58C637">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3F97C87D">
            <w:pPr>
              <w:spacing w:before="156"/>
              <w:ind w:left="43"/>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0C7BF191">
            <w:pPr>
              <w:spacing w:before="156"/>
              <w:ind w:left="43"/>
              <w:jc w:val="center"/>
              <w:rPr>
                <w:rFonts w:ascii="宋体" w:hAnsi="宋体" w:cs="宋体"/>
                <w:color w:val="auto"/>
                <w:szCs w:val="21"/>
                <w:highlight w:val="none"/>
              </w:rPr>
            </w:pPr>
          </w:p>
        </w:tc>
      </w:tr>
      <w:tr w14:paraId="24B422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noWrap w:val="0"/>
            <w:vAlign w:val="center"/>
          </w:tcPr>
          <w:p w14:paraId="4FFAAFC0">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4C4F9FA">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270246A">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CCDFA75">
            <w:pPr>
              <w:spacing w:before="156"/>
              <w:jc w:val="center"/>
              <w:rPr>
                <w:rFonts w:ascii="宋体" w:hAnsi="宋体" w:cs="宋体"/>
                <w:color w:val="auto"/>
                <w:szCs w:val="21"/>
                <w:highlight w:val="none"/>
              </w:rPr>
            </w:pPr>
          </w:p>
        </w:tc>
      </w:tr>
      <w:tr w14:paraId="4F7A2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2975C5B4">
            <w:pPr>
              <w:spacing w:before="156"/>
              <w:jc w:val="center"/>
              <w:rPr>
                <w:rFonts w:ascii="宋体" w:hAnsi="宋体" w:cs="宋体"/>
                <w:color w:val="auto"/>
                <w:szCs w:val="21"/>
                <w:highlight w:val="none"/>
              </w:rPr>
            </w:pPr>
          </w:p>
        </w:tc>
        <w:tc>
          <w:tcPr>
            <w:tcW w:w="3373" w:type="dxa"/>
            <w:tcBorders>
              <w:top w:val="single" w:color="auto" w:sz="4" w:space="0"/>
              <w:left w:val="single" w:color="auto" w:sz="4" w:space="0"/>
              <w:bottom w:val="single" w:color="auto" w:sz="4" w:space="0"/>
              <w:right w:val="single" w:color="auto" w:sz="4" w:space="0"/>
            </w:tcBorders>
            <w:noWrap w:val="0"/>
            <w:vAlign w:val="center"/>
          </w:tcPr>
          <w:p w14:paraId="1D8B27C6">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0E0B680">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3F14FC1D">
            <w:pPr>
              <w:spacing w:before="156"/>
              <w:jc w:val="center"/>
              <w:rPr>
                <w:rFonts w:ascii="宋体" w:hAnsi="宋体" w:cs="宋体"/>
                <w:color w:val="auto"/>
                <w:szCs w:val="21"/>
                <w:highlight w:val="none"/>
              </w:rPr>
            </w:pPr>
          </w:p>
        </w:tc>
      </w:tr>
      <w:tr w14:paraId="4636C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noWrap w:val="0"/>
            <w:vAlign w:val="center"/>
          </w:tcPr>
          <w:p w14:paraId="5EFB5281">
            <w:pPr>
              <w:spacing w:before="156"/>
              <w:jc w:val="center"/>
              <w:rPr>
                <w:rFonts w:ascii="宋体" w:hAnsi="宋体" w:cs="宋体"/>
                <w:color w:val="auto"/>
                <w:szCs w:val="21"/>
                <w:highlight w:val="none"/>
              </w:rPr>
            </w:pPr>
            <w:r>
              <w:rPr>
                <w:rFonts w:hint="eastAsia" w:ascii="宋体" w:hAnsi="宋体" w:cs="宋体"/>
                <w:color w:val="auto"/>
                <w:szCs w:val="21"/>
                <w:highlight w:val="none"/>
              </w:rPr>
              <w:t>……</w:t>
            </w:r>
          </w:p>
        </w:tc>
        <w:tc>
          <w:tcPr>
            <w:tcW w:w="3373" w:type="dxa"/>
            <w:tcBorders>
              <w:top w:val="single" w:color="auto" w:sz="4" w:space="0"/>
              <w:left w:val="single" w:color="auto" w:sz="4" w:space="0"/>
              <w:bottom w:val="single" w:color="auto" w:sz="4" w:space="0"/>
              <w:right w:val="single" w:color="auto" w:sz="4" w:space="0"/>
            </w:tcBorders>
            <w:noWrap w:val="0"/>
            <w:vAlign w:val="center"/>
          </w:tcPr>
          <w:p w14:paraId="48E7CE9C">
            <w:pPr>
              <w:spacing w:before="156"/>
              <w:jc w:val="center"/>
              <w:rPr>
                <w:rFonts w:ascii="宋体" w:hAnsi="宋体" w:cs="宋体"/>
                <w:color w:val="auto"/>
                <w:szCs w:val="21"/>
                <w:highlight w:val="none"/>
              </w:rPr>
            </w:pPr>
          </w:p>
        </w:tc>
        <w:tc>
          <w:tcPr>
            <w:tcW w:w="2835" w:type="dxa"/>
            <w:tcBorders>
              <w:top w:val="single" w:color="auto" w:sz="4" w:space="0"/>
              <w:left w:val="single" w:color="auto" w:sz="4" w:space="0"/>
              <w:bottom w:val="single" w:color="auto" w:sz="4" w:space="0"/>
              <w:right w:val="single" w:color="auto" w:sz="4" w:space="0"/>
            </w:tcBorders>
            <w:noWrap w:val="0"/>
            <w:vAlign w:val="center"/>
          </w:tcPr>
          <w:p w14:paraId="78A3C303">
            <w:pPr>
              <w:spacing w:before="156"/>
              <w:jc w:val="center"/>
              <w:rPr>
                <w:rFonts w:ascii="宋体" w:hAnsi="宋体" w:cs="宋体"/>
                <w:color w:val="auto"/>
                <w:szCs w:val="21"/>
                <w:highlight w:val="none"/>
              </w:rPr>
            </w:pPr>
          </w:p>
        </w:tc>
        <w:tc>
          <w:tcPr>
            <w:tcW w:w="2410" w:type="dxa"/>
            <w:tcBorders>
              <w:top w:val="single" w:color="auto" w:sz="4" w:space="0"/>
              <w:left w:val="single" w:color="auto" w:sz="4" w:space="0"/>
              <w:bottom w:val="single" w:color="auto" w:sz="4" w:space="0"/>
              <w:right w:val="single" w:color="auto" w:sz="4" w:space="0"/>
            </w:tcBorders>
            <w:noWrap w:val="0"/>
            <w:vAlign w:val="center"/>
          </w:tcPr>
          <w:p w14:paraId="4869E8CD">
            <w:pPr>
              <w:spacing w:before="156"/>
              <w:jc w:val="center"/>
              <w:rPr>
                <w:rFonts w:ascii="宋体" w:hAnsi="宋体" w:cs="宋体"/>
                <w:color w:val="auto"/>
                <w:szCs w:val="21"/>
                <w:highlight w:val="none"/>
              </w:rPr>
            </w:pPr>
          </w:p>
        </w:tc>
      </w:tr>
    </w:tbl>
    <w:p w14:paraId="26F8893E">
      <w:pPr>
        <w:spacing w:before="50" w:after="50"/>
        <w:rPr>
          <w:rFonts w:hint="eastAsia" w:ascii="宋体" w:hAnsi="宋体" w:cs="宋体"/>
          <w:color w:val="auto"/>
          <w:highlight w:val="none"/>
        </w:rPr>
      </w:pPr>
    </w:p>
    <w:p w14:paraId="5B08F3E0">
      <w:pPr>
        <w:spacing w:before="50" w:after="50"/>
        <w:rPr>
          <w:rFonts w:hint="eastAsia" w:ascii="宋体" w:hAnsi="宋体" w:cs="宋体"/>
          <w:color w:val="auto"/>
          <w:highlight w:val="none"/>
        </w:rPr>
      </w:pPr>
    </w:p>
    <w:p w14:paraId="0F63C568">
      <w:pPr>
        <w:spacing w:before="50" w:after="50"/>
        <w:rPr>
          <w:rFonts w:ascii="宋体" w:hAnsi="宋体" w:cs="宋体"/>
          <w:color w:val="auto"/>
          <w:spacing w:val="20"/>
          <w:sz w:val="24"/>
          <w:highlight w:val="none"/>
        </w:rPr>
      </w:pPr>
    </w:p>
    <w:p w14:paraId="4FC93104">
      <w:pPr>
        <w:spacing w:line="400" w:lineRule="exact"/>
        <w:ind w:firstLine="1890"/>
        <w:rPr>
          <w:rFonts w:hint="eastAsia" w:ascii="宋体" w:hAnsi="宋体" w:cs="宋体"/>
          <w:color w:val="auto"/>
          <w:szCs w:val="21"/>
          <w:highlight w:val="none"/>
          <w:u w:val="single"/>
        </w:rPr>
      </w:pPr>
      <w:r>
        <w:rPr>
          <w:rFonts w:hint="eastAsia" w:ascii="宋体" w:hAnsi="宋体" w:cs="宋体"/>
          <w:color w:val="auto"/>
          <w:szCs w:val="21"/>
          <w:highlight w:val="none"/>
        </w:rPr>
        <w:t>投标人[公章(CA签章)，自然人签字或个人CA签章]：</w:t>
      </w:r>
      <w:r>
        <w:rPr>
          <w:rFonts w:hint="eastAsia" w:ascii="宋体" w:hAnsi="宋体" w:cs="宋体"/>
          <w:color w:val="auto"/>
          <w:szCs w:val="21"/>
          <w:highlight w:val="none"/>
          <w:u w:val="single"/>
        </w:rPr>
        <w:t xml:space="preserve">                                </w:t>
      </w:r>
    </w:p>
    <w:p w14:paraId="17BEB684">
      <w:pPr>
        <w:spacing w:line="340" w:lineRule="exact"/>
        <w:rPr>
          <w:color w:val="auto"/>
          <w:highlight w:val="none"/>
        </w:rPr>
      </w:pPr>
    </w:p>
    <w:p w14:paraId="36EB5158">
      <w:pPr>
        <w:spacing w:line="400" w:lineRule="exact"/>
        <w:ind w:firstLine="1680"/>
        <w:rPr>
          <w:rFonts w:hint="eastAsia" w:ascii="宋体" w:hAnsi="宋体" w:cs="宋体"/>
          <w:color w:val="auto"/>
          <w:highlight w:val="none"/>
        </w:rPr>
      </w:pPr>
    </w:p>
    <w:p w14:paraId="5AD01549">
      <w:pPr>
        <w:spacing w:line="400" w:lineRule="exact"/>
        <w:ind w:firstLine="1680"/>
        <w:rPr>
          <w:rFonts w:ascii="宋体" w:hAnsi="宋体" w:cs="宋体"/>
          <w:color w:val="auto"/>
          <w:highlight w:val="none"/>
        </w:rPr>
      </w:pPr>
      <w:r>
        <w:rPr>
          <w:rFonts w:hint="eastAsia" w:ascii="宋体" w:hAnsi="宋体" w:cs="宋体"/>
          <w:color w:val="auto"/>
          <w:highlight w:val="none"/>
        </w:rPr>
        <w:t xml:space="preserve"> 日          期：</w:t>
      </w:r>
      <w:r>
        <w:rPr>
          <w:rFonts w:hint="eastAsia" w:ascii="宋体" w:hAnsi="宋体" w:cs="宋体"/>
          <w:color w:val="auto"/>
          <w:highlight w:val="none"/>
          <w:u w:val="single"/>
        </w:rPr>
        <w:t xml:space="preserve">                                                   </w:t>
      </w:r>
    </w:p>
    <w:p w14:paraId="36D69C56">
      <w:pPr>
        <w:ind w:firstLine="1890"/>
        <w:rPr>
          <w:rFonts w:ascii="宋体" w:hAnsi="宋体" w:cs="宋体"/>
          <w:color w:val="auto"/>
          <w:highlight w:val="none"/>
          <w:u w:val="single"/>
        </w:rPr>
      </w:pPr>
    </w:p>
    <w:p w14:paraId="35E687CB">
      <w:pPr>
        <w:ind w:firstLine="1890"/>
        <w:rPr>
          <w:rFonts w:ascii="宋体" w:hAnsi="宋体" w:cs="宋体"/>
          <w:color w:val="auto"/>
          <w:highlight w:val="none"/>
          <w:u w:val="single"/>
        </w:rPr>
      </w:pPr>
    </w:p>
    <w:p w14:paraId="66861EA0">
      <w:pPr>
        <w:spacing w:line="400" w:lineRule="exact"/>
        <w:ind w:left="902" w:hanging="482"/>
        <w:rPr>
          <w:rFonts w:ascii="宋体" w:hAnsi="宋体" w:cs="宋体"/>
          <w:b/>
          <w:bCs/>
          <w:color w:val="auto"/>
          <w:sz w:val="28"/>
          <w:szCs w:val="28"/>
          <w:highlight w:val="none"/>
        </w:rPr>
      </w:pPr>
      <w:r>
        <w:rPr>
          <w:rFonts w:hint="eastAsia" w:ascii="宋体" w:hAnsi="宋体" w:cs="宋体"/>
          <w:b/>
          <w:bCs/>
          <w:color w:val="auto"/>
          <w:sz w:val="24"/>
          <w:szCs w:val="24"/>
          <w:highlight w:val="none"/>
        </w:rPr>
        <w:t>注：</w:t>
      </w:r>
      <w:r>
        <w:rPr>
          <w:rFonts w:hint="eastAsia" w:ascii="宋体" w:hAnsi="宋体" w:cs="宋体"/>
          <w:b/>
          <w:color w:val="auto"/>
          <w:sz w:val="24"/>
          <w:highlight w:val="none"/>
        </w:rPr>
        <w:t>1.“商务响应表”各项内容必须如实填写。</w:t>
      </w:r>
    </w:p>
    <w:p w14:paraId="12DBF720">
      <w:pPr>
        <w:numPr>
          <w:ilvl w:val="0"/>
          <w:numId w:val="0"/>
        </w:numPr>
        <w:spacing w:line="400" w:lineRule="exact"/>
        <w:ind w:firstLine="964"/>
        <w:rPr>
          <w:rFonts w:hint="eastAsia" w:ascii="宋体" w:hAnsi="宋体" w:cs="宋体"/>
          <w:b/>
          <w:color w:val="auto"/>
          <w:sz w:val="24"/>
          <w:highlight w:val="none"/>
        </w:rPr>
      </w:pPr>
      <w:r>
        <w:rPr>
          <w:rFonts w:hint="eastAsia" w:ascii="宋体" w:hAnsi="宋体" w:cs="宋体"/>
          <w:b/>
          <w:color w:val="auto"/>
          <w:sz w:val="24"/>
          <w:szCs w:val="24"/>
          <w:highlight w:val="none"/>
          <w:lang w:val="en-US" w:eastAsia="zh-CN" w:bidi="ar-SA"/>
        </w:rPr>
        <w:t>2.</w:t>
      </w:r>
      <w:r>
        <w:rPr>
          <w:rFonts w:hint="eastAsia" w:ascii="宋体" w:hAnsi="宋体" w:cs="宋体"/>
          <w:b/>
          <w:color w:val="auto"/>
          <w:sz w:val="24"/>
          <w:highlight w:val="none"/>
        </w:rPr>
        <w:t>当本表由多页构成时，需逐页加盖投标人公章（CA签章）（属自然人的须逐页签字或个人CA签章）。</w:t>
      </w:r>
    </w:p>
    <w:p w14:paraId="40AD1561">
      <w:pPr>
        <w:numPr>
          <w:ilvl w:val="0"/>
          <w:numId w:val="0"/>
        </w:numPr>
        <w:spacing w:line="400" w:lineRule="exact"/>
        <w:ind w:firstLine="964"/>
        <w:rPr>
          <w:rFonts w:hint="eastAsia" w:ascii="宋体" w:hAnsi="宋体" w:cs="宋体"/>
          <w:b/>
          <w:color w:val="auto"/>
          <w:sz w:val="24"/>
          <w:highlight w:val="none"/>
        </w:rPr>
      </w:pPr>
      <w:r>
        <w:rPr>
          <w:rFonts w:hint="eastAsia" w:ascii="宋体" w:hAnsi="宋体" w:cs="宋体"/>
          <w:b/>
          <w:color w:val="auto"/>
          <w:sz w:val="24"/>
          <w:szCs w:val="24"/>
          <w:highlight w:val="none"/>
          <w:lang w:val="en-US" w:eastAsia="zh-CN" w:bidi="ar-SA"/>
        </w:rPr>
        <w:t>3.</w:t>
      </w:r>
      <w:r>
        <w:rPr>
          <w:rFonts w:hint="eastAsia" w:ascii="宋体" w:hAnsi="宋体" w:eastAsia="宋体" w:cs="宋体"/>
          <w:b/>
          <w:color w:val="auto"/>
          <w:sz w:val="24"/>
          <w:highlight w:val="none"/>
        </w:rPr>
        <w:t>投标人应对照招标文件中</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第三章</w:t>
      </w:r>
      <w:r>
        <w:rPr>
          <w:rFonts w:hint="eastAsia" w:ascii="宋体" w:hAnsi="宋体" w:eastAsia="宋体" w:cs="宋体"/>
          <w:b/>
          <w:color w:val="auto"/>
          <w:sz w:val="24"/>
          <w:highlight w:val="none"/>
          <w:lang w:val="en-US" w:eastAsia="zh-CN"/>
        </w:rPr>
        <w:t xml:space="preserve"> </w:t>
      </w:r>
      <w:r>
        <w:rPr>
          <w:rFonts w:hint="eastAsia" w:ascii="宋体" w:hAnsi="宋体" w:eastAsia="宋体" w:cs="宋体"/>
          <w:b/>
          <w:color w:val="auto"/>
          <w:sz w:val="24"/>
          <w:highlight w:val="none"/>
        </w:rPr>
        <w:t>采购需求</w:t>
      </w:r>
      <w:r>
        <w:rPr>
          <w:rFonts w:hint="eastAsia" w:ascii="宋体" w:hAnsi="宋体" w:eastAsia="宋体" w:cs="宋体"/>
          <w:b/>
          <w:color w:val="auto"/>
          <w:sz w:val="24"/>
          <w:highlight w:val="none"/>
          <w:lang w:eastAsia="zh-CN"/>
        </w:rPr>
        <w:t>”中的“</w:t>
      </w:r>
      <w:r>
        <w:rPr>
          <w:rFonts w:hint="eastAsia" w:ascii="宋体" w:hAnsi="宋体" w:eastAsia="宋体" w:cs="宋体"/>
          <w:b/>
          <w:color w:val="auto"/>
          <w:sz w:val="24"/>
          <w:highlight w:val="none"/>
        </w:rPr>
        <w:t>商务要求</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的内容逐条响应，并在“偏离情况说明”栏注明“正偏离”、“负偏离”或“无偏离”。</w:t>
      </w:r>
      <w:r>
        <w:rPr>
          <w:rFonts w:hint="eastAsia" w:ascii="宋体" w:hAnsi="宋体" w:eastAsia="宋体" w:cs="宋体"/>
          <w:b/>
          <w:color w:val="auto"/>
          <w:sz w:val="24"/>
          <w:highlight w:val="none"/>
          <w:lang w:eastAsia="zh-CN"/>
        </w:rPr>
        <w:t>否则，投标无效。</w:t>
      </w:r>
    </w:p>
    <w:p w14:paraId="0288212A">
      <w:pPr>
        <w:pStyle w:val="212"/>
        <w:rPr>
          <w:color w:val="auto"/>
          <w:highlight w:val="none"/>
        </w:rPr>
      </w:pPr>
    </w:p>
    <w:p w14:paraId="44766327">
      <w:pPr>
        <w:pStyle w:val="212"/>
        <w:rPr>
          <w:color w:val="auto"/>
          <w:highlight w:val="none"/>
        </w:rPr>
      </w:pPr>
    </w:p>
    <w:p w14:paraId="019AB693">
      <w:pPr>
        <w:rPr>
          <w:color w:val="auto"/>
          <w:highlight w:val="none"/>
        </w:rPr>
      </w:pPr>
    </w:p>
    <w:p w14:paraId="2E96F06F">
      <w:pPr>
        <w:pStyle w:val="196"/>
        <w:rPr>
          <w:color w:val="auto"/>
          <w:highlight w:val="none"/>
        </w:rPr>
      </w:pPr>
    </w:p>
    <w:p w14:paraId="713E3824">
      <w:pPr>
        <w:rPr>
          <w:color w:val="auto"/>
          <w:highlight w:val="none"/>
        </w:rPr>
      </w:pPr>
    </w:p>
    <w:p w14:paraId="5C50BD02">
      <w:pPr>
        <w:rPr>
          <w:color w:val="auto"/>
          <w:highlight w:val="none"/>
        </w:rPr>
      </w:pPr>
    </w:p>
    <w:p w14:paraId="44EFF8C1">
      <w:pPr>
        <w:rPr>
          <w:color w:val="auto"/>
          <w:highlight w:val="none"/>
        </w:rPr>
      </w:pPr>
    </w:p>
    <w:p w14:paraId="55878573">
      <w:pPr>
        <w:rPr>
          <w:color w:val="auto"/>
          <w:highlight w:val="none"/>
        </w:rPr>
      </w:pPr>
    </w:p>
    <w:p w14:paraId="1FC5A367">
      <w:pPr>
        <w:pStyle w:val="212"/>
        <w:rPr>
          <w:color w:val="auto"/>
          <w:highlight w:val="none"/>
        </w:rPr>
      </w:pPr>
    </w:p>
    <w:p w14:paraId="6090B010">
      <w:pP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4</w:t>
      </w:r>
      <w:r>
        <w:rPr>
          <w:rFonts w:hint="eastAsia" w:ascii="宋体" w:hAnsi="宋体" w:eastAsia="宋体" w:cs="宋体"/>
          <w:b/>
          <w:bCs/>
          <w:color w:val="auto"/>
          <w:sz w:val="32"/>
          <w:szCs w:val="32"/>
          <w:highlight w:val="none"/>
        </w:rPr>
        <w:t>.“采购需求”需提供的有效证明文件（按其要求提供）</w:t>
      </w:r>
      <w:r>
        <w:rPr>
          <w:rFonts w:hint="eastAsia" w:ascii="宋体" w:hAnsi="宋体" w:eastAsia="宋体" w:cs="宋体"/>
          <w:b/>
          <w:bCs/>
          <w:color w:val="auto"/>
          <w:sz w:val="32"/>
          <w:szCs w:val="32"/>
          <w:highlight w:val="none"/>
          <w:lang w:eastAsia="zh-CN"/>
        </w:rPr>
        <w:t>；</w:t>
      </w:r>
    </w:p>
    <w:p w14:paraId="6B946650">
      <w:pPr>
        <w:rPr>
          <w:rFonts w:hint="eastAsia" w:ascii="宋体" w:hAnsi="宋体" w:eastAsia="宋体" w:cs="宋体"/>
          <w:b/>
          <w:bCs/>
          <w:color w:val="auto"/>
          <w:sz w:val="32"/>
          <w:szCs w:val="32"/>
          <w:highlight w:val="none"/>
        </w:rPr>
      </w:pPr>
    </w:p>
    <w:p w14:paraId="6960C7AA">
      <w:pPr>
        <w:rPr>
          <w:rFonts w:hint="eastAsia" w:ascii="宋体" w:hAnsi="宋体" w:eastAsia="宋体" w:cs="宋体"/>
          <w:b/>
          <w:bCs/>
          <w:color w:val="auto"/>
          <w:sz w:val="32"/>
          <w:szCs w:val="32"/>
          <w:highlight w:val="none"/>
        </w:rPr>
      </w:pPr>
    </w:p>
    <w:p w14:paraId="2AC20594">
      <w:pPr>
        <w:pStyle w:val="254"/>
        <w:rPr>
          <w:rFonts w:hint="eastAsia" w:ascii="宋体" w:hAnsi="宋体" w:eastAsia="宋体" w:cs="宋体"/>
          <w:color w:val="auto"/>
          <w:highlight w:val="none"/>
        </w:rPr>
      </w:pPr>
    </w:p>
    <w:p w14:paraId="240E268D">
      <w:pP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5</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eastAsia="zh-CN"/>
        </w:rPr>
        <w:t>服务承诺书（由供应商根据本项目采购需求、特点及供应商自身的处理能力自行编写）</w:t>
      </w:r>
      <w:r>
        <w:rPr>
          <w:rFonts w:hint="eastAsia" w:ascii="宋体" w:hAnsi="宋体" w:eastAsia="宋体" w:cs="宋体"/>
          <w:b/>
          <w:bCs/>
          <w:color w:val="auto"/>
          <w:sz w:val="32"/>
          <w:szCs w:val="32"/>
          <w:highlight w:val="none"/>
        </w:rPr>
        <w:t>（格式见附件）（必须提供）</w:t>
      </w:r>
      <w:r>
        <w:rPr>
          <w:rFonts w:hint="eastAsia" w:ascii="宋体" w:hAnsi="宋体" w:eastAsia="宋体" w:cs="宋体"/>
          <w:b/>
          <w:bCs/>
          <w:color w:val="auto"/>
          <w:sz w:val="32"/>
          <w:szCs w:val="32"/>
          <w:highlight w:val="none"/>
          <w:lang w:eastAsia="zh-CN"/>
        </w:rPr>
        <w:t>；</w:t>
      </w:r>
    </w:p>
    <w:p w14:paraId="08CC4A47">
      <w:pP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附件：</w:t>
      </w:r>
    </w:p>
    <w:p w14:paraId="012B9A74">
      <w:pPr>
        <w:ind w:firstLine="472"/>
        <w:jc w:val="center"/>
        <w:rPr>
          <w:rFonts w:hint="eastAsia" w:ascii="宋体" w:hAnsi="宋体" w:eastAsia="宋体" w:cs="宋体"/>
          <w:b/>
          <w:bCs/>
          <w:color w:val="auto"/>
          <w:sz w:val="32"/>
          <w:szCs w:val="32"/>
          <w:highlight w:val="none"/>
        </w:rPr>
      </w:pPr>
    </w:p>
    <w:p w14:paraId="65AEC09B">
      <w:pPr>
        <w:pStyle w:val="212"/>
        <w:rPr>
          <w:rFonts w:hint="eastAsia" w:ascii="宋体" w:hAnsi="宋体" w:eastAsia="宋体" w:cs="宋体"/>
          <w:b/>
          <w:bCs/>
          <w:color w:val="auto"/>
          <w:sz w:val="32"/>
          <w:szCs w:val="32"/>
          <w:highlight w:val="none"/>
        </w:rPr>
      </w:pPr>
    </w:p>
    <w:p w14:paraId="2AA4CC8E">
      <w:pPr>
        <w:ind w:firstLine="472"/>
        <w:jc w:val="center"/>
        <w:rPr>
          <w:rFonts w:hint="eastAsia" w:ascii="宋体" w:hAnsi="宋体" w:eastAsia="宋体" w:cs="宋体"/>
          <w:b/>
          <w:bCs/>
          <w:color w:val="auto"/>
          <w:sz w:val="32"/>
          <w:highlight w:val="none"/>
        </w:rPr>
      </w:pPr>
      <w:r>
        <w:rPr>
          <w:rFonts w:hint="eastAsia" w:ascii="宋体" w:hAnsi="宋体" w:eastAsia="宋体" w:cs="宋体"/>
          <w:b/>
          <w:bCs/>
          <w:color w:val="auto"/>
          <w:sz w:val="32"/>
          <w:szCs w:val="32"/>
          <w:highlight w:val="none"/>
        </w:rPr>
        <w:t>服务承诺书</w:t>
      </w:r>
      <w:r>
        <w:rPr>
          <w:rFonts w:hint="eastAsia" w:ascii="宋体" w:hAnsi="宋体" w:eastAsia="宋体" w:cs="宋体"/>
          <w:b/>
          <w:bCs/>
          <w:color w:val="auto"/>
          <w:sz w:val="32"/>
          <w:highlight w:val="none"/>
        </w:rPr>
        <w:t>（格式）</w:t>
      </w:r>
    </w:p>
    <w:p w14:paraId="169B0DD6">
      <w:pPr>
        <w:spacing w:line="400" w:lineRule="exact"/>
        <w:rPr>
          <w:rFonts w:hint="eastAsia" w:ascii="宋体" w:hAnsi="宋体" w:eastAsia="宋体" w:cs="宋体"/>
          <w:color w:val="auto"/>
          <w:sz w:val="32"/>
          <w:szCs w:val="32"/>
          <w:highlight w:val="none"/>
        </w:rPr>
      </w:pPr>
    </w:p>
    <w:p w14:paraId="6FB40502">
      <w:pPr>
        <w:pStyle w:val="254"/>
        <w:rPr>
          <w:rFonts w:hint="eastAsia" w:ascii="宋体" w:hAnsi="宋体" w:eastAsia="宋体" w:cs="宋体"/>
          <w:color w:val="auto"/>
          <w:highlight w:val="none"/>
        </w:rPr>
      </w:pPr>
    </w:p>
    <w:p w14:paraId="33CB8494">
      <w:pPr>
        <w:spacing w:line="400" w:lineRule="exact"/>
        <w:rPr>
          <w:rFonts w:hint="eastAsia" w:ascii="宋体" w:hAnsi="宋体" w:eastAsia="宋体" w:cs="宋体"/>
          <w:color w:val="auto"/>
          <w:sz w:val="32"/>
          <w:szCs w:val="32"/>
          <w:highlight w:val="none"/>
        </w:rPr>
      </w:pPr>
    </w:p>
    <w:p w14:paraId="59FD3DAF">
      <w:pPr>
        <w:spacing w:line="400" w:lineRule="exact"/>
        <w:rPr>
          <w:rFonts w:hint="eastAsia" w:ascii="宋体" w:hAnsi="宋体" w:eastAsia="宋体" w:cs="宋体"/>
          <w:color w:val="auto"/>
          <w:sz w:val="32"/>
          <w:szCs w:val="32"/>
          <w:highlight w:val="none"/>
        </w:rPr>
      </w:pPr>
    </w:p>
    <w:p w14:paraId="1649EC7B">
      <w:pPr>
        <w:spacing w:line="400" w:lineRule="exact"/>
        <w:rPr>
          <w:rFonts w:hint="eastAsia" w:ascii="宋体" w:hAnsi="宋体" w:eastAsia="宋体" w:cs="宋体"/>
          <w:color w:val="auto"/>
          <w:sz w:val="32"/>
          <w:szCs w:val="32"/>
          <w:highlight w:val="none"/>
        </w:rPr>
      </w:pPr>
    </w:p>
    <w:p w14:paraId="721D9A98">
      <w:pPr>
        <w:spacing w:line="400" w:lineRule="exact"/>
        <w:ind w:firstLine="189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13ED47B8">
      <w:pPr>
        <w:spacing w:line="400" w:lineRule="exact"/>
        <w:rPr>
          <w:rFonts w:hint="eastAsia" w:ascii="宋体" w:hAnsi="宋体" w:eastAsia="宋体" w:cs="宋体"/>
          <w:color w:val="auto"/>
          <w:szCs w:val="21"/>
          <w:highlight w:val="none"/>
          <w:u w:val="single"/>
        </w:rPr>
      </w:pPr>
    </w:p>
    <w:p w14:paraId="4521A1CE">
      <w:pPr>
        <w:spacing w:line="340" w:lineRule="exact"/>
        <w:ind w:left="1890" w:firstLine="0"/>
        <w:rPr>
          <w:rFonts w:hint="eastAsia" w:ascii="宋体" w:hAnsi="宋体" w:eastAsia="宋体" w:cs="宋体"/>
          <w:color w:val="auto"/>
          <w:highlight w:val="none"/>
        </w:rPr>
      </w:pPr>
    </w:p>
    <w:p w14:paraId="69C0739F">
      <w:pPr>
        <w:spacing w:line="400" w:lineRule="exact"/>
        <w:ind w:firstLine="1680"/>
        <w:rPr>
          <w:rFonts w:hint="eastAsia" w:ascii="宋体" w:hAnsi="宋体" w:eastAsia="宋体" w:cs="宋体"/>
          <w:color w:val="auto"/>
          <w:highlight w:val="none"/>
        </w:rPr>
      </w:pPr>
      <w:r>
        <w:rPr>
          <w:rFonts w:hint="eastAsia" w:ascii="宋体" w:hAnsi="宋体" w:eastAsia="宋体" w:cs="宋体"/>
          <w:color w:val="auto"/>
          <w:highlight w:val="none"/>
        </w:rPr>
        <w:t xml:space="preserve"> 日          期：</w:t>
      </w:r>
      <w:r>
        <w:rPr>
          <w:rFonts w:hint="eastAsia" w:ascii="宋体" w:hAnsi="宋体" w:eastAsia="宋体" w:cs="宋体"/>
          <w:color w:val="auto"/>
          <w:highlight w:val="none"/>
          <w:u w:val="single"/>
        </w:rPr>
        <w:t xml:space="preserve">                                                   </w:t>
      </w:r>
    </w:p>
    <w:p w14:paraId="7C8763D0">
      <w:pPr>
        <w:spacing w:line="400" w:lineRule="exact"/>
        <w:ind w:firstLine="1680"/>
        <w:rPr>
          <w:rFonts w:hint="eastAsia" w:ascii="宋体" w:hAnsi="宋体" w:eastAsia="宋体" w:cs="宋体"/>
          <w:color w:val="auto"/>
          <w:highlight w:val="none"/>
        </w:rPr>
      </w:pPr>
    </w:p>
    <w:p w14:paraId="17CD50AC">
      <w:pPr>
        <w:pStyle w:val="212"/>
        <w:rPr>
          <w:rFonts w:hint="eastAsia" w:ascii="宋体" w:hAnsi="宋体" w:eastAsia="宋体" w:cs="宋体"/>
          <w:color w:val="auto"/>
          <w:highlight w:val="none"/>
        </w:rPr>
      </w:pPr>
    </w:p>
    <w:p w14:paraId="376FA81D">
      <w:pPr>
        <w:pStyle w:val="212"/>
        <w:rPr>
          <w:rFonts w:hint="eastAsia" w:ascii="宋体" w:hAnsi="宋体" w:eastAsia="宋体" w:cs="宋体"/>
          <w:color w:val="auto"/>
          <w:highlight w:val="none"/>
        </w:rPr>
      </w:pPr>
    </w:p>
    <w:p w14:paraId="4C9CE50B">
      <w:pPr>
        <w:rPr>
          <w:rFonts w:hint="eastAsia" w:ascii="宋体" w:hAnsi="宋体" w:eastAsia="宋体" w:cs="宋体"/>
          <w:color w:val="auto"/>
          <w:highlight w:val="none"/>
        </w:rPr>
      </w:pPr>
    </w:p>
    <w:p w14:paraId="09174984">
      <w:pPr>
        <w:rPr>
          <w:rFonts w:hint="eastAsia"/>
          <w:color w:val="auto"/>
          <w:highlight w:val="none"/>
        </w:rPr>
      </w:pPr>
    </w:p>
    <w:p w14:paraId="071EA9E8">
      <w:pPr>
        <w:rPr>
          <w:rFonts w:hint="eastAsia" w:ascii="宋体" w:hAnsi="宋体" w:eastAsia="宋体" w:cs="宋体"/>
          <w:color w:val="auto"/>
          <w:highlight w:val="none"/>
        </w:rPr>
      </w:pPr>
    </w:p>
    <w:p w14:paraId="02A81BEC">
      <w:pPr>
        <w:numPr>
          <w:ilvl w:val="0"/>
          <w:numId w:val="0"/>
        </w:numPr>
        <w:tabs>
          <w:tab w:val="left" w:pos="1305"/>
        </w:tabs>
        <w:spacing w:line="400" w:lineRule="exact"/>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val="en-US" w:eastAsia="zh-CN"/>
        </w:rPr>
        <w:t>6</w:t>
      </w:r>
      <w:r>
        <w:rPr>
          <w:rFonts w:hint="eastAsia" w:ascii="宋体" w:hAnsi="宋体" w:eastAsia="宋体" w:cs="宋体"/>
          <w:b/>
          <w:bCs/>
          <w:color w:val="auto"/>
          <w:sz w:val="32"/>
          <w:szCs w:val="32"/>
          <w:highlight w:val="none"/>
        </w:rPr>
        <w:t>.</w:t>
      </w:r>
      <w:r>
        <w:rPr>
          <w:rFonts w:hint="eastAsia" w:ascii="宋体" w:hAnsi="宋体" w:eastAsia="宋体" w:cs="宋体"/>
          <w:b/>
          <w:bCs/>
          <w:color w:val="auto"/>
          <w:sz w:val="32"/>
          <w:szCs w:val="32"/>
          <w:highlight w:val="none"/>
          <w:lang w:eastAsia="zh-CN"/>
        </w:rPr>
        <w:t>针对本项目的服务方案</w:t>
      </w:r>
      <w:r>
        <w:rPr>
          <w:rFonts w:hint="eastAsia" w:ascii="宋体" w:hAnsi="宋体" w:eastAsia="宋体" w:cs="宋体"/>
          <w:b/>
          <w:bCs/>
          <w:color w:val="auto"/>
          <w:sz w:val="32"/>
          <w:szCs w:val="32"/>
          <w:highlight w:val="none"/>
        </w:rPr>
        <w:t>（必须提供）；</w:t>
      </w:r>
    </w:p>
    <w:p w14:paraId="75BC1FA8">
      <w:pPr>
        <w:rPr>
          <w:rFonts w:hint="eastAsia" w:ascii="宋体" w:hAnsi="宋体" w:eastAsia="宋体" w:cs="宋体"/>
          <w:b/>
          <w:bCs/>
          <w:color w:val="auto"/>
          <w:sz w:val="32"/>
          <w:szCs w:val="32"/>
          <w:highlight w:val="none"/>
        </w:rPr>
      </w:pPr>
    </w:p>
    <w:p w14:paraId="400B143F">
      <w:pPr>
        <w:rPr>
          <w:rFonts w:hint="eastAsia" w:ascii="宋体" w:hAnsi="宋体" w:eastAsia="宋体" w:cs="宋体"/>
          <w:b/>
          <w:bCs/>
          <w:color w:val="auto"/>
          <w:sz w:val="32"/>
          <w:szCs w:val="32"/>
          <w:highlight w:val="none"/>
        </w:rPr>
      </w:pPr>
    </w:p>
    <w:p w14:paraId="60D76C0B">
      <w:pPr>
        <w:pStyle w:val="212"/>
        <w:numPr>
          <w:ilvl w:val="0"/>
          <w:numId w:val="0"/>
        </w:numPr>
        <w:rPr>
          <w:rFonts w:hint="eastAsia" w:ascii="宋体" w:hAnsi="宋体" w:eastAsia="宋体" w:cs="宋体"/>
          <w:b/>
          <w:bCs/>
          <w:color w:val="auto"/>
          <w:sz w:val="32"/>
          <w:szCs w:val="32"/>
          <w:highlight w:val="none"/>
          <w:lang w:val="en-US" w:eastAsia="zh-CN" w:bidi="ar-SA"/>
        </w:rPr>
      </w:pPr>
      <w:r>
        <w:rPr>
          <w:rFonts w:hint="eastAsia" w:ascii="宋体" w:hAnsi="宋体" w:eastAsia="宋体" w:cs="宋体"/>
          <w:b/>
          <w:bCs/>
          <w:color w:val="auto"/>
          <w:sz w:val="32"/>
          <w:szCs w:val="32"/>
          <w:highlight w:val="none"/>
          <w:lang w:val="en-US" w:eastAsia="zh-CN" w:bidi="ar-SA"/>
        </w:rPr>
        <w:t>7.投标人自202</w:t>
      </w:r>
      <w:r>
        <w:rPr>
          <w:rFonts w:hint="eastAsia" w:ascii="宋体" w:hAnsi="宋体" w:cs="宋体"/>
          <w:b/>
          <w:bCs/>
          <w:color w:val="auto"/>
          <w:sz w:val="32"/>
          <w:szCs w:val="32"/>
          <w:highlight w:val="none"/>
          <w:lang w:val="en-US" w:eastAsia="zh-CN" w:bidi="ar-SA"/>
        </w:rPr>
        <w:t>4</w:t>
      </w:r>
      <w:r>
        <w:rPr>
          <w:rFonts w:hint="eastAsia" w:ascii="宋体" w:hAnsi="宋体" w:eastAsia="宋体" w:cs="宋体"/>
          <w:b/>
          <w:bCs/>
          <w:color w:val="auto"/>
          <w:sz w:val="32"/>
          <w:szCs w:val="32"/>
          <w:highlight w:val="none"/>
          <w:lang w:val="en-US" w:eastAsia="zh-CN" w:bidi="ar-SA"/>
        </w:rPr>
        <w:t>年1月1日以来同类业绩的相关证明材料（以中标、成交通知书或签订的采购合同扫描件为准，并能清晰反映所提供的服务类型、种类、金额）（如有，请提供）；</w:t>
      </w:r>
    </w:p>
    <w:p w14:paraId="6A186175">
      <w:pPr>
        <w:pStyle w:val="254"/>
        <w:rPr>
          <w:rFonts w:hint="eastAsia" w:ascii="宋体" w:hAnsi="宋体" w:eastAsia="宋体" w:cs="宋体"/>
          <w:color w:val="auto"/>
          <w:highlight w:val="none"/>
          <w:lang w:val="en-US" w:eastAsia="zh-CN"/>
        </w:rPr>
      </w:pPr>
    </w:p>
    <w:p w14:paraId="5865E1E8">
      <w:pPr>
        <w:pStyle w:val="254"/>
        <w:rPr>
          <w:rFonts w:hint="eastAsia" w:ascii="宋体" w:hAnsi="宋体" w:eastAsia="宋体" w:cs="宋体"/>
          <w:color w:val="auto"/>
          <w:highlight w:val="none"/>
          <w:lang w:val="en-US" w:eastAsia="zh-CN"/>
        </w:rPr>
      </w:pPr>
    </w:p>
    <w:p w14:paraId="2B8AD7B9">
      <w:pPr>
        <w:pStyle w:val="254"/>
        <w:rPr>
          <w:rFonts w:hint="eastAsia" w:ascii="宋体" w:hAnsi="宋体" w:eastAsia="宋体" w:cs="宋体"/>
          <w:color w:val="auto"/>
          <w:highlight w:val="none"/>
          <w:lang w:val="en-US" w:eastAsia="zh-CN"/>
        </w:rPr>
      </w:pPr>
    </w:p>
    <w:p w14:paraId="30FF84E5">
      <w:pPr>
        <w:pStyle w:val="254"/>
        <w:rPr>
          <w:rFonts w:hint="eastAsia" w:ascii="宋体" w:hAnsi="宋体" w:eastAsia="宋体" w:cs="宋体"/>
          <w:color w:val="auto"/>
          <w:highlight w:val="none"/>
          <w:lang w:val="en-US" w:eastAsia="zh-CN"/>
        </w:rPr>
      </w:pPr>
    </w:p>
    <w:p w14:paraId="55FFF8C2">
      <w:pPr>
        <w:pStyle w:val="254"/>
        <w:rPr>
          <w:rFonts w:hint="eastAsia" w:ascii="宋体" w:hAnsi="宋体" w:eastAsia="宋体" w:cs="宋体"/>
          <w:color w:val="auto"/>
          <w:highlight w:val="none"/>
          <w:lang w:val="en-US" w:eastAsia="zh-CN"/>
        </w:rPr>
      </w:pPr>
    </w:p>
    <w:p w14:paraId="1D0A5011">
      <w:pPr>
        <w:pStyle w:val="254"/>
        <w:rPr>
          <w:rFonts w:hint="eastAsia" w:ascii="宋体" w:hAnsi="宋体" w:eastAsia="宋体" w:cs="宋体"/>
          <w:color w:val="auto"/>
          <w:highlight w:val="none"/>
          <w:lang w:val="en-US" w:eastAsia="zh-CN"/>
        </w:rPr>
      </w:pPr>
    </w:p>
    <w:p w14:paraId="043AC017">
      <w:pPr>
        <w:numPr>
          <w:ilvl w:val="0"/>
          <w:numId w:val="0"/>
        </w:numPr>
        <w:rPr>
          <w:rFonts w:hint="eastAsia" w:ascii="宋体" w:hAnsi="宋体" w:eastAsia="宋体" w:cs="宋体"/>
          <w:color w:val="auto"/>
          <w:highlight w:val="none"/>
          <w:lang w:eastAsia="zh-CN"/>
        </w:rPr>
      </w:pPr>
      <w:r>
        <w:rPr>
          <w:rFonts w:hint="eastAsia" w:ascii="宋体" w:hAnsi="宋体" w:eastAsia="宋体" w:cs="宋体"/>
          <w:b/>
          <w:bCs/>
          <w:color w:val="auto"/>
          <w:sz w:val="32"/>
          <w:szCs w:val="32"/>
          <w:highlight w:val="none"/>
          <w:lang w:val="en-US" w:eastAsia="zh-CN"/>
        </w:rPr>
        <w:t>8.</w:t>
      </w:r>
      <w:r>
        <w:rPr>
          <w:rFonts w:hint="eastAsia" w:ascii="宋体" w:hAnsi="宋体" w:eastAsia="宋体" w:cs="宋体"/>
          <w:b/>
          <w:bCs/>
          <w:color w:val="auto"/>
          <w:sz w:val="32"/>
          <w:szCs w:val="32"/>
          <w:highlight w:val="none"/>
        </w:rPr>
        <w:t>项目实施人员一览表（如有，请提供）</w:t>
      </w:r>
      <w:r>
        <w:rPr>
          <w:rFonts w:hint="eastAsia" w:ascii="宋体" w:hAnsi="宋体" w:eastAsia="宋体" w:cs="宋体"/>
          <w:b/>
          <w:bCs/>
          <w:color w:val="auto"/>
          <w:sz w:val="32"/>
          <w:szCs w:val="32"/>
          <w:highlight w:val="none"/>
          <w:lang w:eastAsia="zh-CN"/>
        </w:rPr>
        <w:t>；</w:t>
      </w:r>
    </w:p>
    <w:p w14:paraId="0BE1BA26">
      <w:pPr>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 xml:space="preserve">项目实施人员一览表（格式）    </w:t>
      </w:r>
    </w:p>
    <w:tbl>
      <w:tblPr>
        <w:tblStyle w:val="31"/>
        <w:tblW w:w="97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1CEA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B8C08E4">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姓 名</w:t>
            </w:r>
          </w:p>
        </w:tc>
        <w:tc>
          <w:tcPr>
            <w:tcW w:w="99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289EA5EE">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职务</w:t>
            </w:r>
          </w:p>
        </w:tc>
        <w:tc>
          <w:tcPr>
            <w:tcW w:w="1888"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4B4DBF67">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专业技术资格</w:t>
            </w:r>
          </w:p>
        </w:tc>
        <w:tc>
          <w:tcPr>
            <w:tcW w:w="1559"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348723AE">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证书编号</w:t>
            </w:r>
          </w:p>
        </w:tc>
        <w:tc>
          <w:tcPr>
            <w:tcW w:w="2163"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19616A14">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参加工作时间</w:t>
            </w:r>
          </w:p>
        </w:tc>
        <w:tc>
          <w:tcPr>
            <w:tcW w:w="1477" w:type="dxa"/>
            <w:tcBorders>
              <w:top w:val="single" w:color="auto" w:sz="4" w:space="0"/>
              <w:left w:val="single" w:color="auto" w:sz="4" w:space="0"/>
              <w:bottom w:val="single" w:color="auto" w:sz="4" w:space="0"/>
              <w:right w:val="single" w:color="auto" w:sz="4" w:space="0"/>
            </w:tcBorders>
            <w:shd w:val="clear" w:color="auto" w:fill="8DB3E2"/>
            <w:noWrap w:val="0"/>
            <w:vAlign w:val="center"/>
          </w:tcPr>
          <w:p w14:paraId="7D7AD07E">
            <w:pPr>
              <w:spacing w:line="400" w:lineRule="exact"/>
              <w:jc w:val="center"/>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备注</w:t>
            </w:r>
          </w:p>
        </w:tc>
      </w:tr>
      <w:tr w14:paraId="56B33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628C9932">
            <w:pPr>
              <w:spacing w:line="400" w:lineRule="exact"/>
              <w:rPr>
                <w:rFonts w:hint="eastAsia" w:ascii="宋体" w:hAnsi="宋体" w:eastAsia="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01B49F32">
            <w:pPr>
              <w:spacing w:line="400" w:lineRule="exact"/>
              <w:rPr>
                <w:rFonts w:hint="eastAsia" w:ascii="宋体" w:hAnsi="宋体" w:eastAsia="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48BCF690">
            <w:pPr>
              <w:spacing w:line="400" w:lineRule="exac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5004E58E">
            <w:pPr>
              <w:spacing w:line="400" w:lineRule="exact"/>
              <w:rPr>
                <w:rFonts w:hint="eastAsia" w:ascii="宋体" w:hAnsi="宋体" w:eastAsia="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05F71F56">
            <w:pPr>
              <w:spacing w:line="400" w:lineRule="exact"/>
              <w:rPr>
                <w:rFonts w:hint="eastAsia" w:ascii="宋体" w:hAnsi="宋体" w:eastAsia="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131D518F">
            <w:pPr>
              <w:spacing w:line="400" w:lineRule="exact"/>
              <w:rPr>
                <w:rFonts w:hint="eastAsia" w:ascii="宋体" w:hAnsi="宋体" w:eastAsia="宋体" w:cs="宋体"/>
                <w:color w:val="auto"/>
                <w:szCs w:val="21"/>
                <w:highlight w:val="none"/>
              </w:rPr>
            </w:pPr>
          </w:p>
        </w:tc>
      </w:tr>
      <w:tr w14:paraId="011E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4C5D012F">
            <w:pPr>
              <w:spacing w:line="400" w:lineRule="exact"/>
              <w:rPr>
                <w:rFonts w:hint="eastAsia" w:ascii="宋体" w:hAnsi="宋体" w:eastAsia="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30616A95">
            <w:pPr>
              <w:spacing w:line="400" w:lineRule="exact"/>
              <w:rPr>
                <w:rFonts w:hint="eastAsia" w:ascii="宋体" w:hAnsi="宋体" w:eastAsia="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0C2D3E20">
            <w:pPr>
              <w:spacing w:line="400" w:lineRule="exac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110FF473">
            <w:pPr>
              <w:spacing w:line="400" w:lineRule="exact"/>
              <w:rPr>
                <w:rFonts w:hint="eastAsia" w:ascii="宋体" w:hAnsi="宋体" w:eastAsia="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45518BF3">
            <w:pPr>
              <w:spacing w:line="400" w:lineRule="exact"/>
              <w:rPr>
                <w:rFonts w:hint="eastAsia" w:ascii="宋体" w:hAnsi="宋体" w:eastAsia="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2943D87E">
            <w:pPr>
              <w:spacing w:line="400" w:lineRule="exact"/>
              <w:rPr>
                <w:rFonts w:hint="eastAsia" w:ascii="宋体" w:hAnsi="宋体" w:eastAsia="宋体" w:cs="宋体"/>
                <w:color w:val="auto"/>
                <w:szCs w:val="21"/>
                <w:highlight w:val="none"/>
              </w:rPr>
            </w:pPr>
          </w:p>
        </w:tc>
      </w:tr>
      <w:tr w14:paraId="54F30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Borders>
              <w:top w:val="single" w:color="auto" w:sz="4" w:space="0"/>
              <w:left w:val="single" w:color="auto" w:sz="4" w:space="0"/>
              <w:bottom w:val="single" w:color="auto" w:sz="4" w:space="0"/>
              <w:right w:val="single" w:color="auto" w:sz="4" w:space="0"/>
            </w:tcBorders>
            <w:noWrap w:val="0"/>
            <w:vAlign w:val="top"/>
          </w:tcPr>
          <w:p w14:paraId="0C44AC57">
            <w:pPr>
              <w:spacing w:line="400" w:lineRule="exact"/>
              <w:rPr>
                <w:rFonts w:hint="eastAsia" w:ascii="宋体" w:hAnsi="宋体" w:eastAsia="宋体" w:cs="宋体"/>
                <w:color w:val="auto"/>
                <w:szCs w:val="21"/>
                <w:highlight w:val="none"/>
              </w:rPr>
            </w:pPr>
          </w:p>
        </w:tc>
        <w:tc>
          <w:tcPr>
            <w:tcW w:w="993" w:type="dxa"/>
            <w:tcBorders>
              <w:top w:val="single" w:color="auto" w:sz="4" w:space="0"/>
              <w:left w:val="single" w:color="auto" w:sz="4" w:space="0"/>
              <w:bottom w:val="single" w:color="auto" w:sz="4" w:space="0"/>
              <w:right w:val="single" w:color="auto" w:sz="4" w:space="0"/>
            </w:tcBorders>
            <w:noWrap w:val="0"/>
            <w:vAlign w:val="top"/>
          </w:tcPr>
          <w:p w14:paraId="29DE6220">
            <w:pPr>
              <w:spacing w:line="400" w:lineRule="exact"/>
              <w:rPr>
                <w:rFonts w:hint="eastAsia" w:ascii="宋体" w:hAnsi="宋体" w:eastAsia="宋体" w:cs="宋体"/>
                <w:color w:val="auto"/>
                <w:szCs w:val="21"/>
                <w:highlight w:val="none"/>
              </w:rPr>
            </w:pPr>
          </w:p>
        </w:tc>
        <w:tc>
          <w:tcPr>
            <w:tcW w:w="1888" w:type="dxa"/>
            <w:tcBorders>
              <w:top w:val="single" w:color="auto" w:sz="4" w:space="0"/>
              <w:left w:val="single" w:color="auto" w:sz="4" w:space="0"/>
              <w:bottom w:val="single" w:color="auto" w:sz="4" w:space="0"/>
              <w:right w:val="single" w:color="auto" w:sz="4" w:space="0"/>
            </w:tcBorders>
            <w:noWrap w:val="0"/>
            <w:vAlign w:val="top"/>
          </w:tcPr>
          <w:p w14:paraId="39780171">
            <w:pPr>
              <w:spacing w:line="400" w:lineRule="exact"/>
              <w:rPr>
                <w:rFonts w:hint="eastAsia" w:ascii="宋体" w:hAnsi="宋体" w:eastAsia="宋体" w:cs="宋体"/>
                <w:color w:val="auto"/>
                <w:szCs w:val="21"/>
                <w:highlight w:val="none"/>
              </w:rPr>
            </w:pPr>
          </w:p>
        </w:tc>
        <w:tc>
          <w:tcPr>
            <w:tcW w:w="1559" w:type="dxa"/>
            <w:tcBorders>
              <w:top w:val="single" w:color="auto" w:sz="4" w:space="0"/>
              <w:left w:val="single" w:color="auto" w:sz="4" w:space="0"/>
              <w:bottom w:val="single" w:color="auto" w:sz="4" w:space="0"/>
              <w:right w:val="single" w:color="auto" w:sz="4" w:space="0"/>
            </w:tcBorders>
            <w:noWrap w:val="0"/>
            <w:vAlign w:val="top"/>
          </w:tcPr>
          <w:p w14:paraId="6814653C">
            <w:pPr>
              <w:spacing w:line="400" w:lineRule="exact"/>
              <w:rPr>
                <w:rFonts w:hint="eastAsia" w:ascii="宋体" w:hAnsi="宋体" w:eastAsia="宋体" w:cs="宋体"/>
                <w:color w:val="auto"/>
                <w:szCs w:val="21"/>
                <w:highlight w:val="none"/>
              </w:rPr>
            </w:pPr>
          </w:p>
        </w:tc>
        <w:tc>
          <w:tcPr>
            <w:tcW w:w="2163" w:type="dxa"/>
            <w:tcBorders>
              <w:top w:val="single" w:color="auto" w:sz="4" w:space="0"/>
              <w:left w:val="single" w:color="auto" w:sz="4" w:space="0"/>
              <w:bottom w:val="single" w:color="auto" w:sz="4" w:space="0"/>
              <w:right w:val="single" w:color="auto" w:sz="4" w:space="0"/>
            </w:tcBorders>
            <w:noWrap w:val="0"/>
            <w:vAlign w:val="top"/>
          </w:tcPr>
          <w:p w14:paraId="5792C0B3">
            <w:pPr>
              <w:spacing w:line="400" w:lineRule="exact"/>
              <w:rPr>
                <w:rFonts w:hint="eastAsia" w:ascii="宋体" w:hAnsi="宋体" w:eastAsia="宋体" w:cs="宋体"/>
                <w:color w:val="auto"/>
                <w:szCs w:val="21"/>
                <w:highlight w:val="none"/>
              </w:rPr>
            </w:pPr>
          </w:p>
        </w:tc>
        <w:tc>
          <w:tcPr>
            <w:tcW w:w="1477" w:type="dxa"/>
            <w:tcBorders>
              <w:top w:val="single" w:color="auto" w:sz="4" w:space="0"/>
              <w:left w:val="single" w:color="auto" w:sz="4" w:space="0"/>
              <w:bottom w:val="single" w:color="auto" w:sz="4" w:space="0"/>
              <w:right w:val="single" w:color="auto" w:sz="4" w:space="0"/>
            </w:tcBorders>
            <w:noWrap w:val="0"/>
            <w:vAlign w:val="top"/>
          </w:tcPr>
          <w:p w14:paraId="00AF9338">
            <w:pPr>
              <w:spacing w:line="400" w:lineRule="exact"/>
              <w:rPr>
                <w:rFonts w:hint="eastAsia" w:ascii="宋体" w:hAnsi="宋体" w:eastAsia="宋体" w:cs="宋体"/>
                <w:color w:val="auto"/>
                <w:szCs w:val="21"/>
                <w:highlight w:val="none"/>
              </w:rPr>
            </w:pPr>
          </w:p>
        </w:tc>
      </w:tr>
    </w:tbl>
    <w:p w14:paraId="35089906">
      <w:pPr>
        <w:spacing w:line="400" w:lineRule="exact"/>
        <w:rPr>
          <w:rFonts w:hint="eastAsia" w:ascii="宋体" w:hAnsi="宋体" w:eastAsia="宋体" w:cs="宋体"/>
          <w:color w:val="auto"/>
          <w:szCs w:val="21"/>
          <w:highlight w:val="none"/>
        </w:rPr>
      </w:pPr>
    </w:p>
    <w:p w14:paraId="6DFC082A">
      <w:pPr>
        <w:spacing w:line="400" w:lineRule="exact"/>
        <w:ind w:firstLine="422"/>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注：1.在填写时，如本表格不适合投标单位的实际情况，可根据本表格式自行制表填写。</w:t>
      </w:r>
    </w:p>
    <w:p w14:paraId="5A412DB9">
      <w:pPr>
        <w:spacing w:line="400" w:lineRule="exact"/>
        <w:ind w:firstLine="3255"/>
        <w:rPr>
          <w:rFonts w:hint="eastAsia" w:ascii="宋体" w:hAnsi="宋体" w:eastAsia="宋体" w:cs="宋体"/>
          <w:color w:val="auto"/>
          <w:highlight w:val="none"/>
        </w:rPr>
      </w:pPr>
    </w:p>
    <w:p w14:paraId="6D63E87F">
      <w:pPr>
        <w:spacing w:line="400" w:lineRule="exact"/>
        <w:ind w:firstLine="3255"/>
        <w:rPr>
          <w:rFonts w:hint="eastAsia" w:ascii="宋体" w:hAnsi="宋体" w:eastAsia="宋体" w:cs="宋体"/>
          <w:color w:val="auto"/>
          <w:highlight w:val="none"/>
        </w:rPr>
      </w:pPr>
    </w:p>
    <w:p w14:paraId="7152B64F">
      <w:pPr>
        <w:spacing w:line="400" w:lineRule="exact"/>
        <w:ind w:firstLine="1890"/>
        <w:rPr>
          <w:rFonts w:hint="eastAsia" w:ascii="宋体" w:hAnsi="宋体" w:eastAsia="宋体" w:cs="宋体"/>
          <w:color w:val="auto"/>
          <w:szCs w:val="21"/>
          <w:highlight w:val="none"/>
          <w:u w:val="single"/>
        </w:rPr>
      </w:pPr>
      <w:r>
        <w:rPr>
          <w:rFonts w:hint="eastAsia" w:ascii="宋体" w:hAnsi="宋体" w:eastAsia="宋体" w:cs="宋体"/>
          <w:color w:val="auto"/>
          <w:szCs w:val="21"/>
          <w:highlight w:val="none"/>
        </w:rPr>
        <w:t>投标人</w:t>
      </w:r>
      <w:r>
        <w:rPr>
          <w:rFonts w:hint="eastAsia" w:ascii="宋体" w:hAnsi="宋体" w:eastAsia="宋体" w:cs="宋体"/>
          <w:color w:val="auto"/>
          <w:szCs w:val="21"/>
          <w:highlight w:val="none"/>
          <w:lang w:val="en-US" w:eastAsia="zh-CN"/>
        </w:rPr>
        <w:t>[</w:t>
      </w:r>
      <w:r>
        <w:rPr>
          <w:rFonts w:hint="eastAsia" w:ascii="宋体" w:hAnsi="宋体" w:eastAsia="宋体" w:cs="宋体"/>
          <w:color w:val="auto"/>
          <w:szCs w:val="21"/>
          <w:highlight w:val="none"/>
        </w:rPr>
        <w:t>公章</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，自然人</w:t>
      </w:r>
      <w:r>
        <w:rPr>
          <w:rFonts w:hint="eastAsia" w:ascii="宋体" w:hAnsi="宋体" w:eastAsia="宋体" w:cs="宋体"/>
          <w:color w:val="auto"/>
          <w:szCs w:val="21"/>
          <w:highlight w:val="none"/>
          <w:lang w:eastAsia="zh-CN"/>
        </w:rPr>
        <w:t>签字或个人</w:t>
      </w:r>
      <w:r>
        <w:rPr>
          <w:rFonts w:hint="eastAsia" w:ascii="宋体" w:hAnsi="宋体" w:eastAsia="宋体" w:cs="宋体"/>
          <w:color w:val="auto"/>
          <w:szCs w:val="21"/>
          <w:highlight w:val="none"/>
          <w:lang w:val="en-US" w:eastAsia="zh-CN"/>
        </w:rPr>
        <w:t>CA签章]</w:t>
      </w:r>
      <w:r>
        <w:rPr>
          <w:rFonts w:hint="eastAsia" w:ascii="宋体" w:hAnsi="宋体" w:eastAsia="宋体" w:cs="宋体"/>
          <w:color w:val="auto"/>
          <w:szCs w:val="21"/>
          <w:highlight w:val="none"/>
        </w:rPr>
        <w:t>：</w:t>
      </w:r>
      <w:r>
        <w:rPr>
          <w:rFonts w:hint="eastAsia" w:ascii="宋体" w:hAnsi="宋体" w:eastAsia="宋体" w:cs="宋体"/>
          <w:color w:val="auto"/>
          <w:szCs w:val="21"/>
          <w:highlight w:val="none"/>
          <w:u w:val="single"/>
        </w:rPr>
        <w:t xml:space="preserve">                           </w:t>
      </w:r>
    </w:p>
    <w:p w14:paraId="50F96172">
      <w:pPr>
        <w:spacing w:line="340" w:lineRule="exact"/>
        <w:ind w:firstLine="1680"/>
        <w:rPr>
          <w:rFonts w:hint="eastAsia" w:ascii="宋体" w:hAnsi="宋体" w:eastAsia="宋体" w:cs="宋体"/>
          <w:color w:val="auto"/>
          <w:szCs w:val="21"/>
          <w:highlight w:val="none"/>
          <w:u w:val="single"/>
        </w:rPr>
      </w:pPr>
    </w:p>
    <w:p w14:paraId="56AD562F">
      <w:pPr>
        <w:spacing w:line="340" w:lineRule="exact"/>
        <w:ind w:firstLine="1890"/>
        <w:rPr>
          <w:rFonts w:hint="eastAsia" w:ascii="宋体" w:hAnsi="宋体" w:eastAsia="宋体" w:cs="宋体"/>
          <w:b/>
          <w:color w:val="auto"/>
          <w:sz w:val="32"/>
          <w:szCs w:val="32"/>
          <w:highlight w:val="none"/>
        </w:rPr>
      </w:pPr>
      <w:r>
        <w:rPr>
          <w:rFonts w:hint="eastAsia" w:ascii="宋体" w:hAnsi="宋体" w:eastAsia="宋体" w:cs="宋体"/>
          <w:color w:val="auto"/>
          <w:highlight w:val="none"/>
        </w:rPr>
        <w:t>日          期：</w:t>
      </w:r>
    </w:p>
    <w:p w14:paraId="1B026DF4">
      <w:pPr>
        <w:spacing w:line="400" w:lineRule="exact"/>
        <w:ind w:left="840" w:firstLine="181"/>
        <w:rPr>
          <w:rFonts w:hint="eastAsia"/>
          <w:color w:val="auto"/>
          <w:highlight w:val="none"/>
        </w:rPr>
      </w:pPr>
      <w:r>
        <w:rPr>
          <w:rFonts w:hint="eastAsia" w:ascii="宋体" w:hAnsi="宋体" w:eastAsia="宋体" w:cs="宋体"/>
          <w:b/>
          <w:color w:val="auto"/>
          <w:sz w:val="24"/>
          <w:highlight w:val="none"/>
          <w:lang w:val="en-US" w:eastAsia="zh-CN"/>
        </w:rPr>
        <w:t>注：1</w:t>
      </w:r>
      <w:r>
        <w:rPr>
          <w:rFonts w:hint="eastAsia" w:ascii="宋体" w:hAnsi="宋体" w:eastAsia="宋体" w:cs="宋体"/>
          <w:b/>
          <w:color w:val="auto"/>
          <w:sz w:val="24"/>
          <w:highlight w:val="none"/>
        </w:rPr>
        <w:t>.当本表由多页构成时，需逐页加盖投标人公章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CA签章</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rPr>
        <w:t>（属自然人的须逐页签字</w:t>
      </w:r>
      <w:r>
        <w:rPr>
          <w:rFonts w:hint="eastAsia" w:ascii="宋体" w:hAnsi="宋体" w:eastAsia="宋体" w:cs="宋体"/>
          <w:b/>
          <w:color w:val="auto"/>
          <w:sz w:val="24"/>
          <w:highlight w:val="none"/>
          <w:lang w:eastAsia="zh-CN"/>
        </w:rPr>
        <w:t>或个人</w:t>
      </w:r>
      <w:r>
        <w:rPr>
          <w:rFonts w:hint="eastAsia" w:ascii="宋体" w:hAnsi="宋体" w:eastAsia="宋体" w:cs="宋体"/>
          <w:b/>
          <w:color w:val="auto"/>
          <w:sz w:val="24"/>
          <w:highlight w:val="none"/>
          <w:lang w:val="en-US" w:eastAsia="zh-CN"/>
        </w:rPr>
        <w:t>CA签章</w:t>
      </w:r>
      <w:r>
        <w:rPr>
          <w:rFonts w:hint="eastAsia" w:ascii="宋体" w:hAnsi="宋体" w:eastAsia="宋体" w:cs="宋体"/>
          <w:b/>
          <w:color w:val="auto"/>
          <w:sz w:val="24"/>
          <w:highlight w:val="none"/>
        </w:rPr>
        <w:t>）。</w:t>
      </w:r>
    </w:p>
    <w:p w14:paraId="6D6F09B8">
      <w:pPr>
        <w:pStyle w:val="254"/>
        <w:rPr>
          <w:rFonts w:hint="eastAsia" w:ascii="宋体" w:hAnsi="宋体" w:eastAsia="宋体" w:cs="宋体"/>
          <w:color w:val="auto"/>
          <w:highlight w:val="none"/>
        </w:rPr>
      </w:pPr>
    </w:p>
    <w:p w14:paraId="5F62FDAE">
      <w:pPr>
        <w:pStyle w:val="254"/>
        <w:rPr>
          <w:rFonts w:hint="eastAsia" w:ascii="宋体" w:hAnsi="宋体" w:eastAsia="宋体" w:cs="宋体"/>
          <w:color w:val="auto"/>
          <w:highlight w:val="none"/>
        </w:rPr>
      </w:pPr>
    </w:p>
    <w:p w14:paraId="10FEF9E1">
      <w:pPr>
        <w:pStyle w:val="254"/>
        <w:rPr>
          <w:rFonts w:hint="eastAsia" w:ascii="宋体" w:hAnsi="宋体" w:eastAsia="宋体" w:cs="宋体"/>
          <w:color w:val="auto"/>
          <w:highlight w:val="none"/>
        </w:rPr>
      </w:pPr>
    </w:p>
    <w:p w14:paraId="0135B122">
      <w:pPr>
        <w:pStyle w:val="254"/>
        <w:rPr>
          <w:rFonts w:hint="eastAsia" w:ascii="宋体" w:hAnsi="宋体" w:eastAsia="宋体" w:cs="宋体"/>
          <w:color w:val="auto"/>
          <w:highlight w:val="none"/>
        </w:rPr>
      </w:pPr>
    </w:p>
    <w:p w14:paraId="1C84BA94">
      <w:pPr>
        <w:rPr>
          <w:rFonts w:hint="eastAsia" w:ascii="宋体" w:hAnsi="宋体" w:eastAsia="宋体" w:cs="宋体"/>
          <w:b/>
          <w:bCs/>
          <w:color w:val="auto"/>
          <w:sz w:val="32"/>
          <w:szCs w:val="32"/>
          <w:highlight w:val="none"/>
          <w:lang w:val="en-US" w:eastAsia="zh-CN"/>
        </w:rPr>
      </w:pPr>
      <w:r>
        <w:rPr>
          <w:rFonts w:hint="eastAsia" w:ascii="宋体" w:hAnsi="宋体" w:eastAsia="宋体" w:cs="宋体"/>
          <w:b/>
          <w:bCs/>
          <w:color w:val="auto"/>
          <w:sz w:val="32"/>
          <w:szCs w:val="32"/>
          <w:highlight w:val="none"/>
          <w:lang w:val="en-US" w:eastAsia="zh-CN"/>
        </w:rPr>
        <w:t>9</w:t>
      </w:r>
      <w:r>
        <w:rPr>
          <w:rFonts w:hint="eastAsia" w:ascii="宋体" w:hAnsi="宋体" w:eastAsia="宋体" w:cs="宋体"/>
          <w:b/>
          <w:bCs/>
          <w:color w:val="auto"/>
          <w:sz w:val="32"/>
          <w:szCs w:val="32"/>
          <w:highlight w:val="none"/>
        </w:rPr>
        <w:t>.投标人相关获奖证书、认证证书等</w:t>
      </w:r>
      <w:r>
        <w:rPr>
          <w:rFonts w:hint="eastAsia" w:ascii="宋体" w:hAnsi="宋体" w:eastAsia="宋体" w:cs="宋体"/>
          <w:b/>
          <w:bCs/>
          <w:color w:val="auto"/>
          <w:sz w:val="32"/>
          <w:szCs w:val="32"/>
          <w:highlight w:val="none"/>
          <w:lang w:eastAsia="zh-CN"/>
        </w:rPr>
        <w:t>扫描件</w:t>
      </w:r>
      <w:r>
        <w:rPr>
          <w:rFonts w:hint="eastAsia" w:ascii="宋体" w:hAnsi="宋体" w:eastAsia="宋体" w:cs="宋体"/>
          <w:b/>
          <w:bCs/>
          <w:color w:val="auto"/>
          <w:sz w:val="32"/>
          <w:szCs w:val="32"/>
          <w:highlight w:val="none"/>
        </w:rPr>
        <w:t>（如有，请提供）</w:t>
      </w:r>
      <w:r>
        <w:rPr>
          <w:rFonts w:hint="eastAsia" w:ascii="宋体" w:hAnsi="宋体" w:eastAsia="宋体" w:cs="宋体"/>
          <w:b/>
          <w:bCs/>
          <w:color w:val="auto"/>
          <w:sz w:val="32"/>
          <w:szCs w:val="32"/>
          <w:highlight w:val="none"/>
          <w:lang w:val="en-US" w:eastAsia="zh-CN"/>
        </w:rPr>
        <w:t>；</w:t>
      </w:r>
    </w:p>
    <w:p w14:paraId="02FC34BC">
      <w:pPr>
        <w:rPr>
          <w:rFonts w:hint="eastAsia" w:ascii="宋体" w:hAnsi="宋体" w:eastAsia="宋体" w:cs="宋体"/>
          <w:b/>
          <w:bCs/>
          <w:color w:val="auto"/>
          <w:sz w:val="32"/>
          <w:szCs w:val="32"/>
          <w:highlight w:val="none"/>
          <w:lang w:val="en-US" w:eastAsia="zh-CN"/>
        </w:rPr>
      </w:pPr>
    </w:p>
    <w:p w14:paraId="44B7437C">
      <w:pPr>
        <w:rPr>
          <w:rFonts w:hint="eastAsia" w:ascii="宋体" w:hAnsi="宋体" w:eastAsia="宋体" w:cs="宋体"/>
          <w:b/>
          <w:bCs/>
          <w:color w:val="auto"/>
          <w:sz w:val="32"/>
          <w:szCs w:val="32"/>
          <w:highlight w:val="none"/>
          <w:lang w:val="en-US" w:eastAsia="zh-CN"/>
        </w:rPr>
      </w:pPr>
    </w:p>
    <w:p w14:paraId="6737B760">
      <w:pPr>
        <w:rPr>
          <w:rFonts w:hint="eastAsia" w:ascii="宋体" w:hAnsi="宋体" w:eastAsia="宋体" w:cs="宋体"/>
          <w:b/>
          <w:bCs/>
          <w:color w:val="auto"/>
          <w:sz w:val="32"/>
          <w:szCs w:val="32"/>
          <w:highlight w:val="none"/>
          <w:lang w:val="en-US" w:eastAsia="zh-CN"/>
        </w:rPr>
      </w:pPr>
    </w:p>
    <w:p w14:paraId="56317018">
      <w:pPr>
        <w:rPr>
          <w:rFonts w:hint="eastAsia" w:ascii="宋体" w:hAnsi="宋体" w:eastAsia="宋体" w:cs="宋体"/>
          <w:b/>
          <w:bCs/>
          <w:color w:val="auto"/>
          <w:sz w:val="32"/>
          <w:szCs w:val="32"/>
          <w:highlight w:val="none"/>
          <w:lang w:val="en-US" w:eastAsia="zh-CN"/>
        </w:rPr>
      </w:pPr>
    </w:p>
    <w:p w14:paraId="217ED3AC">
      <w:pPr>
        <w:pStyle w:val="254"/>
        <w:rPr>
          <w:rFonts w:hint="eastAsia" w:ascii="宋体" w:hAnsi="宋体" w:eastAsia="宋体" w:cs="宋体"/>
          <w:color w:val="auto"/>
          <w:sz w:val="24"/>
          <w:szCs w:val="24"/>
          <w:highlight w:val="none"/>
          <w:lang w:eastAsia="zh-CN"/>
        </w:rPr>
      </w:pPr>
      <w:r>
        <w:rPr>
          <w:rFonts w:hint="eastAsia" w:ascii="宋体" w:hAnsi="宋体" w:eastAsia="宋体" w:cs="宋体"/>
          <w:b/>
          <w:bCs/>
          <w:color w:val="auto"/>
          <w:sz w:val="32"/>
          <w:szCs w:val="32"/>
          <w:highlight w:val="none"/>
          <w:lang w:val="en-US" w:eastAsia="zh-CN"/>
        </w:rPr>
        <w:t>10</w:t>
      </w:r>
      <w:r>
        <w:rPr>
          <w:rFonts w:hint="eastAsia" w:ascii="宋体" w:hAnsi="宋体" w:eastAsia="宋体" w:cs="宋体"/>
          <w:b/>
          <w:bCs/>
          <w:color w:val="auto"/>
          <w:sz w:val="32"/>
          <w:szCs w:val="32"/>
          <w:highlight w:val="none"/>
        </w:rPr>
        <w:t>.投标人可结合本项目的评标办法视自身情况自行提交相关证明材料（如有，请提供）</w:t>
      </w:r>
      <w:r>
        <w:rPr>
          <w:rFonts w:hint="eastAsia" w:ascii="宋体" w:hAnsi="宋体" w:eastAsia="宋体" w:cs="宋体"/>
          <w:b/>
          <w:bCs/>
          <w:color w:val="auto"/>
          <w:sz w:val="32"/>
          <w:szCs w:val="32"/>
          <w:highlight w:val="none"/>
          <w:lang w:eastAsia="zh-CN"/>
        </w:rPr>
        <w:t>。</w:t>
      </w:r>
    </w:p>
    <w:sectPr>
      <w:footerReference r:id="rId5" w:type="default"/>
      <w:pgSz w:w="11906" w:h="16838"/>
      <w:pgMar w:top="1440" w:right="1080" w:bottom="1440" w:left="1080"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auto"/>
    <w:pitch w:val="default"/>
    <w:sig w:usb0="E1002EFF" w:usb1="C000605B" w:usb2="00000029" w:usb3="00000000" w:csb0="200101FF" w:csb1="2028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monospace">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Ђˎ̥">
    <w:altName w:val="Segoe Print"/>
    <w:panose1 w:val="020B0603030804020204"/>
    <w:charset w:val="00"/>
    <w:family w:val="auto"/>
    <w:pitch w:val="default"/>
    <w:sig w:usb0="00000000" w:usb1="00000000" w:usb2="00000000" w:usb3="00000000" w:csb0="00000000" w:csb1="00000000"/>
  </w:font>
  <w:font w:name="Verdana">
    <w:panose1 w:val="020B0604030504040204"/>
    <w:charset w:val="00"/>
    <w:family w:val="auto"/>
    <w:pitch w:val="default"/>
    <w:sig w:usb0="A10006FF" w:usb1="4000205B" w:usb2="00000010" w:usb3="00000000" w:csb0="2000019F" w:csb1="00000000"/>
  </w:font>
  <w:font w:name="Calibri Light">
    <w:panose1 w:val="020F0302020204030204"/>
    <w:charset w:val="00"/>
    <w:family w:val="auto"/>
    <w:pitch w:val="default"/>
    <w:sig w:usb0="A00002EF" w:usb1="4000207B" w:usb2="00000000" w:usb3="00000000" w:csb0="2000019F" w:csb1="00000000"/>
  </w:font>
  <w:font w:name="Sim Sun">
    <w:altName w:val="Verdana"/>
    <w:panose1 w:val="02010600030101010101"/>
    <w:charset w:val="00"/>
    <w:family w:val="auto"/>
    <w:pitch w:val="default"/>
    <w:sig w:usb0="00000000" w:usb1="00000000" w:usb2="00000000" w:usb3="00000000" w:csb0="00000000" w:csb1="0000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A8B016">
    <w:pPr>
      <w:pStyle w:val="221"/>
      <w:pBdr>
        <w:bottom w:val="single" w:color="000000" w:sz="4" w:space="0"/>
      </w:pBdr>
    </w:pPr>
  </w:p>
  <w:p w14:paraId="008E75E7">
    <w:pPr>
      <w:pStyle w:val="221"/>
    </w:pPr>
    <w:r>
      <w:rPr>
        <w:rFonts w:hint="eastAsia"/>
      </w:rPr>
      <w:t>桂林市政府集中采购中心                                                                              公开招标</w:t>
    </w:r>
  </w:p>
  <w:p w14:paraId="29CD5049">
    <w:pPr>
      <w:pStyle w:val="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95FE6D">
    <w:pPr>
      <w:pStyle w:val="221"/>
      <w:pBdr>
        <w:bottom w:val="single" w:color="000000" w:sz="4" w:space="0"/>
      </w:pBd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102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0CFA2B19">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wps:txbx>
                    <wps:bodyPr wrap="none" lIns="0" tIns="0" rIns="0" bIns="0" upright="1">
                      <a:spAutoFit/>
                    </wps:bodyPr>
                  </wps:wsp>
                </a:graphicData>
              </a:graphic>
            </wp:anchor>
          </w:drawing>
        </mc:Choice>
        <mc:Fallback>
          <w:pict>
            <v:shape id="_x0000_s1025"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YDDxgEAAKgDAAAOAAAAAAAAAAEAIAAAAB4BAABkcnMvZTJvRG9jLnht&#10;bFBLBQYAAAAABgAGAFkBAABWBQAAAAA=&#10;">
              <v:fill on="f" focussize="0,0"/>
              <v:stroke on="f"/>
              <v:imagedata o:title=""/>
              <o:lock v:ext="edit" aspectratio="f"/>
              <v:textbox inset="0mm,0mm,0mm,0mm" style="mso-fit-shape-to-text:t;">
                <w:txbxContent>
                  <w:p w14:paraId="0CFA2B19">
                    <w:pPr>
                      <w:pStyle w:val="221"/>
                    </w:pPr>
                    <w:r>
                      <w:rPr>
                        <w:rFonts w:hint="eastAsia"/>
                      </w:rPr>
                      <w:fldChar w:fldCharType="begin"/>
                    </w:r>
                    <w:r>
                      <w:rPr>
                        <w:rFonts w:hint="eastAsia"/>
                      </w:rPr>
                      <w:instrText xml:space="preserve"> PAGE  \* MERGEFORMAT </w:instrText>
                    </w:r>
                    <w:r>
                      <w:rPr>
                        <w:rFonts w:hint="eastAsia"/>
                      </w:rPr>
                      <w:fldChar w:fldCharType="separate"/>
                    </w:r>
                    <w:r>
                      <w:t>- 80 -</w:t>
                    </w:r>
                    <w:r>
                      <w:rPr>
                        <w:rFonts w:hint="eastAsia"/>
                      </w:rPr>
                      <w:fldChar w:fldCharType="end"/>
                    </w:r>
                  </w:p>
                </w:txbxContent>
              </v:textbox>
            </v:shape>
          </w:pict>
        </mc:Fallback>
      </mc:AlternateContent>
    </w:r>
  </w:p>
  <w:p w14:paraId="6ADEB707">
    <w:pPr>
      <w:pStyle w:val="221"/>
    </w:pPr>
    <w:r>
      <w:rPr>
        <w:rFonts w:hint="eastAsia"/>
      </w:rPr>
      <w:t>桂林市政府集中采购中心                                                                              公开招标</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BA554E">
    <w:pPr>
      <w:pStyle w:val="224"/>
      <w:jc w:val="left"/>
      <w:rPr>
        <w:rFonts w:hint="eastAsia" w:eastAsia="宋体"/>
        <w:lang w:val="en-US" w:eastAsia="zh-CN"/>
      </w:rPr>
    </w:pPr>
    <w:r>
      <w:rPr>
        <w:rFonts w:hint="eastAsia" w:ascii="宋体" w:hAnsi="宋体" w:cs="宋体"/>
        <w:color w:val="000000"/>
        <w:highlight w:val="none"/>
        <w:lang w:val="en-US" w:eastAsia="zh-CN"/>
      </w:rPr>
      <w:t xml:space="preserve">桂林市旅游职业中等专业学校2026-2027学年物业服务采购项目                             </w:t>
    </w:r>
    <w:r>
      <w:rPr>
        <w:rFonts w:hint="eastAsia" w:ascii="宋体" w:hAnsi="宋体" w:cs="宋体"/>
        <w:color w:val="000000"/>
        <w:highlight w:val="none"/>
        <w:lang w:eastAsia="zh-CN"/>
      </w:rPr>
      <w:t>GLZC2026-G3-990335-GLSZ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8EBBE8"/>
    <w:multiLevelType w:val="multilevel"/>
    <w:tmpl w:val="AE8EBBE8"/>
    <w:lvl w:ilvl="0" w:tentative="0">
      <w:start w:val="15"/>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BF1CE294"/>
    <w:multiLevelType w:val="multilevel"/>
    <w:tmpl w:val="BF1CE294"/>
    <w:lvl w:ilvl="0" w:tentative="0">
      <w:start w:val="8"/>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0C9515A5"/>
    <w:multiLevelType w:val="multilevel"/>
    <w:tmpl w:val="0C9515A5"/>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262694A4"/>
    <w:multiLevelType w:val="multilevel"/>
    <w:tmpl w:val="262694A4"/>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2E3DCA9D"/>
    <w:multiLevelType w:val="multilevel"/>
    <w:tmpl w:val="2E3DCA9D"/>
    <w:lvl w:ilvl="0" w:tentative="0">
      <w:start w:val="1"/>
      <w:numFmt w:val="chineseCounting"/>
      <w:suff w:val="space"/>
      <w:lvlText w:val="第%1条"/>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4202C299"/>
    <w:multiLevelType w:val="multilevel"/>
    <w:tmpl w:val="4202C299"/>
    <w:lvl w:ilvl="0" w:tentative="0">
      <w:start w:val="5"/>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6">
    <w:nsid w:val="491EBDFD"/>
    <w:multiLevelType w:val="multilevel"/>
    <w:tmpl w:val="491EBDFD"/>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3"/>
  </w:num>
  <w:num w:numId="2">
    <w:abstractNumId w:val="6"/>
  </w:num>
  <w:num w:numId="3">
    <w:abstractNumId w:val="0"/>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20E34"/>
    <w:rsid w:val="099A0675"/>
    <w:rsid w:val="0A1755E4"/>
    <w:rsid w:val="0A8C3FFF"/>
    <w:rsid w:val="0A971D30"/>
    <w:rsid w:val="10C11A40"/>
    <w:rsid w:val="14005579"/>
    <w:rsid w:val="14891DA1"/>
    <w:rsid w:val="1EFB70B4"/>
    <w:rsid w:val="224D77A9"/>
    <w:rsid w:val="23FC7EDB"/>
    <w:rsid w:val="2B62123C"/>
    <w:rsid w:val="2C435976"/>
    <w:rsid w:val="2FF440A1"/>
    <w:rsid w:val="31491F0A"/>
    <w:rsid w:val="37ED05C3"/>
    <w:rsid w:val="3BFA4E20"/>
    <w:rsid w:val="3EC7548D"/>
    <w:rsid w:val="42E3660E"/>
    <w:rsid w:val="458D1008"/>
    <w:rsid w:val="4BF62C59"/>
    <w:rsid w:val="4C5C353F"/>
    <w:rsid w:val="4F766114"/>
    <w:rsid w:val="53EA15CE"/>
    <w:rsid w:val="5C89392A"/>
    <w:rsid w:val="60EF4F85"/>
    <w:rsid w:val="63F21DB5"/>
    <w:rsid w:val="642A43FF"/>
    <w:rsid w:val="6A4E7B7E"/>
    <w:rsid w:val="6A6D736A"/>
    <w:rsid w:val="6F457B85"/>
    <w:rsid w:val="70C30911"/>
    <w:rsid w:val="733C4DFB"/>
    <w:rsid w:val="76B63A44"/>
    <w:rsid w:val="7F61566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34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166"/>
    <w:qFormat/>
    <w:uiPriority w:val="9"/>
    <w:pPr>
      <w:keepNext/>
      <w:keepLines/>
      <w:spacing w:before="360" w:after="80"/>
      <w:outlineLvl w:val="0"/>
    </w:pPr>
    <w:rPr>
      <w:rFonts w:ascii="Arial" w:hAnsi="Arial" w:eastAsia="Arial" w:cs="Arial"/>
      <w:color w:val="376092" w:themeColor="accent1" w:themeShade="BF"/>
      <w:sz w:val="40"/>
      <w:szCs w:val="40"/>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semiHidden/>
    <w:unhideWhenUsed/>
    <w:qFormat/>
    <w:uiPriority w:val="99"/>
    <w:pPr>
      <w:jc w:val="left"/>
    </w:pPr>
  </w:style>
  <w:style w:type="paragraph" w:styleId="15">
    <w:name w:val="Body Text"/>
    <w:basedOn w:val="1"/>
    <w:next w:val="1"/>
    <w:qFormat/>
    <w:uiPriority w:val="0"/>
    <w:pPr>
      <w:spacing w:line="380" w:lineRule="exact"/>
    </w:pPr>
    <w:rPr>
      <w:sz w:val="24"/>
    </w:rPr>
  </w:style>
  <w:style w:type="paragraph" w:styleId="16">
    <w:name w:val="toc 5"/>
    <w:basedOn w:val="1"/>
    <w:next w:val="1"/>
    <w:unhideWhenUsed/>
    <w:qFormat/>
    <w:uiPriority w:val="39"/>
    <w:pPr>
      <w:spacing w:after="100"/>
      <w:ind w:left="880"/>
    </w:pPr>
  </w:style>
  <w:style w:type="paragraph" w:styleId="17">
    <w:name w:val="toc 3"/>
    <w:basedOn w:val="1"/>
    <w:next w:val="1"/>
    <w:unhideWhenUsed/>
    <w:qFormat/>
    <w:uiPriority w:val="39"/>
    <w:pPr>
      <w:spacing w:after="100"/>
      <w:ind w:left="440"/>
    </w:pPr>
  </w:style>
  <w:style w:type="paragraph" w:styleId="18">
    <w:name w:val="toc 8"/>
    <w:basedOn w:val="1"/>
    <w:next w:val="1"/>
    <w:unhideWhenUsed/>
    <w:qFormat/>
    <w:uiPriority w:val="39"/>
    <w:pPr>
      <w:spacing w:after="100"/>
      <w:ind w:left="1540"/>
    </w:pPr>
  </w:style>
  <w:style w:type="paragraph" w:styleId="19">
    <w:name w:val="endnote text"/>
    <w:basedOn w:val="1"/>
    <w:link w:val="190"/>
    <w:unhideWhenUsed/>
    <w:qFormat/>
    <w:uiPriority w:val="99"/>
    <w:pPr>
      <w:spacing w:after="0" w:line="240" w:lineRule="auto"/>
    </w:pPr>
    <w:rPr>
      <w:sz w:val="20"/>
      <w:szCs w:val="20"/>
    </w:rPr>
  </w:style>
  <w:style w:type="paragraph" w:styleId="20">
    <w:name w:val="footer"/>
    <w:basedOn w:val="1"/>
    <w:next w:val="1"/>
    <w:link w:val="188"/>
    <w:unhideWhenUsed/>
    <w:qFormat/>
    <w:uiPriority w:val="99"/>
    <w:pPr>
      <w:tabs>
        <w:tab w:val="center" w:pos="4844"/>
        <w:tab w:val="right" w:pos="9689"/>
      </w:tabs>
      <w:spacing w:after="0" w:line="240" w:lineRule="auto"/>
    </w:pPr>
  </w:style>
  <w:style w:type="paragraph" w:styleId="21">
    <w:name w:val="header"/>
    <w:basedOn w:val="1"/>
    <w:link w:val="187"/>
    <w:unhideWhenUsed/>
    <w:qFormat/>
    <w:uiPriority w:val="99"/>
    <w:pPr>
      <w:tabs>
        <w:tab w:val="center" w:pos="4844"/>
        <w:tab w:val="right" w:pos="9689"/>
      </w:tabs>
      <w:spacing w:after="0" w:line="240" w:lineRule="auto"/>
    </w:p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89"/>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2">
    <w:name w:val="Table Grid"/>
    <w:basedOn w:val="31"/>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4">
    <w:name w:val="Strong"/>
    <w:basedOn w:val="33"/>
    <w:qFormat/>
    <w:uiPriority w:val="22"/>
    <w:rPr>
      <w:b/>
      <w:bCs/>
    </w:rPr>
  </w:style>
  <w:style w:type="character" w:styleId="35">
    <w:name w:val="endnote reference"/>
    <w:basedOn w:val="33"/>
    <w:semiHidden/>
    <w:unhideWhenUsed/>
    <w:qFormat/>
    <w:uiPriority w:val="99"/>
    <w:rPr>
      <w:vertAlign w:val="superscript"/>
    </w:rPr>
  </w:style>
  <w:style w:type="character" w:styleId="36">
    <w:name w:val="FollowedHyperlink"/>
    <w:basedOn w:val="33"/>
    <w:semiHidden/>
    <w:unhideWhenUsed/>
    <w:qFormat/>
    <w:uiPriority w:val="99"/>
    <w:rPr>
      <w:color w:val="800080" w:themeColor="followedHyperlink"/>
      <w:u w:val="single"/>
      <w14:textFill>
        <w14:solidFill>
          <w14:schemeClr w14:val="folHlink"/>
        </w14:solidFill>
      </w14:textFill>
    </w:rPr>
  </w:style>
  <w:style w:type="character" w:styleId="37">
    <w:name w:val="Emphasis"/>
    <w:basedOn w:val="33"/>
    <w:qFormat/>
    <w:uiPriority w:val="20"/>
    <w:rPr>
      <w:i/>
      <w:iCs/>
    </w:rPr>
  </w:style>
  <w:style w:type="character" w:styleId="38">
    <w:name w:val="Hyperlink"/>
    <w:basedOn w:val="33"/>
    <w:unhideWhenUsed/>
    <w:qFormat/>
    <w:uiPriority w:val="99"/>
    <w:rPr>
      <w:color w:val="0000FF" w:themeColor="hyperlink"/>
      <w:u w:val="single"/>
      <w14:textFill>
        <w14:solidFill>
          <w14:schemeClr w14:val="hlink"/>
        </w14:solidFill>
      </w14:textFill>
    </w:rPr>
  </w:style>
  <w:style w:type="character" w:styleId="39">
    <w:name w:val="annotation reference"/>
    <w:semiHidden/>
    <w:unhideWhenUsed/>
    <w:qFormat/>
    <w:uiPriority w:val="99"/>
    <w:rPr>
      <w:sz w:val="21"/>
      <w:szCs w:val="21"/>
    </w:rPr>
  </w:style>
  <w:style w:type="character" w:styleId="40">
    <w:name w:val="footnote reference"/>
    <w:basedOn w:val="33"/>
    <w:semiHidden/>
    <w:unhideWhenUsed/>
    <w:qFormat/>
    <w:uiPriority w:val="99"/>
    <w:rPr>
      <w:vertAlign w:val="superscript"/>
    </w:rPr>
  </w:style>
  <w:style w:type="table" w:customStyle="1" w:styleId="41">
    <w:name w:val="Table Grid Light"/>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1"/>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1"/>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1"/>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1"/>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1"/>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1"/>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1"/>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1"/>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1"/>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1"/>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1"/>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1"/>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1"/>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1"/>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1"/>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1"/>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1"/>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1"/>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1"/>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1"/>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1"/>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1"/>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1"/>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1"/>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1"/>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1"/>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1"/>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1"/>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1"/>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1"/>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1"/>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1"/>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1"/>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1"/>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1"/>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1"/>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1"/>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1"/>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1"/>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1"/>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1"/>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1"/>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1"/>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1"/>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1"/>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1"/>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1"/>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1"/>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1"/>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1"/>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1"/>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1"/>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1"/>
    <w:qFormat/>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1"/>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1"/>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1"/>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1"/>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1"/>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1"/>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1"/>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1"/>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1"/>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1"/>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1"/>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1"/>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1"/>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1"/>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1"/>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1"/>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1"/>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1"/>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1"/>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1"/>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1"/>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1"/>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1"/>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1"/>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1"/>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1"/>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1"/>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1"/>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1"/>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1"/>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1"/>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1"/>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1"/>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1"/>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1"/>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1"/>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1"/>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1"/>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1"/>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1"/>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1"/>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1"/>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1"/>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1"/>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1"/>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1"/>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1"/>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1"/>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1"/>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3"/>
    <w:link w:val="2"/>
    <w:qFormat/>
    <w:uiPriority w:val="9"/>
    <w:rPr>
      <w:rFonts w:ascii="Arial" w:hAnsi="Arial" w:eastAsia="Arial" w:cs="Arial"/>
      <w:color w:val="376092" w:themeColor="accent1" w:themeShade="BF"/>
      <w:sz w:val="40"/>
      <w:szCs w:val="40"/>
    </w:rPr>
  </w:style>
  <w:style w:type="character" w:customStyle="1" w:styleId="167">
    <w:name w:val="Heading 2 Char"/>
    <w:basedOn w:val="33"/>
    <w:link w:val="3"/>
    <w:qFormat/>
    <w:uiPriority w:val="9"/>
    <w:rPr>
      <w:rFonts w:ascii="Arial" w:hAnsi="Arial" w:eastAsia="Arial" w:cs="Arial"/>
      <w:color w:val="376092" w:themeColor="accent1" w:themeShade="BF"/>
      <w:sz w:val="32"/>
      <w:szCs w:val="32"/>
    </w:rPr>
  </w:style>
  <w:style w:type="character" w:customStyle="1" w:styleId="168">
    <w:name w:val="Heading 3 Char"/>
    <w:basedOn w:val="33"/>
    <w:link w:val="4"/>
    <w:qFormat/>
    <w:uiPriority w:val="9"/>
    <w:rPr>
      <w:rFonts w:ascii="Arial" w:hAnsi="Arial" w:eastAsia="Arial" w:cs="Arial"/>
      <w:color w:val="376092" w:themeColor="accent1" w:themeShade="BF"/>
      <w:sz w:val="28"/>
      <w:szCs w:val="28"/>
    </w:rPr>
  </w:style>
  <w:style w:type="character" w:customStyle="1" w:styleId="169">
    <w:name w:val="Heading 4 Char"/>
    <w:basedOn w:val="33"/>
    <w:link w:val="5"/>
    <w:qFormat/>
    <w:uiPriority w:val="9"/>
    <w:rPr>
      <w:rFonts w:ascii="Arial" w:hAnsi="Arial" w:eastAsia="Arial" w:cs="Arial"/>
      <w:i/>
      <w:iCs/>
      <w:color w:val="376092" w:themeColor="accent1" w:themeShade="BF"/>
    </w:rPr>
  </w:style>
  <w:style w:type="character" w:customStyle="1" w:styleId="170">
    <w:name w:val="Heading 5 Char"/>
    <w:basedOn w:val="33"/>
    <w:link w:val="6"/>
    <w:qFormat/>
    <w:uiPriority w:val="9"/>
    <w:rPr>
      <w:rFonts w:ascii="Arial" w:hAnsi="Arial" w:eastAsia="Arial" w:cs="Arial"/>
      <w:color w:val="376092" w:themeColor="accent1" w:themeShade="BF"/>
    </w:rPr>
  </w:style>
  <w:style w:type="character" w:customStyle="1" w:styleId="171">
    <w:name w:val="Heading 6 Char"/>
    <w:basedOn w:val="33"/>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3"/>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3"/>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3"/>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3"/>
    <w:link w:val="30"/>
    <w:qFormat/>
    <w:uiPriority w:val="10"/>
    <w:rPr>
      <w:rFonts w:ascii="Arial" w:hAnsi="Arial" w:eastAsia="Arial" w:cs="Arial"/>
      <w:spacing w:val="-10"/>
      <w:sz w:val="56"/>
      <w:szCs w:val="56"/>
    </w:rPr>
  </w:style>
  <w:style w:type="character" w:customStyle="1" w:styleId="176">
    <w:name w:val="Subtitle Char"/>
    <w:basedOn w:val="33"/>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3"/>
    <w:link w:val="177"/>
    <w:qFormat/>
    <w:uiPriority w:val="29"/>
    <w:rPr>
      <w:i/>
      <w:iCs/>
      <w:color w:val="404040" w:themeColor="text1" w:themeTint="BF"/>
      <w14:textFill>
        <w14:solidFill>
          <w14:schemeClr w14:val="tx1">
            <w14:lumMod w14:val="75000"/>
            <w14:lumOff w14:val="25000"/>
          </w14:schemeClr>
        </w14:solidFill>
      </w14:textFill>
    </w:rPr>
  </w:style>
  <w:style w:type="character" w:customStyle="1" w:styleId="179">
    <w:name w:val="Intense Emphasis"/>
    <w:basedOn w:val="33"/>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3"/>
    <w:link w:val="180"/>
    <w:qFormat/>
    <w:uiPriority w:val="30"/>
    <w:rPr>
      <w:i/>
      <w:iCs/>
      <w:color w:val="376092" w:themeColor="accent1" w:themeShade="BF"/>
    </w:rPr>
  </w:style>
  <w:style w:type="character" w:customStyle="1" w:styleId="182">
    <w:name w:val="Intense Reference"/>
    <w:basedOn w:val="33"/>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3"/>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3"/>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3"/>
    <w:qFormat/>
    <w:uiPriority w:val="33"/>
    <w:rPr>
      <w:b/>
      <w:bCs/>
      <w:i/>
      <w:iCs/>
      <w:spacing w:val="5"/>
    </w:rPr>
  </w:style>
  <w:style w:type="character" w:customStyle="1" w:styleId="187">
    <w:name w:val="Header Char"/>
    <w:basedOn w:val="33"/>
    <w:link w:val="21"/>
    <w:qFormat/>
    <w:uiPriority w:val="99"/>
  </w:style>
  <w:style w:type="character" w:customStyle="1" w:styleId="188">
    <w:name w:val="Footer Char"/>
    <w:basedOn w:val="33"/>
    <w:link w:val="20"/>
    <w:qFormat/>
    <w:uiPriority w:val="99"/>
  </w:style>
  <w:style w:type="character" w:customStyle="1" w:styleId="189">
    <w:name w:val="Footnote Text Char"/>
    <w:basedOn w:val="33"/>
    <w:link w:val="25"/>
    <w:semiHidden/>
    <w:qFormat/>
    <w:uiPriority w:val="99"/>
    <w:rPr>
      <w:sz w:val="20"/>
      <w:szCs w:val="20"/>
    </w:rPr>
  </w:style>
  <w:style w:type="character" w:customStyle="1" w:styleId="190">
    <w:name w:val="Endnote Text Char"/>
    <w:basedOn w:val="33"/>
    <w:link w:val="19"/>
    <w:semiHidden/>
    <w:qFormat/>
    <w:uiPriority w:val="99"/>
    <w:rPr>
      <w:sz w:val="20"/>
      <w:szCs w:val="20"/>
    </w:rPr>
  </w:style>
  <w:style w:type="character" w:styleId="191">
    <w:name w:val="Placeholder Text"/>
    <w:basedOn w:val="33"/>
    <w:semiHidden/>
    <w:qFormat/>
    <w:uiPriority w:val="99"/>
    <w:rPr>
      <w:color w:val="666666"/>
    </w:rPr>
  </w:style>
  <w:style w:type="paragraph" w:customStyle="1" w:styleId="192">
    <w:name w:val="TOC Heading"/>
    <w:unhideWhenUsed/>
    <w:qFormat/>
    <w:uiPriority w:val="39"/>
    <w:rPr>
      <w:rFonts w:hint="default" w:ascii="Times New Roman" w:hAnsi="Times New Roman" w:eastAsia="宋体" w:cs="Times New Roman"/>
    </w:rPr>
  </w:style>
  <w:style w:type="paragraph" w:customStyle="1" w:styleId="193">
    <w:name w:val="标题 11"/>
    <w:basedOn w:val="1"/>
    <w:next w:val="1"/>
    <w:link w:val="252"/>
    <w:qFormat/>
    <w:uiPriority w:val="0"/>
    <w:pPr>
      <w:keepNext/>
      <w:keepLines/>
      <w:spacing w:before="340" w:after="330" w:line="578" w:lineRule="auto"/>
      <w:outlineLvl w:val="0"/>
    </w:pPr>
    <w:rPr>
      <w:rFonts w:ascii="Tahoma" w:hAnsi="Tahoma"/>
      <w:b/>
      <w:bCs/>
      <w:sz w:val="44"/>
      <w:szCs w:val="44"/>
    </w:rPr>
  </w:style>
  <w:style w:type="paragraph" w:customStyle="1" w:styleId="194">
    <w:name w:val="标题 21"/>
    <w:basedOn w:val="1"/>
    <w:next w:val="1"/>
    <w:link w:val="201"/>
    <w:qFormat/>
    <w:uiPriority w:val="0"/>
    <w:pPr>
      <w:keepNext/>
      <w:keepLines/>
      <w:spacing w:before="260" w:after="260" w:line="416" w:lineRule="auto"/>
      <w:outlineLvl w:val="1"/>
    </w:pPr>
    <w:rPr>
      <w:rFonts w:ascii="Cambria" w:hAnsi="Cambria"/>
      <w:b/>
      <w:bCs/>
      <w:sz w:val="32"/>
      <w:szCs w:val="32"/>
    </w:rPr>
  </w:style>
  <w:style w:type="paragraph" w:customStyle="1" w:styleId="195">
    <w:name w:val="标题 31"/>
    <w:basedOn w:val="1"/>
    <w:next w:val="1"/>
    <w:qFormat/>
    <w:uiPriority w:val="0"/>
    <w:pPr>
      <w:keepNext/>
      <w:keepLines/>
      <w:spacing w:before="260" w:after="260" w:line="416" w:lineRule="auto"/>
      <w:outlineLvl w:val="2"/>
    </w:pPr>
    <w:rPr>
      <w:b/>
      <w:bCs/>
      <w:sz w:val="32"/>
      <w:szCs w:val="32"/>
    </w:rPr>
  </w:style>
  <w:style w:type="paragraph" w:customStyle="1" w:styleId="196">
    <w:name w:val="标题 41"/>
    <w:basedOn w:val="1"/>
    <w:next w:val="1"/>
    <w:qFormat/>
    <w:uiPriority w:val="0"/>
    <w:pPr>
      <w:keepNext/>
      <w:spacing w:before="240" w:after="60"/>
      <w:outlineLvl w:val="3"/>
    </w:pPr>
    <w:rPr>
      <w:b/>
      <w:bCs/>
      <w:sz w:val="28"/>
      <w:szCs w:val="28"/>
    </w:rPr>
  </w:style>
  <w:style w:type="paragraph" w:customStyle="1" w:styleId="197">
    <w:name w:val="标题 61"/>
    <w:basedOn w:val="1"/>
    <w:next w:val="1"/>
    <w:link w:val="202"/>
    <w:qFormat/>
    <w:uiPriority w:val="0"/>
    <w:pPr>
      <w:keepNext/>
      <w:keepLines/>
      <w:spacing w:before="240" w:after="64" w:line="320" w:lineRule="auto"/>
      <w:outlineLvl w:val="5"/>
    </w:pPr>
    <w:rPr>
      <w:rFonts w:ascii="Arial" w:hAnsi="Arial" w:eastAsia="黑体"/>
      <w:b/>
      <w:bCs/>
      <w:sz w:val="24"/>
    </w:rPr>
  </w:style>
  <w:style w:type="character" w:customStyle="1" w:styleId="198">
    <w:name w:val="默认段落字体1"/>
    <w:link w:val="1"/>
    <w:unhideWhenUsed/>
    <w:qFormat/>
    <w:uiPriority w:val="1"/>
  </w:style>
  <w:style w:type="table" w:customStyle="1" w:styleId="199">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0">
    <w:name w:val="标题 1 Char"/>
    <w:link w:val="193"/>
    <w:qFormat/>
    <w:uiPriority w:val="0"/>
    <w:rPr>
      <w:rFonts w:ascii="Times New Roman" w:hAnsi="Times New Roman" w:eastAsia="宋体"/>
      <w:b/>
      <w:sz w:val="32"/>
    </w:rPr>
  </w:style>
  <w:style w:type="character" w:customStyle="1" w:styleId="201">
    <w:name w:val="标题 2 字符"/>
    <w:link w:val="194"/>
    <w:semiHidden/>
    <w:qFormat/>
    <w:uiPriority w:val="0"/>
    <w:rPr>
      <w:rFonts w:ascii="Cambria" w:hAnsi="Cambria" w:eastAsia="宋体" w:cs="Times New Roman"/>
      <w:b/>
      <w:bCs/>
      <w:sz w:val="32"/>
      <w:szCs w:val="32"/>
    </w:rPr>
  </w:style>
  <w:style w:type="character" w:customStyle="1" w:styleId="202">
    <w:name w:val="标题 6 字符"/>
    <w:link w:val="197"/>
    <w:qFormat/>
    <w:uiPriority w:val="0"/>
    <w:rPr>
      <w:rFonts w:ascii="Arial" w:hAnsi="Arial" w:eastAsia="黑体"/>
      <w:b/>
      <w:bCs/>
      <w:sz w:val="24"/>
      <w:szCs w:val="24"/>
      <w:lang w:val="en-US" w:eastAsia="zh-CN" w:bidi="ar-SA"/>
    </w:rPr>
  </w:style>
  <w:style w:type="paragraph" w:customStyle="1" w:styleId="203">
    <w:name w:val="索引 81"/>
    <w:basedOn w:val="1"/>
    <w:next w:val="1"/>
    <w:qFormat/>
    <w:uiPriority w:val="0"/>
    <w:pPr>
      <w:ind w:left="2940"/>
    </w:pPr>
  </w:style>
  <w:style w:type="paragraph" w:customStyle="1" w:styleId="204">
    <w:name w:val="列表编号1"/>
    <w:basedOn w:val="1"/>
    <w:qFormat/>
    <w:uiPriority w:val="0"/>
    <w:pPr>
      <w:widowControl/>
      <w:tabs>
        <w:tab w:val="left" w:pos="454"/>
        <w:tab w:val="left" w:pos="720"/>
        <w:tab w:val="left" w:pos="840"/>
      </w:tabs>
      <w:ind w:left="454" w:hanging="284"/>
      <w:jc w:val="left"/>
    </w:pPr>
    <w:rPr>
      <w:sz w:val="24"/>
      <w:szCs w:val="20"/>
    </w:rPr>
  </w:style>
  <w:style w:type="paragraph" w:customStyle="1" w:styleId="205">
    <w:name w:val="正文缩进1"/>
    <w:basedOn w:val="1"/>
    <w:link w:val="206"/>
    <w:qFormat/>
    <w:uiPriority w:val="0"/>
    <w:pPr>
      <w:ind w:firstLine="420"/>
    </w:pPr>
    <w:rPr>
      <w:szCs w:val="20"/>
    </w:rPr>
  </w:style>
  <w:style w:type="character" w:customStyle="1" w:styleId="206">
    <w:name w:val="正文缩进 字符"/>
    <w:link w:val="205"/>
    <w:qFormat/>
    <w:uiPriority w:val="0"/>
    <w:rPr>
      <w:rFonts w:eastAsia="宋体"/>
      <w:sz w:val="21"/>
      <w:lang w:val="en-US" w:eastAsia="zh-CN" w:bidi="ar-SA"/>
    </w:rPr>
  </w:style>
  <w:style w:type="paragraph" w:customStyle="1" w:styleId="207">
    <w:name w:val="文档结构图1"/>
    <w:basedOn w:val="1"/>
    <w:link w:val="208"/>
    <w:qFormat/>
    <w:uiPriority w:val="0"/>
    <w:rPr>
      <w:rFonts w:ascii="宋体" w:hAnsi="Tahoma"/>
      <w:sz w:val="18"/>
      <w:szCs w:val="18"/>
    </w:rPr>
  </w:style>
  <w:style w:type="character" w:customStyle="1" w:styleId="208">
    <w:name w:val="文档结构图 字符"/>
    <w:link w:val="207"/>
    <w:qFormat/>
    <w:uiPriority w:val="0"/>
    <w:rPr>
      <w:rFonts w:ascii="宋体" w:hAnsi="Tahoma"/>
      <w:sz w:val="18"/>
      <w:szCs w:val="18"/>
    </w:rPr>
  </w:style>
  <w:style w:type="paragraph" w:customStyle="1" w:styleId="209">
    <w:name w:val="批注文字1"/>
    <w:basedOn w:val="1"/>
    <w:link w:val="210"/>
    <w:semiHidden/>
    <w:qFormat/>
    <w:uiPriority w:val="0"/>
    <w:pPr>
      <w:jc w:val="left"/>
    </w:pPr>
  </w:style>
  <w:style w:type="character" w:customStyle="1" w:styleId="210">
    <w:name w:val="批注文字 字符"/>
    <w:link w:val="209"/>
    <w:qFormat/>
    <w:uiPriority w:val="0"/>
    <w:rPr>
      <w:rFonts w:eastAsia="宋体"/>
      <w:sz w:val="21"/>
      <w:szCs w:val="24"/>
      <w:lang w:val="en-US" w:eastAsia="zh-CN" w:bidi="ar-SA"/>
    </w:rPr>
  </w:style>
  <w:style w:type="paragraph" w:customStyle="1" w:styleId="211">
    <w:name w:val="正文文本 31"/>
    <w:basedOn w:val="1"/>
    <w:qFormat/>
    <w:uiPriority w:val="0"/>
    <w:pPr>
      <w:spacing w:line="240" w:lineRule="exact"/>
    </w:pPr>
    <w:rPr>
      <w:rFonts w:ascii="宋体" w:hAnsi="宋体"/>
      <w:color w:val="000000"/>
      <w:szCs w:val="21"/>
    </w:rPr>
  </w:style>
  <w:style w:type="paragraph" w:customStyle="1" w:styleId="212">
    <w:name w:val="正文文本1"/>
    <w:basedOn w:val="1"/>
    <w:qFormat/>
    <w:uiPriority w:val="0"/>
    <w:pPr>
      <w:spacing w:line="380" w:lineRule="exact"/>
    </w:pPr>
    <w:rPr>
      <w:sz w:val="24"/>
    </w:rPr>
  </w:style>
  <w:style w:type="paragraph" w:customStyle="1" w:styleId="213">
    <w:name w:val="正文文本缩进1"/>
    <w:basedOn w:val="1"/>
    <w:link w:val="214"/>
    <w:qFormat/>
    <w:uiPriority w:val="0"/>
    <w:pPr>
      <w:spacing w:after="120"/>
      <w:ind w:left="420"/>
    </w:pPr>
    <w:rPr>
      <w:rFonts w:ascii="Tahoma" w:hAnsi="Tahoma"/>
    </w:rPr>
  </w:style>
  <w:style w:type="character" w:customStyle="1" w:styleId="214">
    <w:name w:val="正文文本缩进 字符"/>
    <w:link w:val="213"/>
    <w:qFormat/>
    <w:uiPriority w:val="0"/>
    <w:rPr>
      <w:rFonts w:ascii="Tahoma" w:hAnsi="Tahoma"/>
      <w:sz w:val="21"/>
      <w:szCs w:val="24"/>
    </w:rPr>
  </w:style>
  <w:style w:type="paragraph" w:customStyle="1" w:styleId="215">
    <w:name w:val="目录 31"/>
    <w:basedOn w:val="1"/>
    <w:next w:val="1"/>
    <w:qFormat/>
    <w:uiPriority w:val="39"/>
    <w:pPr>
      <w:ind w:left="840"/>
    </w:pPr>
  </w:style>
  <w:style w:type="paragraph" w:customStyle="1" w:styleId="216">
    <w:name w:val="纯文本1"/>
    <w:basedOn w:val="1"/>
    <w:next w:val="203"/>
    <w:link w:val="217"/>
    <w:qFormat/>
    <w:uiPriority w:val="0"/>
    <w:rPr>
      <w:rFonts w:ascii="宋体" w:hAnsi="Courier New"/>
      <w:szCs w:val="20"/>
    </w:rPr>
  </w:style>
  <w:style w:type="character" w:customStyle="1" w:styleId="217">
    <w:name w:val="纯文本 字符3"/>
    <w:link w:val="216"/>
    <w:qFormat/>
    <w:uiPriority w:val="0"/>
    <w:rPr>
      <w:rFonts w:ascii="宋体" w:hAnsi="Courier New" w:eastAsia="宋体"/>
      <w:sz w:val="21"/>
      <w:szCs w:val="20"/>
      <w:lang w:val="en-US" w:eastAsia="zh-CN" w:bidi="ar-SA"/>
    </w:rPr>
  </w:style>
  <w:style w:type="paragraph" w:customStyle="1" w:styleId="218">
    <w:name w:val="日期1"/>
    <w:basedOn w:val="1"/>
    <w:next w:val="1"/>
    <w:qFormat/>
    <w:uiPriority w:val="0"/>
    <w:pPr>
      <w:ind w:left="100"/>
    </w:pPr>
  </w:style>
  <w:style w:type="paragraph" w:customStyle="1" w:styleId="219">
    <w:name w:val="正文文本缩进 21"/>
    <w:basedOn w:val="1"/>
    <w:qFormat/>
    <w:uiPriority w:val="0"/>
    <w:pPr>
      <w:ind w:firstLine="630"/>
    </w:pPr>
    <w:rPr>
      <w:sz w:val="32"/>
      <w:szCs w:val="20"/>
    </w:rPr>
  </w:style>
  <w:style w:type="paragraph" w:customStyle="1" w:styleId="220">
    <w:name w:val="批注框文本1"/>
    <w:basedOn w:val="1"/>
    <w:semiHidden/>
    <w:qFormat/>
    <w:uiPriority w:val="0"/>
    <w:rPr>
      <w:sz w:val="18"/>
      <w:szCs w:val="18"/>
    </w:rPr>
  </w:style>
  <w:style w:type="paragraph" w:customStyle="1" w:styleId="221">
    <w:name w:val="页脚1"/>
    <w:basedOn w:val="1"/>
    <w:link w:val="222"/>
    <w:qFormat/>
    <w:uiPriority w:val="99"/>
    <w:pPr>
      <w:tabs>
        <w:tab w:val="center" w:pos="4153"/>
        <w:tab w:val="right" w:pos="8306"/>
      </w:tabs>
      <w:jc w:val="left"/>
    </w:pPr>
    <w:rPr>
      <w:rFonts w:ascii="Tahoma" w:hAnsi="Tahoma"/>
      <w:sz w:val="18"/>
      <w:szCs w:val="18"/>
    </w:rPr>
  </w:style>
  <w:style w:type="character" w:customStyle="1" w:styleId="222">
    <w:name w:val="页脚 字符1"/>
    <w:link w:val="221"/>
    <w:qFormat/>
    <w:uiPriority w:val="99"/>
    <w:rPr>
      <w:rFonts w:ascii="Tahoma" w:hAnsi="Tahoma"/>
      <w:sz w:val="18"/>
      <w:szCs w:val="18"/>
    </w:rPr>
  </w:style>
  <w:style w:type="paragraph" w:customStyle="1" w:styleId="223">
    <w:name w:val="寄信人地址1"/>
    <w:basedOn w:val="1"/>
    <w:qFormat/>
    <w:uiPriority w:val="0"/>
    <w:rPr>
      <w:rFonts w:ascii="Arial" w:hAnsi="Arial"/>
    </w:rPr>
  </w:style>
  <w:style w:type="paragraph" w:customStyle="1" w:styleId="224">
    <w:name w:val="页眉1"/>
    <w:basedOn w:val="1"/>
    <w:link w:val="225"/>
    <w:qFormat/>
    <w:uiPriority w:val="99"/>
    <w:pPr>
      <w:pBdr>
        <w:bottom w:val="single" w:color="000000" w:sz="6" w:space="1"/>
      </w:pBdr>
      <w:tabs>
        <w:tab w:val="center" w:pos="4153"/>
        <w:tab w:val="right" w:pos="8306"/>
      </w:tabs>
      <w:jc w:val="center"/>
    </w:pPr>
    <w:rPr>
      <w:rFonts w:ascii="Tahoma" w:hAnsi="Tahoma"/>
      <w:sz w:val="18"/>
      <w:szCs w:val="18"/>
    </w:rPr>
  </w:style>
  <w:style w:type="character" w:customStyle="1" w:styleId="225">
    <w:name w:val="页眉 字符"/>
    <w:link w:val="224"/>
    <w:qFormat/>
    <w:uiPriority w:val="99"/>
    <w:rPr>
      <w:rFonts w:ascii="Tahoma" w:hAnsi="Tahoma"/>
      <w:sz w:val="18"/>
      <w:szCs w:val="18"/>
    </w:rPr>
  </w:style>
  <w:style w:type="paragraph" w:customStyle="1" w:styleId="226">
    <w:name w:val="目录 11"/>
    <w:basedOn w:val="1"/>
    <w:next w:val="1"/>
    <w:qFormat/>
    <w:uiPriority w:val="39"/>
  </w:style>
  <w:style w:type="paragraph" w:customStyle="1" w:styleId="227">
    <w:name w:val="脚注文本1"/>
    <w:basedOn w:val="1"/>
    <w:qFormat/>
    <w:uiPriority w:val="0"/>
    <w:pPr>
      <w:jc w:val="left"/>
    </w:pPr>
    <w:rPr>
      <w:sz w:val="18"/>
    </w:rPr>
  </w:style>
  <w:style w:type="paragraph" w:customStyle="1" w:styleId="228">
    <w:name w:val="目录 21"/>
    <w:basedOn w:val="1"/>
    <w:next w:val="1"/>
    <w:qFormat/>
    <w:uiPriority w:val="39"/>
    <w:pPr>
      <w:ind w:left="420"/>
    </w:pPr>
  </w:style>
  <w:style w:type="paragraph" w:customStyle="1" w:styleId="229">
    <w:name w:val="目录 91"/>
    <w:basedOn w:val="1"/>
    <w:next w:val="1"/>
    <w:qFormat/>
    <w:uiPriority w:val="39"/>
    <w:pPr>
      <w:ind w:left="1680"/>
      <w:jc w:val="left"/>
    </w:pPr>
    <w:rPr>
      <w:sz w:val="18"/>
      <w:szCs w:val="18"/>
    </w:rPr>
  </w:style>
  <w:style w:type="paragraph" w:customStyle="1" w:styleId="230">
    <w:name w:val="正文文本 21"/>
    <w:basedOn w:val="1"/>
    <w:qFormat/>
    <w:uiPriority w:val="0"/>
    <w:pPr>
      <w:spacing w:after="120" w:afterAutospacing="0" w:line="480" w:lineRule="auto"/>
    </w:pPr>
  </w:style>
  <w:style w:type="paragraph" w:customStyle="1" w:styleId="231">
    <w:name w:val="列表 41"/>
    <w:basedOn w:val="1"/>
    <w:unhideWhenUsed/>
    <w:qFormat/>
    <w:uiPriority w:val="99"/>
    <w:pPr>
      <w:ind w:left="100" w:hanging="200"/>
      <w:contextualSpacing/>
    </w:pPr>
  </w:style>
  <w:style w:type="paragraph" w:customStyle="1" w:styleId="232">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3">
    <w:name w:val="标题1"/>
    <w:basedOn w:val="1"/>
    <w:next w:val="1"/>
    <w:qFormat/>
    <w:uiPriority w:val="10"/>
    <w:pPr>
      <w:spacing w:before="240" w:after="60"/>
      <w:jc w:val="center"/>
      <w:outlineLvl w:val="0"/>
    </w:pPr>
    <w:rPr>
      <w:rFonts w:ascii="等线 Light" w:hAnsi="等线 Light"/>
      <w:b/>
      <w:bCs/>
      <w:sz w:val="32"/>
      <w:szCs w:val="32"/>
    </w:rPr>
  </w:style>
  <w:style w:type="paragraph" w:customStyle="1" w:styleId="234">
    <w:name w:val="批注主题1"/>
    <w:basedOn w:val="209"/>
    <w:next w:val="209"/>
    <w:semiHidden/>
    <w:qFormat/>
    <w:uiPriority w:val="0"/>
    <w:rPr>
      <w:b/>
      <w:bCs/>
    </w:rPr>
  </w:style>
  <w:style w:type="paragraph" w:customStyle="1" w:styleId="235">
    <w:name w:val="正文首行缩进 21"/>
    <w:basedOn w:val="213"/>
    <w:unhideWhenUsed/>
    <w:qFormat/>
    <w:uiPriority w:val="0"/>
    <w:pPr>
      <w:ind w:firstLine="420"/>
    </w:pPr>
  </w:style>
  <w:style w:type="table" w:customStyle="1" w:styleId="236">
    <w:name w:val="网格型1"/>
    <w:basedOn w:val="199"/>
    <w:qFormat/>
    <w:uiPriority w:val="0"/>
    <w:pPr>
      <w:widowControl w:val="0"/>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37">
    <w:name w:val="要点1"/>
    <w:link w:val="1"/>
    <w:qFormat/>
    <w:uiPriority w:val="0"/>
    <w:rPr>
      <w:rFonts w:ascii="Tahoma" w:hAnsi="Tahoma"/>
      <w:b/>
      <w:bCs/>
      <w:sz w:val="24"/>
      <w:szCs w:val="20"/>
    </w:rPr>
  </w:style>
  <w:style w:type="character" w:customStyle="1" w:styleId="238">
    <w:name w:val="页码1"/>
    <w:basedOn w:val="198"/>
    <w:link w:val="1"/>
    <w:qFormat/>
    <w:uiPriority w:val="0"/>
  </w:style>
  <w:style w:type="character" w:customStyle="1" w:styleId="239">
    <w:name w:val="已访问的超链接1"/>
    <w:link w:val="1"/>
    <w:unhideWhenUsed/>
    <w:qFormat/>
    <w:uiPriority w:val="99"/>
    <w:rPr>
      <w:color w:val="954F72"/>
      <w:u w:val="single"/>
    </w:rPr>
  </w:style>
  <w:style w:type="character" w:customStyle="1" w:styleId="240">
    <w:name w:val="强调1"/>
    <w:link w:val="1"/>
    <w:qFormat/>
    <w:uiPriority w:val="0"/>
  </w:style>
  <w:style w:type="character" w:customStyle="1" w:styleId="241">
    <w:name w:val="HTML 定义1"/>
    <w:link w:val="1"/>
    <w:qFormat/>
    <w:uiPriority w:val="0"/>
  </w:style>
  <w:style w:type="character" w:customStyle="1" w:styleId="242">
    <w:name w:val="HTML 打字机1"/>
    <w:link w:val="1"/>
    <w:qFormat/>
    <w:uiPriority w:val="0"/>
    <w:rPr>
      <w:rFonts w:ascii="monospace" w:hAnsi="monospace" w:eastAsia="monospace" w:cs="monospace"/>
      <w:sz w:val="20"/>
    </w:rPr>
  </w:style>
  <w:style w:type="character" w:customStyle="1" w:styleId="243">
    <w:name w:val="HTML 缩写1"/>
    <w:basedOn w:val="198"/>
    <w:link w:val="1"/>
    <w:qFormat/>
    <w:uiPriority w:val="0"/>
  </w:style>
  <w:style w:type="character" w:customStyle="1" w:styleId="244">
    <w:name w:val="HTML 变量1"/>
    <w:link w:val="1"/>
    <w:qFormat/>
    <w:uiPriority w:val="0"/>
    <w:rPr>
      <w:rFonts w:ascii="Tahoma" w:hAnsi="Tahoma"/>
      <w:sz w:val="24"/>
      <w:szCs w:val="20"/>
    </w:rPr>
  </w:style>
  <w:style w:type="character" w:customStyle="1" w:styleId="245">
    <w:name w:val="超链接1"/>
    <w:link w:val="1"/>
    <w:qFormat/>
    <w:uiPriority w:val="99"/>
    <w:rPr>
      <w:rFonts w:ascii="Tahoma" w:hAnsi="Tahoma"/>
      <w:color w:val="0000FF"/>
      <w:sz w:val="24"/>
      <w:szCs w:val="20"/>
      <w:u w:val="single"/>
    </w:rPr>
  </w:style>
  <w:style w:type="character" w:customStyle="1" w:styleId="246">
    <w:name w:val="HTML 代码1"/>
    <w:link w:val="1"/>
    <w:qFormat/>
    <w:uiPriority w:val="0"/>
    <w:rPr>
      <w:rFonts w:ascii="monospace" w:hAnsi="monospace" w:eastAsia="monospace" w:cs="monospace"/>
      <w:sz w:val="20"/>
    </w:rPr>
  </w:style>
  <w:style w:type="character" w:customStyle="1" w:styleId="247">
    <w:name w:val="批注引用1"/>
    <w:basedOn w:val="198"/>
    <w:link w:val="1"/>
    <w:semiHidden/>
    <w:qFormat/>
    <w:uiPriority w:val="0"/>
    <w:rPr>
      <w:rFonts w:ascii="Tahoma" w:hAnsi="Tahoma"/>
      <w:sz w:val="21"/>
      <w:szCs w:val="21"/>
    </w:rPr>
  </w:style>
  <w:style w:type="character" w:customStyle="1" w:styleId="248">
    <w:name w:val="HTML 引文1"/>
    <w:link w:val="1"/>
    <w:qFormat/>
    <w:uiPriority w:val="0"/>
  </w:style>
  <w:style w:type="character" w:customStyle="1" w:styleId="249">
    <w:name w:val="脚注引用1"/>
    <w:basedOn w:val="198"/>
    <w:link w:val="1"/>
    <w:qFormat/>
    <w:uiPriority w:val="0"/>
    <w:rPr>
      <w:vertAlign w:val="superscript"/>
    </w:rPr>
  </w:style>
  <w:style w:type="character" w:customStyle="1" w:styleId="250">
    <w:name w:val="HTML 键盘1"/>
    <w:link w:val="1"/>
    <w:qFormat/>
    <w:uiPriority w:val="0"/>
    <w:rPr>
      <w:rFonts w:ascii="monospace" w:hAnsi="monospace" w:eastAsia="monospace" w:cs="monospace"/>
      <w:sz w:val="20"/>
    </w:rPr>
  </w:style>
  <w:style w:type="character" w:customStyle="1" w:styleId="251">
    <w:name w:val="HTML 样本1"/>
    <w:link w:val="1"/>
    <w:qFormat/>
    <w:uiPriority w:val="0"/>
    <w:rPr>
      <w:rFonts w:ascii="monospace" w:hAnsi="monospace" w:eastAsia="monospace" w:cs="monospace"/>
    </w:rPr>
  </w:style>
  <w:style w:type="character" w:customStyle="1" w:styleId="252">
    <w:name w:val="标题 1 字符"/>
    <w:link w:val="193"/>
    <w:qFormat/>
    <w:uiPriority w:val="0"/>
    <w:rPr>
      <w:rFonts w:ascii="Tahoma" w:hAnsi="Tahoma"/>
      <w:b/>
      <w:bCs/>
      <w:sz w:val="44"/>
      <w:szCs w:val="44"/>
    </w:rPr>
  </w:style>
  <w:style w:type="paragraph" w:customStyle="1" w:styleId="253">
    <w:name w:val="首行缩进"/>
    <w:basedOn w:val="1"/>
    <w:qFormat/>
    <w:uiPriority w:val="0"/>
    <w:pPr>
      <w:ind w:firstLine="480"/>
    </w:pPr>
  </w:style>
  <w:style w:type="paragraph" w:customStyle="1" w:styleId="254">
    <w:name w:val="Default"/>
    <w:qFormat/>
    <w:uiPriority w:val="0"/>
    <w:pPr>
      <w:widowControl w:val="0"/>
    </w:pPr>
    <w:rPr>
      <w:rFonts w:hint="default" w:ascii="黑体" w:hAnsi="Times New Roman" w:eastAsia="黑体" w:cs="黑体"/>
      <w:color w:val="000000"/>
      <w:sz w:val="24"/>
      <w:szCs w:val="24"/>
      <w:lang w:val="en-US" w:eastAsia="zh-CN" w:bidi="ar-SA"/>
    </w:rPr>
  </w:style>
  <w:style w:type="character" w:customStyle="1" w:styleId="255">
    <w:name w:val="普通文字 Char Char5"/>
    <w:link w:val="1"/>
    <w:qFormat/>
    <w:uiPriority w:val="0"/>
    <w:rPr>
      <w:rFonts w:ascii="宋体" w:hAnsi="Courier New" w:eastAsia="宋体"/>
      <w:szCs w:val="21"/>
      <w:lang w:bidi="ar-SA"/>
    </w:rPr>
  </w:style>
  <w:style w:type="character" w:customStyle="1" w:styleId="256">
    <w:name w:val="displayarti"/>
    <w:link w:val="1"/>
    <w:qFormat/>
    <w:uiPriority w:val="0"/>
    <w:rPr>
      <w:color w:val="FFFFFF"/>
      <w:shd w:val="clear" w:color="auto" w:fill="A00000"/>
    </w:rPr>
  </w:style>
  <w:style w:type="character" w:customStyle="1" w:styleId="257">
    <w:name w:val="纯文本 字符1"/>
    <w:link w:val="1"/>
    <w:qFormat/>
    <w:uiPriority w:val="0"/>
    <w:rPr>
      <w:rFonts w:ascii="Ђˎ̥" w:hAnsi="Verdana" w:eastAsia="Ђˎ̥" w:cs="Verdana"/>
      <w:szCs w:val="21"/>
    </w:rPr>
  </w:style>
  <w:style w:type="character" w:customStyle="1" w:styleId="258">
    <w:name w:val="页脚 字符"/>
    <w:link w:val="1"/>
    <w:qFormat/>
    <w:uiPriority w:val="99"/>
  </w:style>
  <w:style w:type="character" w:customStyle="1" w:styleId="259">
    <w:name w:val="未处理的提及1"/>
    <w:link w:val="1"/>
    <w:unhideWhenUsed/>
    <w:qFormat/>
    <w:uiPriority w:val="99"/>
    <w:rPr>
      <w:rFonts w:ascii="Tahoma" w:hAnsi="Tahoma"/>
      <w:color w:val="808080"/>
      <w:sz w:val="24"/>
      <w:szCs w:val="20"/>
      <w:shd w:val="clear" w:color="auto" w:fill="E6E6E6"/>
    </w:rPr>
  </w:style>
  <w:style w:type="character" w:customStyle="1" w:styleId="260">
    <w:name w:val="列表段落 字符"/>
    <w:link w:val="261"/>
    <w:qFormat/>
    <w:uiPriority w:val="0"/>
    <w:rPr>
      <w:sz w:val="21"/>
      <w:szCs w:val="24"/>
    </w:rPr>
  </w:style>
  <w:style w:type="paragraph" w:customStyle="1" w:styleId="261">
    <w:name w:val="列表段落"/>
    <w:basedOn w:val="1"/>
    <w:link w:val="260"/>
    <w:qFormat/>
    <w:uiPriority w:val="0"/>
    <w:pPr>
      <w:ind w:firstLine="420"/>
    </w:pPr>
  </w:style>
  <w:style w:type="character" w:customStyle="1" w:styleId="262">
    <w:name w:val="纯文本 字符"/>
    <w:link w:val="1"/>
    <w:qFormat/>
    <w:uiPriority w:val="0"/>
    <w:rPr>
      <w:rFonts w:ascii="宋体" w:hAnsi="Courier New" w:eastAsia="宋体" w:cs="Courier New"/>
      <w:szCs w:val="21"/>
    </w:rPr>
  </w:style>
  <w:style w:type="character" w:customStyle="1" w:styleId="263">
    <w:name w:val="Char Char10"/>
    <w:link w:val="1"/>
    <w:qFormat/>
    <w:uiPriority w:val="0"/>
    <w:rPr>
      <w:rFonts w:ascii="宋体" w:hAnsi="宋体" w:eastAsia="宋体"/>
      <w:sz w:val="21"/>
      <w:szCs w:val="24"/>
      <w:lang w:val="en-US" w:eastAsia="zh-CN" w:bidi="ar-SA"/>
    </w:rPr>
  </w:style>
  <w:style w:type="character" w:customStyle="1" w:styleId="264">
    <w:name w:val="gjfg"/>
    <w:basedOn w:val="198"/>
    <w:link w:val="1"/>
    <w:qFormat/>
    <w:uiPriority w:val="0"/>
  </w:style>
  <w:style w:type="character" w:customStyle="1" w:styleId="265">
    <w:name w:val="font121"/>
    <w:link w:val="1"/>
    <w:qFormat/>
    <w:uiPriority w:val="0"/>
    <w:rPr>
      <w:rFonts w:hint="eastAsia" w:ascii="宋体" w:hAnsi="宋体" w:eastAsia="宋体" w:cs="宋体"/>
      <w:b/>
      <w:color w:val="000000"/>
      <w:sz w:val="22"/>
      <w:szCs w:val="22"/>
      <w:u w:val="none"/>
    </w:rPr>
  </w:style>
  <w:style w:type="character" w:customStyle="1" w:styleId="266">
    <w:name w:val="qxdate"/>
    <w:link w:val="1"/>
    <w:qFormat/>
    <w:uiPriority w:val="0"/>
    <w:rPr>
      <w:color w:val="333333"/>
      <w:sz w:val="18"/>
      <w:szCs w:val="18"/>
    </w:rPr>
  </w:style>
  <w:style w:type="character" w:customStyle="1" w:styleId="267">
    <w:name w:val="font31"/>
    <w:link w:val="1"/>
    <w:qFormat/>
    <w:uiPriority w:val="0"/>
    <w:rPr>
      <w:rFonts w:hint="eastAsia" w:ascii="宋体" w:hAnsi="宋体" w:eastAsia="宋体" w:cs="宋体"/>
      <w:color w:val="000000"/>
      <w:sz w:val="24"/>
      <w:szCs w:val="24"/>
      <w:u w:val="none"/>
    </w:rPr>
  </w:style>
  <w:style w:type="character" w:customStyle="1" w:styleId="268">
    <w:name w:val="Char Char1"/>
    <w:link w:val="1"/>
    <w:qFormat/>
    <w:uiPriority w:val="0"/>
    <w:rPr>
      <w:rFonts w:eastAsia="宋体"/>
      <w:sz w:val="21"/>
      <w:szCs w:val="24"/>
      <w:lang w:val="en-US" w:eastAsia="zh-CN" w:bidi="ar-SA"/>
    </w:rPr>
  </w:style>
  <w:style w:type="character" w:customStyle="1" w:styleId="269">
    <w:name w:val="font41"/>
    <w:link w:val="1"/>
    <w:qFormat/>
    <w:uiPriority w:val="0"/>
    <w:rPr>
      <w:rFonts w:hint="eastAsia" w:ascii="宋体" w:hAnsi="宋体" w:eastAsia="宋体" w:cs="宋体"/>
      <w:color w:val="000000"/>
      <w:sz w:val="22"/>
      <w:szCs w:val="22"/>
      <w:u w:val="none"/>
    </w:rPr>
  </w:style>
  <w:style w:type="character" w:customStyle="1" w:styleId="270">
    <w:name w:val="纯文本 Char"/>
    <w:link w:val="1"/>
    <w:qFormat/>
    <w:uiPriority w:val="0"/>
    <w:rPr>
      <w:rFonts w:ascii="宋体" w:hAnsi="Courier New" w:eastAsia="宋体"/>
    </w:rPr>
  </w:style>
  <w:style w:type="character" w:customStyle="1" w:styleId="271">
    <w:name w:val="标题 Char"/>
    <w:link w:val="1"/>
    <w:qFormat/>
    <w:uiPriority w:val="10"/>
    <w:rPr>
      <w:rFonts w:ascii="Calibri Light" w:hAnsi="Calibri Light" w:cs="Times New Roman"/>
      <w:b/>
      <w:bCs/>
      <w:sz w:val="32"/>
      <w:szCs w:val="32"/>
    </w:rPr>
  </w:style>
  <w:style w:type="character" w:customStyle="1" w:styleId="272">
    <w:name w:val="cfdate"/>
    <w:link w:val="1"/>
    <w:qFormat/>
    <w:uiPriority w:val="0"/>
    <w:rPr>
      <w:color w:val="333333"/>
      <w:sz w:val="18"/>
      <w:szCs w:val="18"/>
    </w:rPr>
  </w:style>
  <w:style w:type="character" w:customStyle="1" w:styleId="273">
    <w:name w:val="正文缩进 Char1"/>
    <w:link w:val="1"/>
    <w:qFormat/>
    <w:uiPriority w:val="0"/>
    <w:rPr>
      <w:rFonts w:eastAsia="宋体"/>
      <w:sz w:val="21"/>
      <w:lang w:val="en-US" w:eastAsia="zh-CN" w:bidi="ar-SA"/>
    </w:rPr>
  </w:style>
  <w:style w:type="character" w:customStyle="1" w:styleId="274">
    <w:name w:val="无"/>
    <w:link w:val="1"/>
    <w:qFormat/>
    <w:uiPriority w:val="0"/>
  </w:style>
  <w:style w:type="character" w:customStyle="1" w:styleId="275">
    <w:name w:val="font01"/>
    <w:link w:val="1"/>
    <w:qFormat/>
    <w:uiPriority w:val="0"/>
    <w:rPr>
      <w:rFonts w:hint="eastAsia" w:ascii="宋体" w:hAnsi="宋体" w:eastAsia="宋体" w:cs="宋体"/>
      <w:color w:val="000000"/>
      <w:sz w:val="22"/>
      <w:szCs w:val="22"/>
      <w:u w:val="none"/>
    </w:rPr>
  </w:style>
  <w:style w:type="character" w:customStyle="1" w:styleId="276">
    <w:name w:val="main12"/>
    <w:link w:val="1"/>
    <w:qFormat/>
    <w:uiPriority w:val="0"/>
    <w:rPr>
      <w:rFonts w:ascii="Arial" w:hAnsi="Arial" w:cs="Arial"/>
      <w:color w:val="000000"/>
      <w:sz w:val="18"/>
      <w:szCs w:val="18"/>
    </w:rPr>
  </w:style>
  <w:style w:type="character" w:customStyle="1" w:styleId="277">
    <w:name w:val="font61"/>
    <w:link w:val="1"/>
    <w:qFormat/>
    <w:uiPriority w:val="0"/>
    <w:rPr>
      <w:rFonts w:hint="eastAsia" w:ascii="宋体" w:hAnsi="宋体" w:eastAsia="宋体" w:cs="宋体"/>
      <w:color w:val="000000"/>
      <w:sz w:val="21"/>
      <w:szCs w:val="21"/>
      <w:u w:val="none"/>
    </w:rPr>
  </w:style>
  <w:style w:type="character" w:customStyle="1" w:styleId="278">
    <w:name w:val="redfilenumber"/>
    <w:link w:val="1"/>
    <w:qFormat/>
    <w:uiPriority w:val="0"/>
    <w:rPr>
      <w:color w:val="BA2636"/>
      <w:sz w:val="18"/>
      <w:szCs w:val="18"/>
    </w:rPr>
  </w:style>
  <w:style w:type="character" w:customStyle="1" w:styleId="279">
    <w:name w:val="纯文本 字符2"/>
    <w:link w:val="1"/>
    <w:qFormat/>
    <w:uiPriority w:val="0"/>
    <w:rPr>
      <w:rFonts w:ascii="宋体" w:hAnsi="Courier New" w:eastAsia="宋体"/>
      <w:sz w:val="21"/>
      <w:lang w:val="en-US" w:eastAsia="zh-CN" w:bidi="ar-SA"/>
    </w:rPr>
  </w:style>
  <w:style w:type="character" w:customStyle="1" w:styleId="280">
    <w:name w:val="font71"/>
    <w:link w:val="1"/>
    <w:qFormat/>
    <w:uiPriority w:val="0"/>
    <w:rPr>
      <w:rFonts w:ascii="Times New Roman" w:hAnsi="Times New Roman" w:cs="Times New Roman"/>
      <w:color w:val="000000"/>
      <w:sz w:val="24"/>
      <w:szCs w:val="24"/>
      <w:u w:val="none"/>
    </w:rPr>
  </w:style>
  <w:style w:type="character" w:customStyle="1" w:styleId="281">
    <w:name w:val="font21"/>
    <w:link w:val="1"/>
    <w:qFormat/>
    <w:uiPriority w:val="0"/>
    <w:rPr>
      <w:rFonts w:hint="eastAsia" w:ascii="宋体" w:hAnsi="宋体" w:eastAsia="宋体" w:cs="宋体"/>
      <w:color w:val="000000"/>
      <w:sz w:val="22"/>
      <w:szCs w:val="22"/>
      <w:u w:val="none"/>
    </w:rPr>
  </w:style>
  <w:style w:type="character" w:customStyle="1" w:styleId="282">
    <w:name w:val="font122"/>
    <w:link w:val="1"/>
    <w:qFormat/>
    <w:uiPriority w:val="0"/>
    <w:rPr>
      <w:rFonts w:hint="eastAsia" w:ascii="宋体" w:hAnsi="宋体" w:eastAsia="宋体" w:cs="宋体"/>
      <w:color w:val="FF0000"/>
      <w:sz w:val="20"/>
      <w:szCs w:val="20"/>
      <w:u w:val="none"/>
    </w:rPr>
  </w:style>
  <w:style w:type="character" w:customStyle="1" w:styleId="283">
    <w:name w:val="正文文本缩进 Char"/>
    <w:link w:val="1"/>
    <w:qFormat/>
    <w:uiPriority w:val="0"/>
    <w:rPr>
      <w:rFonts w:ascii="Times New Roman" w:hAnsi="Times New Roman" w:eastAsia="宋体" w:cs="Times New Roman"/>
      <w:sz w:val="21"/>
      <w:szCs w:val="24"/>
    </w:rPr>
  </w:style>
  <w:style w:type="character" w:customStyle="1" w:styleId="284">
    <w:name w:val="列出段落 Char"/>
    <w:link w:val="1"/>
    <w:qFormat/>
    <w:uiPriority w:val="34"/>
    <w:rPr>
      <w:rFonts w:ascii="Times New Roman" w:hAnsi="Times New Roman" w:eastAsia="宋体" w:cs="Times New Roman"/>
      <w:sz w:val="24"/>
      <w:szCs w:val="20"/>
    </w:rPr>
  </w:style>
  <w:style w:type="character" w:customStyle="1" w:styleId="285">
    <w:name w:val="redfilefwwh"/>
    <w:link w:val="1"/>
    <w:qFormat/>
    <w:uiPriority w:val="0"/>
    <w:rPr>
      <w:color w:val="BA2636"/>
      <w:sz w:val="18"/>
      <w:szCs w:val="18"/>
    </w:rPr>
  </w:style>
  <w:style w:type="character" w:customStyle="1" w:styleId="286">
    <w:name w:val="font131"/>
    <w:link w:val="1"/>
    <w:qFormat/>
    <w:uiPriority w:val="0"/>
    <w:rPr>
      <w:rFonts w:hint="eastAsia" w:ascii="宋体" w:hAnsi="宋体" w:eastAsia="宋体" w:cs="宋体"/>
      <w:b/>
      <w:bCs/>
      <w:color w:val="FF0000"/>
      <w:sz w:val="18"/>
      <w:szCs w:val="18"/>
      <w:u w:val="none"/>
    </w:rPr>
  </w:style>
  <w:style w:type="character" w:customStyle="1" w:styleId="287">
    <w:name w:val="fontstyle01"/>
    <w:link w:val="1"/>
    <w:qFormat/>
    <w:uiPriority w:val="0"/>
    <w:rPr>
      <w:rFonts w:hint="eastAsia" w:ascii="宋体" w:hAnsi="宋体" w:eastAsia="宋体"/>
      <w:color w:val="000000"/>
      <w:sz w:val="22"/>
      <w:szCs w:val="22"/>
    </w:rPr>
  </w:style>
  <w:style w:type="character" w:customStyle="1" w:styleId="288">
    <w:name w:val="apple-converted-space"/>
    <w:basedOn w:val="198"/>
    <w:link w:val="1"/>
    <w:qFormat/>
    <w:uiPriority w:val="0"/>
  </w:style>
  <w:style w:type="paragraph" w:customStyle="1" w:styleId="289">
    <w:name w:val="1"/>
    <w:basedOn w:val="1"/>
    <w:next w:val="216"/>
    <w:qFormat/>
    <w:uiPriority w:val="0"/>
    <w:rPr>
      <w:rFonts w:ascii="宋体" w:hAnsi="Courier New"/>
      <w:szCs w:val="20"/>
    </w:rPr>
  </w:style>
  <w:style w:type="paragraph" w:customStyle="1" w:styleId="290">
    <w:name w:val="正文_0_0"/>
    <w:qFormat/>
    <w:uiPriority w:val="0"/>
    <w:pPr>
      <w:widowControl w:val="0"/>
      <w:spacing w:line="360" w:lineRule="auto"/>
      <w:ind w:firstLine="480"/>
      <w:jc w:val="both"/>
    </w:pPr>
    <w:rPr>
      <w:rFonts w:hint="default" w:ascii="宋体" w:hAnsi="宋体" w:eastAsia="宋体" w:cs="Times New Roman"/>
      <w:color w:val="000000"/>
      <w:sz w:val="24"/>
      <w:szCs w:val="24"/>
      <w:lang w:val="en-US" w:eastAsia="zh-CN" w:bidi="ar-SA"/>
    </w:rPr>
  </w:style>
  <w:style w:type="paragraph" w:customStyle="1" w:styleId="291">
    <w:name w:val="Body text|1"/>
    <w:basedOn w:val="1"/>
    <w:qFormat/>
    <w:uiPriority w:val="0"/>
    <w:pPr>
      <w:spacing w:line="350" w:lineRule="auto"/>
      <w:ind w:firstLine="400"/>
      <w:jc w:val="left"/>
    </w:pPr>
    <w:rPr>
      <w:rFonts w:ascii="宋体" w:hAnsi="宋体" w:cs="宋体"/>
      <w:sz w:val="30"/>
      <w:szCs w:val="30"/>
    </w:rPr>
  </w:style>
  <w:style w:type="paragraph" w:customStyle="1" w:styleId="292">
    <w:name w:val="xl7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293">
    <w:name w:val="xl85"/>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294">
    <w:name w:val="p0"/>
    <w:basedOn w:val="1"/>
    <w:qFormat/>
    <w:uiPriority w:val="0"/>
    <w:pPr>
      <w:widowControl/>
    </w:pPr>
    <w:rPr>
      <w:szCs w:val="20"/>
    </w:rPr>
  </w:style>
  <w:style w:type="paragraph" w:customStyle="1" w:styleId="295">
    <w:name w:val="修订"/>
    <w:unhideWhenUsed/>
    <w:qFormat/>
    <w:uiPriority w:val="99"/>
    <w:rPr>
      <w:rFonts w:hint="default" w:ascii="Times New Roman" w:hAnsi="Times New Roman" w:eastAsia="宋体" w:cs="Times New Roman"/>
      <w:sz w:val="21"/>
      <w:szCs w:val="24"/>
      <w:lang w:val="en-US" w:eastAsia="zh-CN" w:bidi="ar-SA"/>
    </w:rPr>
  </w:style>
  <w:style w:type="paragraph" w:customStyle="1" w:styleId="296">
    <w:name w:val="Char Char8"/>
    <w:basedOn w:val="1"/>
    <w:qFormat/>
    <w:uiPriority w:val="0"/>
    <w:rPr>
      <w:rFonts w:ascii="Tahoma" w:hAnsi="Tahoma" w:eastAsia="Times New Roman"/>
      <w:sz w:val="24"/>
      <w:szCs w:val="20"/>
    </w:rPr>
  </w:style>
  <w:style w:type="paragraph" w:customStyle="1" w:styleId="297">
    <w:name w:val="xl8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298">
    <w:name w:val="Table Paragraph"/>
    <w:basedOn w:val="1"/>
    <w:qFormat/>
    <w:uiPriority w:val="1"/>
  </w:style>
  <w:style w:type="paragraph" w:customStyle="1" w:styleId="299">
    <w:name w:val="xl8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00">
    <w:name w:val="xl75"/>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0"/>
      <w:szCs w:val="20"/>
    </w:rPr>
  </w:style>
  <w:style w:type="paragraph" w:customStyle="1" w:styleId="301">
    <w:name w:val="正文格式"/>
    <w:basedOn w:val="1"/>
    <w:qFormat/>
    <w:uiPriority w:val="0"/>
    <w:pPr>
      <w:widowControl/>
      <w:spacing w:line="400" w:lineRule="atLeast"/>
      <w:ind w:firstLine="482"/>
    </w:pPr>
    <w:rPr>
      <w:sz w:val="24"/>
    </w:rPr>
  </w:style>
  <w:style w:type="paragraph" w:customStyle="1" w:styleId="302">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3">
    <w:name w:val="_Style 36"/>
    <w:basedOn w:val="1"/>
    <w:qFormat/>
    <w:uiPriority w:val="0"/>
    <w:rPr>
      <w:rFonts w:ascii="Tahoma" w:hAnsi="Tahoma"/>
      <w:sz w:val="24"/>
      <w:szCs w:val="20"/>
    </w:rPr>
  </w:style>
  <w:style w:type="paragraph" w:customStyle="1" w:styleId="304">
    <w:name w:val="xl87"/>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05">
    <w:name w:val="xl78"/>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06">
    <w:name w:val="xl72"/>
    <w:basedOn w:val="1"/>
    <w:qFormat/>
    <w:uiPriority w:val="0"/>
    <w:pPr>
      <w:widowControl/>
      <w:shd w:val="clear" w:color="000000" w:fill="FFFFFF"/>
      <w:spacing w:before="100" w:beforeAutospacing="1" w:after="100" w:afterAutospacing="1"/>
      <w:jc w:val="left"/>
    </w:pPr>
    <w:rPr>
      <w:rFonts w:ascii="宋体" w:hAnsi="宋体" w:cs="宋体"/>
      <w:sz w:val="24"/>
    </w:rPr>
  </w:style>
  <w:style w:type="paragraph" w:customStyle="1" w:styleId="307">
    <w:name w:val="xl7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b/>
      <w:bCs/>
      <w:color w:val="000000"/>
      <w:sz w:val="20"/>
      <w:szCs w:val="20"/>
    </w:rPr>
  </w:style>
  <w:style w:type="paragraph" w:customStyle="1" w:styleId="308">
    <w:name w:val="xl8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09">
    <w:name w:val="CM14"/>
    <w:basedOn w:val="254"/>
    <w:next w:val="254"/>
    <w:qFormat/>
    <w:uiPriority w:val="0"/>
    <w:pPr>
      <w:spacing w:line="468" w:lineRule="atLeast"/>
    </w:pPr>
    <w:rPr>
      <w:rFonts w:ascii="Sim Sun" w:eastAsia="Sim Sun" w:cs="Times New Roman"/>
      <w:color w:val="000000"/>
    </w:rPr>
  </w:style>
  <w:style w:type="paragraph" w:customStyle="1" w:styleId="310">
    <w:name w:val="p17"/>
    <w:basedOn w:val="1"/>
    <w:qFormat/>
    <w:uiPriority w:val="0"/>
    <w:pPr>
      <w:widowControl/>
    </w:pPr>
    <w:rPr>
      <w:rFonts w:ascii="宋体" w:hAnsi="宋体" w:cs="宋体"/>
      <w:szCs w:val="21"/>
    </w:rPr>
  </w:style>
  <w:style w:type="paragraph" w:customStyle="1" w:styleId="311">
    <w:name w:val="xl89"/>
    <w:basedOn w:val="1"/>
    <w:qFormat/>
    <w:uiPriority w:val="0"/>
    <w:pPr>
      <w:widowControl/>
      <w:pBdr>
        <w:top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2">
    <w:name w:val="xl68"/>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13">
    <w:name w:val="样式1"/>
    <w:basedOn w:val="1"/>
    <w:qFormat/>
    <w:uiPriority w:val="0"/>
    <w:pPr>
      <w:widowControl/>
      <w:jc w:val="left"/>
    </w:pPr>
    <w:rPr>
      <w:rFonts w:ascii="宋体" w:hAnsi="宋体"/>
      <w:szCs w:val="21"/>
    </w:rPr>
  </w:style>
  <w:style w:type="paragraph" w:customStyle="1" w:styleId="314">
    <w:name w:val="font6"/>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15">
    <w:name w:val="xl70"/>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16">
    <w:name w:val="Heading21"/>
    <w:basedOn w:val="1"/>
    <w:next w:val="1"/>
    <w:qFormat/>
    <w:uiPriority w:val="0"/>
    <w:pPr>
      <w:keepNext/>
      <w:keepLines/>
      <w:spacing w:before="260" w:after="260" w:line="416" w:lineRule="auto"/>
    </w:pPr>
    <w:rPr>
      <w:rFonts w:ascii="Arial" w:hAnsi="Arial" w:eastAsia="黑体" w:cs="Times New Roman"/>
      <w:b/>
      <w:bCs/>
      <w:sz w:val="32"/>
      <w:szCs w:val="32"/>
    </w:rPr>
  </w:style>
  <w:style w:type="paragraph" w:customStyle="1" w:styleId="317">
    <w:name w:val="Body text|3"/>
    <w:basedOn w:val="1"/>
    <w:qFormat/>
    <w:uiPriority w:val="0"/>
    <w:pPr>
      <w:spacing w:after="460"/>
      <w:jc w:val="center"/>
    </w:pPr>
    <w:rPr>
      <w:rFonts w:ascii="宋体" w:hAnsi="宋体" w:cs="宋体"/>
      <w:sz w:val="34"/>
      <w:szCs w:val="34"/>
    </w:rPr>
  </w:style>
  <w:style w:type="paragraph" w:customStyle="1" w:styleId="318">
    <w:name w:val="xl76"/>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19">
    <w:name w:val="xl71"/>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0">
    <w:name w:val="正文_0"/>
    <w:qFormat/>
    <w:uiPriority w:val="0"/>
    <w:pPr>
      <w:widowControl w:val="0"/>
      <w:tabs>
        <w:tab w:val="left" w:pos="480"/>
      </w:tabs>
      <w:spacing w:line="360" w:lineRule="auto"/>
      <w:jc w:val="both"/>
    </w:pPr>
    <w:rPr>
      <w:rFonts w:hint="default" w:ascii="Times New Roman" w:hAnsi="Times New Roman" w:eastAsia="宋体" w:cs="Times New Roman"/>
      <w:sz w:val="24"/>
      <w:szCs w:val="22"/>
      <w:lang w:val="en-US" w:eastAsia="zh-CN" w:bidi="ar-SA"/>
    </w:rPr>
  </w:style>
  <w:style w:type="paragraph" w:customStyle="1" w:styleId="321">
    <w:name w:val="Char Char2 Char Char"/>
    <w:basedOn w:val="1"/>
    <w:qFormat/>
    <w:uiPriority w:val="0"/>
    <w:rPr>
      <w:rFonts w:ascii="Tahoma" w:hAnsi="Tahoma"/>
      <w:sz w:val="24"/>
      <w:szCs w:val="20"/>
    </w:rPr>
  </w:style>
  <w:style w:type="paragraph" w:customStyle="1" w:styleId="322">
    <w:name w:val="xl83"/>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sz w:val="24"/>
    </w:rPr>
  </w:style>
  <w:style w:type="paragraph" w:customStyle="1" w:styleId="323">
    <w:name w:val="正文_1"/>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24">
    <w:name w:val="xl7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sz w:val="20"/>
      <w:szCs w:val="20"/>
    </w:rPr>
  </w:style>
  <w:style w:type="paragraph" w:customStyle="1" w:styleId="325">
    <w:name w:val="xl82"/>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26">
    <w:name w:val="列表段落1"/>
    <w:basedOn w:val="1"/>
    <w:qFormat/>
    <w:uiPriority w:val="0"/>
    <w:pPr>
      <w:ind w:firstLine="420"/>
    </w:pPr>
  </w:style>
  <w:style w:type="paragraph" w:customStyle="1" w:styleId="327">
    <w:name w:val="font5"/>
    <w:basedOn w:val="1"/>
    <w:qFormat/>
    <w:uiPriority w:val="0"/>
    <w:pPr>
      <w:widowControl/>
      <w:spacing w:before="100" w:beforeAutospacing="1" w:after="100" w:afterAutospacing="1"/>
      <w:jc w:val="left"/>
    </w:pPr>
    <w:rPr>
      <w:rFonts w:ascii="等线" w:hAnsi="等线" w:eastAsia="等线" w:cs="宋体"/>
      <w:sz w:val="18"/>
      <w:szCs w:val="18"/>
    </w:rPr>
  </w:style>
  <w:style w:type="paragraph" w:customStyle="1" w:styleId="328">
    <w:name w:val="段"/>
    <w:next w:val="1"/>
    <w:qFormat/>
    <w:uiPriority w:val="99"/>
    <w:pPr>
      <w:ind w:firstLine="200"/>
      <w:jc w:val="both"/>
    </w:pPr>
    <w:rPr>
      <w:rFonts w:hint="default" w:ascii="宋体" w:hAnsi="宋体" w:eastAsia="宋体" w:cs="Times New Roman"/>
      <w:sz w:val="21"/>
      <w:szCs w:val="21"/>
      <w:lang w:val="en-US" w:eastAsia="zh-CN" w:bidi="ar-SA"/>
    </w:rPr>
  </w:style>
  <w:style w:type="paragraph" w:customStyle="1" w:styleId="329">
    <w:name w:val="TOC 标题1"/>
    <w:basedOn w:val="193"/>
    <w:next w:val="1"/>
    <w:qFormat/>
    <w:uiPriority w:val="39"/>
    <w:pPr>
      <w:widowControl/>
      <w:spacing w:before="240" w:after="0" w:line="259" w:lineRule="auto"/>
      <w:jc w:val="left"/>
      <w:outlineLvl w:val="9"/>
    </w:pPr>
    <w:rPr>
      <w:rFonts w:ascii="等线 Light" w:hAnsi="等线 Light" w:eastAsia="等线 Light"/>
      <w:b w:val="0"/>
      <w:bCs w:val="0"/>
      <w:color w:val="2F5496"/>
      <w:sz w:val="32"/>
      <w:szCs w:val="32"/>
    </w:rPr>
  </w:style>
  <w:style w:type="paragraph" w:customStyle="1" w:styleId="330">
    <w:name w:val="xl69"/>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1">
    <w:name w:val="msonormal"/>
    <w:basedOn w:val="1"/>
    <w:qFormat/>
    <w:uiPriority w:val="0"/>
    <w:pPr>
      <w:widowControl/>
      <w:spacing w:before="100" w:beforeAutospacing="1" w:after="100" w:afterAutospacing="1"/>
      <w:jc w:val="left"/>
    </w:pPr>
    <w:rPr>
      <w:rFonts w:ascii="宋体" w:hAnsi="宋体" w:cs="宋体"/>
      <w:sz w:val="24"/>
    </w:rPr>
  </w:style>
  <w:style w:type="paragraph" w:customStyle="1" w:styleId="332">
    <w:name w:val="xl84"/>
    <w:basedOn w:val="1"/>
    <w:qFormat/>
    <w:uiPriority w:val="0"/>
    <w:pPr>
      <w:widowControl/>
      <w:pBdr>
        <w:top w:val="single" w:color="000000" w:sz="4" w:space="0"/>
        <w:left w:val="single" w:color="000000" w:sz="4" w:space="0"/>
        <w:bottom w:val="single" w:color="000000" w:sz="4" w:space="0"/>
      </w:pBdr>
      <w:shd w:val="clear" w:color="000000" w:fill="FFFFFF"/>
      <w:spacing w:before="100" w:beforeAutospacing="1" w:after="100" w:afterAutospacing="1"/>
      <w:jc w:val="left"/>
    </w:pPr>
    <w:rPr>
      <w:rFonts w:ascii="宋体" w:hAnsi="宋体" w:cs="宋体"/>
      <w:b/>
      <w:bCs/>
      <w:color w:val="000000"/>
      <w:sz w:val="20"/>
      <w:szCs w:val="20"/>
    </w:rPr>
  </w:style>
  <w:style w:type="paragraph" w:customStyle="1" w:styleId="333">
    <w:name w:val="正文 New New New New"/>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34">
    <w:name w:val="列出段落1"/>
    <w:basedOn w:val="1"/>
    <w:qFormat/>
    <w:uiPriority w:val="0"/>
    <w:pPr>
      <w:ind w:firstLine="420"/>
    </w:pPr>
    <w:rPr>
      <w:rFonts w:ascii="仿宋_GB2312" w:eastAsia="仿宋_GB2312"/>
      <w:sz w:val="32"/>
    </w:rPr>
  </w:style>
  <w:style w:type="paragraph" w:customStyle="1" w:styleId="335">
    <w:name w:val="普通(网站)1"/>
    <w:basedOn w:val="1"/>
    <w:qFormat/>
    <w:uiPriority w:val="0"/>
    <w:pPr>
      <w:jc w:val="left"/>
    </w:pPr>
    <w:rPr>
      <w:sz w:val="24"/>
    </w:rPr>
  </w:style>
  <w:style w:type="paragraph" w:styleId="336">
    <w:name w:val="List Paragraph"/>
    <w:basedOn w:val="1"/>
    <w:qFormat/>
    <w:uiPriority w:val="99"/>
    <w:pPr>
      <w:ind w:firstLine="420"/>
    </w:pPr>
  </w:style>
  <w:style w:type="paragraph" w:customStyle="1" w:styleId="337">
    <w:name w:val="_Style 1"/>
    <w:qFormat/>
    <w:uiPriority w:val="1"/>
    <w:pPr>
      <w:widowControl w:val="0"/>
      <w:jc w:val="both"/>
    </w:pPr>
    <w:rPr>
      <w:rFonts w:hint="default" w:ascii="Times New Roman" w:hAnsi="Times New Roman" w:eastAsia="宋体" w:cs="Times New Roman"/>
      <w:sz w:val="21"/>
      <w:szCs w:val="24"/>
      <w:lang w:val="en-US" w:eastAsia="zh-CN" w:bidi="ar-SA"/>
    </w:rPr>
  </w:style>
  <w:style w:type="paragraph" w:customStyle="1" w:styleId="338">
    <w:name w:val="xl88"/>
    <w:basedOn w:val="1"/>
    <w:qFormat/>
    <w:uiPriority w:val="0"/>
    <w:pPr>
      <w:widowControl/>
      <w:pBdr>
        <w:top w:val="single" w:color="000000" w:sz="4" w:space="0"/>
        <w:bottom w:val="single" w:color="000000" w:sz="4" w:space="0"/>
      </w:pBdr>
      <w:shd w:val="clear" w:color="000000" w:fill="FFFFFF"/>
      <w:spacing w:before="100" w:beforeAutospacing="1" w:after="100" w:afterAutospacing="1"/>
      <w:jc w:val="left"/>
    </w:pPr>
    <w:rPr>
      <w:rFonts w:ascii="宋体" w:hAnsi="宋体" w:cs="宋体"/>
      <w:color w:val="000000"/>
      <w:sz w:val="20"/>
      <w:szCs w:val="20"/>
    </w:rPr>
  </w:style>
  <w:style w:type="paragraph" w:customStyle="1" w:styleId="339">
    <w:name w:val="xl74"/>
    <w:basedOn w:val="1"/>
    <w:qFormat/>
    <w:uiPriority w:val="0"/>
    <w:pPr>
      <w:widowControl/>
      <w:pBdr>
        <w:top w:val="single" w:color="000000" w:sz="4" w:space="0"/>
        <w:left w:val="single" w:color="000000" w:sz="4" w:space="0"/>
        <w:bottom w:val="single" w:color="000000" w:sz="4" w:space="0"/>
        <w:right w:val="single" w:color="000000" w:sz="4" w:space="0"/>
      </w:pBdr>
      <w:shd w:val="clear" w:color="000000" w:fill="FFFFFF"/>
      <w:spacing w:before="100" w:beforeAutospacing="1" w:after="100" w:afterAutospacing="1"/>
      <w:jc w:val="center"/>
    </w:pPr>
    <w:rPr>
      <w:rFonts w:ascii="宋体" w:hAnsi="宋体" w:cs="宋体"/>
      <w:color w:val="000000"/>
      <w:sz w:val="20"/>
      <w:szCs w:val="20"/>
    </w:rPr>
  </w:style>
  <w:style w:type="paragraph" w:customStyle="1" w:styleId="340">
    <w:name w:val="CM15"/>
    <w:basedOn w:val="254"/>
    <w:next w:val="254"/>
    <w:qFormat/>
    <w:uiPriority w:val="0"/>
    <w:pPr>
      <w:spacing w:line="468" w:lineRule="atLeast"/>
    </w:pPr>
    <w:rPr>
      <w:rFonts w:ascii="Sim Sun" w:eastAsia="Sim Sun" w:cs="Times New Roman"/>
      <w:color w:val="000000"/>
    </w:rPr>
  </w:style>
  <w:style w:type="paragraph" w:customStyle="1" w:styleId="341">
    <w:name w:val="p15"/>
    <w:basedOn w:val="1"/>
    <w:qFormat/>
    <w:uiPriority w:val="0"/>
    <w:pPr>
      <w:widowControl/>
    </w:pPr>
    <w:rPr>
      <w:rFonts w:ascii="宋体" w:hAnsi="宋体" w:cs="宋体"/>
      <w:szCs w:val="21"/>
    </w:rPr>
  </w:style>
  <w:style w:type="character" w:customStyle="1" w:styleId="342">
    <w:name w:val="NormalCharacter1"/>
    <w:link w:val="1"/>
    <w:semiHidden/>
    <w:qFormat/>
    <w:uiPriority w:val="0"/>
  </w:style>
  <w:style w:type="paragraph" w:customStyle="1" w:styleId="343">
    <w:name w:val="PlainText1"/>
    <w:basedOn w:val="1"/>
    <w:qFormat/>
    <w:uiPriority w:val="0"/>
    <w:pPr>
      <w:widowControl/>
    </w:pPr>
    <w:rPr>
      <w:rFonts w:ascii="宋体" w:hAnsi="Courier New" w:eastAsia="Times New Roman" w:cs="Times New Roman"/>
      <w:b/>
      <w:szCs w:val="20"/>
    </w:rPr>
  </w:style>
  <w:style w:type="paragraph" w:customStyle="1" w:styleId="344">
    <w:name w:val="表格文字"/>
    <w:basedOn w:val="1"/>
    <w:qFormat/>
    <w:uiPriority w:val="0"/>
    <w:pPr>
      <w:jc w:val="left"/>
    </w:pPr>
    <w:rPr>
      <w:bCs/>
      <w:spacing w:val="1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Template>
  <Company>QB</Company>
  <Pages>55</Pages>
  <Words>15567</Words>
  <Characters>16817</Characters>
  <TotalTime>20</TotalTime>
  <ScaleCrop>false</ScaleCrop>
  <LinksUpToDate>false</LinksUpToDate>
  <CharactersWithSpaces>17117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2020-10-09T07:10:00Z</dcterms:created>
  <dc:creator>微软</dc:creator>
  <cp:lastModifiedBy>张DM</cp:lastModifiedBy>
  <cp:lastPrinted>2026-08-24T07:05:00Z</cp:lastPrinted>
  <dcterms:modified xsi:type="dcterms:W3CDTF">2026-08-26T02:43:40Z</dcterms:modified>
  <dc:title>医疗设</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eyJoZGlkIjoiZTg5N2I0NzYxNzU0YjNiOTM5Mzg5NzAyNWEwM2U0MWUifQ==</vt:lpwstr>
  </property>
  <property fmtid="{D5CDD505-2E9C-101B-9397-08002B2CF9AE}" pid="3" name="KSOProductBuildVer">
    <vt:lpwstr>2052-12.1.0.26895</vt:lpwstr>
  </property>
  <property fmtid="{D5CDD505-2E9C-101B-9397-08002B2CF9AE}" pid="4" name="ICV">
    <vt:lpwstr>03186D108891437684B3E9689AD8EC98_13</vt:lpwstr>
  </property>
</Properties>
</file>