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FA1A3">
      <w:pPr>
        <w:keepNext w:val="0"/>
        <w:keepLines w:val="0"/>
        <w:widowControl/>
        <w:suppressLineNumbers w:val="0"/>
        <w:pBdr>
          <w:bottom w:val="none" w:color="auto" w:sz="0" w:space="0"/>
        </w:pBdr>
        <w:spacing w:line="450" w:lineRule="atLeast"/>
        <w:ind w:left="0" w:firstLine="0"/>
        <w:jc w:val="center"/>
        <w:rPr>
          <w:rFonts w:ascii="微软雅黑" w:hAnsi="微软雅黑" w:eastAsia="微软雅黑" w:cs="微软雅黑"/>
          <w:b/>
          <w:bCs/>
          <w:i w:val="0"/>
          <w:iCs w:val="0"/>
          <w:caps w:val="0"/>
          <w:color w:val="000000"/>
          <w:spacing w:val="0"/>
          <w:sz w:val="36"/>
          <w:szCs w:val="36"/>
        </w:rPr>
      </w:pPr>
      <w:r>
        <w:rPr>
          <w:rFonts w:hint="eastAsia" w:ascii="微软雅黑" w:hAnsi="微软雅黑" w:eastAsia="微软雅黑" w:cs="微软雅黑"/>
          <w:b/>
          <w:bCs/>
          <w:i w:val="0"/>
          <w:iCs w:val="0"/>
          <w:caps w:val="0"/>
          <w:color w:val="000000"/>
          <w:spacing w:val="0"/>
          <w:kern w:val="0"/>
          <w:sz w:val="36"/>
          <w:szCs w:val="36"/>
          <w:lang w:val="en-US" w:eastAsia="zh-CN" w:bidi="ar"/>
        </w:rPr>
        <w:t>广西东裕工程项目管理有限公司岑溪市城市照明设施管护购买服务更正公告</w:t>
      </w:r>
    </w:p>
    <w:p w14:paraId="024B820C">
      <w:pPr>
        <w:pStyle w:val="2"/>
        <w:keepNext w:val="0"/>
        <w:keepLines w:val="0"/>
        <w:widowControl/>
        <w:suppressLineNumbers w:val="0"/>
        <w:wordWrap w:val="0"/>
        <w:spacing w:before="255" w:beforeAutospacing="0" w:after="255" w:afterAutospacing="0" w:line="450" w:lineRule="atLeast"/>
        <w:ind w:left="0" w:right="0"/>
        <w:jc w:val="both"/>
        <w:rPr>
          <w:rFonts w:ascii="微软雅黑" w:hAnsi="微软雅黑" w:eastAsia="微软雅黑" w:cs="微软雅黑"/>
          <w:sz w:val="27"/>
          <w:szCs w:val="27"/>
        </w:rPr>
      </w:pPr>
      <w:r>
        <w:rPr>
          <w:rStyle w:val="5"/>
          <w:rFonts w:hint="eastAsia" w:ascii="微软雅黑" w:hAnsi="微软雅黑" w:eastAsia="微软雅黑" w:cs="微软雅黑"/>
          <w:i w:val="0"/>
          <w:iCs w:val="0"/>
          <w:caps w:val="0"/>
          <w:color w:val="000000"/>
          <w:spacing w:val="0"/>
          <w:sz w:val="27"/>
          <w:szCs w:val="27"/>
        </w:rPr>
        <w:t>一、项目基本情况</w:t>
      </w:r>
      <w:r>
        <w:rPr>
          <w:rFonts w:hint="eastAsia" w:ascii="微软雅黑" w:hAnsi="微软雅黑" w:eastAsia="微软雅黑" w:cs="微软雅黑"/>
          <w:i w:val="0"/>
          <w:iCs w:val="0"/>
          <w:caps w:val="0"/>
          <w:color w:val="000000"/>
          <w:spacing w:val="0"/>
          <w:sz w:val="27"/>
          <w:szCs w:val="27"/>
        </w:rPr>
        <w:t>                </w:t>
      </w:r>
    </w:p>
    <w:p w14:paraId="1E902005">
      <w:pPr>
        <w:pStyle w:val="2"/>
        <w:keepNext w:val="0"/>
        <w:keepLines w:val="0"/>
        <w:widowControl/>
        <w:suppressLineNumbers w:val="0"/>
        <w:wordWrap w:val="0"/>
        <w:spacing w:before="75" w:beforeAutospacing="0" w:after="75" w:afterAutospacing="0" w:line="300" w:lineRule="atLeast"/>
        <w:ind w:left="0" w:right="0" w:firstLine="42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原公告的采购项目编号：</w:t>
      </w:r>
      <w:r>
        <w:rPr>
          <w:rFonts w:hint="eastAsia" w:ascii="微软雅黑" w:hAnsi="微软雅黑" w:eastAsia="微软雅黑" w:cs="微软雅黑"/>
          <w:i w:val="0"/>
          <w:iCs w:val="0"/>
          <w:caps w:val="0"/>
          <w:color w:val="000000"/>
          <w:spacing w:val="0"/>
          <w:sz w:val="27"/>
          <w:szCs w:val="27"/>
          <w:lang w:eastAsia="zh-CN"/>
        </w:rPr>
        <w:t>WZZC2026-G3-810138-DYGS</w:t>
      </w:r>
      <w:r>
        <w:rPr>
          <w:rFonts w:hint="eastAsia" w:ascii="微软雅黑" w:hAnsi="微软雅黑" w:eastAsia="微软雅黑" w:cs="微软雅黑"/>
          <w:i w:val="0"/>
          <w:iCs w:val="0"/>
          <w:caps w:val="0"/>
          <w:color w:val="000000"/>
          <w:spacing w:val="0"/>
          <w:sz w:val="27"/>
          <w:szCs w:val="27"/>
        </w:rPr>
        <w:t>                    </w:t>
      </w:r>
    </w:p>
    <w:p w14:paraId="0DC164C5">
      <w:pPr>
        <w:pStyle w:val="2"/>
        <w:keepNext w:val="0"/>
        <w:keepLines w:val="0"/>
        <w:widowControl/>
        <w:suppressLineNumbers w:val="0"/>
        <w:wordWrap w:val="0"/>
        <w:spacing w:before="75" w:beforeAutospacing="0" w:after="75" w:afterAutospacing="0" w:line="300" w:lineRule="atLeast"/>
        <w:ind w:left="0" w:right="0" w:firstLine="420"/>
        <w:jc w:val="left"/>
      </w:pPr>
      <w:r>
        <w:rPr>
          <w:rFonts w:hint="eastAsia" w:ascii="微软雅黑" w:hAnsi="微软雅黑" w:eastAsia="微软雅黑" w:cs="微软雅黑"/>
          <w:i w:val="0"/>
          <w:iCs w:val="0"/>
          <w:caps w:val="0"/>
          <w:color w:val="000000"/>
          <w:spacing w:val="0"/>
          <w:sz w:val="27"/>
          <w:szCs w:val="27"/>
        </w:rPr>
        <w:t>原公告的采购项目名称：</w:t>
      </w:r>
      <w:r>
        <w:rPr>
          <w:rFonts w:hint="eastAsia" w:ascii="微软雅黑" w:hAnsi="微软雅黑" w:eastAsia="微软雅黑" w:cs="微软雅黑"/>
          <w:i w:val="0"/>
          <w:iCs w:val="0"/>
          <w:caps w:val="0"/>
          <w:color w:val="000000"/>
          <w:spacing w:val="0"/>
          <w:sz w:val="27"/>
          <w:szCs w:val="27"/>
          <w:lang w:eastAsia="zh-CN"/>
        </w:rPr>
        <w:t>岑溪市城市照明设施管护购买服务</w:t>
      </w:r>
      <w:r>
        <w:rPr>
          <w:rFonts w:hint="eastAsia" w:ascii="微软雅黑" w:hAnsi="微软雅黑" w:eastAsia="微软雅黑" w:cs="微软雅黑"/>
          <w:i w:val="0"/>
          <w:iCs w:val="0"/>
          <w:caps w:val="0"/>
          <w:color w:val="000000"/>
          <w:spacing w:val="0"/>
          <w:sz w:val="27"/>
          <w:szCs w:val="27"/>
        </w:rPr>
        <w:t>                    </w:t>
      </w:r>
    </w:p>
    <w:p w14:paraId="29524A18">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首次公告日期：2026年10月</w:t>
      </w:r>
      <w:r>
        <w:rPr>
          <w:rFonts w:hint="eastAsia" w:ascii="微软雅黑" w:hAnsi="微软雅黑" w:eastAsia="微软雅黑" w:cs="微软雅黑"/>
          <w:i w:val="0"/>
          <w:iCs w:val="0"/>
          <w:caps w:val="0"/>
          <w:color w:val="000000"/>
          <w:spacing w:val="0"/>
          <w:sz w:val="27"/>
          <w:szCs w:val="27"/>
          <w:lang w:val="en-US" w:eastAsia="zh-CN"/>
        </w:rPr>
        <w:t>20</w:t>
      </w:r>
      <w:r>
        <w:rPr>
          <w:rFonts w:hint="eastAsia" w:ascii="微软雅黑" w:hAnsi="微软雅黑" w:eastAsia="微软雅黑" w:cs="微软雅黑"/>
          <w:i w:val="0"/>
          <w:iCs w:val="0"/>
          <w:caps w:val="0"/>
          <w:color w:val="000000"/>
          <w:spacing w:val="0"/>
          <w:sz w:val="27"/>
          <w:szCs w:val="27"/>
        </w:rPr>
        <w:t>日                    </w:t>
      </w:r>
    </w:p>
    <w:p w14:paraId="59D05870">
      <w:pPr>
        <w:pStyle w:val="2"/>
        <w:keepNext w:val="0"/>
        <w:keepLines w:val="0"/>
        <w:widowControl/>
        <w:suppressLineNumbers w:val="0"/>
        <w:wordWrap w:val="0"/>
        <w:spacing w:before="255" w:beforeAutospacing="0" w:after="255" w:afterAutospacing="0" w:line="450" w:lineRule="atLeast"/>
        <w:ind w:left="0" w:right="0"/>
        <w:jc w:val="both"/>
        <w:rPr>
          <w:rFonts w:hint="eastAsia" w:ascii="微软雅黑" w:hAnsi="微软雅黑" w:eastAsia="微软雅黑" w:cs="微软雅黑"/>
          <w:sz w:val="27"/>
          <w:szCs w:val="27"/>
        </w:rPr>
      </w:pPr>
      <w:r>
        <w:rPr>
          <w:rStyle w:val="5"/>
          <w:rFonts w:hint="eastAsia" w:ascii="微软雅黑" w:hAnsi="微软雅黑" w:eastAsia="微软雅黑" w:cs="微软雅黑"/>
          <w:i w:val="0"/>
          <w:iCs w:val="0"/>
          <w:caps w:val="0"/>
          <w:color w:val="000000"/>
          <w:spacing w:val="0"/>
          <w:sz w:val="27"/>
          <w:szCs w:val="27"/>
        </w:rPr>
        <w:t>二、更正信息</w:t>
      </w:r>
      <w:r>
        <w:rPr>
          <w:rFonts w:hint="eastAsia" w:ascii="微软雅黑" w:hAnsi="微软雅黑" w:eastAsia="微软雅黑" w:cs="微软雅黑"/>
          <w:i w:val="0"/>
          <w:iCs w:val="0"/>
          <w:caps w:val="0"/>
          <w:color w:val="000000"/>
          <w:spacing w:val="0"/>
          <w:sz w:val="27"/>
          <w:szCs w:val="27"/>
        </w:rPr>
        <w:t>                </w:t>
      </w:r>
    </w:p>
    <w:p w14:paraId="599A607C">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更正事项：采购文件                  </w:t>
      </w:r>
      <w:bookmarkStart w:id="0" w:name="_GoBack"/>
      <w:bookmarkEnd w:id="0"/>
    </w:p>
    <w:p w14:paraId="679B547E">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更正内容：                    </w:t>
      </w:r>
      <w:r>
        <w:rPr>
          <w:rStyle w:val="6"/>
          <w:rFonts w:hint="eastAsia" w:ascii="微软雅黑" w:hAnsi="微软雅黑" w:eastAsia="微软雅黑" w:cs="微软雅黑"/>
          <w:i w:val="0"/>
          <w:iCs w:val="0"/>
          <w:caps w:val="0"/>
          <w:color w:val="000000"/>
          <w:spacing w:val="0"/>
          <w:sz w:val="27"/>
          <w:szCs w:val="27"/>
        </w:rPr>
        <w:t>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30"/>
        <w:gridCol w:w="1816"/>
        <w:gridCol w:w="3541"/>
        <w:gridCol w:w="3547"/>
      </w:tblGrid>
      <w:tr w14:paraId="5CB2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26" w:type="pct"/>
            <w:shd w:val="clear" w:color="auto" w:fill="auto"/>
            <w:tcMar>
              <w:top w:w="75" w:type="dxa"/>
              <w:left w:w="150" w:type="dxa"/>
              <w:bottom w:w="75" w:type="dxa"/>
              <w:right w:w="150" w:type="dxa"/>
            </w:tcMar>
            <w:vAlign w:val="center"/>
          </w:tcPr>
          <w:p w14:paraId="3C8F3D67">
            <w:pPr>
              <w:keepNext w:val="0"/>
              <w:keepLines w:val="0"/>
              <w:widowControl/>
              <w:suppressLineNumbers w:val="0"/>
              <w:wordWrap w:val="0"/>
              <w:jc w:val="center"/>
              <w:rPr>
                <w:sz w:val="24"/>
                <w:szCs w:val="24"/>
              </w:rPr>
            </w:pPr>
            <w:r>
              <w:rPr>
                <w:rFonts w:ascii="宋体" w:hAnsi="宋体" w:eastAsia="宋体" w:cs="宋体"/>
                <w:kern w:val="0"/>
                <w:sz w:val="24"/>
                <w:szCs w:val="24"/>
                <w:lang w:val="en-US" w:eastAsia="zh-CN" w:bidi="ar"/>
              </w:rPr>
              <w:t>序号</w:t>
            </w:r>
          </w:p>
        </w:tc>
        <w:tc>
          <w:tcPr>
            <w:tcW w:w="932" w:type="pct"/>
            <w:shd w:val="clear" w:color="auto" w:fill="auto"/>
            <w:tcMar>
              <w:top w:w="75" w:type="dxa"/>
              <w:left w:w="150" w:type="dxa"/>
              <w:bottom w:w="75" w:type="dxa"/>
              <w:right w:w="150" w:type="dxa"/>
            </w:tcMar>
            <w:vAlign w:val="center"/>
          </w:tcPr>
          <w:p w14:paraId="4C3B0DCB">
            <w:pPr>
              <w:keepNext w:val="0"/>
              <w:keepLines w:val="0"/>
              <w:widowControl/>
              <w:suppressLineNumbers w:val="0"/>
              <w:wordWrap w:val="0"/>
              <w:jc w:val="center"/>
              <w:rPr>
                <w:sz w:val="24"/>
                <w:szCs w:val="24"/>
              </w:rPr>
            </w:pPr>
            <w:r>
              <w:rPr>
                <w:rFonts w:ascii="宋体" w:hAnsi="宋体" w:eastAsia="宋体" w:cs="宋体"/>
                <w:kern w:val="0"/>
                <w:sz w:val="24"/>
                <w:szCs w:val="24"/>
                <w:lang w:val="en-US" w:eastAsia="zh-CN" w:bidi="ar"/>
              </w:rPr>
              <w:t>更正项</w:t>
            </w:r>
          </w:p>
        </w:tc>
        <w:tc>
          <w:tcPr>
            <w:tcW w:w="1818" w:type="pct"/>
            <w:shd w:val="clear" w:color="auto" w:fill="auto"/>
            <w:tcMar>
              <w:top w:w="75" w:type="dxa"/>
              <w:left w:w="150" w:type="dxa"/>
              <w:bottom w:w="75" w:type="dxa"/>
              <w:right w:w="150" w:type="dxa"/>
            </w:tcMar>
            <w:vAlign w:val="center"/>
          </w:tcPr>
          <w:p w14:paraId="687C63DA">
            <w:pPr>
              <w:keepNext w:val="0"/>
              <w:keepLines w:val="0"/>
              <w:widowControl/>
              <w:suppressLineNumbers w:val="0"/>
              <w:wordWrap w:val="0"/>
              <w:jc w:val="center"/>
              <w:rPr>
                <w:sz w:val="24"/>
                <w:szCs w:val="24"/>
              </w:rPr>
            </w:pPr>
            <w:r>
              <w:rPr>
                <w:rFonts w:ascii="宋体" w:hAnsi="宋体" w:eastAsia="宋体" w:cs="宋体"/>
                <w:kern w:val="0"/>
                <w:sz w:val="24"/>
                <w:szCs w:val="24"/>
                <w:lang w:val="en-US" w:eastAsia="zh-CN" w:bidi="ar"/>
              </w:rPr>
              <w:t>更正前内容</w:t>
            </w:r>
          </w:p>
        </w:tc>
        <w:tc>
          <w:tcPr>
            <w:tcW w:w="1821" w:type="pct"/>
            <w:shd w:val="clear" w:color="auto" w:fill="auto"/>
            <w:tcMar>
              <w:top w:w="75" w:type="dxa"/>
              <w:left w:w="150" w:type="dxa"/>
              <w:bottom w:w="75" w:type="dxa"/>
              <w:right w:w="150" w:type="dxa"/>
            </w:tcMar>
            <w:vAlign w:val="center"/>
          </w:tcPr>
          <w:p w14:paraId="117D5AC4">
            <w:pPr>
              <w:keepNext w:val="0"/>
              <w:keepLines w:val="0"/>
              <w:widowControl/>
              <w:suppressLineNumbers w:val="0"/>
              <w:wordWrap w:val="0"/>
              <w:jc w:val="center"/>
              <w:rPr>
                <w:sz w:val="24"/>
                <w:szCs w:val="24"/>
              </w:rPr>
            </w:pPr>
            <w:r>
              <w:rPr>
                <w:rFonts w:ascii="宋体" w:hAnsi="宋体" w:eastAsia="宋体" w:cs="宋体"/>
                <w:kern w:val="0"/>
                <w:sz w:val="24"/>
                <w:szCs w:val="24"/>
                <w:lang w:val="en-US" w:eastAsia="zh-CN" w:bidi="ar"/>
              </w:rPr>
              <w:t>更正后内容</w:t>
            </w:r>
          </w:p>
        </w:tc>
      </w:tr>
      <w:tr w14:paraId="619A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426" w:type="pct"/>
            <w:shd w:val="clear" w:color="auto" w:fill="auto"/>
            <w:tcMar>
              <w:top w:w="75" w:type="dxa"/>
              <w:left w:w="150" w:type="dxa"/>
              <w:bottom w:w="75" w:type="dxa"/>
              <w:right w:w="150" w:type="dxa"/>
            </w:tcMar>
            <w:vAlign w:val="center"/>
          </w:tcPr>
          <w:p w14:paraId="50E47A36">
            <w:pPr>
              <w:keepNext w:val="0"/>
              <w:keepLines w:val="0"/>
              <w:widowControl/>
              <w:suppressLineNumbers w:val="0"/>
              <w:wordWrap w:val="0"/>
              <w:jc w:val="center"/>
              <w:rPr>
                <w:sz w:val="24"/>
                <w:szCs w:val="24"/>
              </w:rPr>
            </w:pPr>
            <w:r>
              <w:rPr>
                <w:rFonts w:ascii="宋体" w:hAnsi="宋体" w:eastAsia="宋体" w:cs="宋体"/>
                <w:kern w:val="0"/>
                <w:sz w:val="24"/>
                <w:szCs w:val="24"/>
                <w:lang w:val="en-US" w:eastAsia="zh-CN" w:bidi="ar"/>
              </w:rPr>
              <w:t>1</w:t>
            </w:r>
          </w:p>
        </w:tc>
        <w:tc>
          <w:tcPr>
            <w:tcW w:w="932" w:type="pct"/>
            <w:shd w:val="clear" w:color="auto" w:fill="auto"/>
            <w:tcMar>
              <w:top w:w="75" w:type="dxa"/>
              <w:left w:w="150" w:type="dxa"/>
              <w:bottom w:w="75" w:type="dxa"/>
              <w:right w:w="150" w:type="dxa"/>
            </w:tcMar>
            <w:vAlign w:val="center"/>
          </w:tcPr>
          <w:p w14:paraId="5D2DE404">
            <w:pPr>
              <w:keepNext w:val="0"/>
              <w:keepLines w:val="0"/>
              <w:widowControl/>
              <w:suppressLineNumbers w:val="0"/>
              <w:jc w:val="center"/>
              <w:rPr>
                <w:rFonts w:hint="eastAsia"/>
                <w:sz w:val="24"/>
                <w:szCs w:val="24"/>
                <w:lang w:val="en-US" w:eastAsia="zh-CN"/>
              </w:rPr>
            </w:pPr>
            <w:r>
              <w:rPr>
                <w:rFonts w:hint="eastAsia"/>
                <w:sz w:val="24"/>
                <w:szCs w:val="24"/>
                <w:lang w:val="en-US" w:eastAsia="zh-CN"/>
              </w:rPr>
              <w:t>第四章评标方法及评标标准 三、评标标准 人员配备分（满分10分）</w:t>
            </w:r>
          </w:p>
          <w:p w14:paraId="7531031E">
            <w:pPr>
              <w:keepNext w:val="0"/>
              <w:keepLines w:val="0"/>
              <w:widowControl/>
              <w:suppressLineNumbers w:val="0"/>
              <w:jc w:val="center"/>
              <w:rPr>
                <w:rFonts w:hint="eastAsia"/>
                <w:sz w:val="24"/>
                <w:szCs w:val="24"/>
                <w:lang w:val="en-US" w:eastAsia="zh-CN"/>
              </w:rPr>
            </w:pPr>
          </w:p>
          <w:p w14:paraId="41AAE06F">
            <w:pPr>
              <w:keepNext w:val="0"/>
              <w:keepLines w:val="0"/>
              <w:widowControl/>
              <w:suppressLineNumbers w:val="0"/>
              <w:jc w:val="center"/>
              <w:rPr>
                <w:rFonts w:hint="eastAsia"/>
                <w:sz w:val="24"/>
                <w:szCs w:val="24"/>
                <w:lang w:val="en-US" w:eastAsia="zh-CN"/>
              </w:rPr>
            </w:pPr>
          </w:p>
          <w:p w14:paraId="3A68DFCE">
            <w:pPr>
              <w:keepNext w:val="0"/>
              <w:keepLines w:val="0"/>
              <w:widowControl/>
              <w:suppressLineNumbers w:val="0"/>
              <w:jc w:val="center"/>
              <w:rPr>
                <w:rFonts w:hint="eastAsia"/>
                <w:sz w:val="24"/>
                <w:szCs w:val="24"/>
                <w:lang w:val="en-US" w:eastAsia="zh-CN"/>
              </w:rPr>
            </w:pPr>
          </w:p>
        </w:tc>
        <w:tc>
          <w:tcPr>
            <w:tcW w:w="1818" w:type="pct"/>
            <w:shd w:val="clear" w:color="auto" w:fill="auto"/>
            <w:tcMar>
              <w:top w:w="75" w:type="dxa"/>
              <w:left w:w="150" w:type="dxa"/>
              <w:bottom w:w="75" w:type="dxa"/>
              <w:right w:w="150" w:type="dxa"/>
            </w:tcMar>
            <w:vAlign w:val="center"/>
          </w:tcPr>
          <w:p w14:paraId="78D226C9">
            <w:pPr>
              <w:keepNext w:val="0"/>
              <w:keepLines w:val="0"/>
              <w:widowControl/>
              <w:suppressLineNumbers w:val="0"/>
              <w:jc w:val="left"/>
              <w:rPr>
                <w:rFonts w:hint="eastAsia"/>
                <w:sz w:val="24"/>
                <w:szCs w:val="24"/>
                <w:lang w:val="en-US" w:eastAsia="zh-CN"/>
              </w:rPr>
            </w:pPr>
            <w:r>
              <w:rPr>
                <w:rFonts w:hint="eastAsia"/>
                <w:sz w:val="24"/>
                <w:szCs w:val="24"/>
                <w:lang w:val="en-US" w:eastAsia="zh-CN"/>
              </w:rPr>
              <w:t>在满足招标需求的前提下，每增加1 名高空电工（含“蜘蛛人”高空电工）的得1 分，满分10 分。</w:t>
            </w:r>
          </w:p>
          <w:p w14:paraId="6BB94AD3">
            <w:pPr>
              <w:keepNext w:val="0"/>
              <w:keepLines w:val="0"/>
              <w:widowControl/>
              <w:suppressLineNumbers w:val="0"/>
              <w:jc w:val="left"/>
              <w:rPr>
                <w:rFonts w:hint="eastAsia"/>
                <w:sz w:val="24"/>
                <w:szCs w:val="24"/>
                <w:lang w:val="en-US" w:eastAsia="zh-CN"/>
              </w:rPr>
            </w:pPr>
            <w:r>
              <w:rPr>
                <w:rFonts w:hint="eastAsia"/>
                <w:sz w:val="24"/>
                <w:szCs w:val="24"/>
                <w:lang w:val="en-US" w:eastAsia="zh-CN"/>
              </w:rPr>
              <w:t xml:space="preserve">注：（需提供其相关证书复印件，以及劳动合同复印件，并加盖投标人公章，否则不予计分。） </w:t>
            </w:r>
          </w:p>
        </w:tc>
        <w:tc>
          <w:tcPr>
            <w:tcW w:w="1821" w:type="pct"/>
            <w:shd w:val="clear" w:color="auto" w:fill="auto"/>
            <w:tcMar>
              <w:top w:w="75" w:type="dxa"/>
              <w:left w:w="150" w:type="dxa"/>
              <w:bottom w:w="75" w:type="dxa"/>
              <w:right w:w="150" w:type="dxa"/>
            </w:tcMar>
            <w:vAlign w:val="center"/>
          </w:tcPr>
          <w:p w14:paraId="1BC7AC50">
            <w:pPr>
              <w:keepNext w:val="0"/>
              <w:keepLines w:val="0"/>
              <w:widowControl/>
              <w:suppressLineNumbers w:val="0"/>
              <w:jc w:val="left"/>
              <w:rPr>
                <w:rFonts w:hint="eastAsia"/>
                <w:sz w:val="24"/>
                <w:szCs w:val="24"/>
                <w:lang w:val="en-US" w:eastAsia="zh-CN"/>
              </w:rPr>
            </w:pPr>
            <w:r>
              <w:rPr>
                <w:rFonts w:hint="eastAsia"/>
                <w:sz w:val="24"/>
                <w:szCs w:val="24"/>
                <w:lang w:val="en-US" w:eastAsia="zh-CN"/>
              </w:rPr>
              <w:t>在满足招标需求的前提下，每增加1 名高空电工（含“蜘蛛人”高空电工）的得1 分，满分10 分。</w:t>
            </w:r>
          </w:p>
          <w:p w14:paraId="6F736D05">
            <w:pPr>
              <w:keepNext w:val="0"/>
              <w:keepLines w:val="0"/>
              <w:widowControl/>
              <w:suppressLineNumbers w:val="0"/>
              <w:jc w:val="left"/>
              <w:rPr>
                <w:rFonts w:hint="eastAsia"/>
                <w:sz w:val="24"/>
                <w:szCs w:val="24"/>
                <w:lang w:val="en-US" w:eastAsia="zh-CN"/>
              </w:rPr>
            </w:pPr>
            <w:r>
              <w:rPr>
                <w:rFonts w:hint="eastAsia"/>
                <w:sz w:val="24"/>
                <w:szCs w:val="24"/>
                <w:lang w:val="en-US" w:eastAsia="zh-CN"/>
              </w:rPr>
              <w:t>注：（需提供其相关证书复印件，并加盖投标人公章，否则不予计分。）</w:t>
            </w:r>
          </w:p>
        </w:tc>
      </w:tr>
      <w:tr w14:paraId="4746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8" w:hRule="atLeast"/>
        </w:trPr>
        <w:tc>
          <w:tcPr>
            <w:tcW w:w="426" w:type="pct"/>
            <w:shd w:val="clear" w:color="auto" w:fill="auto"/>
            <w:tcMar>
              <w:top w:w="75" w:type="dxa"/>
              <w:left w:w="150" w:type="dxa"/>
              <w:bottom w:w="75" w:type="dxa"/>
              <w:right w:w="150" w:type="dxa"/>
            </w:tcMar>
            <w:vAlign w:val="center"/>
          </w:tcPr>
          <w:p w14:paraId="71A92454">
            <w:pPr>
              <w:keepNext w:val="0"/>
              <w:keepLines w:val="0"/>
              <w:widowControl/>
              <w:suppressLineNumbers w:val="0"/>
              <w:wordWrap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w:t>
            </w:r>
          </w:p>
        </w:tc>
        <w:tc>
          <w:tcPr>
            <w:tcW w:w="932" w:type="pct"/>
            <w:shd w:val="clear" w:color="auto" w:fill="auto"/>
            <w:tcMar>
              <w:top w:w="75" w:type="dxa"/>
              <w:left w:w="150" w:type="dxa"/>
              <w:bottom w:w="75" w:type="dxa"/>
              <w:right w:w="150" w:type="dxa"/>
            </w:tcMar>
            <w:vAlign w:val="center"/>
          </w:tcPr>
          <w:p w14:paraId="5298DEE2">
            <w:pPr>
              <w:keepNext w:val="0"/>
              <w:keepLines w:val="0"/>
              <w:widowControl/>
              <w:suppressLineNumbers w:val="0"/>
              <w:jc w:val="center"/>
              <w:rPr>
                <w:rFonts w:hint="eastAsia"/>
                <w:sz w:val="24"/>
                <w:szCs w:val="24"/>
                <w:lang w:val="en-US" w:eastAsia="zh-CN"/>
              </w:rPr>
            </w:pPr>
            <w:r>
              <w:rPr>
                <w:rFonts w:hint="eastAsia"/>
                <w:sz w:val="24"/>
                <w:szCs w:val="24"/>
                <w:lang w:val="en-US" w:eastAsia="zh-CN"/>
              </w:rPr>
              <w:t>第四章评标方法及评标标准 三、评标标准作业车辆配备分（满分10 分）</w:t>
            </w:r>
          </w:p>
          <w:p w14:paraId="26A2552E">
            <w:pPr>
              <w:keepNext w:val="0"/>
              <w:keepLines w:val="0"/>
              <w:widowControl/>
              <w:suppressLineNumbers w:val="0"/>
              <w:jc w:val="center"/>
              <w:rPr>
                <w:rFonts w:hint="eastAsia"/>
                <w:sz w:val="24"/>
                <w:szCs w:val="24"/>
                <w:lang w:val="en-US" w:eastAsia="zh-CN"/>
              </w:rPr>
            </w:pPr>
          </w:p>
        </w:tc>
        <w:tc>
          <w:tcPr>
            <w:tcW w:w="1818" w:type="pct"/>
            <w:shd w:val="clear" w:color="auto" w:fill="auto"/>
            <w:tcMar>
              <w:top w:w="75" w:type="dxa"/>
              <w:left w:w="150" w:type="dxa"/>
              <w:bottom w:w="75" w:type="dxa"/>
              <w:right w:w="150" w:type="dxa"/>
            </w:tcMar>
            <w:vAlign w:val="center"/>
          </w:tcPr>
          <w:p w14:paraId="53504A09">
            <w:pPr>
              <w:keepNext w:val="0"/>
              <w:keepLines w:val="0"/>
              <w:widowControl/>
              <w:suppressLineNumbers w:val="0"/>
              <w:jc w:val="left"/>
              <w:rPr>
                <w:rFonts w:hint="eastAsia"/>
                <w:sz w:val="24"/>
                <w:szCs w:val="24"/>
                <w:lang w:val="en-US" w:eastAsia="zh-CN"/>
              </w:rPr>
            </w:pPr>
            <w:r>
              <w:rPr>
                <w:rFonts w:hint="eastAsia"/>
                <w:sz w:val="24"/>
                <w:szCs w:val="24"/>
                <w:lang w:val="en-US" w:eastAsia="zh-CN"/>
              </w:rPr>
              <w:t>在满足招标需求的前提下，每增加1 辆高空作业车（14 米以上）的得1 分，每增加1 辆抢险工程运输车的得1 分，每增加1 辆巡查车辆的得1 分，满分10 分。</w:t>
            </w:r>
          </w:p>
          <w:p w14:paraId="77D91035">
            <w:pPr>
              <w:keepNext w:val="0"/>
              <w:keepLines w:val="0"/>
              <w:widowControl/>
              <w:suppressLineNumbers w:val="0"/>
              <w:jc w:val="left"/>
              <w:rPr>
                <w:rFonts w:hint="eastAsia"/>
                <w:sz w:val="24"/>
                <w:szCs w:val="24"/>
                <w:lang w:val="en-US" w:eastAsia="zh-CN"/>
              </w:rPr>
            </w:pPr>
            <w:r>
              <w:rPr>
                <w:rFonts w:hint="eastAsia"/>
                <w:sz w:val="24"/>
                <w:szCs w:val="24"/>
                <w:lang w:val="en-US" w:eastAsia="zh-CN"/>
              </w:rPr>
              <w:t xml:space="preserve">注：（①自有车辆：提供行驶证或车辆登记证（车辆所有人必须是投标人）；②租赁车辆：提供合法有效车辆租赁合同且租赁期限不能低于本项目实施期限（车辆行驶证所有人必须是租赁公司）或租赁业务往来发票证明材料；③按上述要求提供相应的证明材料复印件，并加盖投标人公章，否则不予计分。中标后须提供上述原件核查，否则按虚假应标处理。） </w:t>
            </w:r>
          </w:p>
          <w:p w14:paraId="44B4511B">
            <w:pPr>
              <w:keepNext w:val="0"/>
              <w:keepLines w:val="0"/>
              <w:widowControl/>
              <w:suppressLineNumbers w:val="0"/>
              <w:jc w:val="left"/>
              <w:rPr>
                <w:rFonts w:hint="eastAsia"/>
                <w:sz w:val="24"/>
                <w:szCs w:val="24"/>
                <w:lang w:val="en-US" w:eastAsia="zh-CN"/>
              </w:rPr>
            </w:pPr>
          </w:p>
        </w:tc>
        <w:tc>
          <w:tcPr>
            <w:tcW w:w="1821" w:type="pct"/>
            <w:shd w:val="clear" w:color="auto" w:fill="auto"/>
            <w:tcMar>
              <w:top w:w="75" w:type="dxa"/>
              <w:left w:w="150" w:type="dxa"/>
              <w:bottom w:w="75" w:type="dxa"/>
              <w:right w:w="150" w:type="dxa"/>
            </w:tcMar>
            <w:vAlign w:val="center"/>
          </w:tcPr>
          <w:p w14:paraId="7529A93C">
            <w:pPr>
              <w:keepNext w:val="0"/>
              <w:keepLines w:val="0"/>
              <w:widowControl/>
              <w:suppressLineNumbers w:val="0"/>
              <w:jc w:val="left"/>
              <w:rPr>
                <w:rFonts w:hint="eastAsia"/>
                <w:sz w:val="24"/>
                <w:szCs w:val="24"/>
                <w:lang w:val="en-US" w:eastAsia="zh-CN"/>
              </w:rPr>
            </w:pPr>
            <w:r>
              <w:rPr>
                <w:rFonts w:hint="eastAsia"/>
                <w:sz w:val="24"/>
                <w:szCs w:val="24"/>
                <w:lang w:val="en-US" w:eastAsia="zh-CN"/>
              </w:rPr>
              <w:t>在满足招标需求的前提下，每增加1 辆高空作业车（14 米以上）的得1 分，每增加1 辆抢险工程运输车的得1 分，每增加1 辆巡查车辆的得1 分，满分10 分。</w:t>
            </w:r>
          </w:p>
          <w:p w14:paraId="68C8D83C">
            <w:pPr>
              <w:keepNext w:val="0"/>
              <w:keepLines w:val="0"/>
              <w:widowControl/>
              <w:suppressLineNumbers w:val="0"/>
              <w:jc w:val="left"/>
              <w:rPr>
                <w:rFonts w:hint="eastAsia"/>
                <w:sz w:val="24"/>
                <w:szCs w:val="24"/>
                <w:lang w:val="en-US" w:eastAsia="zh-CN"/>
              </w:rPr>
            </w:pPr>
            <w:r>
              <w:rPr>
                <w:rFonts w:hint="eastAsia"/>
                <w:sz w:val="24"/>
                <w:szCs w:val="24"/>
                <w:lang w:val="en-US" w:eastAsia="zh-CN"/>
              </w:rPr>
              <w:t xml:space="preserve">注：（①自有车辆：提供行驶证或车辆登记证（车辆所有人必须是投标人）；②租赁车辆：提供合法有效车辆租赁合同且租赁期限不能低于本项目实施期限或租赁业务往来发票证明材料；③按上述要求提供相应的证明材料复印件，并加盖投标人公章，否则不予计分。中标后须提供上述原件核查，否则按虚假应标处理。） </w:t>
            </w:r>
          </w:p>
          <w:p w14:paraId="72CA2549">
            <w:pPr>
              <w:keepNext w:val="0"/>
              <w:keepLines w:val="0"/>
              <w:widowControl/>
              <w:suppressLineNumbers w:val="0"/>
              <w:jc w:val="left"/>
              <w:rPr>
                <w:rFonts w:hint="eastAsia"/>
                <w:sz w:val="24"/>
                <w:szCs w:val="24"/>
                <w:lang w:val="en-US" w:eastAsia="zh-CN"/>
              </w:rPr>
            </w:pPr>
          </w:p>
        </w:tc>
      </w:tr>
    </w:tbl>
    <w:p w14:paraId="02F1ABCE">
      <w:pPr>
        <w:keepNext w:val="0"/>
        <w:keepLines w:val="0"/>
        <w:widowControl/>
        <w:suppressLineNumbers w:val="0"/>
        <w:spacing w:line="300" w:lineRule="atLeast"/>
        <w:ind w:lef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t>                 </w:t>
      </w:r>
    </w:p>
    <w:p w14:paraId="1041C1DF">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更正日期：</w:t>
      </w:r>
      <w:r>
        <w:rPr>
          <w:rFonts w:hint="eastAsia" w:ascii="微软雅黑" w:hAnsi="微软雅黑" w:eastAsia="微软雅黑" w:cs="微软雅黑"/>
          <w:i w:val="0"/>
          <w:iCs w:val="0"/>
          <w:caps w:val="0"/>
          <w:color w:val="000000"/>
          <w:spacing w:val="0"/>
          <w:sz w:val="27"/>
          <w:szCs w:val="27"/>
          <w:u w:val="none"/>
        </w:rPr>
        <w:t>2026年10月21日</w:t>
      </w:r>
      <w:r>
        <w:rPr>
          <w:rFonts w:hint="eastAsia" w:ascii="微软雅黑" w:hAnsi="微软雅黑" w:eastAsia="微软雅黑" w:cs="微软雅黑"/>
          <w:i w:val="0"/>
          <w:iCs w:val="0"/>
          <w:caps w:val="0"/>
          <w:color w:val="000000"/>
          <w:spacing w:val="0"/>
          <w:sz w:val="27"/>
          <w:szCs w:val="27"/>
        </w:rPr>
        <w:t>　　　                    </w:t>
      </w:r>
    </w:p>
    <w:p w14:paraId="3822B2FB">
      <w:pPr>
        <w:pStyle w:val="2"/>
        <w:keepNext w:val="0"/>
        <w:keepLines w:val="0"/>
        <w:widowControl/>
        <w:suppressLineNumbers w:val="0"/>
        <w:wordWrap w:val="0"/>
        <w:spacing w:before="255" w:beforeAutospacing="0" w:after="255" w:afterAutospacing="0" w:line="450" w:lineRule="atLeast"/>
        <w:ind w:left="0" w:right="0"/>
        <w:jc w:val="both"/>
        <w:rPr>
          <w:rFonts w:hint="eastAsia" w:ascii="微软雅黑" w:hAnsi="微软雅黑" w:eastAsia="微软雅黑" w:cs="微软雅黑"/>
          <w:sz w:val="27"/>
          <w:szCs w:val="27"/>
        </w:rPr>
      </w:pPr>
      <w:r>
        <w:rPr>
          <w:rStyle w:val="5"/>
          <w:rFonts w:hint="eastAsia" w:ascii="微软雅黑" w:hAnsi="微软雅黑" w:eastAsia="微软雅黑" w:cs="微软雅黑"/>
          <w:i w:val="0"/>
          <w:iCs w:val="0"/>
          <w:caps w:val="0"/>
          <w:color w:val="000000"/>
          <w:spacing w:val="0"/>
          <w:sz w:val="27"/>
          <w:szCs w:val="27"/>
        </w:rPr>
        <w:t>三、其他补充事宜</w:t>
      </w:r>
      <w:r>
        <w:rPr>
          <w:rFonts w:hint="eastAsia" w:ascii="微软雅黑" w:hAnsi="微软雅黑" w:eastAsia="微软雅黑" w:cs="微软雅黑"/>
          <w:i w:val="0"/>
          <w:iCs w:val="0"/>
          <w:caps w:val="0"/>
          <w:color w:val="000000"/>
          <w:spacing w:val="0"/>
          <w:sz w:val="27"/>
          <w:szCs w:val="27"/>
        </w:rPr>
        <w:t>                </w:t>
      </w:r>
    </w:p>
    <w:p w14:paraId="6870D522">
      <w:pPr>
        <w:pStyle w:val="2"/>
        <w:keepNext w:val="0"/>
        <w:keepLines w:val="0"/>
        <w:widowControl/>
        <w:suppressLineNumbers w:val="0"/>
        <w:wordWrap w:val="0"/>
        <w:spacing w:before="75" w:beforeAutospacing="0" w:after="75" w:afterAutospacing="0"/>
        <w:ind w:left="0" w:right="0" w:firstLine="420"/>
      </w:pPr>
      <w:r>
        <w:rPr>
          <w:rStyle w:val="6"/>
          <w:rFonts w:hint="eastAsia" w:ascii="微软雅黑" w:hAnsi="微软雅黑" w:eastAsia="微软雅黑" w:cs="微软雅黑"/>
          <w:i w:val="0"/>
          <w:iCs w:val="0"/>
          <w:caps w:val="0"/>
          <w:color w:val="000000"/>
          <w:spacing w:val="0"/>
          <w:sz w:val="27"/>
          <w:szCs w:val="27"/>
        </w:rPr>
        <w:t>除以上更正内容外，其余内容不变。</w:t>
      </w:r>
      <w:r>
        <w:rPr>
          <w:rFonts w:hint="eastAsia" w:ascii="微软雅黑" w:hAnsi="微软雅黑" w:eastAsia="微软雅黑" w:cs="微软雅黑"/>
          <w:i w:val="0"/>
          <w:iCs w:val="0"/>
          <w:caps w:val="0"/>
          <w:color w:val="000000"/>
          <w:spacing w:val="0"/>
          <w:sz w:val="27"/>
          <w:szCs w:val="27"/>
        </w:rPr>
        <w:t>                </w:t>
      </w:r>
    </w:p>
    <w:p w14:paraId="370D1939">
      <w:pPr>
        <w:pStyle w:val="2"/>
        <w:keepNext w:val="0"/>
        <w:keepLines w:val="0"/>
        <w:widowControl/>
        <w:suppressLineNumbers w:val="0"/>
        <w:wordWrap w:val="0"/>
        <w:spacing w:before="255" w:beforeAutospacing="0" w:after="255" w:afterAutospacing="0" w:line="480" w:lineRule="atLeast"/>
        <w:ind w:left="0" w:right="0"/>
        <w:jc w:val="both"/>
        <w:rPr>
          <w:rFonts w:hint="eastAsia" w:ascii="微软雅黑" w:hAnsi="微软雅黑" w:eastAsia="微软雅黑" w:cs="微软雅黑"/>
          <w:sz w:val="27"/>
          <w:szCs w:val="27"/>
        </w:rPr>
      </w:pPr>
      <w:r>
        <w:rPr>
          <w:rStyle w:val="5"/>
          <w:rFonts w:hint="eastAsia" w:ascii="微软雅黑" w:hAnsi="微软雅黑" w:eastAsia="微软雅黑" w:cs="微软雅黑"/>
          <w:i w:val="0"/>
          <w:iCs w:val="0"/>
          <w:caps w:val="0"/>
          <w:color w:val="000000"/>
          <w:spacing w:val="0"/>
          <w:sz w:val="27"/>
          <w:szCs w:val="27"/>
        </w:rPr>
        <w:t>四、对本次公告提出询问，请按以下方式联系。</w:t>
      </w:r>
      <w:r>
        <w:rPr>
          <w:rFonts w:hint="eastAsia" w:ascii="微软雅黑" w:hAnsi="微软雅黑" w:eastAsia="微软雅黑" w:cs="微软雅黑"/>
          <w:i w:val="0"/>
          <w:iCs w:val="0"/>
          <w:caps w:val="0"/>
          <w:color w:val="000000"/>
          <w:spacing w:val="0"/>
          <w:sz w:val="24"/>
          <w:szCs w:val="24"/>
        </w:rPr>
        <w:t>　　　</w:t>
      </w:r>
      <w:r>
        <w:rPr>
          <w:rFonts w:hint="eastAsia" w:ascii="微软雅黑" w:hAnsi="微软雅黑" w:eastAsia="微软雅黑" w:cs="微软雅黑"/>
          <w:i w:val="0"/>
          <w:iCs w:val="0"/>
          <w:caps w:val="0"/>
          <w:color w:val="000000"/>
          <w:spacing w:val="0"/>
          <w:sz w:val="27"/>
          <w:szCs w:val="27"/>
        </w:rPr>
        <w:t>            </w:t>
      </w:r>
    </w:p>
    <w:p w14:paraId="30247C74">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1.采购人信息                        </w:t>
      </w:r>
    </w:p>
    <w:p w14:paraId="2ED3705B">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名    称：</w:t>
      </w:r>
      <w:r>
        <w:rPr>
          <w:rFonts w:hint="eastAsia" w:ascii="微软雅黑" w:hAnsi="微软雅黑" w:eastAsia="微软雅黑" w:cs="微软雅黑"/>
          <w:i w:val="0"/>
          <w:iCs w:val="0"/>
          <w:caps w:val="0"/>
          <w:color w:val="000000"/>
          <w:spacing w:val="0"/>
          <w:sz w:val="27"/>
          <w:szCs w:val="27"/>
          <w:lang w:eastAsia="zh-CN"/>
        </w:rPr>
        <w:t>岑溪市城市管理监督局</w:t>
      </w:r>
      <w:r>
        <w:rPr>
          <w:rFonts w:hint="eastAsia" w:ascii="微软雅黑" w:hAnsi="微软雅黑" w:eastAsia="微软雅黑" w:cs="微软雅黑"/>
          <w:i w:val="0"/>
          <w:iCs w:val="0"/>
          <w:caps w:val="0"/>
          <w:color w:val="000000"/>
          <w:spacing w:val="0"/>
          <w:sz w:val="27"/>
          <w:szCs w:val="27"/>
        </w:rPr>
        <w:t>                        </w:t>
      </w:r>
    </w:p>
    <w:p w14:paraId="0CCA78AF">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地    址：</w:t>
      </w:r>
      <w:r>
        <w:rPr>
          <w:rFonts w:hint="eastAsia" w:ascii="微软雅黑" w:hAnsi="微软雅黑" w:eastAsia="微软雅黑" w:cs="微软雅黑"/>
          <w:i w:val="0"/>
          <w:iCs w:val="0"/>
          <w:caps w:val="0"/>
          <w:color w:val="000000"/>
          <w:spacing w:val="0"/>
          <w:sz w:val="27"/>
          <w:szCs w:val="27"/>
          <w:lang w:eastAsia="zh-CN"/>
        </w:rPr>
        <w:t>岑溪市工农路156号</w:t>
      </w:r>
      <w:r>
        <w:rPr>
          <w:rFonts w:hint="eastAsia" w:ascii="微软雅黑" w:hAnsi="微软雅黑" w:eastAsia="微软雅黑" w:cs="微软雅黑"/>
          <w:i w:val="0"/>
          <w:iCs w:val="0"/>
          <w:caps w:val="0"/>
          <w:color w:val="000000"/>
          <w:spacing w:val="0"/>
          <w:sz w:val="27"/>
          <w:szCs w:val="27"/>
        </w:rPr>
        <w:t>                        </w:t>
      </w:r>
    </w:p>
    <w:p w14:paraId="0F26868C">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联系方式：</w:t>
      </w:r>
      <w:r>
        <w:rPr>
          <w:rFonts w:hint="eastAsia" w:ascii="微软雅黑" w:hAnsi="微软雅黑" w:eastAsia="微软雅黑" w:cs="微软雅黑"/>
          <w:i w:val="0"/>
          <w:iCs w:val="0"/>
          <w:caps w:val="0"/>
          <w:color w:val="000000"/>
          <w:spacing w:val="0"/>
          <w:sz w:val="27"/>
          <w:szCs w:val="27"/>
          <w:lang w:eastAsia="zh-CN"/>
        </w:rPr>
        <w:t>0774-8226968</w:t>
      </w:r>
      <w:r>
        <w:rPr>
          <w:rFonts w:hint="eastAsia" w:ascii="微软雅黑" w:hAnsi="微软雅黑" w:eastAsia="微软雅黑" w:cs="微软雅黑"/>
          <w:i w:val="0"/>
          <w:iCs w:val="0"/>
          <w:caps w:val="0"/>
          <w:color w:val="000000"/>
          <w:spacing w:val="0"/>
          <w:sz w:val="27"/>
          <w:szCs w:val="27"/>
        </w:rPr>
        <w:t>                                              </w:t>
      </w:r>
    </w:p>
    <w:p w14:paraId="1167A89A">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2.采购代理机构信息 </w:t>
      </w:r>
    </w:p>
    <w:p w14:paraId="729FD15A">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名    称：</w:t>
      </w:r>
      <w:r>
        <w:rPr>
          <w:rFonts w:hint="eastAsia" w:ascii="微软雅黑" w:hAnsi="微软雅黑" w:eastAsia="微软雅黑" w:cs="微软雅黑"/>
          <w:i w:val="0"/>
          <w:iCs w:val="0"/>
          <w:caps w:val="0"/>
          <w:color w:val="000000"/>
          <w:spacing w:val="0"/>
          <w:sz w:val="27"/>
          <w:szCs w:val="27"/>
          <w:lang w:eastAsia="zh-CN"/>
        </w:rPr>
        <w:t>广西东裕工程项目管理有限公司</w:t>
      </w:r>
      <w:r>
        <w:rPr>
          <w:rFonts w:hint="eastAsia" w:ascii="微软雅黑" w:hAnsi="微软雅黑" w:eastAsia="微软雅黑" w:cs="微软雅黑"/>
          <w:i w:val="0"/>
          <w:iCs w:val="0"/>
          <w:caps w:val="0"/>
          <w:color w:val="000000"/>
          <w:spacing w:val="0"/>
          <w:sz w:val="27"/>
          <w:szCs w:val="27"/>
        </w:rPr>
        <w:t>                        </w:t>
      </w:r>
    </w:p>
    <w:p w14:paraId="73DFD456">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地    址：</w:t>
      </w:r>
      <w:r>
        <w:rPr>
          <w:rFonts w:hint="eastAsia" w:ascii="微软雅黑" w:hAnsi="微软雅黑" w:eastAsia="微软雅黑" w:cs="微软雅黑"/>
          <w:i w:val="0"/>
          <w:iCs w:val="0"/>
          <w:caps w:val="0"/>
          <w:color w:val="000000"/>
          <w:spacing w:val="0"/>
          <w:sz w:val="27"/>
          <w:szCs w:val="27"/>
          <w:lang w:eastAsia="zh-CN"/>
        </w:rPr>
        <w:t>岑溪市义洲五街27-1号二楼</w:t>
      </w:r>
      <w:r>
        <w:rPr>
          <w:rFonts w:hint="eastAsia" w:ascii="微软雅黑" w:hAnsi="微软雅黑" w:eastAsia="微软雅黑" w:cs="微软雅黑"/>
          <w:i w:val="0"/>
          <w:iCs w:val="0"/>
          <w:caps w:val="0"/>
          <w:color w:val="000000"/>
          <w:spacing w:val="0"/>
          <w:sz w:val="27"/>
          <w:szCs w:val="27"/>
        </w:rPr>
        <w:t>                        </w:t>
      </w:r>
    </w:p>
    <w:p w14:paraId="2B7A5617">
      <w:pPr>
        <w:pStyle w:val="2"/>
        <w:keepNext w:val="0"/>
        <w:keepLines w:val="0"/>
        <w:widowControl/>
        <w:suppressLineNumbers w:val="0"/>
        <w:wordWrap w:val="0"/>
        <w:spacing w:before="75" w:beforeAutospacing="0" w:after="75" w:afterAutospacing="0" w:line="300" w:lineRule="atLeast"/>
        <w:ind w:left="0" w:right="0" w:firstLine="420"/>
        <w:rPr>
          <w:rFonts w:hint="eastAsia" w:eastAsia="微软雅黑"/>
          <w:lang w:eastAsia="zh-CN"/>
        </w:rPr>
      </w:pPr>
      <w:r>
        <w:rPr>
          <w:rFonts w:hint="eastAsia" w:ascii="微软雅黑" w:hAnsi="微软雅黑" w:eastAsia="微软雅黑" w:cs="微软雅黑"/>
          <w:i w:val="0"/>
          <w:iCs w:val="0"/>
          <w:caps w:val="0"/>
          <w:color w:val="000000"/>
          <w:spacing w:val="0"/>
          <w:sz w:val="27"/>
          <w:szCs w:val="27"/>
        </w:rPr>
        <w:t>联系方式：</w:t>
      </w:r>
      <w:r>
        <w:rPr>
          <w:rFonts w:hint="eastAsia" w:ascii="微软雅黑" w:hAnsi="微软雅黑" w:eastAsia="微软雅黑" w:cs="微软雅黑"/>
          <w:i w:val="0"/>
          <w:iCs w:val="0"/>
          <w:caps w:val="0"/>
          <w:color w:val="000000"/>
          <w:spacing w:val="0"/>
          <w:sz w:val="27"/>
          <w:szCs w:val="27"/>
          <w:lang w:eastAsia="zh-CN"/>
        </w:rPr>
        <w:t>0774-8335655</w:t>
      </w:r>
    </w:p>
    <w:p w14:paraId="2F5406DC">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3.项目联系方式                        </w:t>
      </w:r>
    </w:p>
    <w:p w14:paraId="40C1139D">
      <w:pPr>
        <w:pStyle w:val="2"/>
        <w:keepNext w:val="0"/>
        <w:keepLines w:val="0"/>
        <w:widowControl/>
        <w:suppressLineNumbers w:val="0"/>
        <w:wordWrap w:val="0"/>
        <w:spacing w:before="75" w:beforeAutospacing="0" w:after="75" w:afterAutospacing="0" w:line="300" w:lineRule="atLeast"/>
        <w:ind w:left="0" w:right="0" w:firstLine="420"/>
      </w:pPr>
      <w:r>
        <w:rPr>
          <w:rFonts w:hint="eastAsia" w:ascii="微软雅黑" w:hAnsi="微软雅黑" w:eastAsia="微软雅黑" w:cs="微软雅黑"/>
          <w:i w:val="0"/>
          <w:iCs w:val="0"/>
          <w:caps w:val="0"/>
          <w:color w:val="000000"/>
          <w:spacing w:val="0"/>
          <w:sz w:val="27"/>
          <w:szCs w:val="27"/>
        </w:rPr>
        <w:t>项目联系人：</w:t>
      </w:r>
      <w:r>
        <w:rPr>
          <w:rStyle w:val="6"/>
          <w:rFonts w:hint="eastAsia" w:ascii="微软雅黑" w:hAnsi="微软雅黑" w:eastAsia="微软雅黑" w:cs="微软雅黑"/>
          <w:i w:val="0"/>
          <w:iCs w:val="0"/>
          <w:caps w:val="0"/>
          <w:color w:val="000000"/>
          <w:spacing w:val="0"/>
          <w:sz w:val="27"/>
          <w:szCs w:val="27"/>
          <w:lang w:val="en-US" w:eastAsia="zh-CN"/>
        </w:rPr>
        <w:t>陈超萍</w:t>
      </w:r>
      <w:r>
        <w:rPr>
          <w:rFonts w:hint="eastAsia" w:ascii="微软雅黑" w:hAnsi="微软雅黑" w:eastAsia="微软雅黑" w:cs="微软雅黑"/>
          <w:i w:val="0"/>
          <w:iCs w:val="0"/>
          <w:caps w:val="0"/>
          <w:color w:val="000000"/>
          <w:spacing w:val="0"/>
          <w:sz w:val="27"/>
          <w:szCs w:val="27"/>
        </w:rPr>
        <w:t>  </w:t>
      </w:r>
    </w:p>
    <w:p w14:paraId="6FE5BEAC">
      <w:pPr>
        <w:pStyle w:val="2"/>
        <w:keepNext w:val="0"/>
        <w:keepLines w:val="0"/>
        <w:widowControl/>
        <w:suppressLineNumbers w:val="0"/>
        <w:wordWrap w:val="0"/>
        <w:spacing w:before="75" w:beforeAutospacing="0" w:after="75" w:afterAutospacing="0" w:line="300" w:lineRule="atLeast"/>
        <w:ind w:left="0" w:right="0" w:firstLine="420"/>
        <w:rPr>
          <w:rFonts w:hint="eastAsia" w:eastAsia="微软雅黑"/>
          <w:lang w:eastAsia="zh-CN"/>
        </w:rPr>
      </w:pPr>
      <w:r>
        <w:rPr>
          <w:rFonts w:hint="eastAsia" w:ascii="微软雅黑" w:hAnsi="微软雅黑" w:eastAsia="微软雅黑" w:cs="微软雅黑"/>
          <w:i w:val="0"/>
          <w:iCs w:val="0"/>
          <w:caps w:val="0"/>
          <w:color w:val="000000"/>
          <w:spacing w:val="0"/>
          <w:sz w:val="27"/>
          <w:szCs w:val="27"/>
        </w:rPr>
        <w:t>电      话：</w:t>
      </w:r>
      <w:r>
        <w:rPr>
          <w:rStyle w:val="6"/>
          <w:rFonts w:hint="eastAsia" w:ascii="微软雅黑" w:hAnsi="微软雅黑" w:eastAsia="微软雅黑" w:cs="微软雅黑"/>
          <w:i w:val="0"/>
          <w:iCs w:val="0"/>
          <w:caps w:val="0"/>
          <w:color w:val="000000"/>
          <w:spacing w:val="0"/>
          <w:sz w:val="27"/>
          <w:szCs w:val="27"/>
          <w:lang w:eastAsia="zh-CN"/>
        </w:rPr>
        <w:t>0774-8335655</w:t>
      </w:r>
    </w:p>
    <w:p w14:paraId="505E4D61"/>
    <w:sectPr>
      <w:pgSz w:w="11906" w:h="16838"/>
      <w:pgMar w:top="1043" w:right="1236" w:bottom="1043" w:left="123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BA29E6"/>
    <w:rsid w:val="010A5041"/>
    <w:rsid w:val="048E6244"/>
    <w:rsid w:val="062D7C32"/>
    <w:rsid w:val="71BA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TML Sample"/>
    <w:basedOn w:val="4"/>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786</Words>
  <Characters>821</Characters>
  <Lines>0</Lines>
  <Paragraphs>0</Paragraphs>
  <TotalTime>17</TotalTime>
  <ScaleCrop>false</ScaleCrop>
  <LinksUpToDate>false</LinksUpToDate>
  <CharactersWithSpaces>1000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2026-10-21T07:29:00Z</dcterms:created>
  <dc:creator>陈懒懒</dc:creator>
  <cp:lastModifiedBy>陈懒懒</cp:lastModifiedBy>
  <dcterms:modified xsi:type="dcterms:W3CDTF">2026-10-21T07:59:42Z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D2BF86E58895450F97D9BC2F435C8522_13</vt:lpwstr>
  </property>
  <property fmtid="{D5CDD505-2E9C-101B-9397-08002B2CF9AE}" pid="4" name="KSOTemplateDocerSaveRecord">
    <vt:lpwstr>eyJoZGlkIjoiY2ZhYmFkODRlN2YxMTJhOTQxMDY5YWJmNzQ2OTYyMWQiLCJ1c2VySWQiOiI1MDIwODAzNzQifQ==</vt:lpwstr>
  </property>
</Properties>
</file>