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31E18">
      <w:pPr>
        <w:spacing w:beforeLines="100" w:afterLines="50" w:line="360" w:lineRule="auto"/>
        <w:jc w:val="center"/>
        <w:rPr>
          <w:rFonts w:ascii="宋体" w:hAnsi="宋体" w:cs="宋体"/>
          <w:color w:val="auto"/>
          <w:sz w:val="84"/>
          <w:szCs w:val="84"/>
        </w:rPr>
      </w:pPr>
      <w:r>
        <w:rPr>
          <w:rFonts w:hint="eastAsia" w:ascii="宋体" w:hAnsi="宋体" w:cs="宋体"/>
          <w:color w:val="auto"/>
          <w:sz w:val="84"/>
          <w:szCs w:val="84"/>
        </w:rPr>
        <w:t>梧州市政府采购</w:t>
      </w:r>
    </w:p>
    <w:p w14:paraId="5758455A">
      <w:pPr>
        <w:pStyle w:val="11"/>
        <w:rPr>
          <w:color w:val="auto"/>
        </w:rPr>
      </w:pPr>
    </w:p>
    <w:p w14:paraId="52C72710">
      <w:pPr>
        <w:pStyle w:val="14"/>
        <w:rPr>
          <w:color w:val="auto"/>
        </w:rPr>
      </w:pPr>
    </w:p>
    <w:p w14:paraId="6964DE0D">
      <w:pPr>
        <w:pStyle w:val="22"/>
        <w:rPr>
          <w:color w:val="auto"/>
        </w:rPr>
      </w:pPr>
    </w:p>
    <w:p w14:paraId="43B9FE79">
      <w:pPr>
        <w:rPr>
          <w:color w:val="auto"/>
        </w:rPr>
      </w:pPr>
    </w:p>
    <w:p w14:paraId="41BB4DC4">
      <w:pPr>
        <w:rPr>
          <w:color w:val="auto"/>
        </w:rPr>
      </w:pPr>
    </w:p>
    <w:p w14:paraId="7AE5931F">
      <w:pPr>
        <w:rPr>
          <w:color w:val="auto"/>
        </w:rPr>
      </w:pPr>
    </w:p>
    <w:p w14:paraId="4CEDA19E">
      <w:pPr>
        <w:rPr>
          <w:color w:val="auto"/>
        </w:rPr>
      </w:pPr>
    </w:p>
    <w:p w14:paraId="509B0439">
      <w:pPr>
        <w:snapToGrid w:val="0"/>
        <w:spacing w:beforeLines="50" w:line="360" w:lineRule="auto"/>
        <w:jc w:val="center"/>
        <w:rPr>
          <w:rFonts w:ascii="宋体" w:hAnsi="宋体" w:cs="宋体"/>
          <w:b/>
          <w:color w:val="auto"/>
          <w:sz w:val="32"/>
          <w:szCs w:val="32"/>
        </w:rPr>
      </w:pPr>
      <w:r>
        <w:rPr>
          <w:rFonts w:hint="eastAsia" w:ascii="宋体" w:hAnsi="宋体" w:cs="宋体"/>
          <w:color w:val="auto"/>
          <w:sz w:val="72"/>
          <w:szCs w:val="72"/>
        </w:rPr>
        <w:t>竞争性磋商文件</w:t>
      </w:r>
    </w:p>
    <w:p w14:paraId="2A55ECA0">
      <w:pPr>
        <w:pStyle w:val="11"/>
        <w:rPr>
          <w:color w:val="auto"/>
        </w:rPr>
      </w:pPr>
    </w:p>
    <w:p w14:paraId="398BD1C8">
      <w:pPr>
        <w:pStyle w:val="14"/>
        <w:rPr>
          <w:color w:val="auto"/>
        </w:rPr>
      </w:pPr>
      <w:bookmarkStart w:id="75" w:name="_GoBack"/>
      <w:bookmarkEnd w:id="75"/>
    </w:p>
    <w:p w14:paraId="109B2CC4">
      <w:pPr>
        <w:pStyle w:val="22"/>
        <w:rPr>
          <w:color w:val="auto"/>
        </w:rPr>
      </w:pPr>
    </w:p>
    <w:p w14:paraId="643D44F1">
      <w:pPr>
        <w:snapToGrid w:val="0"/>
        <w:spacing w:beforeLines="50" w:line="360" w:lineRule="auto"/>
        <w:rPr>
          <w:rFonts w:hint="eastAsia" w:ascii="宋体" w:hAnsi="宋体"/>
          <w:b/>
          <w:bCs/>
          <w:color w:val="auto"/>
          <w:sz w:val="30"/>
          <w:szCs w:val="30"/>
        </w:rPr>
      </w:pPr>
    </w:p>
    <w:p w14:paraId="330A50F9">
      <w:pPr>
        <w:snapToGrid w:val="0"/>
        <w:spacing w:beforeLines="50" w:line="360" w:lineRule="auto"/>
        <w:rPr>
          <w:rFonts w:hint="eastAsia" w:ascii="宋体" w:hAnsi="宋体"/>
          <w:b/>
          <w:bCs/>
          <w:color w:val="auto"/>
          <w:sz w:val="30"/>
          <w:szCs w:val="30"/>
        </w:rPr>
      </w:pPr>
    </w:p>
    <w:p w14:paraId="7E6B3D8E">
      <w:pPr>
        <w:snapToGrid w:val="0"/>
        <w:spacing w:beforeLines="50" w:line="360" w:lineRule="auto"/>
        <w:rPr>
          <w:rFonts w:hint="eastAsia" w:ascii="宋体" w:hAnsi="宋体" w:eastAsia="宋体"/>
          <w:b/>
          <w:bCs/>
          <w:color w:val="auto"/>
          <w:sz w:val="30"/>
          <w:szCs w:val="30"/>
          <w:highlight w:val="yellow"/>
          <w:lang w:eastAsia="zh-CN"/>
        </w:rPr>
      </w:pPr>
      <w:r>
        <w:rPr>
          <w:rFonts w:hint="eastAsia" w:ascii="宋体" w:hAnsi="宋体"/>
          <w:b/>
          <w:bCs/>
          <w:color w:val="auto"/>
          <w:sz w:val="30"/>
          <w:szCs w:val="30"/>
        </w:rPr>
        <w:t xml:space="preserve"> </w:t>
      </w:r>
      <w:r>
        <w:rPr>
          <w:rFonts w:hint="eastAsia" w:ascii="宋体" w:hAnsi="宋体"/>
          <w:b/>
          <w:bCs/>
          <w:color w:val="auto"/>
          <w:sz w:val="30"/>
          <w:szCs w:val="30"/>
          <w:lang w:val="en-US" w:eastAsia="zh-CN"/>
        </w:rPr>
        <w:t xml:space="preserve">   </w:t>
      </w:r>
      <w:r>
        <w:rPr>
          <w:rFonts w:hint="eastAsia" w:ascii="宋体" w:hAnsi="宋体"/>
          <w:b/>
          <w:bCs/>
          <w:color w:val="auto"/>
          <w:sz w:val="30"/>
          <w:szCs w:val="30"/>
        </w:rPr>
        <w:t>项目编号：</w:t>
      </w:r>
      <w:r>
        <w:rPr>
          <w:rFonts w:hint="eastAsia" w:ascii="宋体" w:hAnsi="宋体"/>
          <w:b/>
          <w:bCs/>
          <w:color w:val="auto"/>
          <w:sz w:val="30"/>
          <w:szCs w:val="30"/>
          <w:lang w:eastAsia="zh-CN"/>
        </w:rPr>
        <w:t>WZZC2026-C3-990</w:t>
      </w:r>
      <w:r>
        <w:rPr>
          <w:rFonts w:hint="eastAsia" w:ascii="宋体" w:hAnsi="宋体"/>
          <w:b/>
          <w:bCs/>
          <w:color w:val="auto"/>
          <w:sz w:val="30"/>
          <w:szCs w:val="30"/>
          <w:lang w:val="en-US" w:eastAsia="zh-CN"/>
        </w:rPr>
        <w:t>199</w:t>
      </w:r>
      <w:r>
        <w:rPr>
          <w:rFonts w:hint="eastAsia" w:ascii="宋体" w:hAnsi="宋体"/>
          <w:b/>
          <w:bCs/>
          <w:color w:val="auto"/>
          <w:sz w:val="30"/>
          <w:szCs w:val="30"/>
          <w:lang w:eastAsia="zh-CN"/>
        </w:rPr>
        <w:t>-WZSG</w:t>
      </w:r>
    </w:p>
    <w:p w14:paraId="2D07B516">
      <w:pPr>
        <w:snapToGrid w:val="0"/>
        <w:spacing w:beforeLines="50" w:line="360" w:lineRule="auto"/>
        <w:ind w:left="2102" w:leftChars="284" w:hanging="1506" w:hangingChars="500"/>
        <w:rPr>
          <w:rFonts w:hint="eastAsia" w:ascii="宋体" w:hAnsi="宋体" w:eastAsia="宋体"/>
          <w:b/>
          <w:bCs/>
          <w:color w:val="auto"/>
          <w:spacing w:val="-6"/>
          <w:sz w:val="30"/>
          <w:szCs w:val="30"/>
          <w:lang w:val="en-US" w:eastAsia="zh-CN"/>
        </w:rPr>
      </w:pPr>
      <w:r>
        <w:rPr>
          <w:rFonts w:hint="eastAsia" w:ascii="宋体" w:hAnsi="宋体"/>
          <w:b/>
          <w:bCs/>
          <w:color w:val="auto"/>
          <w:sz w:val="30"/>
          <w:szCs w:val="30"/>
        </w:rPr>
        <w:t>项目名称：梧州市公安局2026-2028年物业管理服务采购项目</w:t>
      </w:r>
    </w:p>
    <w:p w14:paraId="55F31917">
      <w:pPr>
        <w:snapToGrid w:val="0"/>
        <w:spacing w:beforeLines="50" w:line="360" w:lineRule="auto"/>
        <w:ind w:firstLine="602" w:firstLineChars="200"/>
        <w:rPr>
          <w:rFonts w:ascii="宋体" w:hAnsi="宋体" w:cs="宋体"/>
          <w:b/>
          <w:color w:val="auto"/>
          <w:sz w:val="32"/>
          <w:szCs w:val="32"/>
        </w:rPr>
      </w:pPr>
      <w:r>
        <w:rPr>
          <w:rFonts w:hint="eastAsia" w:ascii="宋体" w:hAnsi="宋体"/>
          <w:b/>
          <w:bCs/>
          <w:color w:val="auto"/>
          <w:sz w:val="30"/>
          <w:szCs w:val="30"/>
        </w:rPr>
        <w:t>采 购 人：梧州市公安局</w:t>
      </w:r>
    </w:p>
    <w:p w14:paraId="3DFAF05F">
      <w:pPr>
        <w:spacing w:line="480" w:lineRule="auto"/>
        <w:ind w:left="2887" w:leftChars="304" w:hanging="2249" w:hangingChars="700"/>
        <w:rPr>
          <w:rFonts w:ascii="宋体" w:hAnsi="宋体" w:cs="宋体"/>
          <w:b/>
          <w:color w:val="auto"/>
          <w:sz w:val="32"/>
          <w:szCs w:val="32"/>
        </w:rPr>
      </w:pPr>
      <w:r>
        <w:rPr>
          <w:rFonts w:hint="eastAsia" w:ascii="宋体" w:hAnsi="宋体" w:cs="宋体"/>
          <w:b/>
          <w:color w:val="auto"/>
          <w:sz w:val="32"/>
          <w:szCs w:val="32"/>
        </w:rPr>
        <w:t>采购代理机构：</w:t>
      </w:r>
      <w:r>
        <w:rPr>
          <w:rFonts w:hint="eastAsia" w:ascii="宋体" w:hAnsi="宋体" w:cs="宋体"/>
          <w:b/>
          <w:color w:val="auto"/>
          <w:spacing w:val="0"/>
          <w:w w:val="82"/>
          <w:kern w:val="0"/>
          <w:sz w:val="32"/>
          <w:szCs w:val="32"/>
          <w:fitText w:val="5778" w:id="985539598"/>
        </w:rPr>
        <w:t>梧州市公共资源交易中心（梧州市政府采购中心</w:t>
      </w:r>
      <w:r>
        <w:rPr>
          <w:rFonts w:hint="eastAsia" w:ascii="宋体" w:hAnsi="宋体" w:cs="宋体"/>
          <w:b/>
          <w:color w:val="auto"/>
          <w:spacing w:val="-10"/>
          <w:w w:val="82"/>
          <w:kern w:val="0"/>
          <w:sz w:val="32"/>
          <w:szCs w:val="32"/>
          <w:fitText w:val="5778" w:id="985539598"/>
        </w:rPr>
        <w:t>）</w:t>
      </w:r>
    </w:p>
    <w:p w14:paraId="0ABEDD6D">
      <w:pPr>
        <w:rPr>
          <w:rFonts w:ascii="宋体" w:hAnsi="宋体" w:cs="宋体"/>
          <w:color w:val="auto"/>
        </w:rPr>
      </w:pPr>
    </w:p>
    <w:p w14:paraId="404C4281">
      <w:pPr>
        <w:spacing w:line="360" w:lineRule="auto"/>
        <w:jc w:val="center"/>
        <w:rPr>
          <w:rFonts w:ascii="宋体" w:hAnsi="宋体" w:cs="宋体"/>
          <w:b/>
          <w:color w:val="auto"/>
          <w:sz w:val="32"/>
          <w:szCs w:val="32"/>
        </w:rPr>
      </w:pPr>
      <w:r>
        <w:rPr>
          <w:rFonts w:hint="eastAsia" w:ascii="宋体" w:hAnsi="宋体" w:cs="宋体"/>
          <w:b/>
          <w:color w:val="auto"/>
          <w:sz w:val="32"/>
          <w:szCs w:val="32"/>
        </w:rPr>
        <w:t>202</w:t>
      </w:r>
      <w:r>
        <w:rPr>
          <w:rFonts w:hint="eastAsia" w:ascii="宋体" w:hAnsi="宋体" w:cs="宋体"/>
          <w:b/>
          <w:color w:val="auto"/>
          <w:sz w:val="32"/>
          <w:szCs w:val="32"/>
          <w:lang w:val="en-US" w:eastAsia="zh-CN"/>
        </w:rPr>
        <w:t>6</w:t>
      </w:r>
      <w:r>
        <w:rPr>
          <w:rFonts w:hint="eastAsia" w:ascii="宋体" w:hAnsi="宋体" w:cs="宋体"/>
          <w:b/>
          <w:color w:val="auto"/>
          <w:sz w:val="32"/>
          <w:szCs w:val="32"/>
        </w:rPr>
        <w:t>年</w:t>
      </w:r>
      <w:r>
        <w:rPr>
          <w:rFonts w:hint="eastAsia" w:ascii="宋体" w:hAnsi="宋体" w:cs="宋体"/>
          <w:b/>
          <w:color w:val="auto"/>
          <w:sz w:val="32"/>
          <w:szCs w:val="32"/>
          <w:lang w:val="en-US" w:eastAsia="zh-CN"/>
        </w:rPr>
        <w:t>9</w:t>
      </w:r>
      <w:r>
        <w:rPr>
          <w:rFonts w:hint="eastAsia" w:ascii="宋体" w:hAnsi="宋体" w:cs="宋体"/>
          <w:b/>
          <w:color w:val="auto"/>
          <w:sz w:val="32"/>
          <w:szCs w:val="32"/>
        </w:rPr>
        <w:t>月</w:t>
      </w:r>
    </w:p>
    <w:p w14:paraId="5265CFDC">
      <w:pPr>
        <w:spacing w:line="360" w:lineRule="auto"/>
        <w:jc w:val="center"/>
        <w:rPr>
          <w:rFonts w:ascii="宋体" w:hAnsi="宋体" w:cs="宋体"/>
          <w:b/>
          <w:color w:val="auto"/>
          <w:sz w:val="44"/>
          <w:szCs w:val="44"/>
        </w:rPr>
      </w:pPr>
      <w:r>
        <w:rPr>
          <w:rFonts w:hint="eastAsia" w:ascii="宋体" w:hAnsi="宋体" w:cs="宋体"/>
          <w:b/>
          <w:color w:val="auto"/>
          <w:sz w:val="32"/>
          <w:szCs w:val="32"/>
        </w:rPr>
        <w:br w:type="page"/>
      </w:r>
      <w:r>
        <w:rPr>
          <w:rFonts w:hint="eastAsia" w:ascii="宋体" w:hAnsi="宋体" w:cs="宋体"/>
          <w:b/>
          <w:color w:val="auto"/>
          <w:sz w:val="44"/>
          <w:szCs w:val="44"/>
        </w:rPr>
        <w:tab/>
      </w:r>
      <w:r>
        <w:rPr>
          <w:rFonts w:hint="eastAsia" w:ascii="宋体" w:hAnsi="宋体" w:cs="宋体"/>
          <w:b/>
          <w:color w:val="auto"/>
          <w:sz w:val="44"/>
          <w:szCs w:val="44"/>
        </w:rPr>
        <w:t>目   录</w:t>
      </w:r>
      <w:r>
        <w:rPr>
          <w:rFonts w:hint="eastAsia" w:ascii="宋体" w:hAnsi="宋体" w:cs="宋体"/>
          <w:b/>
          <w:color w:val="auto"/>
          <w:sz w:val="44"/>
          <w:szCs w:val="44"/>
        </w:rPr>
        <w:tab/>
      </w:r>
    </w:p>
    <w:p w14:paraId="0509996C">
      <w:pPr>
        <w:spacing w:line="400" w:lineRule="exact"/>
        <w:jc w:val="center"/>
        <w:rPr>
          <w:rFonts w:ascii="宋体" w:hAnsi="宋体" w:cs="宋体"/>
          <w:b/>
          <w:color w:val="auto"/>
          <w:sz w:val="44"/>
          <w:szCs w:val="44"/>
        </w:rPr>
      </w:pPr>
    </w:p>
    <w:p w14:paraId="739652F3">
      <w:pPr>
        <w:pStyle w:val="17"/>
        <w:spacing w:line="360" w:lineRule="auto"/>
        <w:rPr>
          <w:rFonts w:ascii="宋体" w:hAnsi="宋体" w:cs="宋体"/>
          <w:color w:val="auto"/>
          <w:szCs w:val="22"/>
        </w:rPr>
      </w:pPr>
      <w:r>
        <w:rPr>
          <w:rFonts w:hint="eastAsia" w:ascii="宋体" w:hAnsi="宋体" w:cs="宋体"/>
          <w:b/>
          <w:color w:val="auto"/>
          <w:sz w:val="30"/>
          <w:szCs w:val="30"/>
        </w:rPr>
        <w:fldChar w:fldCharType="begin"/>
      </w:r>
      <w:r>
        <w:rPr>
          <w:rFonts w:hint="eastAsia" w:ascii="宋体" w:hAnsi="宋体" w:cs="宋体"/>
          <w:b/>
          <w:color w:val="auto"/>
          <w:sz w:val="30"/>
          <w:szCs w:val="30"/>
        </w:rPr>
        <w:instrText xml:space="preserve"> TOC \o "1-3" \h \z \u </w:instrText>
      </w:r>
      <w:r>
        <w:rPr>
          <w:rFonts w:hint="eastAsia" w:ascii="宋体" w:hAnsi="宋体" w:cs="宋体"/>
          <w:b/>
          <w:color w:val="auto"/>
          <w:sz w:val="30"/>
          <w:szCs w:val="30"/>
        </w:rPr>
        <w:fldChar w:fldCharType="separate"/>
      </w:r>
      <w:r>
        <w:rPr>
          <w:color w:val="auto"/>
        </w:rPr>
        <w:fldChar w:fldCharType="begin"/>
      </w:r>
      <w:r>
        <w:rPr>
          <w:color w:val="auto"/>
        </w:rPr>
        <w:instrText xml:space="preserve"> HYPERLINK \l "_Toc44229877" </w:instrText>
      </w:r>
      <w:r>
        <w:rPr>
          <w:color w:val="auto"/>
        </w:rPr>
        <w:fldChar w:fldCharType="separate"/>
      </w:r>
      <w:r>
        <w:rPr>
          <w:rFonts w:hint="eastAsia" w:ascii="宋体" w:hAnsi="宋体" w:cs="宋体"/>
          <w:color w:val="auto"/>
        </w:rPr>
        <w:t>第一章 竞争性磋商</w:t>
      </w:r>
      <w:bookmarkStart w:id="0" w:name="_Hlt129339761"/>
      <w:r>
        <w:rPr>
          <w:rFonts w:hint="eastAsia" w:ascii="宋体" w:hAnsi="宋体" w:cs="宋体"/>
          <w:color w:val="auto"/>
        </w:rPr>
        <w:t>公</w:t>
      </w:r>
      <w:bookmarkEnd w:id="0"/>
      <w:r>
        <w:rPr>
          <w:rFonts w:hint="eastAsia" w:ascii="宋体" w:hAnsi="宋体" w:cs="宋体"/>
          <w:color w:val="auto"/>
        </w:rPr>
        <w:t>告</w:t>
      </w:r>
      <w:r>
        <w:rPr>
          <w:rFonts w:hint="eastAsia" w:ascii="宋体" w:hAnsi="宋体" w:cs="宋体"/>
          <w:color w:val="auto"/>
        </w:rPr>
        <w:tab/>
      </w:r>
      <w:r>
        <w:rPr>
          <w:rFonts w:hint="eastAsia" w:ascii="宋体" w:hAnsi="宋体" w:cs="宋体"/>
          <w:color w:val="auto"/>
        </w:rPr>
        <w:t>1</w:t>
      </w:r>
      <w:r>
        <w:rPr>
          <w:rFonts w:hint="eastAsia" w:ascii="宋体" w:hAnsi="宋体" w:cs="宋体"/>
          <w:color w:val="auto"/>
        </w:rPr>
        <w:fldChar w:fldCharType="end"/>
      </w:r>
    </w:p>
    <w:p w14:paraId="2A83BCEA">
      <w:pPr>
        <w:pStyle w:val="17"/>
        <w:spacing w:line="360" w:lineRule="auto"/>
        <w:rPr>
          <w:rFonts w:ascii="宋体" w:hAnsi="宋体" w:cs="宋体"/>
          <w:color w:val="auto"/>
          <w:szCs w:val="22"/>
        </w:rPr>
      </w:pPr>
      <w:r>
        <w:rPr>
          <w:color w:val="auto"/>
        </w:rPr>
        <w:fldChar w:fldCharType="begin"/>
      </w:r>
      <w:r>
        <w:rPr>
          <w:color w:val="auto"/>
        </w:rPr>
        <w:instrText xml:space="preserve"> HYPERLINK \l "_Toc44229894" </w:instrText>
      </w:r>
      <w:r>
        <w:rPr>
          <w:color w:val="auto"/>
        </w:rPr>
        <w:fldChar w:fldCharType="separate"/>
      </w:r>
      <w:r>
        <w:rPr>
          <w:rFonts w:hint="eastAsia" w:ascii="宋体" w:hAnsi="宋体" w:cs="宋体"/>
          <w:color w:val="auto"/>
        </w:rPr>
        <w:t>第二章 供应商须</w:t>
      </w:r>
      <w:bookmarkStart w:id="1" w:name="_Hlt45187174"/>
      <w:bookmarkStart w:id="2" w:name="_Hlt45187173"/>
      <w:r>
        <w:rPr>
          <w:rFonts w:hint="eastAsia" w:ascii="宋体" w:hAnsi="宋体" w:cs="宋体"/>
          <w:color w:val="auto"/>
        </w:rPr>
        <w:t>知</w:t>
      </w:r>
      <w:bookmarkEnd w:id="1"/>
      <w:bookmarkEnd w:id="2"/>
      <w:r>
        <w:rPr>
          <w:rFonts w:hint="eastAsia" w:ascii="宋体" w:hAnsi="宋体" w:cs="宋体"/>
          <w:color w:val="auto"/>
        </w:rPr>
        <w:tab/>
      </w:r>
      <w:r>
        <w:rPr>
          <w:rFonts w:hint="eastAsia" w:ascii="宋体" w:hAnsi="宋体" w:cs="宋体"/>
          <w:color w:val="auto"/>
        </w:rPr>
        <w:t>5</w:t>
      </w:r>
      <w:r>
        <w:rPr>
          <w:rFonts w:hint="eastAsia" w:ascii="宋体" w:hAnsi="宋体" w:cs="宋体"/>
          <w:color w:val="auto"/>
        </w:rPr>
        <w:fldChar w:fldCharType="end"/>
      </w:r>
    </w:p>
    <w:p w14:paraId="56CEEC60">
      <w:pPr>
        <w:pStyle w:val="17"/>
        <w:spacing w:line="360" w:lineRule="auto"/>
        <w:rPr>
          <w:rFonts w:ascii="宋体" w:hAnsi="宋体" w:cs="宋体"/>
          <w:color w:val="auto"/>
          <w:szCs w:val="22"/>
        </w:rPr>
      </w:pPr>
      <w:r>
        <w:rPr>
          <w:color w:val="auto"/>
        </w:rPr>
        <w:fldChar w:fldCharType="begin"/>
      </w:r>
      <w:r>
        <w:rPr>
          <w:color w:val="auto"/>
        </w:rPr>
        <w:instrText xml:space="preserve"> HYPERLINK \l "_Toc44229895" </w:instrText>
      </w:r>
      <w:r>
        <w:rPr>
          <w:color w:val="auto"/>
        </w:rPr>
        <w:fldChar w:fldCharType="separate"/>
      </w:r>
      <w:r>
        <w:rPr>
          <w:rFonts w:hint="eastAsia" w:ascii="宋体" w:hAnsi="宋体" w:cs="宋体"/>
          <w:color w:val="auto"/>
        </w:rPr>
        <w:t>第三章 采购需</w:t>
      </w:r>
      <w:bookmarkStart w:id="3" w:name="_Hlt129339760"/>
      <w:bookmarkStart w:id="4" w:name="_Hlt129339759"/>
      <w:r>
        <w:rPr>
          <w:rFonts w:hint="eastAsia" w:ascii="宋体" w:hAnsi="宋体" w:cs="宋体"/>
          <w:color w:val="auto"/>
        </w:rPr>
        <w:t>求</w:t>
      </w:r>
      <w:bookmarkEnd w:id="3"/>
      <w:bookmarkEnd w:id="4"/>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_Toc44229895 \h </w:instrText>
      </w:r>
      <w:r>
        <w:rPr>
          <w:rFonts w:hint="eastAsia" w:ascii="宋体" w:hAnsi="宋体" w:cs="宋体"/>
          <w:color w:val="auto"/>
        </w:rPr>
        <w:fldChar w:fldCharType="separate"/>
      </w:r>
      <w:r>
        <w:rPr>
          <w:rFonts w:hint="eastAsia" w:ascii="宋体" w:hAnsi="宋体" w:cs="宋体"/>
          <w:color w:val="auto"/>
        </w:rPr>
        <w:t>26</w:t>
      </w:r>
      <w:r>
        <w:rPr>
          <w:rFonts w:hint="eastAsia" w:ascii="宋体" w:hAnsi="宋体" w:cs="宋体"/>
          <w:color w:val="auto"/>
        </w:rPr>
        <w:fldChar w:fldCharType="end"/>
      </w:r>
      <w:r>
        <w:rPr>
          <w:rFonts w:hint="eastAsia" w:ascii="宋体" w:hAnsi="宋体" w:cs="宋体"/>
          <w:color w:val="auto"/>
        </w:rPr>
        <w:fldChar w:fldCharType="end"/>
      </w:r>
    </w:p>
    <w:p w14:paraId="192A8580">
      <w:pPr>
        <w:pStyle w:val="17"/>
        <w:spacing w:line="360" w:lineRule="auto"/>
        <w:rPr>
          <w:rFonts w:hint="eastAsia" w:ascii="宋体" w:hAnsi="宋体" w:eastAsia="宋体" w:cs="宋体"/>
          <w:color w:val="auto"/>
          <w:szCs w:val="22"/>
          <w:lang w:eastAsia="zh-CN"/>
        </w:rPr>
      </w:pPr>
      <w:r>
        <w:rPr>
          <w:color w:val="auto"/>
        </w:rPr>
        <w:fldChar w:fldCharType="begin"/>
      </w:r>
      <w:r>
        <w:rPr>
          <w:color w:val="auto"/>
        </w:rPr>
        <w:instrText xml:space="preserve"> HYPERLINK \l "_Toc44229896" </w:instrText>
      </w:r>
      <w:r>
        <w:rPr>
          <w:color w:val="auto"/>
        </w:rPr>
        <w:fldChar w:fldCharType="separate"/>
      </w:r>
      <w:r>
        <w:rPr>
          <w:rFonts w:hint="eastAsia" w:ascii="宋体" w:hAnsi="宋体" w:cs="宋体"/>
          <w:color w:val="auto"/>
        </w:rPr>
        <w:t>第四章 评审程序、评审方法和评审标准</w:t>
      </w:r>
      <w:r>
        <w:rPr>
          <w:rFonts w:hint="eastAsia" w:ascii="宋体" w:hAnsi="宋体" w:cs="宋体"/>
          <w:color w:val="auto"/>
        </w:rPr>
        <w:tab/>
      </w:r>
      <w:r>
        <w:rPr>
          <w:rFonts w:hint="eastAsia" w:ascii="宋体" w:hAnsi="宋体" w:cs="宋体"/>
          <w:color w:val="auto"/>
          <w:lang w:val="en-US" w:eastAsia="zh-CN"/>
        </w:rPr>
        <w:t>3</w:t>
      </w:r>
      <w:r>
        <w:rPr>
          <w:rFonts w:hint="eastAsia" w:ascii="宋体" w:hAnsi="宋体" w:cs="宋体"/>
          <w:color w:val="auto"/>
        </w:rPr>
        <w:fldChar w:fldCharType="end"/>
      </w:r>
      <w:r>
        <w:rPr>
          <w:rFonts w:hint="eastAsia" w:ascii="宋体" w:hAnsi="宋体" w:cs="宋体"/>
          <w:color w:val="auto"/>
          <w:lang w:val="en-US" w:eastAsia="zh-CN"/>
        </w:rPr>
        <w:t>0</w:t>
      </w:r>
    </w:p>
    <w:p w14:paraId="169552CF">
      <w:pPr>
        <w:pStyle w:val="17"/>
        <w:spacing w:line="360" w:lineRule="auto"/>
        <w:rPr>
          <w:rFonts w:hint="eastAsia" w:ascii="宋体" w:hAnsi="宋体" w:eastAsia="宋体" w:cs="宋体"/>
          <w:color w:val="auto"/>
          <w:szCs w:val="22"/>
          <w:lang w:eastAsia="zh-CN"/>
        </w:rPr>
      </w:pPr>
      <w:r>
        <w:rPr>
          <w:color w:val="auto"/>
        </w:rPr>
        <w:fldChar w:fldCharType="begin"/>
      </w:r>
      <w:r>
        <w:rPr>
          <w:color w:val="auto"/>
        </w:rPr>
        <w:instrText xml:space="preserve"> HYPERLINK \l "_Toc44229897" </w:instrText>
      </w:r>
      <w:r>
        <w:rPr>
          <w:color w:val="auto"/>
        </w:rPr>
        <w:fldChar w:fldCharType="separate"/>
      </w:r>
      <w:r>
        <w:rPr>
          <w:rFonts w:hint="eastAsia" w:ascii="宋体" w:hAnsi="宋体" w:cs="宋体"/>
          <w:color w:val="auto"/>
        </w:rPr>
        <w:t>第五章 响应文件格式</w:t>
      </w:r>
      <w:r>
        <w:rPr>
          <w:rFonts w:hint="eastAsia" w:ascii="宋体" w:hAnsi="宋体" w:cs="宋体"/>
          <w:color w:val="auto"/>
        </w:rPr>
        <w:tab/>
      </w:r>
      <w:r>
        <w:rPr>
          <w:rFonts w:hint="eastAsia" w:ascii="宋体" w:hAnsi="宋体" w:cs="宋体"/>
          <w:color w:val="auto"/>
        </w:rPr>
        <w:fldChar w:fldCharType="end"/>
      </w:r>
      <w:r>
        <w:rPr>
          <w:rFonts w:hint="eastAsia" w:ascii="宋体" w:hAnsi="宋体" w:cs="宋体"/>
          <w:color w:val="auto"/>
          <w:lang w:val="en-US" w:eastAsia="zh-CN"/>
        </w:rPr>
        <w:t>40</w:t>
      </w:r>
    </w:p>
    <w:p w14:paraId="1075ED84">
      <w:pPr>
        <w:pStyle w:val="17"/>
        <w:spacing w:line="360" w:lineRule="auto"/>
        <w:rPr>
          <w:rFonts w:hint="default" w:ascii="宋体" w:hAnsi="宋体" w:eastAsia="宋体" w:cs="宋体"/>
          <w:color w:val="auto"/>
          <w:szCs w:val="22"/>
          <w:lang w:val="en-US" w:eastAsia="zh-CN"/>
        </w:rPr>
      </w:pPr>
      <w:r>
        <w:rPr>
          <w:color w:val="auto"/>
        </w:rPr>
        <w:fldChar w:fldCharType="begin"/>
      </w:r>
      <w:r>
        <w:rPr>
          <w:color w:val="auto"/>
        </w:rPr>
        <w:instrText xml:space="preserve"> HYPERLINK \l "_Toc44229900" </w:instrText>
      </w:r>
      <w:r>
        <w:rPr>
          <w:color w:val="auto"/>
        </w:rPr>
        <w:fldChar w:fldCharType="separate"/>
      </w:r>
      <w:r>
        <w:rPr>
          <w:rFonts w:hint="eastAsia" w:ascii="宋体" w:hAnsi="宋体" w:cs="宋体"/>
          <w:color w:val="auto"/>
        </w:rPr>
        <w:t>第六章 合同文本</w:t>
      </w:r>
      <w:r>
        <w:rPr>
          <w:rFonts w:hint="eastAsia" w:ascii="宋体" w:hAnsi="宋体" w:cs="宋体"/>
          <w:color w:val="auto"/>
        </w:rPr>
        <w:tab/>
      </w:r>
      <w:r>
        <w:rPr>
          <w:rFonts w:hint="eastAsia" w:ascii="宋体" w:hAnsi="宋体" w:cs="宋体"/>
          <w:color w:val="auto"/>
          <w:lang w:val="en-US" w:eastAsia="zh-CN"/>
        </w:rPr>
        <w:t>6</w:t>
      </w:r>
      <w:r>
        <w:rPr>
          <w:rFonts w:hint="eastAsia" w:ascii="宋体" w:hAnsi="宋体" w:cs="宋体"/>
          <w:color w:val="auto"/>
        </w:rPr>
        <w:fldChar w:fldCharType="end"/>
      </w:r>
      <w:r>
        <w:rPr>
          <w:rFonts w:hint="eastAsia" w:ascii="宋体" w:hAnsi="宋体" w:cs="宋体"/>
          <w:color w:val="auto"/>
          <w:lang w:val="en-US" w:eastAsia="zh-CN"/>
        </w:rPr>
        <w:t>3</w:t>
      </w:r>
    </w:p>
    <w:p w14:paraId="2F7C809D">
      <w:pPr>
        <w:pStyle w:val="17"/>
        <w:rPr>
          <w:rFonts w:ascii="宋体" w:hAnsi="宋体" w:cs="宋体"/>
          <w:color w:val="auto"/>
          <w:sz w:val="28"/>
          <w:szCs w:val="28"/>
        </w:rPr>
      </w:pPr>
      <w:r>
        <w:rPr>
          <w:rFonts w:hint="eastAsia" w:ascii="宋体" w:hAnsi="宋体" w:cs="宋体"/>
          <w:b/>
          <w:color w:val="auto"/>
          <w:sz w:val="30"/>
          <w:szCs w:val="30"/>
        </w:rPr>
        <w:fldChar w:fldCharType="end"/>
      </w:r>
    </w:p>
    <w:p w14:paraId="2FAE4491">
      <w:pPr>
        <w:spacing w:line="400" w:lineRule="exact"/>
        <w:jc w:val="left"/>
        <w:rPr>
          <w:rFonts w:ascii="宋体" w:hAnsi="宋体" w:cs="宋体"/>
          <w:b/>
          <w:color w:val="auto"/>
          <w:sz w:val="32"/>
          <w:szCs w:val="32"/>
        </w:rPr>
      </w:pPr>
    </w:p>
    <w:p w14:paraId="7267087D">
      <w:pPr>
        <w:spacing w:line="400" w:lineRule="exact"/>
        <w:jc w:val="center"/>
        <w:rPr>
          <w:rFonts w:ascii="宋体" w:hAnsi="宋体" w:cs="宋体"/>
          <w:b/>
          <w:color w:val="auto"/>
          <w:sz w:val="32"/>
          <w:szCs w:val="32"/>
        </w:rPr>
      </w:pPr>
    </w:p>
    <w:p w14:paraId="2DB6F8E2">
      <w:pPr>
        <w:spacing w:line="400" w:lineRule="exact"/>
        <w:jc w:val="center"/>
        <w:rPr>
          <w:rFonts w:ascii="宋体" w:hAnsi="宋体" w:cs="宋体"/>
          <w:b/>
          <w:color w:val="auto"/>
          <w:sz w:val="32"/>
          <w:szCs w:val="32"/>
        </w:rPr>
      </w:pPr>
    </w:p>
    <w:p w14:paraId="347D2CBC">
      <w:pPr>
        <w:spacing w:line="400" w:lineRule="exact"/>
        <w:jc w:val="center"/>
        <w:rPr>
          <w:rFonts w:ascii="宋体" w:hAnsi="宋体" w:cs="宋体"/>
          <w:b/>
          <w:color w:val="auto"/>
          <w:sz w:val="32"/>
          <w:szCs w:val="32"/>
        </w:rPr>
      </w:pPr>
    </w:p>
    <w:p w14:paraId="3827D400">
      <w:pPr>
        <w:spacing w:line="400" w:lineRule="exact"/>
        <w:jc w:val="center"/>
        <w:rPr>
          <w:rFonts w:ascii="宋体" w:hAnsi="宋体" w:cs="宋体"/>
          <w:b/>
          <w:color w:val="auto"/>
          <w:sz w:val="32"/>
          <w:szCs w:val="32"/>
        </w:rPr>
      </w:pPr>
    </w:p>
    <w:p w14:paraId="0AECEE93">
      <w:pPr>
        <w:spacing w:line="400" w:lineRule="exact"/>
        <w:rPr>
          <w:rFonts w:ascii="宋体" w:hAnsi="宋体" w:cs="宋体"/>
          <w:b/>
          <w:color w:val="auto"/>
          <w:sz w:val="32"/>
          <w:szCs w:val="32"/>
        </w:rPr>
        <w:sectPr>
          <w:headerReference r:id="rId3" w:type="default"/>
          <w:pgSz w:w="11906" w:h="16838"/>
          <w:pgMar w:top="1440" w:right="1440" w:bottom="1440" w:left="1587" w:header="851" w:footer="992" w:gutter="0"/>
          <w:cols w:space="720" w:num="1"/>
          <w:titlePg/>
          <w:docGrid w:type="lines" w:linePitch="312" w:charSpace="0"/>
        </w:sectPr>
      </w:pPr>
    </w:p>
    <w:p w14:paraId="438E55ED">
      <w:pPr>
        <w:pStyle w:val="5"/>
        <w:jc w:val="center"/>
        <w:rPr>
          <w:rFonts w:ascii="宋体" w:hAnsi="宋体" w:cs="宋体"/>
          <w:color w:val="auto"/>
        </w:rPr>
      </w:pPr>
      <w:bookmarkStart w:id="5" w:name="_Toc44229877"/>
      <w:r>
        <w:rPr>
          <w:rFonts w:hint="eastAsia" w:ascii="宋体" w:hAnsi="宋体" w:cs="宋体"/>
          <w:color w:val="auto"/>
        </w:rPr>
        <w:t>第一章 竞争性磋商公</w:t>
      </w:r>
      <w:bookmarkEnd w:id="5"/>
      <w:r>
        <w:rPr>
          <w:rFonts w:hint="eastAsia" w:ascii="宋体" w:hAnsi="宋体" w:cs="宋体"/>
          <w:color w:val="auto"/>
        </w:rPr>
        <w:t>告</w:t>
      </w:r>
    </w:p>
    <w:p w14:paraId="507B9C1A">
      <w:pPr>
        <w:pBdr>
          <w:top w:val="single" w:color="auto" w:sz="4" w:space="1"/>
          <w:left w:val="single" w:color="auto" w:sz="4" w:space="4"/>
          <w:bottom w:val="single" w:color="auto" w:sz="4" w:space="1"/>
          <w:right w:val="single" w:color="auto" w:sz="4" w:space="4"/>
        </w:pBdr>
        <w:wordWrap w:val="0"/>
        <w:spacing w:line="560" w:lineRule="exact"/>
        <w:ind w:firstLine="420" w:firstLineChars="200"/>
        <w:rPr>
          <w:rFonts w:ascii="宋体" w:hAnsi="宋体" w:cs="宋体"/>
          <w:color w:val="auto"/>
          <w:szCs w:val="21"/>
        </w:rPr>
      </w:pPr>
      <w:bookmarkStart w:id="6" w:name="_Hlk37430271"/>
      <w:r>
        <w:rPr>
          <w:rFonts w:hint="eastAsia" w:ascii="宋体" w:hAnsi="宋体" w:cs="宋体"/>
          <w:color w:val="auto"/>
          <w:szCs w:val="21"/>
        </w:rPr>
        <w:t>项目概况</w:t>
      </w:r>
    </w:p>
    <w:p w14:paraId="293EFAB0">
      <w:pPr>
        <w:pBdr>
          <w:top w:val="single" w:color="auto" w:sz="4" w:space="1"/>
          <w:left w:val="single" w:color="auto" w:sz="4" w:space="4"/>
          <w:bottom w:val="single" w:color="auto" w:sz="4" w:space="1"/>
          <w:right w:val="single" w:color="auto" w:sz="4" w:space="4"/>
        </w:pBdr>
        <w:wordWrap w:val="0"/>
        <w:spacing w:line="560" w:lineRule="exact"/>
        <w:ind w:firstLine="420" w:firstLineChars="200"/>
        <w:rPr>
          <w:rFonts w:ascii="宋体" w:hAnsi="宋体" w:cs="宋体"/>
          <w:color w:val="auto"/>
          <w:szCs w:val="21"/>
        </w:rPr>
      </w:pPr>
      <w:r>
        <w:rPr>
          <w:rFonts w:hint="eastAsia" w:ascii="宋体" w:hAnsi="宋体" w:cs="宋体"/>
          <w:color w:val="auto"/>
          <w:szCs w:val="21"/>
        </w:rPr>
        <w:t>梧州市公安局2026-2028年物业管理服务采购项目的潜在供应商应通过广西政府采购云平台完成报名获取竞争性磋商文件，并</w:t>
      </w:r>
      <w:r>
        <w:rPr>
          <w:rFonts w:hint="eastAsia" w:ascii="宋体" w:hAnsi="宋体"/>
          <w:color w:val="auto"/>
          <w:szCs w:val="21"/>
          <w:highlight w:val="none"/>
        </w:rPr>
        <w:t>于202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30</w:t>
      </w:r>
      <w:r>
        <w:rPr>
          <w:rFonts w:hint="eastAsia" w:ascii="宋体" w:hAnsi="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 xml:space="preserve"> 点 30 分（北京时间</w:t>
      </w:r>
      <w:r>
        <w:rPr>
          <w:rFonts w:hint="eastAsia" w:ascii="宋体" w:hAnsi="宋体" w:cs="宋体"/>
          <w:color w:val="auto"/>
          <w:szCs w:val="21"/>
        </w:rPr>
        <w:t>）前提交响应文件。</w:t>
      </w:r>
    </w:p>
    <w:p w14:paraId="792ED02A">
      <w:pPr>
        <w:pStyle w:val="5"/>
        <w:wordWrap w:val="0"/>
        <w:spacing w:before="0" w:after="0" w:line="560" w:lineRule="exact"/>
        <w:ind w:firstLine="422" w:firstLineChars="200"/>
        <w:rPr>
          <w:rFonts w:ascii="宋体" w:hAnsi="宋体" w:cs="宋体"/>
          <w:bCs w:val="0"/>
          <w:color w:val="auto"/>
          <w:sz w:val="21"/>
          <w:szCs w:val="21"/>
        </w:rPr>
      </w:pPr>
      <w:bookmarkStart w:id="7" w:name="_Toc44229878"/>
      <w:bookmarkStart w:id="8" w:name="_Toc35393629"/>
      <w:bookmarkStart w:id="9" w:name="_Toc28359089"/>
      <w:bookmarkStart w:id="10" w:name="_Toc28359012"/>
      <w:bookmarkStart w:id="11" w:name="_Toc35393798"/>
      <w:r>
        <w:rPr>
          <w:rFonts w:hint="eastAsia" w:ascii="宋体" w:hAnsi="宋体" w:cs="宋体"/>
          <w:bCs w:val="0"/>
          <w:color w:val="auto"/>
          <w:sz w:val="21"/>
          <w:szCs w:val="21"/>
        </w:rPr>
        <w:t>一、项目基本情况</w:t>
      </w:r>
      <w:bookmarkEnd w:id="7"/>
      <w:bookmarkEnd w:id="8"/>
      <w:bookmarkEnd w:id="9"/>
      <w:bookmarkEnd w:id="10"/>
      <w:bookmarkEnd w:id="11"/>
    </w:p>
    <w:p w14:paraId="58D16223">
      <w:pPr>
        <w:wordWrap w:val="0"/>
        <w:spacing w:line="560" w:lineRule="exact"/>
        <w:ind w:firstLine="420" w:firstLineChars="200"/>
        <w:rPr>
          <w:rFonts w:hint="eastAsia" w:ascii="宋体" w:hAnsi="宋体" w:eastAsia="宋体" w:cs="宋体"/>
          <w:color w:val="auto"/>
          <w:szCs w:val="21"/>
          <w:highlight w:val="yellow"/>
          <w:lang w:eastAsia="zh-CN"/>
        </w:rPr>
      </w:pPr>
      <w:r>
        <w:rPr>
          <w:rFonts w:hint="eastAsia" w:ascii="宋体" w:hAnsi="宋体" w:cs="宋体"/>
          <w:color w:val="auto"/>
          <w:szCs w:val="21"/>
        </w:rPr>
        <w:t>1.项目编号：</w:t>
      </w:r>
      <w:r>
        <w:rPr>
          <w:rFonts w:hint="eastAsia" w:ascii="宋体" w:hAnsi="宋体" w:cs="宋体"/>
          <w:color w:val="auto"/>
          <w:szCs w:val="21"/>
          <w:lang w:eastAsia="zh-CN"/>
        </w:rPr>
        <w:t>WZZC2026-C3-990</w:t>
      </w:r>
      <w:r>
        <w:rPr>
          <w:rFonts w:hint="eastAsia" w:ascii="宋体" w:hAnsi="宋体" w:cs="宋体"/>
          <w:color w:val="auto"/>
          <w:szCs w:val="21"/>
          <w:lang w:val="en-US" w:eastAsia="zh-CN"/>
        </w:rPr>
        <w:t>199</w:t>
      </w:r>
      <w:r>
        <w:rPr>
          <w:rFonts w:hint="eastAsia" w:ascii="宋体" w:hAnsi="宋体" w:cs="宋体"/>
          <w:color w:val="auto"/>
          <w:szCs w:val="21"/>
          <w:lang w:eastAsia="zh-CN"/>
        </w:rPr>
        <w:t>-WZSG</w:t>
      </w:r>
    </w:p>
    <w:p w14:paraId="5F5351D1">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2.项目名称：梧州市公安局2026-2028年物业管理服务采购项目</w:t>
      </w:r>
    </w:p>
    <w:p w14:paraId="1B0FC447">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3.采购方式：竞争性磋商</w:t>
      </w:r>
    </w:p>
    <w:p w14:paraId="4ECB5B59">
      <w:pPr>
        <w:wordWrap w:val="0"/>
        <w:spacing w:line="560" w:lineRule="exact"/>
        <w:ind w:firstLine="420" w:firstLineChars="200"/>
        <w:rPr>
          <w:rFonts w:hint="default" w:ascii="宋体" w:hAnsi="宋体" w:cs="宋体"/>
          <w:color w:val="auto"/>
          <w:szCs w:val="21"/>
          <w:lang w:val="en-US" w:eastAsia="zh-CN"/>
        </w:rPr>
      </w:pPr>
      <w:r>
        <w:rPr>
          <w:rFonts w:hint="eastAsia" w:ascii="宋体" w:hAnsi="宋体" w:cs="宋体"/>
          <w:color w:val="auto"/>
          <w:szCs w:val="21"/>
        </w:rPr>
        <w:t>4.预算金额：2</w:t>
      </w:r>
      <w:r>
        <w:rPr>
          <w:rFonts w:hint="eastAsia" w:ascii="宋体" w:hAnsi="宋体" w:cs="宋体"/>
          <w:color w:val="auto"/>
          <w:szCs w:val="21"/>
          <w:lang w:val="en-US" w:eastAsia="zh-CN"/>
        </w:rPr>
        <w:t>,</w:t>
      </w:r>
      <w:r>
        <w:rPr>
          <w:rFonts w:hint="eastAsia" w:ascii="宋体" w:hAnsi="宋体" w:cs="宋体"/>
          <w:color w:val="auto"/>
          <w:szCs w:val="21"/>
        </w:rPr>
        <w:t>850</w:t>
      </w:r>
      <w:r>
        <w:rPr>
          <w:rFonts w:hint="eastAsia" w:ascii="宋体" w:hAnsi="宋体" w:cs="宋体"/>
          <w:color w:val="auto"/>
          <w:szCs w:val="21"/>
          <w:lang w:val="en-US" w:eastAsia="zh-CN"/>
        </w:rPr>
        <w:t>,</w:t>
      </w:r>
      <w:r>
        <w:rPr>
          <w:rFonts w:hint="eastAsia" w:ascii="宋体" w:hAnsi="宋体" w:cs="宋体"/>
          <w:color w:val="auto"/>
          <w:szCs w:val="21"/>
        </w:rPr>
        <w:t>089.94</w:t>
      </w:r>
      <w:r>
        <w:rPr>
          <w:rFonts w:hint="eastAsia" w:ascii="宋体" w:hAnsi="宋体" w:cs="宋体"/>
          <w:color w:val="auto"/>
          <w:szCs w:val="21"/>
          <w:lang w:val="en-US" w:eastAsia="zh-CN"/>
        </w:rPr>
        <w:t>元/24个月</w:t>
      </w:r>
    </w:p>
    <w:p w14:paraId="66A20C37">
      <w:pPr>
        <w:wordWrap w:val="0"/>
        <w:spacing w:line="560" w:lineRule="exact"/>
        <w:ind w:firstLine="420" w:firstLineChars="200"/>
        <w:rPr>
          <w:rFonts w:hint="eastAsia" w:ascii="宋体" w:hAnsi="宋体" w:eastAsia="宋体" w:cs="宋体"/>
          <w:color w:val="auto"/>
          <w:spacing w:val="6"/>
          <w:kern w:val="48"/>
          <w:szCs w:val="21"/>
          <w:lang w:val="en-US" w:eastAsia="zh-CN"/>
        </w:rPr>
      </w:pPr>
      <w:r>
        <w:rPr>
          <w:rFonts w:hint="eastAsia" w:ascii="宋体" w:hAnsi="宋体" w:cs="宋体"/>
          <w:color w:val="auto"/>
          <w:szCs w:val="21"/>
        </w:rPr>
        <w:t>5.最高限价：2</w:t>
      </w:r>
      <w:r>
        <w:rPr>
          <w:rFonts w:hint="eastAsia" w:ascii="宋体" w:hAnsi="宋体" w:cs="宋体"/>
          <w:color w:val="auto"/>
          <w:szCs w:val="21"/>
          <w:lang w:val="en-US" w:eastAsia="zh-CN"/>
        </w:rPr>
        <w:t>,</w:t>
      </w:r>
      <w:r>
        <w:rPr>
          <w:rFonts w:hint="eastAsia" w:ascii="宋体" w:hAnsi="宋体" w:cs="宋体"/>
          <w:color w:val="auto"/>
          <w:szCs w:val="21"/>
        </w:rPr>
        <w:t>850</w:t>
      </w:r>
      <w:r>
        <w:rPr>
          <w:rFonts w:hint="eastAsia" w:ascii="宋体" w:hAnsi="宋体" w:cs="宋体"/>
          <w:color w:val="auto"/>
          <w:szCs w:val="21"/>
          <w:lang w:val="en-US" w:eastAsia="zh-CN"/>
        </w:rPr>
        <w:t>,</w:t>
      </w:r>
      <w:r>
        <w:rPr>
          <w:rFonts w:hint="eastAsia" w:ascii="宋体" w:hAnsi="宋体" w:cs="宋体"/>
          <w:color w:val="auto"/>
          <w:szCs w:val="21"/>
        </w:rPr>
        <w:t>089.94</w:t>
      </w:r>
      <w:r>
        <w:rPr>
          <w:rFonts w:hint="eastAsia" w:ascii="宋体" w:hAnsi="宋体" w:cs="宋体"/>
          <w:color w:val="auto"/>
          <w:szCs w:val="21"/>
          <w:lang w:val="en-US" w:eastAsia="zh-CN"/>
        </w:rPr>
        <w:t>元</w:t>
      </w:r>
    </w:p>
    <w:p w14:paraId="73AC64B1">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6.采购需求：</w:t>
      </w:r>
      <w:r>
        <w:rPr>
          <w:rFonts w:hint="eastAsia" w:ascii="宋体" w:hAnsi="宋体"/>
          <w:color w:val="auto"/>
          <w:szCs w:val="21"/>
        </w:rPr>
        <w:t>具体见竞争性磋商文件第三章内容。</w:t>
      </w:r>
    </w:p>
    <w:p w14:paraId="3902909A">
      <w:pPr>
        <w:pStyle w:val="11"/>
        <w:wordWrap w:val="0"/>
        <w:spacing w:line="560" w:lineRule="exact"/>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7.合同履行期限：</w:t>
      </w:r>
      <w:r>
        <w:rPr>
          <w:rFonts w:hint="eastAsia" w:ascii="宋体" w:hAnsi="宋体" w:cs="宋体"/>
          <w:color w:val="auto"/>
          <w:szCs w:val="21"/>
          <w:lang w:val="en-US" w:eastAsia="zh-CN"/>
        </w:rPr>
        <w:t>自合同签订之日起，总履约周期为24个月。</w:t>
      </w:r>
    </w:p>
    <w:p w14:paraId="3A8A3C73">
      <w:pPr>
        <w:pStyle w:val="11"/>
        <w:wordWrap w:val="0"/>
        <w:spacing w:line="560" w:lineRule="exact"/>
        <w:rPr>
          <w:rFonts w:ascii="宋体" w:hAnsi="宋体"/>
          <w:color w:val="auto"/>
          <w:szCs w:val="21"/>
        </w:rPr>
      </w:pPr>
      <w:r>
        <w:rPr>
          <w:rFonts w:hint="eastAsia" w:ascii="宋体" w:hAnsi="宋体" w:cs="宋体"/>
          <w:color w:val="auto"/>
          <w:szCs w:val="21"/>
        </w:rPr>
        <w:t xml:space="preserve">    8.本项目不接受联合体。</w:t>
      </w:r>
    </w:p>
    <w:p w14:paraId="47EC3B03">
      <w:pPr>
        <w:pStyle w:val="5"/>
        <w:wordWrap w:val="0"/>
        <w:spacing w:before="0" w:after="0" w:line="560" w:lineRule="exact"/>
        <w:ind w:firstLine="422" w:firstLineChars="200"/>
        <w:rPr>
          <w:rFonts w:ascii="宋体" w:hAnsi="宋体" w:cs="宋体"/>
          <w:bCs w:val="0"/>
          <w:color w:val="auto"/>
          <w:sz w:val="21"/>
          <w:szCs w:val="21"/>
        </w:rPr>
      </w:pPr>
      <w:bookmarkStart w:id="12" w:name="_Toc35393799"/>
      <w:bookmarkStart w:id="13" w:name="_Toc35393630"/>
      <w:bookmarkStart w:id="14" w:name="_Toc28359013"/>
      <w:bookmarkStart w:id="15" w:name="_Toc28359090"/>
      <w:bookmarkStart w:id="16" w:name="_Toc44229879"/>
      <w:r>
        <w:rPr>
          <w:rFonts w:hint="eastAsia" w:ascii="宋体" w:hAnsi="宋体" w:cs="宋体"/>
          <w:bCs w:val="0"/>
          <w:color w:val="auto"/>
          <w:sz w:val="21"/>
          <w:szCs w:val="21"/>
        </w:rPr>
        <w:t>二、供应商的资格条件：</w:t>
      </w:r>
      <w:bookmarkEnd w:id="12"/>
      <w:bookmarkEnd w:id="13"/>
      <w:bookmarkEnd w:id="14"/>
      <w:bookmarkEnd w:id="15"/>
      <w:bookmarkEnd w:id="16"/>
    </w:p>
    <w:p w14:paraId="2C7BA466">
      <w:pPr>
        <w:wordWrap w:val="0"/>
        <w:spacing w:line="560" w:lineRule="exact"/>
        <w:ind w:firstLine="420" w:firstLineChars="200"/>
        <w:rPr>
          <w:rFonts w:ascii="宋体" w:hAnsi="宋体" w:cs="宋体"/>
          <w:color w:val="auto"/>
          <w:szCs w:val="21"/>
        </w:rPr>
      </w:pPr>
      <w:bookmarkStart w:id="17" w:name="_Toc35393631"/>
      <w:bookmarkStart w:id="18" w:name="_Toc44229880"/>
      <w:bookmarkStart w:id="19" w:name="_Toc28359014"/>
      <w:bookmarkStart w:id="20" w:name="_Toc28359091"/>
      <w:bookmarkStart w:id="21" w:name="_Toc35393800"/>
      <w:r>
        <w:rPr>
          <w:rFonts w:hint="eastAsia" w:ascii="宋体" w:hAnsi="宋体" w:cs="宋体"/>
          <w:color w:val="auto"/>
          <w:szCs w:val="21"/>
        </w:rPr>
        <w:t>1.满足《中华人民共和国政府采购法》第二十二条规定；</w:t>
      </w:r>
    </w:p>
    <w:p w14:paraId="7B008B52">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2.本项目的特定资格要求：本项目为专门面向</w:t>
      </w:r>
      <w:r>
        <w:rPr>
          <w:rFonts w:hint="eastAsia" w:ascii="宋体" w:hAnsi="宋体" w:cs="宋体"/>
          <w:color w:val="auto"/>
          <w:szCs w:val="21"/>
          <w:lang w:eastAsia="zh-CN"/>
        </w:rPr>
        <w:t>中小</w:t>
      </w:r>
      <w:r>
        <w:rPr>
          <w:rFonts w:hint="eastAsia" w:ascii="宋体" w:hAnsi="宋体" w:cs="宋体"/>
          <w:color w:val="auto"/>
          <w:szCs w:val="21"/>
        </w:rPr>
        <w:t>企业采购，不再执行价格评审的优惠政策。</w:t>
      </w:r>
      <w:r>
        <w:rPr>
          <w:rFonts w:hint="eastAsia" w:ascii="宋体" w:hAnsi="宋体" w:cs="宋体"/>
          <w:b/>
          <w:bCs/>
          <w:color w:val="auto"/>
          <w:szCs w:val="21"/>
        </w:rPr>
        <w:t>供应商必须为</w:t>
      </w:r>
      <w:r>
        <w:rPr>
          <w:rFonts w:hint="eastAsia" w:ascii="宋体" w:hAnsi="宋体" w:cs="宋体"/>
          <w:b/>
          <w:bCs/>
          <w:color w:val="auto"/>
          <w:szCs w:val="21"/>
          <w:lang w:eastAsia="zh-CN"/>
        </w:rPr>
        <w:t>中小</w:t>
      </w:r>
      <w:r>
        <w:rPr>
          <w:rFonts w:hint="eastAsia" w:ascii="宋体" w:hAnsi="宋体" w:cs="宋体"/>
          <w:b/>
          <w:bCs/>
          <w:color w:val="auto"/>
          <w:szCs w:val="21"/>
        </w:rPr>
        <w:t>企业，</w:t>
      </w:r>
      <w:r>
        <w:rPr>
          <w:rFonts w:hint="eastAsia" w:ascii="宋体" w:hAnsi="宋体" w:cs="宋体"/>
          <w:b/>
          <w:bCs/>
          <w:color w:val="auto"/>
          <w:szCs w:val="21"/>
          <w:lang w:eastAsia="zh-CN"/>
        </w:rPr>
        <w:t>中小</w:t>
      </w:r>
      <w:r>
        <w:rPr>
          <w:rFonts w:hint="eastAsia" w:ascii="宋体" w:hAnsi="宋体" w:cs="宋体"/>
          <w:b/>
          <w:bCs/>
          <w:color w:val="auto"/>
          <w:szCs w:val="21"/>
        </w:rPr>
        <w:t>企业划分标准所属行业为：物业管理。</w:t>
      </w:r>
    </w:p>
    <w:p w14:paraId="206E11DB">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3. 本项目的特定条件：无。</w:t>
      </w:r>
    </w:p>
    <w:p w14:paraId="1914D03F">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4.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EC1FF89">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5.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C47411D">
      <w:pPr>
        <w:pStyle w:val="5"/>
        <w:wordWrap w:val="0"/>
        <w:spacing w:before="0" w:after="0" w:line="560" w:lineRule="exact"/>
        <w:ind w:firstLine="422" w:firstLineChars="200"/>
        <w:rPr>
          <w:rFonts w:ascii="宋体" w:hAnsi="宋体" w:cs="宋体"/>
          <w:bCs w:val="0"/>
          <w:color w:val="auto"/>
          <w:sz w:val="21"/>
          <w:szCs w:val="21"/>
        </w:rPr>
      </w:pPr>
      <w:r>
        <w:rPr>
          <w:rFonts w:hint="eastAsia" w:ascii="宋体" w:hAnsi="宋体" w:cs="宋体"/>
          <w:bCs w:val="0"/>
          <w:color w:val="auto"/>
          <w:sz w:val="21"/>
          <w:szCs w:val="21"/>
        </w:rPr>
        <w:t>三、获取竞争性磋商文件</w:t>
      </w:r>
      <w:bookmarkEnd w:id="17"/>
      <w:bookmarkEnd w:id="18"/>
      <w:bookmarkEnd w:id="19"/>
      <w:bookmarkEnd w:id="20"/>
      <w:bookmarkEnd w:id="21"/>
    </w:p>
    <w:p w14:paraId="2E722996">
      <w:pPr>
        <w:wordWrap w:val="0"/>
        <w:spacing w:line="360" w:lineRule="auto"/>
        <w:ind w:firstLine="540"/>
        <w:rPr>
          <w:rFonts w:ascii="宋体" w:hAnsi="宋体" w:cs="宋体"/>
          <w:bCs/>
          <w:color w:val="auto"/>
          <w:kern w:val="0"/>
          <w:szCs w:val="21"/>
          <w:highlight w:val="none"/>
        </w:rPr>
      </w:pPr>
      <w:r>
        <w:rPr>
          <w:rFonts w:hint="eastAsia" w:ascii="宋体" w:hAnsi="宋体" w:cs="宋体"/>
          <w:bCs/>
          <w:color w:val="auto"/>
          <w:kern w:val="0"/>
          <w:szCs w:val="21"/>
        </w:rPr>
        <w:t>时间</w:t>
      </w:r>
      <w:r>
        <w:rPr>
          <w:rFonts w:hint="eastAsia" w:ascii="宋体" w:hAnsi="宋体" w:cs="宋体"/>
          <w:bCs/>
          <w:color w:val="auto"/>
          <w:kern w:val="0"/>
          <w:szCs w:val="21"/>
          <w:highlight w:val="none"/>
        </w:rPr>
        <w:t>：202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18</w:t>
      </w:r>
      <w:r>
        <w:rPr>
          <w:rFonts w:hint="eastAsia" w:ascii="宋体" w:hAnsi="宋体" w:cs="宋体"/>
          <w:bCs/>
          <w:color w:val="auto"/>
          <w:kern w:val="0"/>
          <w:szCs w:val="21"/>
          <w:highlight w:val="none"/>
        </w:rPr>
        <w:t>日 至 202</w:t>
      </w: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 xml:space="preserve"> 年</w:t>
      </w:r>
      <w:r>
        <w:rPr>
          <w:rFonts w:hint="eastAsia" w:ascii="宋体" w:hAnsi="宋体" w:cs="宋体"/>
          <w:bCs/>
          <w:color w:val="auto"/>
          <w:kern w:val="0"/>
          <w:szCs w:val="21"/>
          <w:highlight w:val="none"/>
          <w:lang w:val="en-US" w:eastAsia="zh-CN"/>
        </w:rPr>
        <w:t>9</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lang w:val="en-US" w:eastAsia="zh-CN"/>
        </w:rPr>
        <w:t>24</w:t>
      </w:r>
      <w:r>
        <w:rPr>
          <w:rFonts w:hint="eastAsia" w:ascii="宋体" w:hAnsi="宋体" w:cs="宋体"/>
          <w:bCs/>
          <w:color w:val="auto"/>
          <w:kern w:val="0"/>
          <w:szCs w:val="21"/>
          <w:highlight w:val="none"/>
        </w:rPr>
        <w:t>日，每天00：00-23:59（北京时间，法定节假日除外）</w:t>
      </w:r>
    </w:p>
    <w:p w14:paraId="3969CEC7">
      <w:pPr>
        <w:wordWrap w:val="0"/>
        <w:spacing w:line="360" w:lineRule="auto"/>
        <w:ind w:firstLine="540"/>
        <w:rPr>
          <w:rFonts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地点：广西政府采购云平台完成报名下载（</w:t>
      </w:r>
      <w:r>
        <w:rPr>
          <w:rFonts w:ascii="宋体" w:hAnsi="宋体" w:cs="宋体"/>
          <w:color w:val="auto"/>
          <w:szCs w:val="21"/>
          <w:highlight w:val="none"/>
        </w:rPr>
        <w:t>https://www.gcy.zfcg.gxzf.gov.cn/</w:t>
      </w:r>
      <w:r>
        <w:rPr>
          <w:rFonts w:hint="eastAsia" w:ascii="宋体" w:hAnsi="宋体" w:cs="宋体"/>
          <w:bCs/>
          <w:color w:val="auto"/>
          <w:kern w:val="0"/>
          <w:szCs w:val="21"/>
          <w:highlight w:val="none"/>
        </w:rPr>
        <w:t>）获取磋商文件。</w:t>
      </w:r>
    </w:p>
    <w:p w14:paraId="12E25CA1">
      <w:pPr>
        <w:wordWrap w:val="0"/>
        <w:spacing w:line="360" w:lineRule="auto"/>
        <w:ind w:firstLine="540"/>
        <w:rPr>
          <w:rFonts w:ascii="宋体" w:hAnsi="宋体" w:cs="宋体"/>
          <w:bCs/>
          <w:color w:val="auto"/>
          <w:kern w:val="0"/>
          <w:szCs w:val="21"/>
          <w:highlight w:val="none"/>
        </w:rPr>
      </w:pPr>
      <w:r>
        <w:rPr>
          <w:rFonts w:hint="eastAsia" w:ascii="宋体" w:hAnsi="宋体" w:cs="宋体"/>
          <w:bCs/>
          <w:color w:val="auto"/>
          <w:kern w:val="0"/>
          <w:szCs w:val="21"/>
          <w:highlight w:val="none"/>
        </w:rPr>
        <w:t>方式：广西政府采购云平台完成报名下载（</w:t>
      </w:r>
      <w:r>
        <w:rPr>
          <w:rFonts w:ascii="宋体" w:hAnsi="宋体" w:cs="宋体"/>
          <w:color w:val="auto"/>
          <w:szCs w:val="21"/>
          <w:highlight w:val="none"/>
        </w:rPr>
        <w:t>https://www.gcy.zfcg.gxzf.gov.cn/</w:t>
      </w:r>
      <w:r>
        <w:rPr>
          <w:rFonts w:hint="eastAsia" w:ascii="宋体" w:hAnsi="宋体" w:cs="宋体"/>
          <w:bCs/>
          <w:color w:val="auto"/>
          <w:kern w:val="0"/>
          <w:szCs w:val="21"/>
          <w:highlight w:val="none"/>
        </w:rPr>
        <w:t>）获取磋商文件。</w:t>
      </w:r>
    </w:p>
    <w:p w14:paraId="0904126F">
      <w:pPr>
        <w:wordWrap w:val="0"/>
        <w:spacing w:line="360" w:lineRule="auto"/>
        <w:ind w:left="567" w:leftChars="270"/>
        <w:rPr>
          <w:rFonts w:ascii="宋体" w:hAnsi="宋体" w:cs="宋体"/>
          <w:color w:val="auto"/>
          <w:szCs w:val="21"/>
          <w:highlight w:val="none"/>
        </w:rPr>
      </w:pPr>
      <w:r>
        <w:rPr>
          <w:rFonts w:hint="eastAsia" w:ascii="宋体" w:hAnsi="宋体" w:cs="宋体"/>
          <w:bCs/>
          <w:color w:val="auto"/>
          <w:kern w:val="0"/>
          <w:szCs w:val="21"/>
          <w:highlight w:val="none"/>
        </w:rPr>
        <w:t>售价：0元</w:t>
      </w:r>
    </w:p>
    <w:p w14:paraId="52DD7E38">
      <w:pPr>
        <w:pStyle w:val="5"/>
        <w:wordWrap w:val="0"/>
        <w:spacing w:before="0" w:after="0" w:line="560" w:lineRule="exact"/>
        <w:ind w:firstLine="422" w:firstLineChars="200"/>
        <w:rPr>
          <w:rFonts w:ascii="宋体" w:hAnsi="宋体" w:cs="宋体"/>
          <w:bCs w:val="0"/>
          <w:color w:val="auto"/>
          <w:sz w:val="21"/>
          <w:szCs w:val="21"/>
          <w:highlight w:val="none"/>
        </w:rPr>
      </w:pPr>
      <w:bookmarkStart w:id="22" w:name="_Toc35393632"/>
      <w:bookmarkStart w:id="23" w:name="_Toc28359015"/>
      <w:bookmarkStart w:id="24" w:name="_Toc44229881"/>
      <w:bookmarkStart w:id="25" w:name="_Toc35393801"/>
      <w:bookmarkStart w:id="26" w:name="_Toc28359092"/>
      <w:r>
        <w:rPr>
          <w:rFonts w:hint="eastAsia" w:ascii="宋体" w:hAnsi="宋体" w:cs="宋体"/>
          <w:bCs w:val="0"/>
          <w:color w:val="auto"/>
          <w:sz w:val="21"/>
          <w:szCs w:val="21"/>
          <w:highlight w:val="none"/>
        </w:rPr>
        <w:t>四、响应文件提交</w:t>
      </w:r>
      <w:bookmarkEnd w:id="22"/>
      <w:bookmarkEnd w:id="23"/>
      <w:bookmarkEnd w:id="24"/>
      <w:bookmarkEnd w:id="25"/>
      <w:bookmarkEnd w:id="26"/>
    </w:p>
    <w:p w14:paraId="7724CEF7">
      <w:pPr>
        <w:wordWrap w:val="0"/>
        <w:spacing w:line="560" w:lineRule="exact"/>
        <w:ind w:firstLine="420" w:firstLineChars="200"/>
        <w:rPr>
          <w:rFonts w:ascii="宋体" w:hAnsi="宋体" w:cs="宋体"/>
          <w:color w:val="auto"/>
          <w:szCs w:val="21"/>
        </w:rPr>
      </w:pPr>
      <w:r>
        <w:rPr>
          <w:rFonts w:hint="eastAsia" w:ascii="宋体" w:hAnsi="宋体" w:cs="宋体"/>
          <w:bCs/>
          <w:color w:val="auto"/>
          <w:szCs w:val="21"/>
          <w:highlight w:val="none"/>
        </w:rPr>
        <w:t>提交</w:t>
      </w:r>
      <w:r>
        <w:rPr>
          <w:rFonts w:hint="eastAsia" w:ascii="宋体" w:hAnsi="宋体" w:cs="宋体"/>
          <w:bCs/>
          <w:color w:val="auto"/>
          <w:szCs w:val="21"/>
          <w:highlight w:val="none"/>
          <w:lang w:eastAsia="zh-CN"/>
        </w:rPr>
        <w:t>响应文件</w:t>
      </w:r>
      <w:r>
        <w:rPr>
          <w:rFonts w:hint="eastAsia" w:ascii="宋体" w:hAnsi="宋体" w:cs="宋体"/>
          <w:bCs/>
          <w:color w:val="auto"/>
          <w:szCs w:val="21"/>
          <w:highlight w:val="none"/>
        </w:rPr>
        <w:t>截止时间和开标时间：202</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 xml:space="preserve"> 年</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 xml:space="preserve">日 </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 xml:space="preserve">时 </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0 分（北京时</w:t>
      </w:r>
      <w:r>
        <w:rPr>
          <w:rFonts w:hint="eastAsia" w:ascii="宋体" w:hAnsi="宋体" w:cs="宋体"/>
          <w:bCs/>
          <w:color w:val="auto"/>
          <w:szCs w:val="21"/>
        </w:rPr>
        <w:t>间）</w:t>
      </w:r>
    </w:p>
    <w:p w14:paraId="655B2F38">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投标和开标地点：</w:t>
      </w:r>
      <w:r>
        <w:rPr>
          <w:rFonts w:hint="eastAsia" w:ascii="宋体" w:hAnsi="宋体" w:cs="宋体"/>
          <w:bCs/>
          <w:color w:val="auto"/>
          <w:kern w:val="0"/>
          <w:szCs w:val="21"/>
        </w:rPr>
        <w:t>广西政府采购云平台（</w:t>
      </w:r>
      <w:r>
        <w:rPr>
          <w:rFonts w:ascii="宋体" w:hAnsi="宋体" w:cs="宋体"/>
          <w:color w:val="auto"/>
          <w:szCs w:val="21"/>
        </w:rPr>
        <w:t>https://www.gcy.zfcg.gxzf.gov.cn/</w:t>
      </w:r>
      <w:r>
        <w:rPr>
          <w:rFonts w:hint="eastAsia" w:ascii="宋体" w:hAnsi="宋体" w:cs="宋体"/>
          <w:bCs/>
          <w:color w:val="auto"/>
          <w:kern w:val="0"/>
          <w:szCs w:val="21"/>
        </w:rPr>
        <w:t>）</w:t>
      </w:r>
    </w:p>
    <w:p w14:paraId="389C3464">
      <w:pPr>
        <w:wordWrap w:val="0"/>
        <w:spacing w:line="560" w:lineRule="exact"/>
        <w:ind w:firstLine="420" w:firstLineChars="200"/>
        <w:rPr>
          <w:rFonts w:ascii="宋体" w:hAnsi="宋体" w:cs="宋体"/>
          <w:bCs/>
          <w:color w:val="auto"/>
          <w:szCs w:val="21"/>
        </w:rPr>
      </w:pPr>
      <w:r>
        <w:rPr>
          <w:rFonts w:hint="eastAsia" w:ascii="宋体" w:hAnsi="宋体" w:cs="宋体"/>
          <w:bCs/>
          <w:color w:val="auto"/>
          <w:szCs w:val="21"/>
        </w:rPr>
        <w:t>注：本项目不要求磋商供应商到达开标现场，但供应商应派法定代表人或委托代理人准时在线出席电子开评标会议，随时关注开评标进度，如在开评标过程中有电子询标，应在规定的时间内对电子询标函进行澄清回复。</w:t>
      </w:r>
    </w:p>
    <w:p w14:paraId="1017FBA3">
      <w:pPr>
        <w:pStyle w:val="5"/>
        <w:wordWrap w:val="0"/>
        <w:spacing w:before="0" w:after="0" w:line="560" w:lineRule="exact"/>
        <w:ind w:firstLine="422" w:firstLineChars="200"/>
        <w:rPr>
          <w:rFonts w:ascii="宋体" w:hAnsi="宋体" w:cs="宋体"/>
          <w:bCs w:val="0"/>
          <w:color w:val="auto"/>
          <w:sz w:val="21"/>
          <w:szCs w:val="21"/>
        </w:rPr>
      </w:pPr>
      <w:bookmarkStart w:id="27" w:name="_Toc28359016"/>
      <w:bookmarkStart w:id="28" w:name="_Toc35393633"/>
      <w:bookmarkStart w:id="29" w:name="_Toc28359093"/>
      <w:bookmarkStart w:id="30" w:name="_Toc35393802"/>
      <w:bookmarkStart w:id="31" w:name="_Toc44229882"/>
      <w:r>
        <w:rPr>
          <w:rFonts w:hint="eastAsia" w:ascii="宋体" w:hAnsi="宋体" w:cs="宋体"/>
          <w:bCs w:val="0"/>
          <w:color w:val="auto"/>
          <w:sz w:val="21"/>
          <w:szCs w:val="21"/>
        </w:rPr>
        <w:t>五、开启</w:t>
      </w:r>
      <w:bookmarkEnd w:id="27"/>
      <w:bookmarkEnd w:id="28"/>
      <w:bookmarkEnd w:id="29"/>
      <w:bookmarkEnd w:id="30"/>
      <w:bookmarkEnd w:id="31"/>
    </w:p>
    <w:p w14:paraId="70C80350">
      <w:pPr>
        <w:wordWrap w:val="0"/>
        <w:spacing w:line="560" w:lineRule="exact"/>
        <w:ind w:firstLine="420" w:firstLineChars="200"/>
        <w:rPr>
          <w:rFonts w:ascii="宋体" w:hAnsi="宋体" w:cs="宋体"/>
          <w:color w:val="auto"/>
          <w:szCs w:val="21"/>
        </w:rPr>
      </w:pPr>
      <w:r>
        <w:rPr>
          <w:rFonts w:hint="eastAsia" w:ascii="宋体" w:hAnsi="宋体" w:cs="宋体"/>
          <w:color w:val="auto"/>
          <w:szCs w:val="21"/>
        </w:rPr>
        <w:t>1.时间</w:t>
      </w:r>
      <w:r>
        <w:rPr>
          <w:rFonts w:hint="eastAsia" w:ascii="宋体" w:hAnsi="宋体" w:cs="宋体"/>
          <w:color w:val="auto"/>
          <w:szCs w:val="21"/>
          <w:highlight w:val="none"/>
        </w:rPr>
        <w:t>：</w:t>
      </w:r>
      <w:r>
        <w:rPr>
          <w:rFonts w:hint="eastAsia" w:ascii="宋体" w:hAnsi="宋体" w:cs="宋体"/>
          <w:bCs/>
          <w:color w:val="auto"/>
          <w:szCs w:val="21"/>
          <w:highlight w:val="none"/>
        </w:rPr>
        <w:t>202</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 xml:space="preserve"> 年</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日</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rPr>
        <w:t xml:space="preserve">时 </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0 分（北</w:t>
      </w:r>
      <w:r>
        <w:rPr>
          <w:rFonts w:hint="eastAsia" w:ascii="宋体" w:hAnsi="宋体" w:cs="宋体"/>
          <w:bCs/>
          <w:color w:val="auto"/>
          <w:szCs w:val="21"/>
        </w:rPr>
        <w:t>京时间）</w:t>
      </w:r>
    </w:p>
    <w:p w14:paraId="0822586D">
      <w:pPr>
        <w:wordWrap w:val="0"/>
        <w:spacing w:line="560" w:lineRule="exact"/>
        <w:ind w:firstLine="420" w:firstLineChars="200"/>
        <w:rPr>
          <w:rFonts w:ascii="宋体" w:hAnsi="宋体" w:cs="宋体"/>
          <w:bCs/>
          <w:color w:val="auto"/>
          <w:szCs w:val="21"/>
        </w:rPr>
      </w:pPr>
      <w:r>
        <w:rPr>
          <w:rFonts w:hint="eastAsia" w:ascii="宋体" w:hAnsi="宋体" w:cs="宋体"/>
          <w:color w:val="auto"/>
          <w:szCs w:val="21"/>
        </w:rPr>
        <w:t>2.地点：</w:t>
      </w:r>
      <w:r>
        <w:rPr>
          <w:rFonts w:hint="eastAsia" w:ascii="宋体" w:hAnsi="宋体" w:cs="宋体"/>
          <w:bCs/>
          <w:color w:val="auto"/>
          <w:kern w:val="0"/>
          <w:szCs w:val="21"/>
        </w:rPr>
        <w:t>广西政府采购云平台（</w:t>
      </w:r>
      <w:r>
        <w:rPr>
          <w:rFonts w:ascii="宋体" w:hAnsi="宋体" w:cs="宋体"/>
          <w:color w:val="auto"/>
          <w:szCs w:val="21"/>
        </w:rPr>
        <w:t>https://www.gcy.zfcg.gxzf.gov.cn/</w:t>
      </w:r>
      <w:r>
        <w:rPr>
          <w:rFonts w:hint="eastAsia" w:ascii="宋体" w:hAnsi="宋体" w:cs="宋体"/>
          <w:bCs/>
          <w:color w:val="auto"/>
          <w:kern w:val="0"/>
          <w:szCs w:val="21"/>
        </w:rPr>
        <w:t>）</w:t>
      </w:r>
    </w:p>
    <w:p w14:paraId="781D9929">
      <w:pPr>
        <w:pStyle w:val="5"/>
        <w:wordWrap w:val="0"/>
        <w:spacing w:before="0" w:after="0" w:line="560" w:lineRule="exact"/>
        <w:ind w:firstLine="422" w:firstLineChars="200"/>
        <w:rPr>
          <w:rFonts w:ascii="宋体" w:hAnsi="宋体" w:cs="宋体"/>
          <w:bCs w:val="0"/>
          <w:color w:val="auto"/>
          <w:sz w:val="21"/>
          <w:szCs w:val="21"/>
        </w:rPr>
      </w:pPr>
      <w:bookmarkStart w:id="32" w:name="_Toc28359094"/>
      <w:bookmarkStart w:id="33" w:name="_Toc35393634"/>
      <w:bookmarkStart w:id="34" w:name="_Toc44229883"/>
      <w:bookmarkStart w:id="35" w:name="_Toc35393803"/>
      <w:bookmarkStart w:id="36" w:name="_Toc28359017"/>
      <w:r>
        <w:rPr>
          <w:rFonts w:hint="eastAsia" w:ascii="宋体" w:hAnsi="宋体" w:cs="宋体"/>
          <w:bCs w:val="0"/>
          <w:color w:val="auto"/>
          <w:sz w:val="21"/>
          <w:szCs w:val="21"/>
        </w:rPr>
        <w:t>六、公告期限</w:t>
      </w:r>
      <w:bookmarkEnd w:id="32"/>
      <w:bookmarkEnd w:id="33"/>
      <w:bookmarkEnd w:id="34"/>
      <w:bookmarkEnd w:id="35"/>
      <w:bookmarkEnd w:id="36"/>
    </w:p>
    <w:p w14:paraId="655CF682">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62708756">
      <w:pPr>
        <w:pStyle w:val="5"/>
        <w:wordWrap w:val="0"/>
        <w:spacing w:before="0" w:after="0" w:line="560" w:lineRule="exact"/>
        <w:ind w:firstLine="422" w:firstLineChars="200"/>
        <w:rPr>
          <w:rFonts w:ascii="宋体" w:hAnsi="宋体" w:cs="宋体"/>
          <w:bCs w:val="0"/>
          <w:color w:val="auto"/>
          <w:sz w:val="21"/>
          <w:szCs w:val="21"/>
        </w:rPr>
      </w:pPr>
      <w:bookmarkStart w:id="37" w:name="_Toc35393804"/>
      <w:bookmarkStart w:id="38" w:name="_Toc35393635"/>
      <w:bookmarkStart w:id="39" w:name="_Toc44229884"/>
      <w:r>
        <w:rPr>
          <w:rFonts w:hint="eastAsia" w:ascii="宋体" w:hAnsi="宋体" w:cs="宋体"/>
          <w:bCs w:val="0"/>
          <w:color w:val="auto"/>
          <w:sz w:val="21"/>
          <w:szCs w:val="21"/>
        </w:rPr>
        <w:t>七、其他补充事宜</w:t>
      </w:r>
      <w:bookmarkEnd w:id="37"/>
      <w:bookmarkEnd w:id="38"/>
      <w:bookmarkEnd w:id="39"/>
    </w:p>
    <w:p w14:paraId="64D0DEE1">
      <w:pPr>
        <w:wordWrap w:val="0"/>
        <w:spacing w:line="560" w:lineRule="exact"/>
        <w:ind w:firstLine="420" w:firstLineChars="200"/>
        <w:rPr>
          <w:rFonts w:ascii="宋体" w:hAnsi="宋体" w:cs="宋体"/>
          <w:color w:val="auto"/>
          <w:kern w:val="0"/>
          <w:szCs w:val="21"/>
        </w:rPr>
      </w:pPr>
      <w:bookmarkStart w:id="40" w:name="_Hlk37429585"/>
      <w:bookmarkStart w:id="41" w:name="_Hlk37429595"/>
      <w:r>
        <w:rPr>
          <w:rFonts w:hint="eastAsia" w:ascii="宋体" w:hAnsi="宋体" w:cs="宋体"/>
          <w:color w:val="auto"/>
          <w:kern w:val="0"/>
          <w:szCs w:val="21"/>
        </w:rPr>
        <w:t>1.网上查询地址</w:t>
      </w:r>
    </w:p>
    <w:bookmarkEnd w:id="40"/>
    <w:bookmarkEnd w:id="41"/>
    <w:p w14:paraId="1E73A546">
      <w:pPr>
        <w:wordWrap w:val="0"/>
        <w:spacing w:line="560" w:lineRule="exact"/>
        <w:ind w:firstLine="424" w:firstLineChars="202"/>
        <w:rPr>
          <w:rFonts w:ascii="宋体" w:hAnsi="宋体" w:cs="宋体"/>
          <w:color w:val="auto"/>
          <w:kern w:val="0"/>
          <w:szCs w:val="21"/>
        </w:rPr>
      </w:pPr>
      <w:r>
        <w:rPr>
          <w:rFonts w:hint="eastAsia" w:ascii="宋体" w:hAnsi="宋体" w:cs="宋体"/>
          <w:color w:val="auto"/>
          <w:kern w:val="0"/>
          <w:szCs w:val="21"/>
        </w:rPr>
        <w:t>广西壮族自治区政府采购网、梧州市政府采购网、全国公共资源交易平台（广西▪梧州）。</w:t>
      </w:r>
    </w:p>
    <w:p w14:paraId="72742548">
      <w:pPr>
        <w:tabs>
          <w:tab w:val="left" w:pos="312"/>
        </w:tabs>
        <w:wordWrap w:val="0"/>
        <w:spacing w:line="560" w:lineRule="exact"/>
        <w:ind w:left="424"/>
        <w:rPr>
          <w:rFonts w:ascii="宋体" w:hAnsi="宋体" w:cs="宋体"/>
          <w:color w:val="auto"/>
          <w:kern w:val="0"/>
          <w:szCs w:val="21"/>
        </w:rPr>
      </w:pPr>
      <w:r>
        <w:rPr>
          <w:rFonts w:hint="eastAsia" w:ascii="宋体" w:hAnsi="宋体" w:cs="宋体"/>
          <w:color w:val="auto"/>
          <w:kern w:val="0"/>
          <w:szCs w:val="21"/>
        </w:rPr>
        <w:t>2.磋商保证金（人民币）：</w:t>
      </w:r>
      <w:r>
        <w:rPr>
          <w:rFonts w:hint="eastAsia" w:ascii="宋体" w:hAnsi="宋体" w:cs="宋体"/>
          <w:color w:val="auto"/>
          <w:kern w:val="0"/>
          <w:szCs w:val="21"/>
          <w:lang w:val="en-US" w:eastAsia="zh-CN"/>
        </w:rPr>
        <w:t>无</w:t>
      </w:r>
    </w:p>
    <w:p w14:paraId="508E7911">
      <w:pPr>
        <w:numPr>
          <w:ilvl w:val="0"/>
          <w:numId w:val="2"/>
        </w:num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 xml:space="preserve">磋商保证金交纳形式：支票、汇票、本票、网上银行或者银行、保险机构出具的保函等非现金形式。 </w:t>
      </w:r>
    </w:p>
    <w:p w14:paraId="249FF98B">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（2）采用网上银行转账形式的，</w:t>
      </w:r>
      <w:r>
        <w:rPr>
          <w:rFonts w:hint="eastAsia" w:ascii="宋体" w:hAnsi="宋体" w:cs="宋体"/>
          <w:color w:val="auto"/>
          <w:kern w:val="0"/>
          <w:szCs w:val="21"/>
          <w:lang w:eastAsia="zh-CN"/>
        </w:rPr>
        <w:t>供应商</w:t>
      </w:r>
      <w:r>
        <w:rPr>
          <w:rFonts w:hint="eastAsia" w:ascii="宋体" w:hAnsi="宋体" w:cs="宋体"/>
          <w:color w:val="auto"/>
          <w:kern w:val="0"/>
          <w:szCs w:val="21"/>
        </w:rPr>
        <w:t>应于提交</w:t>
      </w:r>
      <w:r>
        <w:rPr>
          <w:rFonts w:hint="eastAsia" w:ascii="宋体" w:hAnsi="宋体" w:cs="宋体"/>
          <w:color w:val="auto"/>
          <w:kern w:val="0"/>
          <w:szCs w:val="21"/>
          <w:lang w:eastAsia="zh-CN"/>
        </w:rPr>
        <w:t>响应文件</w:t>
      </w:r>
      <w:r>
        <w:rPr>
          <w:rFonts w:hint="eastAsia" w:ascii="宋体" w:hAnsi="宋体" w:cs="宋体"/>
          <w:color w:val="auto"/>
          <w:kern w:val="0"/>
          <w:szCs w:val="21"/>
        </w:rPr>
        <w:t xml:space="preserve">截止时间前将磋商保证金交至以下账户。 </w:t>
      </w:r>
    </w:p>
    <w:p w14:paraId="630CD86D">
      <w:pPr>
        <w:wordWrap w:val="0"/>
        <w:spacing w:line="560" w:lineRule="exact"/>
        <w:ind w:firstLine="413" w:firstLineChars="196"/>
        <w:rPr>
          <w:rFonts w:ascii="宋体" w:hAnsi="宋体" w:cs="宋体"/>
          <w:b/>
          <w:bCs/>
          <w:color w:val="auto"/>
          <w:kern w:val="0"/>
          <w:szCs w:val="21"/>
        </w:rPr>
      </w:pPr>
      <w:r>
        <w:rPr>
          <w:rFonts w:hint="eastAsia" w:ascii="宋体" w:hAnsi="宋体" w:cs="宋体"/>
          <w:b/>
          <w:bCs/>
          <w:color w:val="auto"/>
          <w:kern w:val="0"/>
          <w:szCs w:val="21"/>
        </w:rPr>
        <w:t>开户银行：中国农业银行股份有限公司梧州灏景支行</w:t>
      </w:r>
    </w:p>
    <w:p w14:paraId="4B2FA7BD">
      <w:pPr>
        <w:wordWrap w:val="0"/>
        <w:spacing w:line="560" w:lineRule="exact"/>
        <w:ind w:firstLine="413" w:firstLineChars="196"/>
        <w:rPr>
          <w:rFonts w:ascii="宋体" w:hAnsi="宋体" w:cs="宋体"/>
          <w:b/>
          <w:bCs/>
          <w:color w:val="auto"/>
          <w:kern w:val="0"/>
          <w:szCs w:val="21"/>
        </w:rPr>
      </w:pPr>
      <w:r>
        <w:rPr>
          <w:rFonts w:hint="eastAsia" w:ascii="宋体" w:hAnsi="宋体" w:cs="宋体"/>
          <w:b/>
          <w:bCs/>
          <w:color w:val="auto"/>
          <w:kern w:val="0"/>
          <w:szCs w:val="21"/>
        </w:rPr>
        <w:t>开户名称：梧州市公共资源交易中心（梧州市政府采购中心）政采类保证金</w:t>
      </w:r>
    </w:p>
    <w:p w14:paraId="3D8D6111">
      <w:pPr>
        <w:wordWrap w:val="0"/>
        <w:spacing w:line="560" w:lineRule="exact"/>
        <w:ind w:firstLine="413" w:firstLineChars="196"/>
        <w:rPr>
          <w:rFonts w:ascii="宋体" w:hAnsi="宋体" w:cs="宋体"/>
          <w:b/>
          <w:bCs/>
          <w:color w:val="auto"/>
          <w:kern w:val="0"/>
          <w:szCs w:val="21"/>
        </w:rPr>
      </w:pPr>
      <w:r>
        <w:rPr>
          <w:rFonts w:hint="eastAsia" w:ascii="宋体" w:hAnsi="宋体" w:cs="宋体"/>
          <w:b/>
          <w:bCs/>
          <w:color w:val="auto"/>
          <w:kern w:val="0"/>
          <w:szCs w:val="21"/>
        </w:rPr>
        <w:t>银行账号：203128010400126050000000001</w:t>
      </w:r>
    </w:p>
    <w:p w14:paraId="1A940169">
      <w:pPr>
        <w:wordWrap w:val="0"/>
        <w:spacing w:line="560" w:lineRule="exact"/>
        <w:ind w:firstLine="420" w:firstLineChars="200"/>
        <w:rPr>
          <w:rFonts w:ascii="宋体" w:hAnsi="宋体" w:cs="宋体"/>
          <w:b/>
          <w:color w:val="auto"/>
          <w:kern w:val="0"/>
          <w:szCs w:val="21"/>
        </w:rPr>
      </w:pPr>
      <w:r>
        <w:rPr>
          <w:rFonts w:hint="eastAsia" w:ascii="宋体" w:hAnsi="宋体" w:cs="宋体"/>
          <w:color w:val="auto"/>
          <w:kern w:val="0"/>
          <w:szCs w:val="21"/>
        </w:rPr>
        <w:t>（3）采用支票、汇票、本票或者保函等形式的，</w:t>
      </w:r>
      <w:r>
        <w:rPr>
          <w:rFonts w:hint="eastAsia" w:ascii="宋体" w:hAnsi="宋体" w:cs="宋体"/>
          <w:color w:val="auto"/>
          <w:kern w:val="0"/>
          <w:szCs w:val="21"/>
          <w:lang w:eastAsia="zh-CN"/>
        </w:rPr>
        <w:t>供应商</w:t>
      </w:r>
      <w:r>
        <w:rPr>
          <w:rFonts w:hint="eastAsia" w:ascii="宋体" w:hAnsi="宋体" w:cs="宋体"/>
          <w:color w:val="auto"/>
          <w:kern w:val="0"/>
          <w:szCs w:val="21"/>
        </w:rPr>
        <w:t>应于提交</w:t>
      </w:r>
      <w:r>
        <w:rPr>
          <w:rFonts w:hint="eastAsia" w:ascii="宋体" w:hAnsi="宋体" w:cs="宋体"/>
          <w:color w:val="auto"/>
          <w:kern w:val="0"/>
          <w:szCs w:val="21"/>
          <w:lang w:eastAsia="zh-CN"/>
        </w:rPr>
        <w:t>响应文件</w:t>
      </w:r>
      <w:r>
        <w:rPr>
          <w:rFonts w:hint="eastAsia" w:ascii="宋体" w:hAnsi="宋体" w:cs="宋体"/>
          <w:color w:val="auto"/>
          <w:kern w:val="0"/>
          <w:szCs w:val="21"/>
        </w:rPr>
        <w:t xml:space="preserve">截止时间前递交支票、汇票、本票或者保函原件至我中心。 </w:t>
      </w:r>
      <w:r>
        <w:rPr>
          <w:rFonts w:hint="eastAsia" w:ascii="宋体" w:hAnsi="宋体" w:cs="宋体"/>
          <w:b/>
          <w:color w:val="auto"/>
          <w:kern w:val="0"/>
          <w:szCs w:val="21"/>
        </w:rPr>
        <w:t>保函封面须注明项目名称以及项目编号，并单独密封递交至我中心</w:t>
      </w:r>
      <w:r>
        <w:rPr>
          <w:rFonts w:hint="eastAsia" w:ascii="宋体" w:hAnsi="宋体" w:cs="宋体"/>
          <w:b/>
          <w:color w:val="auto"/>
          <w:kern w:val="0"/>
          <w:szCs w:val="21"/>
          <w:lang w:val="en-US" w:eastAsia="zh-CN"/>
        </w:rPr>
        <w:t>10</w:t>
      </w:r>
      <w:r>
        <w:rPr>
          <w:rFonts w:hint="eastAsia" w:ascii="宋体" w:hAnsi="宋体" w:cs="宋体"/>
          <w:b/>
          <w:color w:val="auto"/>
          <w:kern w:val="0"/>
          <w:szCs w:val="21"/>
        </w:rPr>
        <w:t>楼财务窗口。</w:t>
      </w:r>
    </w:p>
    <w:p w14:paraId="3099E7E1">
      <w:pPr>
        <w:wordWrap w:val="0"/>
        <w:spacing w:line="560" w:lineRule="exact"/>
        <w:ind w:firstLine="420" w:firstLineChars="200"/>
        <w:rPr>
          <w:rFonts w:ascii="宋体" w:hAnsi="宋体" w:cs="宋体"/>
          <w:color w:val="auto"/>
          <w:szCs w:val="21"/>
        </w:rPr>
      </w:pPr>
      <w:r>
        <w:rPr>
          <w:rFonts w:hint="eastAsia" w:ascii="宋体" w:hAnsi="宋体" w:cs="宋体"/>
          <w:color w:val="auto"/>
          <w:kern w:val="0"/>
          <w:szCs w:val="21"/>
        </w:rPr>
        <w:t>（4）本中心财务处联系方式： 地址：梧州市红岭大厦</w:t>
      </w:r>
      <w:r>
        <w:rPr>
          <w:rFonts w:hint="eastAsia" w:ascii="宋体" w:hAnsi="宋体" w:cs="宋体"/>
          <w:color w:val="auto"/>
          <w:kern w:val="0"/>
          <w:szCs w:val="21"/>
          <w:lang w:val="en-US" w:eastAsia="zh-CN"/>
        </w:rPr>
        <w:t>10</w:t>
      </w:r>
      <w:r>
        <w:rPr>
          <w:rFonts w:hint="eastAsia" w:ascii="宋体" w:hAnsi="宋体" w:cs="宋体"/>
          <w:color w:val="auto"/>
          <w:kern w:val="0"/>
          <w:szCs w:val="21"/>
        </w:rPr>
        <w:t>楼； 电话：0774-3828220。</w:t>
      </w:r>
    </w:p>
    <w:p w14:paraId="5D7A6EF1">
      <w:pPr>
        <w:wordWrap w:val="0"/>
        <w:spacing w:line="560" w:lineRule="exact"/>
        <w:ind w:firstLine="420" w:firstLineChars="200"/>
        <w:rPr>
          <w:rFonts w:ascii="宋体" w:hAnsi="宋体" w:cs="宋体"/>
          <w:color w:val="auto"/>
          <w:kern w:val="0"/>
          <w:szCs w:val="21"/>
        </w:rPr>
      </w:pPr>
      <w:r>
        <w:rPr>
          <w:rFonts w:hint="eastAsia" w:ascii="宋体" w:hAnsi="宋体" w:cs="宋体"/>
          <w:color w:val="auto"/>
          <w:szCs w:val="21"/>
        </w:rPr>
        <w:t>3.</w:t>
      </w:r>
      <w:r>
        <w:rPr>
          <w:rFonts w:hint="eastAsia" w:ascii="宋体" w:hAnsi="宋体" w:cs="宋体"/>
          <w:color w:val="auto"/>
          <w:kern w:val="0"/>
          <w:szCs w:val="21"/>
        </w:rPr>
        <w:t>本项目需要落实的政府采购政策</w:t>
      </w:r>
    </w:p>
    <w:p w14:paraId="479D377B">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（1）政府采购促进中小企业发展。</w:t>
      </w:r>
    </w:p>
    <w:p w14:paraId="3A262430">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（2）政府采购支持采用本国产品的政策。</w:t>
      </w:r>
    </w:p>
    <w:p w14:paraId="3C43999E">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724CE807">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（4）政府采购促进残疾人就业政策。</w:t>
      </w:r>
    </w:p>
    <w:p w14:paraId="3E9062D3">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（5）政府采购支持监狱企业发展。</w:t>
      </w:r>
    </w:p>
    <w:p w14:paraId="5F533527">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（6）政府采购扶持不发达地区和少数民族地区政策。</w:t>
      </w:r>
    </w:p>
    <w:p w14:paraId="68CF1FB9">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4.其他注意事项 ：</w:t>
      </w:r>
    </w:p>
    <w:p w14:paraId="151EC84B">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（1）本项目实行电子投标，供应商应按照本项目招标文件和</w:t>
      </w:r>
      <w:r>
        <w:rPr>
          <w:rFonts w:hint="eastAsia" w:ascii="宋体" w:hAnsi="宋体" w:cs="宋体"/>
          <w:bCs/>
          <w:color w:val="auto"/>
          <w:kern w:val="0"/>
          <w:szCs w:val="21"/>
        </w:rPr>
        <w:t>广西政府采购云平台</w:t>
      </w:r>
      <w:r>
        <w:rPr>
          <w:rFonts w:hint="eastAsia" w:ascii="宋体" w:hAnsi="宋体" w:cs="宋体"/>
          <w:color w:val="auto"/>
          <w:kern w:val="0"/>
          <w:szCs w:val="21"/>
        </w:rPr>
        <w:t>的要求编制、加密并提交</w:t>
      </w:r>
      <w:r>
        <w:rPr>
          <w:rFonts w:hint="eastAsia" w:ascii="宋体" w:hAnsi="宋体" w:cs="宋体"/>
          <w:color w:val="auto"/>
          <w:kern w:val="0"/>
          <w:szCs w:val="21"/>
          <w:lang w:eastAsia="zh-CN"/>
        </w:rPr>
        <w:t>响应文件</w:t>
      </w:r>
      <w:r>
        <w:rPr>
          <w:rFonts w:hint="eastAsia" w:ascii="宋体" w:hAnsi="宋体" w:cs="宋体"/>
          <w:color w:val="auto"/>
          <w:kern w:val="0"/>
          <w:szCs w:val="21"/>
        </w:rPr>
        <w:t>。供应商在使用系统参与投标过程中遇到涉及平台使用的任何问题，可致电</w:t>
      </w:r>
      <w:r>
        <w:rPr>
          <w:rFonts w:hint="eastAsia" w:ascii="宋体" w:hAnsi="宋体" w:cs="宋体"/>
          <w:bCs/>
          <w:color w:val="auto"/>
          <w:kern w:val="0"/>
          <w:szCs w:val="21"/>
        </w:rPr>
        <w:t>广西政府采购云平台</w:t>
      </w:r>
      <w:r>
        <w:rPr>
          <w:rFonts w:hint="eastAsia" w:ascii="宋体" w:hAnsi="宋体" w:cs="宋体"/>
          <w:color w:val="auto"/>
          <w:kern w:val="0"/>
          <w:szCs w:val="21"/>
        </w:rPr>
        <w:t>平台技术支持热线咨询，联系方式：95763。如出现CA数字证书问题，咨询电话：4000771110</w:t>
      </w:r>
    </w:p>
    <w:p w14:paraId="3D8AF394">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（2）供应商应及时熟悉掌握电子标系统操作指南（见</w:t>
      </w:r>
      <w:r>
        <w:rPr>
          <w:rFonts w:hint="eastAsia" w:ascii="宋体" w:hAnsi="宋体" w:cs="宋体"/>
          <w:bCs/>
          <w:color w:val="auto"/>
          <w:kern w:val="0"/>
          <w:szCs w:val="21"/>
        </w:rPr>
        <w:t>广西政府采购云平台</w:t>
      </w:r>
      <w:r>
        <w:rPr>
          <w:rFonts w:hint="eastAsia" w:ascii="宋体" w:hAnsi="宋体" w:cs="宋体"/>
          <w:color w:val="auto"/>
          <w:kern w:val="0"/>
          <w:szCs w:val="21"/>
        </w:rPr>
        <w:t>电子卖场首页右上角—服务中心—帮助文档—项目采购）：</w:t>
      </w:r>
      <w:r>
        <w:rPr>
          <w:color w:val="auto"/>
        </w:rPr>
        <w:fldChar w:fldCharType="begin"/>
      </w:r>
      <w:r>
        <w:rPr>
          <w:color w:val="auto"/>
        </w:rPr>
        <w:instrText xml:space="preserve"> HYPERLINK "https://service.zcygov.cn/" \l "/knowledges/tree?tag=AG1DtGwBFdiHxlNdhY0r" </w:instrText>
      </w:r>
      <w:r>
        <w:rPr>
          <w:color w:val="auto"/>
        </w:rPr>
        <w:fldChar w:fldCharType="separate"/>
      </w:r>
      <w:r>
        <w:rPr>
          <w:rFonts w:hint="eastAsia" w:ascii="宋体" w:hAnsi="宋体" w:cs="宋体"/>
          <w:color w:val="auto"/>
          <w:kern w:val="0"/>
          <w:szCs w:val="21"/>
        </w:rPr>
        <w:t>https://service.zcygov.cn/#/knowledges/tree?tag=AG1DtGwBFdiHxlNdhY0r</w:t>
      </w:r>
      <w:r>
        <w:rPr>
          <w:rFonts w:hint="eastAsia" w:ascii="宋体" w:hAnsi="宋体" w:cs="宋体"/>
          <w:color w:val="auto"/>
          <w:kern w:val="0"/>
          <w:szCs w:val="21"/>
        </w:rPr>
        <w:fldChar w:fldCharType="end"/>
      </w:r>
      <w:r>
        <w:rPr>
          <w:rFonts w:hint="eastAsia" w:ascii="宋体" w:hAnsi="宋体" w:cs="宋体"/>
          <w:color w:val="auto"/>
          <w:kern w:val="0"/>
          <w:szCs w:val="21"/>
        </w:rPr>
        <w:t xml:space="preserve">。 </w:t>
      </w:r>
    </w:p>
    <w:p w14:paraId="14681F17">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（3）供应商应及时完成CA申领和绑定（见广西壮族自治区政府采购网—办事服务—下载专区-政采云CA证书办理操作指南）</w:t>
      </w:r>
    </w:p>
    <w:p w14:paraId="08914B8E">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 xml:space="preserve"> （4）供应商通过</w:t>
      </w:r>
      <w:r>
        <w:rPr>
          <w:rFonts w:hint="eastAsia" w:ascii="宋体" w:hAnsi="宋体" w:cs="宋体"/>
          <w:bCs/>
          <w:color w:val="auto"/>
          <w:kern w:val="0"/>
          <w:szCs w:val="21"/>
        </w:rPr>
        <w:t>广西政府采购云平台</w:t>
      </w:r>
      <w:r>
        <w:rPr>
          <w:rFonts w:hint="eastAsia" w:ascii="宋体" w:hAnsi="宋体" w:cs="宋体"/>
          <w:color w:val="auto"/>
          <w:kern w:val="0"/>
          <w:szCs w:val="21"/>
        </w:rPr>
        <w:t>投标客户端软件制作</w:t>
      </w:r>
      <w:r>
        <w:rPr>
          <w:rFonts w:hint="eastAsia" w:ascii="宋体" w:hAnsi="宋体" w:cs="宋体"/>
          <w:color w:val="auto"/>
          <w:kern w:val="0"/>
          <w:szCs w:val="21"/>
          <w:lang w:eastAsia="zh-CN"/>
        </w:rPr>
        <w:t>响应文件</w:t>
      </w:r>
      <w:r>
        <w:rPr>
          <w:rFonts w:hint="eastAsia" w:ascii="宋体" w:hAnsi="宋体" w:cs="宋体"/>
          <w:color w:val="auto"/>
          <w:kern w:val="0"/>
          <w:szCs w:val="21"/>
        </w:rPr>
        <w:t>，</w:t>
      </w:r>
      <w:r>
        <w:rPr>
          <w:rFonts w:hint="eastAsia" w:ascii="宋体" w:hAnsi="宋体" w:cs="宋体"/>
          <w:bCs/>
          <w:color w:val="auto"/>
          <w:kern w:val="0"/>
          <w:szCs w:val="21"/>
        </w:rPr>
        <w:t>广西政府采购云平台</w:t>
      </w:r>
      <w:r>
        <w:rPr>
          <w:rFonts w:hint="eastAsia" w:ascii="宋体" w:hAnsi="宋体" w:cs="宋体"/>
          <w:color w:val="auto"/>
          <w:kern w:val="0"/>
          <w:szCs w:val="21"/>
        </w:rPr>
        <w:t xml:space="preserve">投标客户端软件请供应商自行前往下载并安装（见广西壮族自治区政府采购网—办事服务—下载专区-广西壮族自治区全流程电子招投标项目管理系统--供应商客户端） </w:t>
      </w:r>
    </w:p>
    <w:p w14:paraId="06E07ADD">
      <w:pPr>
        <w:wordWrap w:val="0"/>
        <w:spacing w:line="560" w:lineRule="exact"/>
        <w:ind w:firstLine="420" w:firstLineChars="200"/>
        <w:rPr>
          <w:rFonts w:ascii="宋体" w:hAnsi="宋体" w:cs="宋体"/>
          <w:color w:val="auto"/>
          <w:kern w:val="0"/>
          <w:szCs w:val="21"/>
        </w:rPr>
      </w:pPr>
      <w:r>
        <w:rPr>
          <w:rFonts w:hint="eastAsia" w:ascii="宋体" w:hAnsi="宋体" w:cs="宋体"/>
          <w:color w:val="auto"/>
          <w:kern w:val="0"/>
          <w:szCs w:val="21"/>
        </w:rPr>
        <w:t>（5）因未注册入库、未办理CA数字证书、CA证书故障、操作不当等原因造成无法投标或投标失败等后果由供应商自行承担。</w:t>
      </w:r>
    </w:p>
    <w:p w14:paraId="0DB2D319">
      <w:pPr>
        <w:wordWrap w:val="0"/>
        <w:spacing w:line="560" w:lineRule="exact"/>
        <w:ind w:firstLine="315" w:firstLineChars="150"/>
        <w:rPr>
          <w:rFonts w:ascii="宋体" w:hAnsi="宋体" w:cs="宋体"/>
          <w:color w:val="auto"/>
          <w:kern w:val="0"/>
          <w:szCs w:val="21"/>
        </w:rPr>
      </w:pPr>
      <w:r>
        <w:rPr>
          <w:rFonts w:hint="eastAsia" w:ascii="宋体" w:hAnsi="宋体" w:cs="宋体"/>
          <w:color w:val="auto"/>
          <w:kern w:val="0"/>
          <w:szCs w:val="21"/>
        </w:rPr>
        <w:t xml:space="preserve"> （6）</w:t>
      </w:r>
      <w:r>
        <w:rPr>
          <w:rFonts w:hint="eastAsia" w:ascii="宋体" w:hAnsi="宋体" w:cs="宋体"/>
          <w:color w:val="auto"/>
          <w:kern w:val="0"/>
          <w:szCs w:val="21"/>
          <w:lang w:eastAsia="zh-CN"/>
        </w:rPr>
        <w:t>响应文件</w:t>
      </w:r>
      <w:r>
        <w:rPr>
          <w:rFonts w:hint="eastAsia" w:ascii="宋体" w:hAnsi="宋体" w:cs="宋体"/>
          <w:color w:val="auto"/>
          <w:kern w:val="0"/>
          <w:szCs w:val="21"/>
        </w:rPr>
        <w:t>网上提交截止后，</w:t>
      </w:r>
      <w:r>
        <w:rPr>
          <w:rFonts w:hint="eastAsia" w:ascii="宋体" w:hAnsi="宋体" w:cs="宋体"/>
          <w:bCs/>
          <w:color w:val="auto"/>
          <w:kern w:val="0"/>
          <w:szCs w:val="21"/>
        </w:rPr>
        <w:t>广西政府采购云平台</w:t>
      </w:r>
      <w:r>
        <w:rPr>
          <w:rFonts w:hint="eastAsia" w:ascii="宋体" w:hAnsi="宋体" w:cs="宋体"/>
          <w:color w:val="auto"/>
          <w:kern w:val="0"/>
          <w:szCs w:val="21"/>
        </w:rPr>
        <w:t>（电子标系统）自动提取所有</w:t>
      </w:r>
      <w:r>
        <w:rPr>
          <w:rFonts w:hint="eastAsia" w:ascii="宋体" w:hAnsi="宋体" w:cs="宋体"/>
          <w:color w:val="auto"/>
          <w:kern w:val="0"/>
          <w:szCs w:val="21"/>
          <w:lang w:eastAsia="zh-CN"/>
        </w:rPr>
        <w:t>响应文件</w:t>
      </w:r>
      <w:r>
        <w:rPr>
          <w:rFonts w:hint="eastAsia" w:ascii="宋体" w:hAnsi="宋体" w:cs="宋体"/>
          <w:color w:val="auto"/>
          <w:kern w:val="0"/>
          <w:szCs w:val="21"/>
        </w:rPr>
        <w:t>，各供应商须在开标开始后30分钟内对上传</w:t>
      </w:r>
      <w:r>
        <w:rPr>
          <w:rFonts w:hint="eastAsia" w:ascii="宋体" w:hAnsi="宋体" w:cs="宋体"/>
          <w:bCs/>
          <w:color w:val="auto"/>
          <w:kern w:val="0"/>
          <w:szCs w:val="21"/>
        </w:rPr>
        <w:t>广西政府采购云平台</w:t>
      </w:r>
      <w:r>
        <w:rPr>
          <w:rFonts w:hint="eastAsia" w:ascii="宋体" w:hAnsi="宋体" w:cs="宋体"/>
          <w:color w:val="auto"/>
          <w:kern w:val="0"/>
          <w:szCs w:val="21"/>
        </w:rPr>
        <w:t>的</w:t>
      </w:r>
      <w:r>
        <w:rPr>
          <w:rFonts w:hint="eastAsia" w:ascii="宋体" w:hAnsi="宋体" w:cs="宋体"/>
          <w:color w:val="auto"/>
          <w:kern w:val="0"/>
          <w:szCs w:val="21"/>
          <w:lang w:eastAsia="zh-CN"/>
        </w:rPr>
        <w:t>响应文件</w:t>
      </w:r>
      <w:r>
        <w:rPr>
          <w:rFonts w:hint="eastAsia" w:ascii="宋体" w:hAnsi="宋体" w:cs="宋体"/>
          <w:color w:val="auto"/>
          <w:kern w:val="0"/>
          <w:szCs w:val="21"/>
        </w:rPr>
        <w:t>进行解密，所有供应商在规定的解密时限内解密完成或解密时限结束后，本中心开启</w:t>
      </w:r>
      <w:r>
        <w:rPr>
          <w:rFonts w:hint="eastAsia" w:ascii="宋体" w:hAnsi="宋体" w:cs="宋体"/>
          <w:color w:val="auto"/>
          <w:kern w:val="0"/>
          <w:szCs w:val="21"/>
          <w:lang w:eastAsia="zh-CN"/>
        </w:rPr>
        <w:t>响应文件</w:t>
      </w:r>
      <w:r>
        <w:rPr>
          <w:rFonts w:hint="eastAsia" w:ascii="宋体" w:hAnsi="宋体" w:cs="宋体"/>
          <w:color w:val="auto"/>
          <w:kern w:val="0"/>
          <w:szCs w:val="21"/>
        </w:rPr>
        <w:t>；供应商超过解密时限的，系统默认自动放弃。</w:t>
      </w:r>
    </w:p>
    <w:p w14:paraId="1720EADC">
      <w:pPr>
        <w:spacing w:line="360" w:lineRule="auto"/>
        <w:ind w:firstLine="420" w:firstLineChars="200"/>
        <w:rPr>
          <w:color w:val="auto"/>
        </w:rPr>
      </w:pPr>
      <w:r>
        <w:rPr>
          <w:rFonts w:hint="eastAsia" w:ascii="宋体" w:hAnsi="宋体" w:cs="宋体"/>
          <w:color w:val="auto"/>
          <w:kern w:val="0"/>
          <w:szCs w:val="21"/>
        </w:rPr>
        <w:t>（7）</w:t>
      </w:r>
      <w:r>
        <w:rPr>
          <w:rFonts w:hint="eastAsia" w:ascii="宋体" w:hAnsi="宋体" w:cs="Arial"/>
          <w:b/>
          <w:color w:val="auto"/>
          <w:szCs w:val="21"/>
        </w:rPr>
        <w:t>本项目采用远程异地评标。</w:t>
      </w:r>
    </w:p>
    <w:p w14:paraId="5D81718C">
      <w:pPr>
        <w:pStyle w:val="5"/>
        <w:wordWrap w:val="0"/>
        <w:spacing w:before="0" w:after="0" w:line="560" w:lineRule="exact"/>
        <w:ind w:firstLine="422" w:firstLineChars="200"/>
        <w:rPr>
          <w:rFonts w:ascii="宋体" w:hAnsi="宋体" w:cs="宋体"/>
          <w:bCs w:val="0"/>
          <w:color w:val="auto"/>
          <w:sz w:val="21"/>
          <w:szCs w:val="21"/>
        </w:rPr>
      </w:pPr>
      <w:bookmarkStart w:id="42" w:name="_Toc28359095"/>
      <w:bookmarkStart w:id="43" w:name="_Toc28359018"/>
      <w:bookmarkStart w:id="44" w:name="_Toc35393636"/>
      <w:bookmarkStart w:id="45" w:name="_Toc35393805"/>
      <w:bookmarkStart w:id="46" w:name="_Toc44229885"/>
      <w:r>
        <w:rPr>
          <w:rFonts w:hint="eastAsia" w:ascii="宋体" w:hAnsi="宋体" w:cs="宋体"/>
          <w:bCs w:val="0"/>
          <w:color w:val="auto"/>
          <w:sz w:val="21"/>
          <w:szCs w:val="21"/>
        </w:rPr>
        <w:t>八、凡对本次采购提出询问，请按以下方式联系。</w:t>
      </w:r>
      <w:bookmarkEnd w:id="42"/>
      <w:bookmarkEnd w:id="43"/>
      <w:bookmarkEnd w:id="44"/>
      <w:bookmarkEnd w:id="45"/>
      <w:bookmarkEnd w:id="46"/>
    </w:p>
    <w:p w14:paraId="56923736">
      <w:pPr>
        <w:wordWrap w:val="0"/>
        <w:spacing w:line="560" w:lineRule="exact"/>
        <w:ind w:firstLine="420" w:firstLineChars="200"/>
        <w:rPr>
          <w:rFonts w:ascii="宋体" w:hAnsi="宋体" w:cs="宋体"/>
          <w:color w:val="auto"/>
          <w:kern w:val="0"/>
          <w:szCs w:val="21"/>
        </w:rPr>
      </w:pPr>
      <w:bookmarkStart w:id="47" w:name="_Toc35393637"/>
      <w:bookmarkStart w:id="48" w:name="_Toc28359019"/>
      <w:bookmarkStart w:id="49" w:name="_Toc35393806"/>
      <w:bookmarkStart w:id="50" w:name="_Toc28359096"/>
      <w:r>
        <w:rPr>
          <w:rFonts w:hint="eastAsia" w:ascii="宋体" w:hAnsi="宋体" w:cs="宋体"/>
          <w:color w:val="auto"/>
          <w:kern w:val="0"/>
          <w:szCs w:val="21"/>
        </w:rPr>
        <w:t>1.采购人信息</w:t>
      </w:r>
      <w:bookmarkEnd w:id="47"/>
      <w:bookmarkEnd w:id="48"/>
      <w:bookmarkEnd w:id="49"/>
      <w:bookmarkEnd w:id="50"/>
    </w:p>
    <w:p w14:paraId="5B0843FF">
      <w:pPr>
        <w:tabs>
          <w:tab w:val="left" w:pos="3420"/>
        </w:tabs>
        <w:wordWrap w:val="0"/>
        <w:spacing w:line="560" w:lineRule="exact"/>
        <w:ind w:firstLine="440" w:firstLineChars="200"/>
        <w:rPr>
          <w:rFonts w:hint="eastAsia" w:ascii="宋体" w:hAnsi="宋体" w:cs="宋体"/>
          <w:color w:val="auto"/>
          <w:spacing w:val="5"/>
          <w:szCs w:val="21"/>
        </w:rPr>
      </w:pPr>
      <w:r>
        <w:rPr>
          <w:rFonts w:hint="eastAsia" w:ascii="宋体" w:hAnsi="宋体" w:cs="宋体"/>
          <w:color w:val="auto"/>
          <w:spacing w:val="5"/>
          <w:szCs w:val="21"/>
        </w:rPr>
        <w:t>名称：梧州市公安局</w:t>
      </w:r>
    </w:p>
    <w:p w14:paraId="1DF67DDA">
      <w:pPr>
        <w:tabs>
          <w:tab w:val="left" w:pos="3420"/>
        </w:tabs>
        <w:wordWrap w:val="0"/>
        <w:spacing w:line="560" w:lineRule="exact"/>
        <w:ind w:firstLine="440" w:firstLineChars="200"/>
        <w:rPr>
          <w:rFonts w:hint="eastAsia" w:ascii="宋体" w:hAnsi="宋体" w:cs="宋体"/>
          <w:color w:val="auto"/>
          <w:spacing w:val="5"/>
          <w:szCs w:val="21"/>
        </w:rPr>
      </w:pPr>
      <w:r>
        <w:rPr>
          <w:rFonts w:hint="eastAsia" w:ascii="宋体" w:hAnsi="宋体" w:cs="宋体"/>
          <w:color w:val="auto"/>
          <w:spacing w:val="5"/>
          <w:szCs w:val="21"/>
        </w:rPr>
        <w:t>地址：广西壮族自治区梧州市长洲区大旺路66号</w:t>
      </w:r>
    </w:p>
    <w:p w14:paraId="544259C6">
      <w:pPr>
        <w:tabs>
          <w:tab w:val="left" w:pos="3420"/>
        </w:tabs>
        <w:wordWrap w:val="0"/>
        <w:spacing w:line="560" w:lineRule="exact"/>
        <w:ind w:firstLine="440" w:firstLineChars="200"/>
        <w:rPr>
          <w:rFonts w:hint="eastAsia" w:ascii="宋体" w:hAnsi="宋体" w:cs="宋体"/>
          <w:color w:val="auto"/>
          <w:spacing w:val="5"/>
          <w:szCs w:val="21"/>
        </w:rPr>
      </w:pPr>
      <w:r>
        <w:rPr>
          <w:rFonts w:hint="eastAsia" w:ascii="宋体" w:hAnsi="宋体" w:cs="宋体"/>
          <w:color w:val="auto"/>
          <w:spacing w:val="5"/>
          <w:szCs w:val="21"/>
        </w:rPr>
        <w:t>联系方式：潘先生0774-2280073</w:t>
      </w:r>
    </w:p>
    <w:p w14:paraId="5F27412A">
      <w:pPr>
        <w:tabs>
          <w:tab w:val="left" w:pos="3420"/>
        </w:tabs>
        <w:wordWrap w:val="0"/>
        <w:spacing w:line="560" w:lineRule="exact"/>
        <w:ind w:firstLine="440" w:firstLineChars="200"/>
        <w:rPr>
          <w:rFonts w:ascii="宋体" w:hAnsi="宋体" w:cs="宋体"/>
          <w:color w:val="auto"/>
          <w:spacing w:val="5"/>
          <w:szCs w:val="21"/>
        </w:rPr>
      </w:pPr>
      <w:r>
        <w:rPr>
          <w:rFonts w:hint="eastAsia" w:ascii="宋体" w:hAnsi="宋体" w:cs="宋体"/>
          <w:color w:val="auto"/>
          <w:spacing w:val="5"/>
          <w:szCs w:val="21"/>
        </w:rPr>
        <w:t>2.采购代理机构信息</w:t>
      </w:r>
    </w:p>
    <w:p w14:paraId="3B3C6607">
      <w:pPr>
        <w:tabs>
          <w:tab w:val="left" w:pos="3420"/>
        </w:tabs>
        <w:wordWrap w:val="0"/>
        <w:spacing w:line="560" w:lineRule="exact"/>
        <w:ind w:firstLine="440" w:firstLineChars="200"/>
        <w:rPr>
          <w:rFonts w:ascii="宋体" w:hAnsi="宋体" w:cs="宋体"/>
          <w:color w:val="auto"/>
          <w:spacing w:val="5"/>
          <w:szCs w:val="21"/>
        </w:rPr>
      </w:pPr>
      <w:r>
        <w:rPr>
          <w:rFonts w:hint="eastAsia" w:ascii="宋体" w:hAnsi="宋体" w:cs="宋体"/>
          <w:color w:val="auto"/>
          <w:spacing w:val="5"/>
          <w:szCs w:val="21"/>
        </w:rPr>
        <w:t>名称：梧州市公共资源交易中心（梧州市政府采购中心）</w:t>
      </w:r>
    </w:p>
    <w:p w14:paraId="215AC1F8">
      <w:pPr>
        <w:tabs>
          <w:tab w:val="left" w:pos="3420"/>
        </w:tabs>
        <w:wordWrap w:val="0"/>
        <w:spacing w:line="560" w:lineRule="exact"/>
        <w:ind w:firstLine="440" w:firstLineChars="200"/>
        <w:rPr>
          <w:rFonts w:ascii="宋体" w:hAnsi="宋体" w:cs="宋体"/>
          <w:color w:val="auto"/>
          <w:spacing w:val="5"/>
          <w:szCs w:val="21"/>
        </w:rPr>
      </w:pPr>
      <w:r>
        <w:rPr>
          <w:rFonts w:hint="eastAsia" w:ascii="宋体" w:hAnsi="宋体" w:cs="宋体"/>
          <w:color w:val="auto"/>
          <w:spacing w:val="5"/>
          <w:szCs w:val="21"/>
        </w:rPr>
        <w:t>地址：梧州市三龙大道红岭大厦10楼</w:t>
      </w:r>
    </w:p>
    <w:p w14:paraId="68D00120">
      <w:pPr>
        <w:wordWrap w:val="0"/>
        <w:spacing w:line="560" w:lineRule="exact"/>
        <w:ind w:firstLine="440" w:firstLineChars="200"/>
        <w:rPr>
          <w:rFonts w:ascii="宋体" w:hAnsi="宋体" w:cs="宋体"/>
          <w:color w:val="auto"/>
          <w:spacing w:val="5"/>
          <w:kern w:val="0"/>
          <w:szCs w:val="21"/>
        </w:rPr>
      </w:pPr>
      <w:r>
        <w:rPr>
          <w:rFonts w:hint="eastAsia" w:ascii="宋体" w:hAnsi="宋体" w:cs="宋体"/>
          <w:color w:val="auto"/>
          <w:spacing w:val="5"/>
          <w:kern w:val="0"/>
          <w:szCs w:val="21"/>
        </w:rPr>
        <w:t>项目联系人：</w:t>
      </w:r>
      <w:r>
        <w:rPr>
          <w:rFonts w:hint="eastAsia" w:ascii="宋体" w:hAnsi="宋体" w:cs="宋体"/>
          <w:color w:val="auto"/>
          <w:spacing w:val="5"/>
          <w:kern w:val="0"/>
          <w:szCs w:val="21"/>
          <w:lang w:eastAsia="zh-CN"/>
        </w:rPr>
        <w:t>刘小姐</w:t>
      </w:r>
    </w:p>
    <w:p w14:paraId="10BCC8D6">
      <w:pPr>
        <w:wordWrap w:val="0"/>
        <w:spacing w:line="560" w:lineRule="exact"/>
        <w:ind w:firstLine="440" w:firstLineChars="200"/>
        <w:rPr>
          <w:rFonts w:hint="default" w:ascii="宋体" w:hAnsi="宋体" w:eastAsia="宋体" w:cs="宋体"/>
          <w:color w:val="auto"/>
          <w:szCs w:val="21"/>
          <w:lang w:val="en-US" w:eastAsia="zh-CN"/>
        </w:rPr>
      </w:pPr>
      <w:r>
        <w:rPr>
          <w:rFonts w:hint="eastAsia" w:ascii="宋体" w:hAnsi="宋体" w:cs="宋体"/>
          <w:color w:val="auto"/>
          <w:spacing w:val="5"/>
          <w:kern w:val="0"/>
          <w:szCs w:val="21"/>
        </w:rPr>
        <w:t>联系方式：</w:t>
      </w:r>
      <w:r>
        <w:rPr>
          <w:rFonts w:hint="eastAsia" w:ascii="宋体" w:hAnsi="宋体" w:cs="宋体"/>
          <w:color w:val="auto"/>
          <w:spacing w:val="5"/>
          <w:kern w:val="0"/>
          <w:szCs w:val="21"/>
          <w:highlight w:val="none"/>
        </w:rPr>
        <w:t>0774-</w:t>
      </w:r>
      <w:r>
        <w:rPr>
          <w:rFonts w:hint="eastAsia" w:ascii="宋体" w:hAnsi="宋体" w:cs="宋体"/>
          <w:color w:val="auto"/>
          <w:spacing w:val="5"/>
          <w:kern w:val="0"/>
          <w:szCs w:val="21"/>
          <w:highlight w:val="none"/>
          <w:lang w:val="en-US" w:eastAsia="zh-CN"/>
        </w:rPr>
        <w:t>2811070</w:t>
      </w:r>
    </w:p>
    <w:p w14:paraId="65F6DCDD">
      <w:pPr>
        <w:wordWrap w:val="0"/>
        <w:spacing w:line="560" w:lineRule="exact"/>
        <w:ind w:firstLine="630" w:firstLineChars="300"/>
        <w:jc w:val="right"/>
        <w:rPr>
          <w:rFonts w:ascii="宋体" w:hAnsi="宋体" w:cs="宋体"/>
          <w:color w:val="auto"/>
          <w:szCs w:val="21"/>
        </w:rPr>
      </w:pPr>
    </w:p>
    <w:bookmarkEnd w:id="6"/>
    <w:p w14:paraId="32A163D9">
      <w:pPr>
        <w:pStyle w:val="5"/>
        <w:jc w:val="center"/>
        <w:rPr>
          <w:rFonts w:ascii="宋体" w:hAnsi="宋体" w:cs="宋体"/>
          <w:color w:val="auto"/>
        </w:rPr>
      </w:pPr>
      <w:bookmarkStart w:id="51" w:name="_Toc44229894"/>
      <w:r>
        <w:rPr>
          <w:rFonts w:hint="eastAsia" w:ascii="宋体" w:hAnsi="宋体" w:cs="宋体"/>
          <w:color w:val="auto"/>
        </w:rPr>
        <w:br w:type="page"/>
      </w:r>
      <w:r>
        <w:rPr>
          <w:rFonts w:hint="eastAsia" w:ascii="宋体" w:hAnsi="宋体" w:cs="宋体"/>
          <w:color w:val="auto"/>
        </w:rPr>
        <w:t>第二章 供应商须知</w:t>
      </w:r>
      <w:bookmarkEnd w:id="51"/>
    </w:p>
    <w:p w14:paraId="12D9232B">
      <w:pPr>
        <w:spacing w:line="400" w:lineRule="exact"/>
        <w:jc w:val="center"/>
        <w:rPr>
          <w:rFonts w:ascii="宋体" w:hAnsi="宋体" w:cs="宋体"/>
          <w:b/>
          <w:color w:val="auto"/>
          <w:sz w:val="32"/>
          <w:szCs w:val="32"/>
        </w:rPr>
      </w:pPr>
      <w:r>
        <w:rPr>
          <w:rFonts w:hint="eastAsia" w:ascii="宋体" w:hAnsi="宋体" w:cs="宋体"/>
          <w:b/>
          <w:color w:val="auto"/>
          <w:sz w:val="32"/>
          <w:szCs w:val="32"/>
        </w:rPr>
        <w:t>供应商须知前附表</w:t>
      </w:r>
    </w:p>
    <w:p w14:paraId="2770FBE9">
      <w:pPr>
        <w:spacing w:line="400" w:lineRule="exact"/>
        <w:jc w:val="center"/>
        <w:rPr>
          <w:rFonts w:ascii="宋体" w:hAnsi="宋体" w:cs="宋体"/>
          <w:b/>
          <w:color w:val="auto"/>
          <w:sz w:val="32"/>
          <w:szCs w:val="32"/>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7912"/>
      </w:tblGrid>
      <w:tr w14:paraId="1086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top"/>
          </w:tcPr>
          <w:p w14:paraId="372FA422">
            <w:pPr>
              <w:spacing w:line="360" w:lineRule="auto"/>
              <w:jc w:val="center"/>
              <w:rPr>
                <w:rFonts w:ascii="宋体" w:hAnsi="宋体" w:cs="宋体"/>
                <w:b/>
                <w:color w:val="auto"/>
                <w:szCs w:val="21"/>
              </w:rPr>
            </w:pPr>
            <w:r>
              <w:rPr>
                <w:rFonts w:hint="eastAsia" w:ascii="宋体" w:hAnsi="宋体" w:cs="宋体"/>
                <w:b/>
                <w:color w:val="auto"/>
                <w:szCs w:val="21"/>
              </w:rPr>
              <w:t>条款号</w:t>
            </w:r>
          </w:p>
        </w:tc>
        <w:tc>
          <w:tcPr>
            <w:tcW w:w="7912" w:type="dxa"/>
            <w:noWrap/>
            <w:vAlign w:val="top"/>
          </w:tcPr>
          <w:p w14:paraId="5768DB42">
            <w:pPr>
              <w:spacing w:line="360" w:lineRule="auto"/>
              <w:jc w:val="center"/>
              <w:rPr>
                <w:rFonts w:ascii="宋体" w:hAnsi="宋体" w:cs="宋体"/>
                <w:b/>
                <w:color w:val="auto"/>
                <w:szCs w:val="21"/>
              </w:rPr>
            </w:pPr>
            <w:r>
              <w:rPr>
                <w:rFonts w:hint="eastAsia" w:ascii="宋体" w:hAnsi="宋体" w:cs="宋体"/>
                <w:b/>
                <w:color w:val="auto"/>
                <w:szCs w:val="21"/>
              </w:rPr>
              <w:t>内    容</w:t>
            </w:r>
          </w:p>
        </w:tc>
      </w:tr>
      <w:tr w14:paraId="2629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5F2C3C1B">
            <w:pPr>
              <w:spacing w:line="360" w:lineRule="auto"/>
              <w:jc w:val="center"/>
              <w:rPr>
                <w:rFonts w:ascii="宋体" w:hAnsi="宋体" w:cs="宋体"/>
                <w:color w:val="auto"/>
                <w:szCs w:val="21"/>
              </w:rPr>
            </w:pPr>
            <w:r>
              <w:rPr>
                <w:rFonts w:hint="eastAsia" w:ascii="宋体" w:hAnsi="宋体" w:cs="宋体"/>
                <w:color w:val="auto"/>
                <w:szCs w:val="21"/>
              </w:rPr>
              <w:t>3</w:t>
            </w:r>
          </w:p>
        </w:tc>
        <w:tc>
          <w:tcPr>
            <w:tcW w:w="7912" w:type="dxa"/>
            <w:noWrap/>
            <w:vAlign w:val="center"/>
          </w:tcPr>
          <w:p w14:paraId="15AF33C5">
            <w:pPr>
              <w:spacing w:line="360" w:lineRule="auto"/>
              <w:rPr>
                <w:rFonts w:ascii="宋体" w:hAnsi="宋体" w:cs="宋体"/>
                <w:color w:val="auto"/>
                <w:szCs w:val="21"/>
              </w:rPr>
            </w:pPr>
            <w:r>
              <w:rPr>
                <w:rFonts w:hint="eastAsia" w:ascii="宋体" w:hAnsi="宋体" w:cs="宋体"/>
                <w:bCs/>
                <w:color w:val="auto"/>
                <w:szCs w:val="21"/>
              </w:rPr>
              <w:t>供应商的资格条件</w:t>
            </w:r>
            <w:r>
              <w:rPr>
                <w:rFonts w:hint="eastAsia" w:ascii="宋体" w:hAnsi="宋体" w:cs="宋体"/>
                <w:color w:val="auto"/>
                <w:szCs w:val="21"/>
              </w:rPr>
              <w:t>：详见竞争性磋商公告</w:t>
            </w:r>
          </w:p>
        </w:tc>
      </w:tr>
      <w:tr w14:paraId="2F3A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46C9A266">
            <w:pPr>
              <w:spacing w:line="360" w:lineRule="auto"/>
              <w:jc w:val="center"/>
              <w:rPr>
                <w:rFonts w:ascii="宋体" w:hAnsi="宋体" w:cs="宋体"/>
                <w:color w:val="auto"/>
                <w:szCs w:val="21"/>
              </w:rPr>
            </w:pPr>
            <w:r>
              <w:rPr>
                <w:rFonts w:hint="eastAsia" w:ascii="宋体" w:hAnsi="宋体" w:cs="宋体"/>
                <w:color w:val="auto"/>
                <w:szCs w:val="21"/>
              </w:rPr>
              <w:t>5.1</w:t>
            </w:r>
          </w:p>
        </w:tc>
        <w:tc>
          <w:tcPr>
            <w:tcW w:w="7912" w:type="dxa"/>
            <w:noWrap/>
            <w:vAlign w:val="center"/>
          </w:tcPr>
          <w:p w14:paraId="0085553D">
            <w:pPr>
              <w:spacing w:line="360" w:lineRule="auto"/>
              <w:rPr>
                <w:rFonts w:ascii="宋体" w:hAnsi="宋体" w:cs="宋体"/>
                <w:color w:val="auto"/>
                <w:szCs w:val="21"/>
              </w:rPr>
            </w:pPr>
            <w:r>
              <w:rPr>
                <w:rFonts w:hint="eastAsia" w:ascii="宋体" w:hAnsi="宋体" w:cs="宋体"/>
                <w:color w:val="auto"/>
                <w:szCs w:val="21"/>
              </w:rPr>
              <w:t>是否接受联合体竞标: 详见竞争性磋商公告</w:t>
            </w:r>
          </w:p>
        </w:tc>
      </w:tr>
      <w:tr w14:paraId="72DA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4A91A3C3">
            <w:pPr>
              <w:spacing w:line="360" w:lineRule="auto"/>
              <w:jc w:val="center"/>
              <w:rPr>
                <w:rFonts w:ascii="宋体" w:hAnsi="宋体" w:cs="宋体"/>
                <w:color w:val="auto"/>
                <w:szCs w:val="21"/>
              </w:rPr>
            </w:pPr>
            <w:r>
              <w:rPr>
                <w:rFonts w:hint="eastAsia" w:ascii="宋体" w:hAnsi="宋体" w:cs="宋体"/>
                <w:color w:val="auto"/>
                <w:szCs w:val="21"/>
              </w:rPr>
              <w:t>5.2</w:t>
            </w:r>
          </w:p>
        </w:tc>
        <w:tc>
          <w:tcPr>
            <w:tcW w:w="7912" w:type="dxa"/>
            <w:noWrap/>
            <w:vAlign w:val="center"/>
          </w:tcPr>
          <w:p w14:paraId="53803E80">
            <w:pPr>
              <w:spacing w:line="360" w:lineRule="auto"/>
              <w:rPr>
                <w:rFonts w:ascii="宋体" w:hAnsi="宋体" w:cs="宋体"/>
                <w:color w:val="auto"/>
                <w:szCs w:val="21"/>
              </w:rPr>
            </w:pPr>
            <w:r>
              <w:rPr>
                <w:rFonts w:hint="eastAsia" w:ascii="宋体" w:hAnsi="宋体" w:cs="宋体"/>
                <w:color w:val="auto"/>
                <w:szCs w:val="21"/>
              </w:rPr>
              <w:t>如接受联合体竞标，联合体竞标要求如下：无</w:t>
            </w:r>
          </w:p>
        </w:tc>
      </w:tr>
      <w:tr w14:paraId="224C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1E0033F4">
            <w:pPr>
              <w:spacing w:line="360" w:lineRule="auto"/>
              <w:jc w:val="center"/>
              <w:rPr>
                <w:rFonts w:ascii="宋体" w:hAnsi="宋体" w:cs="宋体"/>
                <w:color w:val="auto"/>
                <w:szCs w:val="21"/>
              </w:rPr>
            </w:pPr>
            <w:r>
              <w:rPr>
                <w:rFonts w:hint="eastAsia" w:ascii="宋体" w:hAnsi="宋体" w:cs="宋体"/>
                <w:color w:val="auto"/>
                <w:szCs w:val="21"/>
              </w:rPr>
              <w:t>6.2</w:t>
            </w:r>
          </w:p>
        </w:tc>
        <w:tc>
          <w:tcPr>
            <w:tcW w:w="7912" w:type="dxa"/>
            <w:noWrap/>
            <w:vAlign w:val="center"/>
          </w:tcPr>
          <w:p w14:paraId="7557DF12">
            <w:pPr>
              <w:pStyle w:val="9"/>
              <w:spacing w:line="360" w:lineRule="auto"/>
              <w:rPr>
                <w:rFonts w:ascii="宋体" w:hAnsi="宋体" w:cs="宋体"/>
                <w:color w:val="auto"/>
                <w:szCs w:val="21"/>
              </w:rPr>
            </w:pPr>
            <w:r>
              <w:rPr>
                <w:rFonts w:hint="eastAsia" w:ascii="宋体" w:hAnsi="宋体" w:cs="宋体"/>
                <w:color w:val="auto"/>
                <w:szCs w:val="21"/>
              </w:rPr>
              <w:t>■不允许分包</w:t>
            </w:r>
          </w:p>
        </w:tc>
      </w:tr>
      <w:tr w14:paraId="1033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3BDA40F6">
            <w:pPr>
              <w:spacing w:line="360" w:lineRule="auto"/>
              <w:jc w:val="center"/>
              <w:rPr>
                <w:rFonts w:ascii="宋体" w:hAnsi="宋体" w:cs="宋体"/>
                <w:color w:val="auto"/>
                <w:szCs w:val="21"/>
              </w:rPr>
            </w:pPr>
            <w:r>
              <w:rPr>
                <w:rFonts w:hint="eastAsia" w:ascii="宋体" w:hAnsi="宋体" w:cs="宋体"/>
                <w:color w:val="auto"/>
                <w:szCs w:val="21"/>
              </w:rPr>
              <w:t>12.1.1</w:t>
            </w:r>
          </w:p>
        </w:tc>
        <w:tc>
          <w:tcPr>
            <w:tcW w:w="7912" w:type="dxa"/>
            <w:noWrap/>
            <w:vAlign w:val="center"/>
          </w:tcPr>
          <w:p w14:paraId="772F9838">
            <w:pPr>
              <w:snapToGrid w:val="0"/>
              <w:spacing w:line="360" w:lineRule="auto"/>
              <w:jc w:val="left"/>
              <w:rPr>
                <w:rFonts w:ascii="宋体" w:hAnsi="宋体" w:cs="宋体"/>
                <w:b/>
                <w:color w:val="auto"/>
                <w:szCs w:val="21"/>
              </w:rPr>
            </w:pPr>
            <w:r>
              <w:rPr>
                <w:rFonts w:hint="eastAsia" w:ascii="宋体" w:hAnsi="宋体" w:cs="宋体"/>
                <w:b/>
                <w:color w:val="auto"/>
                <w:szCs w:val="21"/>
              </w:rPr>
              <w:t>资格证明文件</w:t>
            </w:r>
          </w:p>
          <w:p w14:paraId="1CBD030C">
            <w:pPr>
              <w:pStyle w:val="9"/>
              <w:spacing w:line="360" w:lineRule="auto"/>
              <w:rPr>
                <w:rFonts w:ascii="宋体" w:hAnsi="宋体" w:cs="宋体"/>
                <w:color w:val="auto"/>
                <w:szCs w:val="21"/>
              </w:rPr>
            </w:pPr>
            <w:r>
              <w:rPr>
                <w:rFonts w:hint="eastAsia" w:ascii="宋体" w:hAnsi="宋体" w:cs="宋体"/>
                <w:color w:val="auto"/>
                <w:szCs w:val="21"/>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35DCD478">
            <w:pPr>
              <w:snapToGrid w:val="0"/>
              <w:spacing w:line="360" w:lineRule="auto"/>
              <w:jc w:val="left"/>
              <w:rPr>
                <w:rFonts w:ascii="宋体" w:hAnsi="宋体" w:cs="宋体"/>
                <w:color w:val="auto"/>
                <w:szCs w:val="21"/>
              </w:rPr>
            </w:pPr>
            <w:r>
              <w:rPr>
                <w:rFonts w:hint="eastAsia" w:ascii="宋体" w:hAnsi="宋体" w:cs="宋体"/>
                <w:color w:val="auto"/>
                <w:szCs w:val="21"/>
              </w:rPr>
              <w:t>2.供应商依法缴纳税收的相关材料（</w:t>
            </w:r>
            <w:r>
              <w:rPr>
                <w:rFonts w:hint="eastAsia" w:ascii="宋体" w:hAnsi="宋体" w:cs="宋体"/>
                <w:color w:val="auto"/>
                <w:szCs w:val="21"/>
                <w:lang w:eastAsia="zh-CN"/>
              </w:rPr>
              <w:t>提交响应文件截止时间前半年内任意一个月</w:t>
            </w:r>
            <w:r>
              <w:rPr>
                <w:rFonts w:hint="eastAsia" w:ascii="宋体" w:hAnsi="宋体" w:cs="宋体"/>
                <w:color w:val="auto"/>
                <w:szCs w:val="21"/>
              </w:rPr>
              <w:t>的依法缴纳税收的凭据复印件；依法免税的供应商，必须提供相应文件证明其依法免税。从取得营业执照时间起到</w:t>
            </w:r>
            <w:r>
              <w:rPr>
                <w:rFonts w:hint="eastAsia" w:ascii="宋体" w:hAnsi="宋体" w:cs="宋体"/>
                <w:color w:val="auto"/>
                <w:szCs w:val="21"/>
                <w:lang w:eastAsia="zh-CN"/>
              </w:rPr>
              <w:t>响应文件</w:t>
            </w:r>
            <w:r>
              <w:rPr>
                <w:rFonts w:hint="eastAsia" w:ascii="宋体" w:hAnsi="宋体" w:cs="宋体"/>
                <w:color w:val="auto"/>
                <w:szCs w:val="21"/>
              </w:rPr>
              <w:t>提交截止时间为止不足要求月数的，只需提供从取得营业执照起的依法缴纳税收相应证明文件）；（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186C7F4A">
            <w:pPr>
              <w:snapToGrid w:val="0"/>
              <w:spacing w:line="360" w:lineRule="auto"/>
              <w:jc w:val="left"/>
              <w:rPr>
                <w:rFonts w:ascii="宋体" w:hAnsi="宋体" w:cs="宋体"/>
                <w:color w:val="auto"/>
                <w:szCs w:val="21"/>
              </w:rPr>
            </w:pPr>
            <w:r>
              <w:rPr>
                <w:rFonts w:hint="eastAsia" w:ascii="宋体" w:hAnsi="宋体" w:cs="宋体"/>
                <w:color w:val="auto"/>
                <w:szCs w:val="21"/>
              </w:rPr>
              <w:t>3.供应商依法缴纳社会保障资金的相关材料 [</w:t>
            </w:r>
            <w:r>
              <w:rPr>
                <w:rFonts w:hint="eastAsia" w:ascii="宋体" w:hAnsi="宋体" w:cs="宋体"/>
                <w:color w:val="auto"/>
                <w:szCs w:val="21"/>
                <w:lang w:eastAsia="zh-CN"/>
              </w:rPr>
              <w:t>提交响应文件截止时间前半年内任意一个月</w:t>
            </w:r>
            <w:r>
              <w:rPr>
                <w:rFonts w:hint="eastAsia" w:ascii="宋体" w:hAnsi="宋体" w:cs="宋体"/>
                <w:color w:val="auto"/>
                <w:szCs w:val="21"/>
              </w:rPr>
              <w:t>的依法缴纳社会保障资金的缴费凭证（专用收据或者社会保险缴纳清单）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6FA879CA">
            <w:pPr>
              <w:snapToGrid w:val="0"/>
              <w:spacing w:line="360" w:lineRule="auto"/>
              <w:jc w:val="left"/>
              <w:rPr>
                <w:rFonts w:ascii="宋体" w:hAnsi="宋体" w:cs="宋体"/>
                <w:b/>
                <w:color w:val="auto"/>
                <w:szCs w:val="21"/>
              </w:rPr>
            </w:pPr>
            <w:r>
              <w:rPr>
                <w:rFonts w:hint="eastAsia" w:ascii="宋体" w:hAnsi="宋体" w:cs="宋体"/>
                <w:color w:val="auto"/>
                <w:szCs w:val="21"/>
              </w:rPr>
              <w:t>4.供应商财务状况报告[</w:t>
            </w:r>
            <w:r>
              <w:rPr>
                <w:rFonts w:ascii="宋体" w:hAnsi="宋体" w:cs="宋体"/>
                <w:color w:val="auto"/>
                <w:szCs w:val="21"/>
              </w:rPr>
              <w:t>202</w:t>
            </w:r>
            <w:r>
              <w:rPr>
                <w:rFonts w:hint="eastAsia" w:ascii="宋体" w:hAnsi="宋体" w:cs="宋体"/>
                <w:color w:val="auto"/>
                <w:szCs w:val="21"/>
                <w:lang w:val="en-US" w:eastAsia="zh-CN"/>
              </w:rPr>
              <w:t>5</w:t>
            </w:r>
            <w:r>
              <w:rPr>
                <w:rFonts w:hint="eastAsia" w:ascii="宋体" w:hAnsi="宋体" w:cs="宋体"/>
                <w:color w:val="auto"/>
                <w:szCs w:val="21"/>
              </w:rPr>
              <w:t>年度财务状况报告复印件，供应商是法人的，应提供经审计的财务报告（包括“三表一注”，即资产负债表、利润表、现金流量表及附注，属于小微企业的无须提供现金流量表）或者其基本开户银行出具的资信证明（注明有效期的，应在有效期内；未注明有效期的，出具时间至投标截止时间不超过一年）；供应商是其他组织或者自然人的，应提供经审计的财务报告（包括“三表一注”，即资产负债表、利润表、现金流量表及附注，属于小微企业的无须提供现金流量表)或者银行出具的资信证明（注明有效期的，应在有效期内；未注明有效期的，出具时间至投标截止时间不超过一年）] （</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1633D95A">
            <w:pPr>
              <w:snapToGrid w:val="0"/>
              <w:spacing w:line="360" w:lineRule="auto"/>
              <w:jc w:val="left"/>
              <w:rPr>
                <w:rFonts w:ascii="宋体" w:hAnsi="宋体" w:cs="宋体"/>
                <w:color w:val="auto"/>
                <w:szCs w:val="21"/>
              </w:rPr>
            </w:pPr>
            <w:r>
              <w:rPr>
                <w:rFonts w:hint="eastAsia" w:ascii="宋体" w:hAnsi="宋体" w:cs="宋体"/>
                <w:color w:val="auto"/>
                <w:szCs w:val="21"/>
              </w:rPr>
              <w:t>5.供应商直接控股、管理关系信息表（格式后附）；（</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149428EE">
            <w:pPr>
              <w:snapToGrid w:val="0"/>
              <w:spacing w:line="360" w:lineRule="auto"/>
              <w:jc w:val="left"/>
              <w:rPr>
                <w:rFonts w:ascii="宋体" w:hAnsi="宋体" w:cs="宋体"/>
                <w:color w:val="auto"/>
                <w:szCs w:val="21"/>
              </w:rPr>
            </w:pPr>
            <w:r>
              <w:rPr>
                <w:rFonts w:hint="eastAsia" w:ascii="宋体" w:hAnsi="宋体" w:cs="宋体"/>
                <w:bCs/>
                <w:color w:val="auto"/>
                <w:szCs w:val="21"/>
                <w:lang w:val="en-US" w:eastAsia="zh-CN"/>
              </w:rPr>
              <w:t>6</w:t>
            </w:r>
            <w:r>
              <w:rPr>
                <w:rFonts w:hint="eastAsia" w:ascii="宋体" w:hAnsi="宋体" w:cs="宋体"/>
                <w:bCs/>
                <w:color w:val="auto"/>
                <w:szCs w:val="21"/>
              </w:rPr>
              <w:t>.</w:t>
            </w:r>
            <w:r>
              <w:rPr>
                <w:rFonts w:hint="eastAsia" w:ascii="宋体" w:hAnsi="宋体" w:cs="宋体"/>
                <w:color w:val="auto"/>
                <w:szCs w:val="21"/>
              </w:rPr>
              <w:t>具备履行合同所必需的设备和专业技术能力的证明材料；（</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4AC2D8E6">
            <w:pPr>
              <w:snapToGrid w:val="0"/>
              <w:spacing w:line="360" w:lineRule="auto"/>
              <w:jc w:val="left"/>
              <w:rPr>
                <w:rFonts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w:t>
            </w:r>
            <w:r>
              <w:rPr>
                <w:rFonts w:hint="eastAsia" w:ascii="宋体" w:hAnsi="宋体"/>
                <w:color w:val="auto"/>
                <w:kern w:val="0"/>
              </w:rPr>
              <w:t>参加政府采购活动前三年内在经营活动中没有</w:t>
            </w:r>
            <w:r>
              <w:rPr>
                <w:rFonts w:hint="eastAsia" w:ascii="宋体" w:hAnsi="宋体"/>
                <w:b w:val="0"/>
                <w:bCs w:val="0"/>
                <w:color w:val="auto"/>
                <w:kern w:val="0"/>
              </w:rPr>
              <w:t>重大违法记录的书面声明</w:t>
            </w:r>
            <w:r>
              <w:rPr>
                <w:rFonts w:hint="eastAsia" w:ascii="宋体" w:hAnsi="宋体"/>
                <w:color w:val="auto"/>
                <w:kern w:val="0"/>
              </w:rPr>
              <w:t>；</w:t>
            </w:r>
            <w:r>
              <w:rPr>
                <w:rFonts w:hint="eastAsia" w:ascii="宋体" w:hAnsi="宋体"/>
                <w:bCs/>
                <w:color w:val="auto"/>
              </w:rPr>
              <w:t>（格式自拟）</w:t>
            </w:r>
            <w:r>
              <w:rPr>
                <w:rFonts w:hint="eastAsia" w:ascii="宋体" w:hAnsi="宋体" w:cs="宋体"/>
                <w:color w:val="auto"/>
                <w:szCs w:val="21"/>
              </w:rPr>
              <w:t>（</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67046AC9">
            <w:pPr>
              <w:snapToGrid w:val="0"/>
              <w:spacing w:line="360" w:lineRule="auto"/>
              <w:jc w:val="left"/>
              <w:rPr>
                <w:rFonts w:hint="eastAsia" w:ascii="宋体" w:hAnsi="宋体" w:cs="宋体"/>
                <w:color w:val="auto"/>
                <w:szCs w:val="21"/>
              </w:rPr>
            </w:pPr>
            <w:r>
              <w:rPr>
                <w:rFonts w:hint="eastAsia" w:ascii="宋体" w:hAnsi="宋体"/>
                <w:color w:val="auto"/>
                <w:lang w:val="en-US" w:eastAsia="zh-CN"/>
              </w:rPr>
              <w:t>8</w:t>
            </w:r>
            <w:r>
              <w:rPr>
                <w:rFonts w:hint="eastAsia" w:ascii="宋体" w:hAnsi="宋体"/>
                <w:color w:val="auto"/>
              </w:rPr>
              <w:t>.</w:t>
            </w:r>
            <w:r>
              <w:rPr>
                <w:rFonts w:hint="eastAsia" w:ascii="宋体" w:hAnsi="宋体" w:cs="宋体"/>
                <w:color w:val="auto"/>
                <w:szCs w:val="21"/>
              </w:rPr>
              <w:t>中小型企业声明函（格式后附）</w:t>
            </w:r>
            <w:r>
              <w:rPr>
                <w:rFonts w:hint="eastAsia" w:ascii="宋体" w:hAnsi="宋体" w:cs="宋体"/>
                <w:b/>
                <w:bCs/>
                <w:color w:val="auto"/>
                <w:szCs w:val="21"/>
              </w:rPr>
              <w:t>（必须提供，否则响应文件按无效响应处理）</w:t>
            </w:r>
          </w:p>
          <w:p w14:paraId="0D66092D">
            <w:pPr>
              <w:snapToGrid w:val="0"/>
              <w:spacing w:line="360" w:lineRule="auto"/>
              <w:jc w:val="left"/>
              <w:rPr>
                <w:rFonts w:hint="eastAsia" w:ascii="宋体" w:hAnsi="宋体" w:cs="宋体"/>
                <w:b/>
                <w:bCs/>
                <w:color w:val="auto"/>
                <w:szCs w:val="21"/>
              </w:rPr>
            </w:pPr>
            <w:r>
              <w:rPr>
                <w:rFonts w:hint="eastAsia" w:ascii="宋体" w:hAnsi="宋体" w:cs="宋体"/>
                <w:color w:val="auto"/>
                <w:szCs w:val="21"/>
                <w:lang w:val="en-US" w:eastAsia="zh-CN"/>
              </w:rPr>
              <w:t>9.</w:t>
            </w:r>
            <w:r>
              <w:rPr>
                <w:rFonts w:hint="eastAsia" w:ascii="宋体" w:hAnsi="宋体" w:cs="宋体"/>
                <w:color w:val="auto"/>
                <w:szCs w:val="21"/>
              </w:rPr>
              <w:t>竞标声明（格式后附）；</w:t>
            </w:r>
            <w:r>
              <w:rPr>
                <w:rFonts w:hint="eastAsia" w:ascii="宋体" w:hAnsi="宋体" w:cs="宋体"/>
                <w:b/>
                <w:bCs/>
                <w:color w:val="auto"/>
                <w:szCs w:val="21"/>
              </w:rPr>
              <w:t>（必须提供，否则响应文件按无效响应处理）</w:t>
            </w:r>
          </w:p>
          <w:p w14:paraId="2530A3F2">
            <w:pPr>
              <w:snapToGrid w:val="0"/>
              <w:spacing w:line="360" w:lineRule="auto"/>
              <w:jc w:val="left"/>
              <w:rPr>
                <w:rFonts w:hint="eastAsia" w:ascii="宋体" w:hAnsi="宋体" w:cs="宋体"/>
                <w:color w:val="auto"/>
                <w:szCs w:val="21"/>
              </w:rPr>
            </w:pPr>
            <w:r>
              <w:rPr>
                <w:rFonts w:hint="eastAsia" w:ascii="宋体" w:hAnsi="宋体" w:cs="宋体"/>
                <w:color w:val="auto"/>
                <w:szCs w:val="21"/>
                <w:lang w:val="en-US" w:eastAsia="zh-CN"/>
              </w:rPr>
              <w:t>10</w:t>
            </w:r>
            <w:r>
              <w:rPr>
                <w:rFonts w:hint="eastAsia" w:ascii="宋体" w:hAnsi="宋体" w:cs="宋体"/>
                <w:color w:val="auto"/>
                <w:szCs w:val="21"/>
              </w:rPr>
              <w:t>.除磋商文件规定必须提供以外，供应商认为需要提供的其他证明材料；</w:t>
            </w:r>
          </w:p>
          <w:p w14:paraId="79F1DF90">
            <w:pPr>
              <w:snapToGrid w:val="0"/>
              <w:spacing w:line="360" w:lineRule="auto"/>
              <w:jc w:val="left"/>
              <w:rPr>
                <w:rFonts w:ascii="宋体" w:hAnsi="宋体" w:cs="宋体"/>
                <w:b/>
                <w:color w:val="auto"/>
                <w:szCs w:val="21"/>
              </w:rPr>
            </w:pPr>
            <w:r>
              <w:rPr>
                <w:rFonts w:hint="eastAsia" w:ascii="宋体" w:hAnsi="宋体" w:cs="宋体"/>
                <w:color w:val="auto"/>
                <w:szCs w:val="21"/>
              </w:rPr>
              <w:t>注：1. 以上标明“必须提供</w:t>
            </w:r>
            <w:r>
              <w:rPr>
                <w:rFonts w:hint="eastAsia" w:ascii="宋体" w:hAnsi="宋体" w:cs="宋体"/>
                <w:b/>
                <w:color w:val="auto"/>
                <w:szCs w:val="21"/>
              </w:rPr>
              <w:t>”的材料属于复印件的，必须加盖</w:t>
            </w:r>
            <w:r>
              <w:rPr>
                <w:rFonts w:hint="eastAsia" w:ascii="宋体" w:hAnsi="宋体" w:cs="宋体"/>
                <w:b/>
                <w:color w:val="auto"/>
                <w:szCs w:val="21"/>
                <w:lang w:eastAsia="zh-CN"/>
              </w:rPr>
              <w:t>供应商</w:t>
            </w:r>
            <w:r>
              <w:rPr>
                <w:rFonts w:hint="eastAsia" w:ascii="宋体" w:hAnsi="宋体" w:cs="宋体"/>
                <w:b/>
                <w:color w:val="auto"/>
                <w:szCs w:val="21"/>
              </w:rPr>
              <w:t>公章，否则按无效</w:t>
            </w:r>
            <w:r>
              <w:rPr>
                <w:rFonts w:hint="eastAsia" w:ascii="宋体" w:hAnsi="宋体" w:cs="宋体"/>
                <w:b/>
                <w:color w:val="auto"/>
                <w:szCs w:val="21"/>
                <w:lang w:eastAsia="zh-CN"/>
              </w:rPr>
              <w:t>响应</w:t>
            </w:r>
            <w:r>
              <w:rPr>
                <w:rFonts w:hint="eastAsia" w:ascii="宋体" w:hAnsi="宋体" w:cs="宋体"/>
                <w:b/>
                <w:color w:val="auto"/>
                <w:szCs w:val="21"/>
              </w:rPr>
              <w:t>处理。</w:t>
            </w:r>
          </w:p>
          <w:p w14:paraId="6EA94955">
            <w:pPr>
              <w:snapToGrid w:val="0"/>
              <w:spacing w:line="360" w:lineRule="auto"/>
              <w:jc w:val="left"/>
              <w:rPr>
                <w:rFonts w:ascii="宋体" w:hAnsi="宋体" w:cs="宋体"/>
                <w:b/>
                <w:color w:val="auto"/>
                <w:szCs w:val="21"/>
              </w:rPr>
            </w:pPr>
            <w:r>
              <w:rPr>
                <w:rFonts w:hint="eastAsia" w:ascii="宋体" w:hAnsi="宋体" w:cs="宋体"/>
                <w:b/>
                <w:color w:val="auto"/>
                <w:szCs w:val="21"/>
              </w:rPr>
              <w:t>2.竞标声明必须由法定代表人或者委托代理人在规定签章处签字并加盖</w:t>
            </w:r>
            <w:r>
              <w:rPr>
                <w:rFonts w:hint="eastAsia" w:ascii="宋体" w:hAnsi="宋体" w:cs="宋体"/>
                <w:b/>
                <w:color w:val="auto"/>
                <w:szCs w:val="21"/>
                <w:lang w:eastAsia="zh-CN"/>
              </w:rPr>
              <w:t>供应商</w:t>
            </w:r>
            <w:r>
              <w:rPr>
                <w:rFonts w:hint="eastAsia" w:ascii="宋体" w:hAnsi="宋体" w:cs="宋体"/>
                <w:b/>
                <w:color w:val="auto"/>
                <w:szCs w:val="21"/>
              </w:rPr>
              <w:t>公章，否则</w:t>
            </w:r>
            <w:r>
              <w:rPr>
                <w:rFonts w:hint="eastAsia" w:ascii="宋体" w:hAnsi="宋体" w:cs="宋体"/>
                <w:b/>
                <w:color w:val="auto"/>
                <w:szCs w:val="21"/>
                <w:lang w:eastAsia="zh-CN"/>
              </w:rPr>
              <w:t>按无效响应处理</w:t>
            </w:r>
            <w:r>
              <w:rPr>
                <w:rFonts w:hint="eastAsia" w:ascii="宋体" w:hAnsi="宋体" w:cs="宋体"/>
                <w:b/>
                <w:color w:val="auto"/>
                <w:szCs w:val="21"/>
              </w:rPr>
              <w:t>。</w:t>
            </w:r>
          </w:p>
          <w:p w14:paraId="75A6C437">
            <w:pPr>
              <w:snapToGrid w:val="0"/>
              <w:spacing w:line="360" w:lineRule="auto"/>
              <w:jc w:val="left"/>
              <w:rPr>
                <w:rFonts w:ascii="宋体" w:hAnsi="宋体" w:cs="宋体"/>
                <w:b/>
                <w:color w:val="auto"/>
                <w:szCs w:val="21"/>
              </w:rPr>
            </w:pPr>
            <w:r>
              <w:rPr>
                <w:rFonts w:hint="eastAsia" w:ascii="宋体" w:hAnsi="宋体" w:cs="宋体"/>
                <w:b/>
                <w:color w:val="auto"/>
                <w:szCs w:val="21"/>
              </w:rPr>
              <w:t>3.</w:t>
            </w:r>
            <w:r>
              <w:rPr>
                <w:rFonts w:hint="eastAsia" w:ascii="宋体" w:hAnsi="宋体" w:cs="宋体"/>
                <w:b/>
                <w:color w:val="auto"/>
                <w:szCs w:val="21"/>
                <w:lang w:eastAsia="zh-CN"/>
              </w:rPr>
              <w:t>供应商</w:t>
            </w:r>
            <w:r>
              <w:rPr>
                <w:rFonts w:hint="eastAsia" w:ascii="宋体" w:hAnsi="宋体" w:cs="宋体"/>
                <w:b/>
                <w:color w:val="auto"/>
                <w:szCs w:val="21"/>
              </w:rPr>
              <w:t>直接控股、管理关系信息表必须由法定代表人或者委托代理人在规定签章处签字并加盖</w:t>
            </w:r>
            <w:r>
              <w:rPr>
                <w:rFonts w:hint="eastAsia" w:ascii="宋体" w:hAnsi="宋体" w:cs="宋体"/>
                <w:b/>
                <w:color w:val="auto"/>
                <w:szCs w:val="21"/>
                <w:lang w:eastAsia="zh-CN"/>
              </w:rPr>
              <w:t>供应商</w:t>
            </w:r>
            <w:r>
              <w:rPr>
                <w:rFonts w:hint="eastAsia" w:ascii="宋体" w:hAnsi="宋体" w:cs="宋体"/>
                <w:b/>
                <w:color w:val="auto"/>
                <w:szCs w:val="21"/>
              </w:rPr>
              <w:t>公章，否则</w:t>
            </w:r>
            <w:r>
              <w:rPr>
                <w:rFonts w:hint="eastAsia" w:ascii="宋体" w:hAnsi="宋体" w:cs="宋体"/>
                <w:b/>
                <w:color w:val="auto"/>
                <w:szCs w:val="21"/>
                <w:lang w:eastAsia="zh-CN"/>
              </w:rPr>
              <w:t>按无效响应处理</w:t>
            </w:r>
            <w:r>
              <w:rPr>
                <w:rFonts w:hint="eastAsia" w:ascii="宋体" w:hAnsi="宋体" w:cs="宋体"/>
                <w:b/>
                <w:color w:val="auto"/>
                <w:szCs w:val="21"/>
              </w:rPr>
              <w:t>。</w:t>
            </w:r>
          </w:p>
          <w:p w14:paraId="3EF7598E">
            <w:pPr>
              <w:snapToGrid w:val="0"/>
              <w:spacing w:line="360" w:lineRule="auto"/>
              <w:jc w:val="left"/>
              <w:rPr>
                <w:rFonts w:ascii="宋体" w:hAnsi="宋体" w:cs="宋体"/>
                <w:b/>
                <w:color w:val="auto"/>
                <w:szCs w:val="21"/>
              </w:rPr>
            </w:pPr>
            <w:r>
              <w:rPr>
                <w:rFonts w:hint="eastAsia" w:ascii="宋体" w:hAnsi="宋体" w:cs="宋体"/>
                <w:b/>
                <w:color w:val="auto"/>
                <w:szCs w:val="21"/>
              </w:rPr>
              <w:t>4.电子</w:t>
            </w:r>
            <w:r>
              <w:rPr>
                <w:rFonts w:hint="eastAsia" w:ascii="宋体" w:hAnsi="宋体" w:cs="宋体"/>
                <w:b/>
                <w:color w:val="auto"/>
                <w:szCs w:val="21"/>
                <w:lang w:eastAsia="zh-CN"/>
              </w:rPr>
              <w:t>响应文件</w:t>
            </w:r>
            <w:r>
              <w:rPr>
                <w:rFonts w:hint="eastAsia" w:ascii="宋体" w:hAnsi="宋体" w:cs="宋体"/>
                <w:b/>
                <w:color w:val="auto"/>
                <w:szCs w:val="21"/>
              </w:rPr>
              <w:t>中所须加盖公章部分均采用CA签章。若招标文件中有专门标注的某关联点，并要求供应商在电子投标系统中作出投标响应的，如供应商未对关联点进行响应或者在</w:t>
            </w:r>
            <w:r>
              <w:rPr>
                <w:rFonts w:hint="eastAsia" w:ascii="宋体" w:hAnsi="宋体" w:cs="宋体"/>
                <w:b/>
                <w:color w:val="auto"/>
                <w:szCs w:val="21"/>
                <w:lang w:eastAsia="zh-CN"/>
              </w:rPr>
              <w:t>响应文件</w:t>
            </w:r>
            <w:r>
              <w:rPr>
                <w:rFonts w:hint="eastAsia" w:ascii="宋体" w:hAnsi="宋体" w:cs="宋体"/>
                <w:b/>
                <w:color w:val="auto"/>
                <w:szCs w:val="21"/>
              </w:rPr>
              <w:t>其它内容进行描述，造成电子评审不能查询的责任由供应商自行承担。</w:t>
            </w:r>
          </w:p>
        </w:tc>
      </w:tr>
      <w:tr w14:paraId="6B3A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190BBAE9">
            <w:pPr>
              <w:spacing w:line="360" w:lineRule="auto"/>
              <w:jc w:val="center"/>
              <w:rPr>
                <w:rFonts w:ascii="宋体" w:hAnsi="宋体" w:cs="宋体"/>
                <w:color w:val="auto"/>
                <w:szCs w:val="21"/>
              </w:rPr>
            </w:pPr>
            <w:r>
              <w:rPr>
                <w:rFonts w:hint="eastAsia" w:ascii="宋体" w:hAnsi="宋体" w:cs="宋体"/>
                <w:color w:val="auto"/>
                <w:szCs w:val="21"/>
              </w:rPr>
              <w:t>12.1.2</w:t>
            </w:r>
          </w:p>
        </w:tc>
        <w:tc>
          <w:tcPr>
            <w:tcW w:w="7912" w:type="dxa"/>
            <w:noWrap/>
            <w:vAlign w:val="center"/>
          </w:tcPr>
          <w:p w14:paraId="2EC7F2A7">
            <w:pPr>
              <w:spacing w:line="440" w:lineRule="exact"/>
              <w:rPr>
                <w:rFonts w:ascii="宋体" w:hAnsi="宋体" w:cs="宋体"/>
                <w:color w:val="auto"/>
                <w:szCs w:val="21"/>
              </w:rPr>
            </w:pPr>
            <w:r>
              <w:rPr>
                <w:rFonts w:hint="eastAsia" w:ascii="宋体" w:hAnsi="宋体" w:cs="宋体"/>
                <w:color w:val="auto"/>
                <w:szCs w:val="21"/>
              </w:rPr>
              <w:t>报价商务技术文件</w:t>
            </w:r>
          </w:p>
          <w:p w14:paraId="2076CAD4">
            <w:pPr>
              <w:spacing w:line="440" w:lineRule="exact"/>
              <w:rPr>
                <w:rFonts w:ascii="宋体" w:hAnsi="宋体" w:cs="宋体"/>
                <w:color w:val="auto"/>
                <w:szCs w:val="21"/>
              </w:rPr>
            </w:pPr>
            <w:r>
              <w:rPr>
                <w:rFonts w:hint="eastAsia" w:ascii="宋体" w:hAnsi="宋体" w:cs="宋体"/>
                <w:color w:val="auto"/>
                <w:szCs w:val="21"/>
              </w:rPr>
              <w:t>1.竞标报价表（格式后附）；</w:t>
            </w:r>
            <w:r>
              <w:rPr>
                <w:rFonts w:hint="eastAsia" w:ascii="宋体" w:hAnsi="宋体" w:cs="宋体"/>
                <w:b/>
                <w:bCs/>
                <w:color w:val="auto"/>
                <w:szCs w:val="21"/>
              </w:rPr>
              <w:t>（必须提供，否则响应文件按无效响应处理）</w:t>
            </w:r>
          </w:p>
          <w:p w14:paraId="62A6AC1B">
            <w:pPr>
              <w:pStyle w:val="15"/>
              <w:spacing w:line="440" w:lineRule="exact"/>
              <w:rPr>
                <w:rFonts w:ascii="宋体" w:hAnsi="宋体" w:cs="宋体"/>
                <w:b/>
                <w:bCs/>
                <w:color w:val="auto"/>
                <w:kern w:val="2"/>
                <w:sz w:val="21"/>
                <w:szCs w:val="21"/>
              </w:rPr>
            </w:pPr>
            <w:r>
              <w:rPr>
                <w:rFonts w:hint="eastAsia" w:ascii="宋体" w:hAnsi="宋体" w:cs="宋体"/>
                <w:color w:val="auto"/>
                <w:kern w:val="2"/>
                <w:sz w:val="21"/>
                <w:szCs w:val="21"/>
              </w:rPr>
              <w:t>2.竞标报价明细表</w:t>
            </w:r>
            <w:r>
              <w:rPr>
                <w:rFonts w:hint="eastAsia" w:ascii="宋体" w:hAnsi="宋体" w:cs="宋体"/>
                <w:b/>
                <w:bCs/>
                <w:color w:val="auto"/>
                <w:kern w:val="2"/>
                <w:sz w:val="21"/>
                <w:szCs w:val="21"/>
              </w:rPr>
              <w:t>（格式自拟，必须提供，否则响应文件按无效响应处理）</w:t>
            </w:r>
          </w:p>
          <w:p w14:paraId="2E998FB2">
            <w:pPr>
              <w:spacing w:line="440" w:lineRule="exact"/>
              <w:rPr>
                <w:rFonts w:ascii="宋体" w:hAnsi="宋体" w:cs="宋体"/>
                <w:b/>
                <w:bCs/>
                <w:color w:val="auto"/>
                <w:szCs w:val="21"/>
              </w:rPr>
            </w:pPr>
            <w:r>
              <w:rPr>
                <w:rFonts w:hint="eastAsia" w:ascii="宋体" w:hAnsi="宋体" w:cs="宋体"/>
                <w:color w:val="auto"/>
                <w:szCs w:val="21"/>
              </w:rPr>
              <w:t>3.无串通竞标行为的承诺函（格式后附）；</w:t>
            </w:r>
            <w:r>
              <w:rPr>
                <w:rFonts w:hint="eastAsia" w:ascii="宋体" w:hAnsi="宋体" w:cs="宋体"/>
                <w:b/>
                <w:bCs/>
                <w:color w:val="auto"/>
                <w:szCs w:val="21"/>
              </w:rPr>
              <w:t>（必须提供，否则响应文件按无效响应处理）</w:t>
            </w:r>
          </w:p>
          <w:p w14:paraId="3788C1C6">
            <w:pPr>
              <w:snapToGrid w:val="0"/>
              <w:spacing w:line="440" w:lineRule="exact"/>
              <w:jc w:val="left"/>
              <w:rPr>
                <w:rFonts w:ascii="宋体" w:hAnsi="宋体" w:cs="宋体"/>
                <w:b/>
                <w:bCs/>
                <w:color w:val="auto"/>
                <w:szCs w:val="21"/>
              </w:rPr>
            </w:pPr>
            <w:r>
              <w:rPr>
                <w:rFonts w:hint="eastAsia" w:ascii="宋体" w:hAnsi="宋体" w:cs="宋体"/>
                <w:color w:val="auto"/>
                <w:szCs w:val="21"/>
              </w:rPr>
              <w:t>4.法定代表人身份证明书及法定代表人有效身份证正反面复印件（格式后附）；</w:t>
            </w:r>
            <w:r>
              <w:rPr>
                <w:rFonts w:hint="eastAsia" w:ascii="宋体" w:hAnsi="宋体" w:cs="宋体"/>
                <w:b/>
                <w:bCs/>
                <w:color w:val="auto"/>
                <w:szCs w:val="21"/>
              </w:rPr>
              <w:t>（除自然人竞标外必须提供，否则响应文件按无效响应处理）</w:t>
            </w:r>
          </w:p>
          <w:p w14:paraId="5D5078D5">
            <w:pPr>
              <w:snapToGrid/>
              <w:spacing w:line="440" w:lineRule="exact"/>
              <w:jc w:val="left"/>
              <w:rPr>
                <w:rFonts w:hint="eastAsia" w:ascii="宋体" w:hAnsi="宋体" w:cs="宋体"/>
                <w:b/>
                <w:bCs/>
                <w:color w:val="auto"/>
                <w:szCs w:val="21"/>
              </w:rPr>
            </w:pPr>
            <w:r>
              <w:rPr>
                <w:rFonts w:hint="eastAsia" w:ascii="宋体" w:hAnsi="宋体" w:cs="宋体"/>
                <w:color w:val="auto"/>
                <w:szCs w:val="21"/>
              </w:rPr>
              <w:t>5.法定代表人授权委托书及委托代理人有效身份证正反面复印件（格式后附）；</w:t>
            </w:r>
            <w:r>
              <w:rPr>
                <w:rFonts w:hint="eastAsia" w:ascii="宋体" w:hAnsi="宋体" w:cs="宋体"/>
                <w:b/>
                <w:bCs/>
                <w:color w:val="auto"/>
                <w:szCs w:val="21"/>
              </w:rPr>
              <w:t>（委托时必须提供，否则响应文件按无效响应处理）</w:t>
            </w:r>
          </w:p>
          <w:p w14:paraId="5320E238">
            <w:pPr>
              <w:spacing w:line="440" w:lineRule="exact"/>
              <w:rPr>
                <w:rFonts w:hint="eastAsia" w:ascii="宋体" w:hAnsi="宋体" w:cs="宋体"/>
                <w:b/>
                <w:bCs/>
                <w:color w:val="auto"/>
                <w:szCs w:val="21"/>
                <w:lang w:val="en-US" w:eastAsia="zh-CN"/>
              </w:rPr>
            </w:pPr>
            <w:r>
              <w:rPr>
                <w:rFonts w:hint="eastAsia" w:ascii="宋体" w:hAnsi="宋体" w:cs="宋体"/>
                <w:color w:val="auto"/>
                <w:szCs w:val="21"/>
                <w:lang w:val="en-US" w:eastAsia="zh-CN"/>
              </w:rPr>
              <w:t>6.商务技术条款偏离表（格式后附）；</w:t>
            </w:r>
            <w:r>
              <w:rPr>
                <w:rFonts w:hint="eastAsia" w:ascii="宋体" w:hAnsi="宋体" w:cs="宋体"/>
                <w:b/>
                <w:bCs/>
                <w:color w:val="auto"/>
                <w:szCs w:val="21"/>
                <w:lang w:val="en-US" w:eastAsia="zh-CN"/>
              </w:rPr>
              <w:t>（必须提供，否则响应文件按无效响应处理）</w:t>
            </w:r>
          </w:p>
          <w:p w14:paraId="4CA0C1EC">
            <w:pPr>
              <w:spacing w:line="440" w:lineRule="exact"/>
              <w:rPr>
                <w:rFonts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.服务方案（由</w:t>
            </w:r>
            <w:r>
              <w:rPr>
                <w:rFonts w:hint="eastAsia" w:ascii="宋体" w:hAnsi="宋体" w:cs="宋体"/>
                <w:color w:val="auto"/>
                <w:szCs w:val="21"/>
                <w:lang w:eastAsia="zh-CN"/>
              </w:rPr>
              <w:t>供应商</w:t>
            </w:r>
            <w:r>
              <w:rPr>
                <w:rFonts w:hint="eastAsia" w:ascii="宋体" w:hAnsi="宋体" w:cs="宋体"/>
                <w:color w:val="auto"/>
                <w:szCs w:val="21"/>
              </w:rPr>
              <w:t>根据本项目服务采购需求自行编写，如有请提供）；</w:t>
            </w:r>
          </w:p>
          <w:p w14:paraId="078859B0">
            <w:pPr>
              <w:spacing w:line="440" w:lineRule="exact"/>
              <w:rPr>
                <w:rFonts w:ascii="宋体" w:hAnsi="宋体" w:cs="宋体"/>
                <w:color w:val="auto"/>
                <w:szCs w:val="21"/>
              </w:rPr>
            </w:pPr>
            <w:r>
              <w:rPr>
                <w:rFonts w:hint="eastAsia" w:ascii="宋体" w:hAnsi="宋体" w:cs="宋体"/>
                <w:color w:val="auto"/>
                <w:szCs w:val="21"/>
                <w:lang w:val="en-US" w:eastAsia="zh-CN"/>
              </w:rPr>
              <w:t>8</w:t>
            </w:r>
            <w:r>
              <w:rPr>
                <w:rFonts w:hint="eastAsia" w:ascii="宋体" w:hAnsi="宋体" w:cs="宋体"/>
                <w:color w:val="auto"/>
                <w:szCs w:val="21"/>
              </w:rPr>
              <w:t>.拟投入项目实施人员一览表（格式后附，如有请提供）；</w:t>
            </w:r>
          </w:p>
          <w:p w14:paraId="0697E1F3">
            <w:pPr>
              <w:spacing w:line="440" w:lineRule="exact"/>
              <w:rPr>
                <w:rFonts w:ascii="宋体" w:hAnsi="宋体" w:cs="宋体"/>
                <w:color w:val="auto"/>
                <w:szCs w:val="21"/>
              </w:rPr>
            </w:pPr>
            <w:r>
              <w:rPr>
                <w:rFonts w:hint="eastAsia" w:ascii="宋体" w:hAnsi="宋体" w:cs="宋体"/>
                <w:color w:val="auto"/>
                <w:szCs w:val="21"/>
                <w:lang w:val="en-US" w:eastAsia="zh-CN"/>
              </w:rPr>
              <w:t>9</w:t>
            </w:r>
            <w:r>
              <w:rPr>
                <w:rFonts w:hint="eastAsia" w:ascii="宋体" w:hAnsi="宋体" w:cs="宋体"/>
                <w:color w:val="auto"/>
                <w:szCs w:val="21"/>
              </w:rPr>
              <w:t>.服务承诺书(由</w:t>
            </w:r>
            <w:r>
              <w:rPr>
                <w:rFonts w:hint="eastAsia" w:ascii="宋体" w:hAnsi="宋体" w:cs="宋体"/>
                <w:color w:val="auto"/>
                <w:szCs w:val="21"/>
                <w:lang w:eastAsia="zh-CN"/>
              </w:rPr>
              <w:t>供应商</w:t>
            </w:r>
            <w:r>
              <w:rPr>
                <w:rFonts w:hint="eastAsia" w:ascii="宋体" w:hAnsi="宋体" w:cs="宋体"/>
                <w:color w:val="auto"/>
                <w:szCs w:val="21"/>
              </w:rPr>
              <w:t>根据本项目服务采购需求、特点及</w:t>
            </w:r>
            <w:r>
              <w:rPr>
                <w:rFonts w:hint="eastAsia" w:ascii="宋体" w:hAnsi="宋体" w:cs="宋体"/>
                <w:color w:val="auto"/>
                <w:szCs w:val="21"/>
                <w:lang w:eastAsia="zh-CN"/>
              </w:rPr>
              <w:t>供应商</w:t>
            </w:r>
            <w:r>
              <w:rPr>
                <w:rFonts w:hint="eastAsia" w:ascii="宋体" w:hAnsi="宋体" w:cs="宋体"/>
                <w:color w:val="auto"/>
                <w:szCs w:val="21"/>
              </w:rPr>
              <w:t>自身的处理能力自行编写，承诺书内容至少应包括“服务采购需求”中的所有服务条款，如有请提供) ；</w:t>
            </w:r>
          </w:p>
          <w:p w14:paraId="2EBC43E3">
            <w:pPr>
              <w:spacing w:line="440" w:lineRule="exact"/>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0</w:t>
            </w:r>
            <w:r>
              <w:rPr>
                <w:rFonts w:hint="eastAsia" w:ascii="宋体" w:hAnsi="宋体" w:cs="宋体"/>
                <w:color w:val="auto"/>
                <w:szCs w:val="21"/>
              </w:rPr>
              <w:t>.对应采购需求的技术需求、商务条款提供的其他文件资料；</w:t>
            </w:r>
          </w:p>
          <w:p w14:paraId="4B36D5A1">
            <w:pPr>
              <w:spacing w:line="440" w:lineRule="exact"/>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1</w:t>
            </w:r>
            <w:r>
              <w:rPr>
                <w:rFonts w:hint="eastAsia" w:ascii="宋体" w:hAnsi="宋体" w:cs="宋体"/>
                <w:color w:val="auto"/>
                <w:szCs w:val="21"/>
              </w:rPr>
              <w:t>.供应商认为需要提供的其他有关资料。</w:t>
            </w:r>
          </w:p>
          <w:p w14:paraId="0F80FAFF">
            <w:pPr>
              <w:snapToGrid w:val="0"/>
              <w:spacing w:line="440" w:lineRule="exact"/>
              <w:jc w:val="left"/>
              <w:rPr>
                <w:rFonts w:ascii="宋体" w:hAnsi="宋体" w:cs="宋体"/>
                <w:b/>
                <w:color w:val="auto"/>
                <w:szCs w:val="21"/>
              </w:rPr>
            </w:pPr>
            <w:r>
              <w:rPr>
                <w:rFonts w:hint="eastAsia" w:ascii="宋体" w:hAnsi="宋体" w:cs="宋体"/>
                <w:b/>
                <w:color w:val="auto"/>
                <w:szCs w:val="21"/>
              </w:rPr>
              <w:t>注： 1.授权委托书必须由法定代表人及委托代理人签字，并加盖</w:t>
            </w:r>
            <w:r>
              <w:rPr>
                <w:rFonts w:hint="eastAsia" w:ascii="宋体" w:hAnsi="宋体" w:cs="宋体"/>
                <w:b/>
                <w:color w:val="auto"/>
                <w:szCs w:val="21"/>
                <w:lang w:eastAsia="zh-CN"/>
              </w:rPr>
              <w:t>供应商</w:t>
            </w:r>
            <w:r>
              <w:rPr>
                <w:rFonts w:hint="eastAsia" w:ascii="宋体" w:hAnsi="宋体" w:cs="宋体"/>
                <w:b/>
                <w:color w:val="auto"/>
                <w:szCs w:val="21"/>
              </w:rPr>
              <w:t>公章，否则</w:t>
            </w:r>
            <w:r>
              <w:rPr>
                <w:rFonts w:hint="eastAsia" w:ascii="宋体" w:hAnsi="宋体" w:cs="宋体"/>
                <w:b/>
                <w:color w:val="auto"/>
                <w:szCs w:val="21"/>
                <w:lang w:eastAsia="zh-CN"/>
              </w:rPr>
              <w:t>按无效响应处理</w:t>
            </w:r>
            <w:r>
              <w:rPr>
                <w:rFonts w:hint="eastAsia" w:ascii="宋体" w:hAnsi="宋体" w:cs="宋体"/>
                <w:b/>
                <w:color w:val="auto"/>
                <w:szCs w:val="21"/>
              </w:rPr>
              <w:t>。</w:t>
            </w:r>
          </w:p>
          <w:p w14:paraId="3A6F124F">
            <w:pPr>
              <w:snapToGrid w:val="0"/>
              <w:spacing w:line="440" w:lineRule="exact"/>
              <w:ind w:firstLine="422" w:firstLineChars="200"/>
              <w:jc w:val="left"/>
              <w:rPr>
                <w:rFonts w:ascii="宋体" w:hAnsi="宋体" w:cs="宋体"/>
                <w:b/>
                <w:color w:val="auto"/>
                <w:szCs w:val="21"/>
              </w:rPr>
            </w:pPr>
            <w:r>
              <w:rPr>
                <w:rFonts w:hint="eastAsia" w:ascii="宋体" w:hAnsi="宋体" w:cs="宋体"/>
                <w:b/>
                <w:color w:val="auto"/>
                <w:szCs w:val="21"/>
              </w:rPr>
              <w:t>2. 以上标明“必须提供”的材料属于复印件的，必须加盖</w:t>
            </w:r>
            <w:r>
              <w:rPr>
                <w:rFonts w:hint="eastAsia" w:ascii="宋体" w:hAnsi="宋体" w:cs="宋体"/>
                <w:b/>
                <w:color w:val="auto"/>
                <w:szCs w:val="21"/>
                <w:lang w:eastAsia="zh-CN"/>
              </w:rPr>
              <w:t>供应商</w:t>
            </w:r>
            <w:r>
              <w:rPr>
                <w:rFonts w:hint="eastAsia" w:ascii="宋体" w:hAnsi="宋体" w:cs="宋体"/>
                <w:b/>
                <w:color w:val="auto"/>
                <w:szCs w:val="21"/>
              </w:rPr>
              <w:t>公章，否则</w:t>
            </w:r>
            <w:r>
              <w:rPr>
                <w:rFonts w:hint="eastAsia" w:ascii="宋体" w:hAnsi="宋体" w:cs="宋体"/>
                <w:b/>
                <w:color w:val="auto"/>
                <w:szCs w:val="21"/>
                <w:lang w:eastAsia="zh-CN"/>
              </w:rPr>
              <w:t>按无效响应处理</w:t>
            </w:r>
            <w:r>
              <w:rPr>
                <w:rFonts w:hint="eastAsia" w:ascii="宋体" w:hAnsi="宋体" w:cs="宋体"/>
                <w:b/>
                <w:color w:val="auto"/>
                <w:szCs w:val="21"/>
              </w:rPr>
              <w:t>。</w:t>
            </w:r>
          </w:p>
          <w:p w14:paraId="2EA18362">
            <w:pPr>
              <w:spacing w:line="440" w:lineRule="exact"/>
              <w:ind w:firstLine="413" w:firstLineChars="196"/>
              <w:rPr>
                <w:rFonts w:ascii="宋体" w:hAnsi="宋体" w:cs="宋体"/>
                <w:color w:val="auto"/>
                <w:szCs w:val="21"/>
              </w:rPr>
            </w:pPr>
            <w:r>
              <w:rPr>
                <w:rFonts w:hint="eastAsia" w:ascii="宋体" w:hAnsi="宋体" w:cs="宋体"/>
                <w:b/>
                <w:color w:val="auto"/>
                <w:szCs w:val="21"/>
              </w:rPr>
              <w:t>3.电子</w:t>
            </w:r>
            <w:r>
              <w:rPr>
                <w:rFonts w:hint="eastAsia" w:ascii="宋体" w:hAnsi="宋体" w:cs="宋体"/>
                <w:b/>
                <w:color w:val="auto"/>
                <w:szCs w:val="21"/>
                <w:lang w:eastAsia="zh-CN"/>
              </w:rPr>
              <w:t>响应文件</w:t>
            </w:r>
            <w:r>
              <w:rPr>
                <w:rFonts w:hint="eastAsia" w:ascii="宋体" w:hAnsi="宋体" w:cs="宋体"/>
                <w:b/>
                <w:color w:val="auto"/>
                <w:szCs w:val="21"/>
              </w:rPr>
              <w:t>中所须加盖公章部分均采用CA签章。若招标文件中有专门标注的某关联点，并要求供应商在电子投标系统中作出投标响应的，如供应商未对关联点进行响应或者在</w:t>
            </w:r>
            <w:r>
              <w:rPr>
                <w:rFonts w:hint="eastAsia" w:ascii="宋体" w:hAnsi="宋体" w:cs="宋体"/>
                <w:b/>
                <w:color w:val="auto"/>
                <w:szCs w:val="21"/>
                <w:lang w:eastAsia="zh-CN"/>
              </w:rPr>
              <w:t>响应文件</w:t>
            </w:r>
            <w:r>
              <w:rPr>
                <w:rFonts w:hint="eastAsia" w:ascii="宋体" w:hAnsi="宋体" w:cs="宋体"/>
                <w:b/>
                <w:color w:val="auto"/>
                <w:szCs w:val="21"/>
              </w:rPr>
              <w:t>其它内容进行描述，造成电子评审不能查询的责任由供应商自行承担。</w:t>
            </w:r>
          </w:p>
        </w:tc>
      </w:tr>
      <w:tr w14:paraId="1540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327C1D8D">
            <w:pPr>
              <w:spacing w:line="360" w:lineRule="auto"/>
              <w:jc w:val="center"/>
              <w:rPr>
                <w:rFonts w:ascii="宋体" w:hAnsi="宋体" w:cs="宋体"/>
                <w:color w:val="auto"/>
                <w:szCs w:val="21"/>
              </w:rPr>
            </w:pPr>
            <w:r>
              <w:rPr>
                <w:rFonts w:hint="eastAsia" w:ascii="宋体" w:hAnsi="宋体" w:cs="宋体"/>
                <w:color w:val="auto"/>
                <w:szCs w:val="21"/>
              </w:rPr>
              <w:t>15.2</w:t>
            </w:r>
          </w:p>
        </w:tc>
        <w:tc>
          <w:tcPr>
            <w:tcW w:w="7912" w:type="dxa"/>
            <w:noWrap/>
            <w:vAlign w:val="center"/>
          </w:tcPr>
          <w:p w14:paraId="715F3606">
            <w:pPr>
              <w:snapToGrid w:val="0"/>
              <w:spacing w:line="360" w:lineRule="auto"/>
              <w:jc w:val="left"/>
              <w:rPr>
                <w:rFonts w:ascii="宋体" w:hAnsi="宋体" w:cs="宋体"/>
                <w:color w:val="auto"/>
                <w:szCs w:val="21"/>
              </w:rPr>
            </w:pPr>
            <w:r>
              <w:rPr>
                <w:rFonts w:hint="eastAsia" w:ascii="宋体" w:hAnsi="宋体" w:cs="宋体"/>
                <w:color w:val="auto"/>
                <w:szCs w:val="21"/>
              </w:rPr>
              <w:t>竞标报价是履行合同的最终价格，供应商必须就全部采购需求中的所提供的服务作唯一完整的报价。报价应被视为已经包含但并不限于员工工资、各类加班费（包括延时加班、休息日加班、节假日加班）、绩效工资、社会保险费、健康体检等所有人员支出和管理服务费、教育培训费、服装费、税费、保险费、保洁工具等费用和响应相关文件规定及合同包含的所有风险、责任等应有的全部费用。</w:t>
            </w:r>
          </w:p>
          <w:p w14:paraId="3F5A83C1">
            <w:pPr>
              <w:snapToGrid w:val="0"/>
              <w:spacing w:line="360" w:lineRule="auto"/>
              <w:jc w:val="left"/>
              <w:rPr>
                <w:rFonts w:ascii="宋体" w:hAnsi="宋体" w:cs="宋体"/>
                <w:b/>
                <w:color w:val="auto"/>
                <w:szCs w:val="21"/>
              </w:rPr>
            </w:pPr>
            <w:r>
              <w:rPr>
                <w:rFonts w:hint="eastAsia" w:ascii="宋体" w:hAnsi="宋体" w:cs="宋体"/>
                <w:color w:val="auto"/>
                <w:szCs w:val="21"/>
              </w:rPr>
              <w:t>对于本文件中未列明，而供应商认为必需的费用也需列入总报价。在合同实施时，采购人将不予支付成交供应商没有列入的项目费用，并认为此项目的费用已包括在响应总报价中。</w:t>
            </w:r>
          </w:p>
        </w:tc>
      </w:tr>
      <w:tr w14:paraId="0E4E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5DE9ED2E">
            <w:pPr>
              <w:spacing w:line="360" w:lineRule="auto"/>
              <w:jc w:val="center"/>
              <w:rPr>
                <w:rFonts w:ascii="宋体" w:hAnsi="宋体" w:cs="宋体"/>
                <w:color w:val="auto"/>
                <w:szCs w:val="21"/>
              </w:rPr>
            </w:pPr>
            <w:r>
              <w:rPr>
                <w:rFonts w:hint="eastAsia" w:ascii="宋体" w:hAnsi="宋体" w:cs="宋体"/>
                <w:color w:val="auto"/>
                <w:szCs w:val="21"/>
              </w:rPr>
              <w:t>16.2</w:t>
            </w:r>
          </w:p>
        </w:tc>
        <w:tc>
          <w:tcPr>
            <w:tcW w:w="7912" w:type="dxa"/>
            <w:noWrap/>
            <w:vAlign w:val="center"/>
          </w:tcPr>
          <w:p w14:paraId="74E062DE">
            <w:pPr>
              <w:pStyle w:val="8"/>
              <w:numPr>
                <w:ilvl w:val="0"/>
                <w:numId w:val="0"/>
              </w:numPr>
              <w:tabs>
                <w:tab w:val="left" w:pos="720"/>
                <w:tab w:val="left" w:pos="840"/>
                <w:tab w:val="clear" w:pos="360"/>
              </w:tabs>
              <w:snapToGrid w:val="0"/>
              <w:spacing w:line="360" w:lineRule="auto"/>
              <w:rPr>
                <w:rFonts w:ascii="宋体" w:hAnsi="宋体" w:cs="宋体"/>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竞标有效期：自首次响应文件提交截止之日起</w:t>
            </w:r>
            <w:r>
              <w:rPr>
                <w:rFonts w:hint="eastAsia" w:ascii="宋体" w:hAnsi="宋体" w:cs="宋体"/>
                <w:color w:val="auto"/>
                <w:szCs w:val="21"/>
                <w:u w:val="single"/>
              </w:rPr>
              <w:t>60</w:t>
            </w:r>
            <w:r>
              <w:rPr>
                <w:rFonts w:hint="eastAsia" w:ascii="宋体" w:hAnsi="宋体" w:cs="宋体"/>
                <w:color w:val="auto"/>
                <w:szCs w:val="21"/>
              </w:rPr>
              <w:t>日。</w:t>
            </w:r>
          </w:p>
        </w:tc>
      </w:tr>
      <w:tr w14:paraId="4FA7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53DF8CA4">
            <w:pPr>
              <w:spacing w:line="360" w:lineRule="auto"/>
              <w:jc w:val="center"/>
              <w:rPr>
                <w:rFonts w:ascii="宋体" w:hAnsi="宋体" w:cs="宋体"/>
                <w:color w:val="auto"/>
                <w:szCs w:val="21"/>
              </w:rPr>
            </w:pPr>
            <w:r>
              <w:rPr>
                <w:rFonts w:hint="eastAsia" w:ascii="宋体" w:hAnsi="宋体" w:cs="宋体"/>
                <w:color w:val="auto"/>
                <w:szCs w:val="21"/>
              </w:rPr>
              <w:t>17.1</w:t>
            </w:r>
          </w:p>
        </w:tc>
        <w:tc>
          <w:tcPr>
            <w:tcW w:w="7912" w:type="dxa"/>
            <w:noWrap/>
            <w:vAlign w:val="center"/>
          </w:tcPr>
          <w:p w14:paraId="4D912BA4">
            <w:pPr>
              <w:snapToGrid w:val="0"/>
              <w:spacing w:line="360" w:lineRule="auto"/>
              <w:rPr>
                <w:rFonts w:ascii="宋体" w:hAnsi="宋体" w:cs="宋体"/>
                <w:color w:val="auto"/>
                <w:szCs w:val="21"/>
              </w:rPr>
            </w:pPr>
            <w:r>
              <w:rPr>
                <w:rFonts w:hint="eastAsia" w:ascii="宋体" w:hAnsi="宋体" w:cs="宋体"/>
                <w:color w:val="auto"/>
                <w:szCs w:val="21"/>
              </w:rPr>
              <w:t xml:space="preserve">磋商保证金的交纳方式：详见竞争性磋商公告。 </w:t>
            </w:r>
          </w:p>
          <w:p w14:paraId="51B8E6CF">
            <w:pPr>
              <w:snapToGrid w:val="0"/>
              <w:spacing w:line="360" w:lineRule="auto"/>
              <w:rPr>
                <w:rFonts w:ascii="宋体" w:hAnsi="宋体" w:cs="宋体"/>
                <w:color w:val="auto"/>
                <w:szCs w:val="21"/>
              </w:rPr>
            </w:pPr>
            <w:r>
              <w:rPr>
                <w:rFonts w:hint="eastAsia" w:ascii="宋体" w:hAnsi="宋体" w:cs="宋体"/>
                <w:color w:val="auto"/>
                <w:szCs w:val="21"/>
              </w:rPr>
              <w:t>磋商保证金的金额：详见竞争性磋商公告。</w:t>
            </w:r>
          </w:p>
          <w:p w14:paraId="5E130A5C">
            <w:pPr>
              <w:snapToGrid w:val="0"/>
              <w:spacing w:line="360" w:lineRule="auto"/>
              <w:rPr>
                <w:rFonts w:ascii="宋体" w:hAnsi="宋体" w:cs="宋体"/>
                <w:b/>
                <w:color w:val="auto"/>
                <w:szCs w:val="21"/>
              </w:rPr>
            </w:pPr>
            <w:r>
              <w:rPr>
                <w:rFonts w:hint="eastAsia" w:ascii="宋体" w:hAnsi="宋体" w:cs="宋体"/>
                <w:b/>
                <w:color w:val="auto"/>
                <w:szCs w:val="21"/>
              </w:rPr>
              <w:t xml:space="preserve">备注： </w:t>
            </w:r>
          </w:p>
          <w:p w14:paraId="63CD7B5F">
            <w:pPr>
              <w:snapToGrid w:val="0"/>
              <w:spacing w:line="360" w:lineRule="auto"/>
              <w:rPr>
                <w:rFonts w:ascii="宋体" w:hAnsi="宋体" w:cs="宋体"/>
                <w:b/>
                <w:color w:val="auto"/>
                <w:szCs w:val="21"/>
              </w:rPr>
            </w:pPr>
            <w:r>
              <w:rPr>
                <w:rFonts w:hint="eastAsia" w:ascii="宋体" w:hAnsi="宋体" w:cs="宋体"/>
                <w:b/>
                <w:color w:val="auto"/>
                <w:szCs w:val="21"/>
              </w:rPr>
              <w:t xml:space="preserve">1. </w:t>
            </w:r>
            <w:r>
              <w:rPr>
                <w:rFonts w:hint="eastAsia" w:ascii="宋体" w:hAnsi="宋体" w:cs="宋体"/>
                <w:b/>
                <w:bCs/>
                <w:color w:val="auto"/>
                <w:kern w:val="0"/>
                <w:szCs w:val="21"/>
              </w:rPr>
              <w:t>开户名称务必填写完整，如因填写不完整而造成保证金在截标时间前无法到达我中心指定账户，由此造成的后果由供应商自负。</w:t>
            </w:r>
          </w:p>
          <w:p w14:paraId="23AFD200">
            <w:pPr>
              <w:snapToGrid w:val="0"/>
              <w:spacing w:line="360" w:lineRule="auto"/>
              <w:rPr>
                <w:rFonts w:ascii="宋体" w:hAnsi="宋体" w:cs="宋体"/>
                <w:b/>
                <w:color w:val="auto"/>
                <w:szCs w:val="21"/>
              </w:rPr>
            </w:pPr>
            <w:r>
              <w:rPr>
                <w:rFonts w:hint="eastAsia" w:ascii="宋体" w:hAnsi="宋体" w:cs="宋体"/>
                <w:b/>
                <w:color w:val="auto"/>
                <w:szCs w:val="21"/>
              </w:rPr>
              <w:t>2.</w:t>
            </w:r>
            <w:r>
              <w:rPr>
                <w:rFonts w:hint="eastAsia" w:ascii="宋体" w:hAnsi="宋体" w:cs="宋体"/>
                <w:b/>
                <w:color w:val="auto"/>
                <w:szCs w:val="21"/>
                <w:lang w:eastAsia="zh-CN"/>
              </w:rPr>
              <w:t>磋商</w:t>
            </w:r>
            <w:r>
              <w:rPr>
                <w:rFonts w:hint="eastAsia" w:ascii="宋体" w:hAnsi="宋体" w:cs="宋体"/>
                <w:b/>
                <w:color w:val="auto"/>
                <w:szCs w:val="21"/>
              </w:rPr>
              <w:t>保证金在投标截止时间后提交的，或者不按规定交纳方式交纳的，或者未足额交纳的（包含保函额度不足的），视为无效</w:t>
            </w:r>
            <w:r>
              <w:rPr>
                <w:rFonts w:hint="eastAsia" w:ascii="宋体" w:hAnsi="宋体" w:cs="宋体"/>
                <w:b/>
                <w:color w:val="auto"/>
                <w:szCs w:val="21"/>
                <w:lang w:eastAsia="zh-CN"/>
              </w:rPr>
              <w:t>磋商</w:t>
            </w:r>
            <w:r>
              <w:rPr>
                <w:rFonts w:hint="eastAsia" w:ascii="宋体" w:hAnsi="宋体" w:cs="宋体"/>
                <w:b/>
                <w:color w:val="auto"/>
                <w:szCs w:val="21"/>
              </w:rPr>
              <w:t>保证金。</w:t>
            </w:r>
          </w:p>
          <w:p w14:paraId="5AD8ED9D">
            <w:pPr>
              <w:snapToGrid w:val="0"/>
              <w:spacing w:line="360" w:lineRule="auto"/>
              <w:rPr>
                <w:rFonts w:ascii="宋体" w:hAnsi="宋体" w:cs="宋体"/>
                <w:b/>
                <w:color w:val="auto"/>
                <w:szCs w:val="21"/>
              </w:rPr>
            </w:pPr>
            <w:r>
              <w:rPr>
                <w:rFonts w:hint="eastAsia" w:ascii="宋体" w:hAnsi="宋体" w:cs="宋体"/>
                <w:b/>
                <w:color w:val="auto"/>
                <w:szCs w:val="21"/>
              </w:rPr>
              <w:t>3.</w:t>
            </w:r>
            <w:r>
              <w:rPr>
                <w:rFonts w:hint="eastAsia" w:ascii="宋体" w:hAnsi="宋体" w:cs="宋体"/>
                <w:b/>
                <w:color w:val="auto"/>
                <w:szCs w:val="21"/>
                <w:lang w:eastAsia="zh-CN"/>
              </w:rPr>
              <w:t>供应商</w:t>
            </w:r>
            <w:r>
              <w:rPr>
                <w:rFonts w:hint="eastAsia" w:ascii="宋体" w:hAnsi="宋体" w:cs="宋体"/>
                <w:b/>
                <w:color w:val="auto"/>
                <w:szCs w:val="21"/>
              </w:rPr>
              <w:t>采用现钞方式或者从个人账户（自然人投标除外）转出的</w:t>
            </w:r>
            <w:r>
              <w:rPr>
                <w:rFonts w:hint="eastAsia" w:ascii="宋体" w:hAnsi="宋体" w:cs="宋体"/>
                <w:b/>
                <w:color w:val="auto"/>
                <w:szCs w:val="21"/>
                <w:lang w:eastAsia="zh-CN"/>
              </w:rPr>
              <w:t>磋商</w:t>
            </w:r>
            <w:r>
              <w:rPr>
                <w:rFonts w:hint="eastAsia" w:ascii="宋体" w:hAnsi="宋体" w:cs="宋体"/>
                <w:b/>
                <w:color w:val="auto"/>
                <w:szCs w:val="21"/>
              </w:rPr>
              <w:t>保证金，视为无效</w:t>
            </w:r>
            <w:r>
              <w:rPr>
                <w:rFonts w:hint="eastAsia" w:ascii="宋体" w:hAnsi="宋体" w:cs="宋体"/>
                <w:b/>
                <w:color w:val="auto"/>
                <w:szCs w:val="21"/>
                <w:lang w:eastAsia="zh-CN"/>
              </w:rPr>
              <w:t>磋商</w:t>
            </w:r>
            <w:r>
              <w:rPr>
                <w:rFonts w:hint="eastAsia" w:ascii="宋体" w:hAnsi="宋体" w:cs="宋体"/>
                <w:b/>
                <w:color w:val="auto"/>
                <w:szCs w:val="21"/>
              </w:rPr>
              <w:t>保证金。</w:t>
            </w:r>
          </w:p>
          <w:p w14:paraId="452A93F5">
            <w:pPr>
              <w:snapToGrid w:val="0"/>
              <w:spacing w:line="360" w:lineRule="auto"/>
              <w:rPr>
                <w:rFonts w:ascii="宋体" w:hAnsi="宋体" w:cs="宋体"/>
                <w:b/>
                <w:color w:val="auto"/>
                <w:szCs w:val="21"/>
              </w:rPr>
            </w:pPr>
            <w:r>
              <w:rPr>
                <w:rFonts w:hint="eastAsia" w:ascii="宋体" w:hAnsi="宋体" w:cs="宋体"/>
                <w:b/>
                <w:color w:val="auto"/>
                <w:szCs w:val="21"/>
              </w:rPr>
              <w:t>4.支票、汇票或者本票出现无效或者背书情形的，视为无效</w:t>
            </w:r>
            <w:r>
              <w:rPr>
                <w:rFonts w:hint="eastAsia" w:ascii="宋体" w:hAnsi="宋体" w:cs="宋体"/>
                <w:b/>
                <w:color w:val="auto"/>
                <w:szCs w:val="21"/>
                <w:lang w:eastAsia="zh-CN"/>
              </w:rPr>
              <w:t>磋商</w:t>
            </w:r>
            <w:r>
              <w:rPr>
                <w:rFonts w:hint="eastAsia" w:ascii="宋体" w:hAnsi="宋体" w:cs="宋体"/>
                <w:b/>
                <w:color w:val="auto"/>
                <w:szCs w:val="21"/>
              </w:rPr>
              <w:t>保证金。</w:t>
            </w:r>
          </w:p>
          <w:p w14:paraId="76ADDB1A">
            <w:pPr>
              <w:snapToGrid w:val="0"/>
              <w:spacing w:line="360" w:lineRule="auto"/>
              <w:rPr>
                <w:rFonts w:ascii="宋体" w:hAnsi="宋体" w:cs="宋体"/>
                <w:b/>
                <w:color w:val="auto"/>
                <w:szCs w:val="21"/>
              </w:rPr>
            </w:pPr>
            <w:r>
              <w:rPr>
                <w:rFonts w:hint="eastAsia" w:ascii="宋体" w:hAnsi="宋体" w:cs="宋体"/>
                <w:b/>
                <w:color w:val="auto"/>
                <w:szCs w:val="21"/>
              </w:rPr>
              <w:t>5.保函有效期低于投标有效期的，视为无效</w:t>
            </w:r>
            <w:r>
              <w:rPr>
                <w:rFonts w:hint="eastAsia" w:ascii="宋体" w:hAnsi="宋体" w:cs="宋体"/>
                <w:b/>
                <w:color w:val="auto"/>
                <w:szCs w:val="21"/>
                <w:lang w:eastAsia="zh-CN"/>
              </w:rPr>
              <w:t>磋商</w:t>
            </w:r>
            <w:r>
              <w:rPr>
                <w:rFonts w:hint="eastAsia" w:ascii="宋体" w:hAnsi="宋体" w:cs="宋体"/>
                <w:b/>
                <w:color w:val="auto"/>
                <w:szCs w:val="21"/>
              </w:rPr>
              <w:t>保证金。</w:t>
            </w:r>
          </w:p>
          <w:p w14:paraId="32410D70">
            <w:pPr>
              <w:snapToGrid w:val="0"/>
              <w:spacing w:line="360" w:lineRule="auto"/>
              <w:rPr>
                <w:rFonts w:ascii="宋体" w:hAnsi="宋体" w:cs="宋体"/>
                <w:color w:val="auto"/>
                <w:szCs w:val="21"/>
              </w:rPr>
            </w:pPr>
            <w:r>
              <w:rPr>
                <w:rFonts w:hint="eastAsia" w:ascii="宋体" w:hAnsi="宋体" w:cs="宋体"/>
                <w:b/>
                <w:color w:val="auto"/>
                <w:szCs w:val="21"/>
              </w:rPr>
              <w:t>6.采用银行、保险机构出具保函的，必须为无条件保函，否则视为无效</w:t>
            </w:r>
            <w:r>
              <w:rPr>
                <w:rFonts w:hint="eastAsia" w:ascii="宋体" w:hAnsi="宋体" w:cs="宋体"/>
                <w:b/>
                <w:color w:val="auto"/>
                <w:szCs w:val="21"/>
                <w:lang w:eastAsia="zh-CN"/>
              </w:rPr>
              <w:t>磋商</w:t>
            </w:r>
            <w:r>
              <w:rPr>
                <w:rFonts w:hint="eastAsia" w:ascii="宋体" w:hAnsi="宋体" w:cs="宋体"/>
                <w:b/>
                <w:color w:val="auto"/>
                <w:szCs w:val="21"/>
              </w:rPr>
              <w:t>保证金。</w:t>
            </w:r>
          </w:p>
        </w:tc>
      </w:tr>
      <w:tr w14:paraId="4A86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4D5AB219">
            <w:pPr>
              <w:spacing w:line="360" w:lineRule="auto"/>
              <w:jc w:val="center"/>
              <w:rPr>
                <w:rFonts w:ascii="宋体" w:hAnsi="宋体" w:cs="宋体"/>
                <w:color w:val="auto"/>
                <w:szCs w:val="21"/>
              </w:rPr>
            </w:pPr>
            <w:r>
              <w:rPr>
                <w:rFonts w:hint="eastAsia" w:ascii="宋体" w:hAnsi="宋体" w:cs="宋体"/>
                <w:color w:val="auto"/>
                <w:szCs w:val="21"/>
              </w:rPr>
              <w:t>18.2</w:t>
            </w:r>
          </w:p>
        </w:tc>
        <w:tc>
          <w:tcPr>
            <w:tcW w:w="7912" w:type="dxa"/>
            <w:noWrap/>
            <w:vAlign w:val="center"/>
          </w:tcPr>
          <w:p w14:paraId="47E85546">
            <w:pPr>
              <w:spacing w:line="360" w:lineRule="auto"/>
              <w:rPr>
                <w:rFonts w:ascii="宋体" w:hAnsi="宋体" w:cs="宋体"/>
                <w:color w:val="auto"/>
                <w:szCs w:val="21"/>
              </w:rPr>
            </w:pPr>
            <w:r>
              <w:rPr>
                <w:rFonts w:hint="eastAsia" w:ascii="宋体" w:hAnsi="宋体" w:cs="宋体"/>
                <w:color w:val="auto"/>
                <w:szCs w:val="21"/>
              </w:rPr>
              <w:t>响应文件编制按资格证明文件、报价文件、商务技术文件分别编制</w:t>
            </w:r>
          </w:p>
        </w:tc>
      </w:tr>
      <w:tr w14:paraId="5736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37FBFCDA">
            <w:pPr>
              <w:spacing w:line="360" w:lineRule="auto"/>
              <w:jc w:val="center"/>
              <w:rPr>
                <w:rFonts w:ascii="宋体" w:hAnsi="宋体" w:cs="宋体"/>
                <w:color w:val="auto"/>
                <w:szCs w:val="21"/>
              </w:rPr>
            </w:pPr>
            <w:r>
              <w:rPr>
                <w:rFonts w:hint="eastAsia" w:ascii="宋体" w:hAnsi="宋体" w:cs="宋体"/>
                <w:color w:val="auto"/>
                <w:szCs w:val="21"/>
              </w:rPr>
              <w:t>20.1</w:t>
            </w:r>
          </w:p>
        </w:tc>
        <w:tc>
          <w:tcPr>
            <w:tcW w:w="7912" w:type="dxa"/>
            <w:noWrap/>
            <w:vAlign w:val="center"/>
          </w:tcPr>
          <w:p w14:paraId="64F2B70C">
            <w:pPr>
              <w:snapToGrid w:val="0"/>
              <w:spacing w:line="360" w:lineRule="auto"/>
              <w:rPr>
                <w:rFonts w:ascii="宋体" w:hAnsi="宋体" w:cs="宋体"/>
                <w:color w:val="auto"/>
                <w:szCs w:val="21"/>
              </w:rPr>
            </w:pPr>
            <w:r>
              <w:rPr>
                <w:rFonts w:hint="eastAsia" w:ascii="宋体" w:hAnsi="宋体" w:cs="宋体"/>
                <w:color w:val="auto"/>
                <w:szCs w:val="21"/>
              </w:rPr>
              <w:t>1.提交响应文件截止时间：见磋商公告</w:t>
            </w:r>
          </w:p>
          <w:p w14:paraId="37DEEAEE">
            <w:pPr>
              <w:spacing w:line="360" w:lineRule="auto"/>
              <w:rPr>
                <w:rFonts w:ascii="宋体" w:hAnsi="宋体" w:cs="宋体"/>
                <w:color w:val="auto"/>
                <w:szCs w:val="21"/>
              </w:rPr>
            </w:pPr>
            <w:r>
              <w:rPr>
                <w:rFonts w:hint="eastAsia" w:ascii="宋体" w:hAnsi="宋体" w:cs="宋体"/>
                <w:color w:val="auto"/>
                <w:szCs w:val="21"/>
              </w:rPr>
              <w:t>2.投标地点：广西政府采购云平台在线投标</w:t>
            </w:r>
          </w:p>
        </w:tc>
      </w:tr>
      <w:tr w14:paraId="1190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5FFB984D">
            <w:pPr>
              <w:spacing w:line="360" w:lineRule="auto"/>
              <w:jc w:val="center"/>
              <w:rPr>
                <w:rFonts w:ascii="宋体" w:hAnsi="宋体" w:cs="宋体"/>
                <w:color w:val="auto"/>
                <w:szCs w:val="21"/>
              </w:rPr>
            </w:pPr>
            <w:r>
              <w:rPr>
                <w:rFonts w:hint="eastAsia" w:ascii="宋体" w:hAnsi="宋体" w:cs="宋体"/>
                <w:color w:val="auto"/>
                <w:szCs w:val="21"/>
              </w:rPr>
              <w:t>24.1</w:t>
            </w:r>
          </w:p>
        </w:tc>
        <w:tc>
          <w:tcPr>
            <w:tcW w:w="7912" w:type="dxa"/>
            <w:noWrap/>
            <w:vAlign w:val="center"/>
          </w:tcPr>
          <w:p w14:paraId="723B332A">
            <w:pPr>
              <w:snapToGrid w:val="0"/>
              <w:spacing w:line="360" w:lineRule="auto"/>
              <w:jc w:val="left"/>
              <w:rPr>
                <w:rFonts w:ascii="宋体" w:hAnsi="宋体" w:cs="宋体"/>
                <w:color w:val="auto"/>
                <w:szCs w:val="21"/>
                <w:u w:val="single"/>
              </w:rPr>
            </w:pPr>
            <w:r>
              <w:rPr>
                <w:rFonts w:hint="eastAsia" w:ascii="宋体" w:hAnsi="宋体" w:cs="宋体"/>
                <w:color w:val="auto"/>
                <w:szCs w:val="21"/>
              </w:rPr>
              <w:t>磋商小组的人数：</w:t>
            </w:r>
            <w:r>
              <w:rPr>
                <w:rFonts w:hint="eastAsia" w:ascii="宋体" w:hAnsi="宋体" w:cs="宋体"/>
                <w:color w:val="auto"/>
                <w:szCs w:val="21"/>
                <w:u w:val="single"/>
              </w:rPr>
              <w:t xml:space="preserve">  3  </w:t>
            </w:r>
            <w:r>
              <w:rPr>
                <w:rFonts w:hint="eastAsia" w:ascii="宋体" w:hAnsi="宋体" w:cs="宋体"/>
                <w:color w:val="auto"/>
                <w:szCs w:val="21"/>
              </w:rPr>
              <w:t>人。</w:t>
            </w:r>
          </w:p>
        </w:tc>
      </w:tr>
      <w:tr w14:paraId="0B21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92" w:type="dxa"/>
            <w:vMerge w:val="restart"/>
            <w:noWrap/>
            <w:vAlign w:val="center"/>
          </w:tcPr>
          <w:p w14:paraId="135F6C4B">
            <w:pPr>
              <w:spacing w:line="360" w:lineRule="auto"/>
              <w:jc w:val="center"/>
              <w:rPr>
                <w:rFonts w:ascii="宋体" w:hAnsi="宋体" w:cs="宋体"/>
                <w:color w:val="auto"/>
                <w:szCs w:val="21"/>
              </w:rPr>
            </w:pPr>
            <w:r>
              <w:rPr>
                <w:rFonts w:hint="eastAsia" w:ascii="宋体" w:hAnsi="宋体" w:cs="宋体"/>
                <w:color w:val="auto"/>
                <w:szCs w:val="21"/>
              </w:rPr>
              <w:t>26.2</w:t>
            </w:r>
          </w:p>
        </w:tc>
        <w:tc>
          <w:tcPr>
            <w:tcW w:w="7912" w:type="dxa"/>
            <w:noWrap/>
            <w:vAlign w:val="center"/>
          </w:tcPr>
          <w:p w14:paraId="6B2A19B9">
            <w:pPr>
              <w:snapToGrid w:val="0"/>
              <w:spacing w:line="360" w:lineRule="auto"/>
              <w:rPr>
                <w:rFonts w:ascii="宋体" w:hAnsi="宋体" w:cs="宋体"/>
                <w:color w:val="auto"/>
                <w:szCs w:val="21"/>
              </w:rPr>
            </w:pPr>
            <w:r>
              <w:rPr>
                <w:rFonts w:hint="eastAsia" w:ascii="宋体" w:hAnsi="宋体" w:cs="宋体"/>
                <w:color w:val="auto"/>
                <w:szCs w:val="21"/>
              </w:rPr>
              <w:t>商务条款评审中允许负偏离的条款数为：0项</w:t>
            </w:r>
          </w:p>
          <w:p w14:paraId="0E5D5376">
            <w:pPr>
              <w:snapToGrid w:val="0"/>
              <w:spacing w:line="360" w:lineRule="auto"/>
              <w:rPr>
                <w:rFonts w:ascii="宋体" w:hAnsi="宋体" w:cs="宋体"/>
                <w:color w:val="auto"/>
                <w:szCs w:val="21"/>
              </w:rPr>
            </w:pPr>
            <w:r>
              <w:rPr>
                <w:rFonts w:hint="eastAsia" w:ascii="宋体" w:hAnsi="宋体" w:cs="宋体"/>
                <w:color w:val="auto"/>
                <w:szCs w:val="21"/>
              </w:rPr>
              <w:t>技术需求评审中允许负偏离的条款数为：0项</w:t>
            </w:r>
          </w:p>
        </w:tc>
      </w:tr>
      <w:tr w14:paraId="5B3F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Merge w:val="continue"/>
            <w:noWrap/>
            <w:vAlign w:val="center"/>
          </w:tcPr>
          <w:p w14:paraId="148A32FF">
            <w:pPr>
              <w:spacing w:line="360" w:lineRule="auto"/>
              <w:jc w:val="center"/>
              <w:rPr>
                <w:rFonts w:ascii="宋体" w:hAnsi="宋体" w:cs="宋体"/>
                <w:color w:val="auto"/>
                <w:szCs w:val="21"/>
              </w:rPr>
            </w:pPr>
          </w:p>
        </w:tc>
        <w:tc>
          <w:tcPr>
            <w:tcW w:w="7912" w:type="dxa"/>
            <w:noWrap/>
            <w:vAlign w:val="center"/>
          </w:tcPr>
          <w:p w14:paraId="0C169959">
            <w:pPr>
              <w:snapToGrid w:val="0"/>
              <w:spacing w:line="360" w:lineRule="auto"/>
              <w:rPr>
                <w:rFonts w:ascii="宋体" w:hAnsi="宋体" w:cs="宋体"/>
                <w:color w:val="auto"/>
                <w:szCs w:val="21"/>
              </w:rPr>
            </w:pPr>
            <w:r>
              <w:rPr>
                <w:rFonts w:hint="eastAsia" w:ascii="宋体" w:hAnsi="宋体" w:cs="宋体"/>
                <w:color w:val="auto"/>
                <w:szCs w:val="21"/>
              </w:rPr>
              <w:t>磋商的顺序：</w:t>
            </w:r>
          </w:p>
          <w:p w14:paraId="44404B6C">
            <w:pPr>
              <w:snapToGrid w:val="0"/>
              <w:spacing w:line="360" w:lineRule="auto"/>
              <w:rPr>
                <w:rFonts w:ascii="宋体" w:hAnsi="宋体" w:cs="宋体"/>
                <w:color w:val="auto"/>
                <w:szCs w:val="21"/>
              </w:rPr>
            </w:pPr>
            <w:r>
              <w:rPr>
                <w:rFonts w:hint="eastAsia" w:ascii="宋体" w:hAnsi="宋体" w:cs="宋体"/>
                <w:color w:val="auto"/>
                <w:szCs w:val="21"/>
              </w:rPr>
              <w:t>■随机排序。</w:t>
            </w:r>
          </w:p>
        </w:tc>
      </w:tr>
      <w:tr w14:paraId="7325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219BD722">
            <w:pPr>
              <w:spacing w:line="360" w:lineRule="auto"/>
              <w:jc w:val="center"/>
              <w:rPr>
                <w:rFonts w:ascii="宋体" w:hAnsi="宋体" w:cs="宋体"/>
                <w:color w:val="auto"/>
                <w:szCs w:val="21"/>
              </w:rPr>
            </w:pPr>
            <w:r>
              <w:rPr>
                <w:rFonts w:hint="eastAsia" w:ascii="宋体" w:hAnsi="宋体" w:cs="宋体"/>
                <w:color w:val="auto"/>
                <w:szCs w:val="21"/>
              </w:rPr>
              <w:t>28.1</w:t>
            </w:r>
          </w:p>
        </w:tc>
        <w:tc>
          <w:tcPr>
            <w:tcW w:w="7912" w:type="dxa"/>
            <w:noWrap/>
            <w:vAlign w:val="center"/>
          </w:tcPr>
          <w:p w14:paraId="41401162">
            <w:pPr>
              <w:snapToGrid w:val="0"/>
              <w:spacing w:line="360" w:lineRule="auto"/>
              <w:rPr>
                <w:rFonts w:ascii="宋体" w:hAnsi="宋体" w:cs="宋体"/>
                <w:color w:val="auto"/>
                <w:szCs w:val="21"/>
              </w:rPr>
            </w:pPr>
            <w:r>
              <w:rPr>
                <w:rFonts w:hint="eastAsia" w:ascii="宋体" w:hAnsi="宋体" w:cs="宋体"/>
                <w:color w:val="auto"/>
                <w:szCs w:val="21"/>
              </w:rPr>
              <w:t>履约保证金金额：不收取</w:t>
            </w:r>
          </w:p>
        </w:tc>
      </w:tr>
      <w:tr w14:paraId="4BA1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298DBC60">
            <w:pPr>
              <w:spacing w:line="360" w:lineRule="auto"/>
              <w:jc w:val="center"/>
              <w:rPr>
                <w:rFonts w:ascii="宋体" w:hAnsi="宋体" w:cs="宋体"/>
                <w:color w:val="auto"/>
                <w:szCs w:val="21"/>
              </w:rPr>
            </w:pPr>
            <w:r>
              <w:rPr>
                <w:rFonts w:hint="eastAsia" w:ascii="宋体" w:hAnsi="宋体" w:cs="宋体"/>
                <w:color w:val="auto"/>
                <w:szCs w:val="21"/>
              </w:rPr>
              <w:t>29.1</w:t>
            </w:r>
          </w:p>
        </w:tc>
        <w:tc>
          <w:tcPr>
            <w:tcW w:w="7912" w:type="dxa"/>
            <w:noWrap/>
            <w:vAlign w:val="center"/>
          </w:tcPr>
          <w:p w14:paraId="30557D9F">
            <w:pPr>
              <w:autoSpaceDE w:val="0"/>
              <w:autoSpaceDN w:val="0"/>
              <w:snapToGrid w:val="0"/>
              <w:spacing w:line="360" w:lineRule="exact"/>
              <w:textAlignment w:val="bottom"/>
              <w:rPr>
                <w:rFonts w:ascii="宋体" w:hAnsi="宋体" w:cs="宋体"/>
                <w:color w:val="auto"/>
                <w:szCs w:val="21"/>
              </w:rPr>
            </w:pPr>
            <w:r>
              <w:rPr>
                <w:rFonts w:hint="eastAsia" w:ascii="宋体" w:hAnsi="宋体" w:cs="宋体"/>
                <w:color w:val="auto"/>
                <w:szCs w:val="21"/>
              </w:rPr>
              <w:t xml:space="preserve">签订合同携带的证明材料： </w:t>
            </w:r>
          </w:p>
          <w:p w14:paraId="5317047A">
            <w:pPr>
              <w:autoSpaceDE w:val="0"/>
              <w:autoSpaceDN w:val="0"/>
              <w:snapToGrid w:val="0"/>
              <w:spacing w:line="360" w:lineRule="exact"/>
              <w:textAlignment w:val="bottom"/>
              <w:rPr>
                <w:rFonts w:ascii="宋体" w:hAnsi="宋体" w:cs="宋体"/>
                <w:color w:val="auto"/>
                <w:szCs w:val="21"/>
              </w:rPr>
            </w:pPr>
            <w:r>
              <w:rPr>
                <w:rFonts w:hint="eastAsia" w:ascii="宋体" w:hAnsi="宋体" w:cs="宋体"/>
                <w:color w:val="auto"/>
                <w:szCs w:val="21"/>
              </w:rPr>
              <w:t>委托代理人负责签订合同的，须携带授权委托书及委托代理人身份证原件等其他资格证件。</w:t>
            </w:r>
          </w:p>
          <w:p w14:paraId="5CF7066D">
            <w:pPr>
              <w:snapToGrid w:val="0"/>
              <w:spacing w:line="360" w:lineRule="exact"/>
              <w:rPr>
                <w:rFonts w:ascii="宋体" w:hAnsi="宋体" w:cs="宋体"/>
                <w:color w:val="auto"/>
                <w:szCs w:val="21"/>
              </w:rPr>
            </w:pPr>
            <w:r>
              <w:rPr>
                <w:rFonts w:hint="eastAsia" w:ascii="宋体" w:hAnsi="宋体" w:cs="宋体"/>
                <w:color w:val="auto"/>
                <w:szCs w:val="21"/>
              </w:rPr>
              <w:t>法定代表人负责签订合同的，须携带法定代表人身份证明原件及身份证原件等其他证明材料。</w:t>
            </w:r>
          </w:p>
        </w:tc>
      </w:tr>
      <w:tr w14:paraId="492C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0A6CD59B">
            <w:pPr>
              <w:spacing w:line="360" w:lineRule="auto"/>
              <w:jc w:val="center"/>
              <w:rPr>
                <w:rFonts w:ascii="宋体" w:hAnsi="宋体" w:cs="宋体"/>
                <w:color w:val="auto"/>
                <w:szCs w:val="21"/>
              </w:rPr>
            </w:pPr>
            <w:r>
              <w:rPr>
                <w:rFonts w:hint="eastAsia" w:ascii="宋体" w:hAnsi="宋体" w:cs="宋体"/>
                <w:color w:val="auto"/>
                <w:szCs w:val="21"/>
              </w:rPr>
              <w:t>31.2</w:t>
            </w:r>
          </w:p>
        </w:tc>
        <w:tc>
          <w:tcPr>
            <w:tcW w:w="7912" w:type="dxa"/>
            <w:noWrap/>
            <w:vAlign w:val="center"/>
          </w:tcPr>
          <w:p w14:paraId="7DC3DC56">
            <w:pPr>
              <w:snapToGrid w:val="0"/>
              <w:spacing w:line="360" w:lineRule="auto"/>
              <w:rPr>
                <w:rFonts w:hint="eastAsia" w:ascii="宋体" w:hAnsi="宋体" w:cs="宋体"/>
                <w:color w:val="auto"/>
                <w:szCs w:val="21"/>
              </w:rPr>
            </w:pPr>
            <w:r>
              <w:rPr>
                <w:rFonts w:hint="eastAsia" w:ascii="宋体" w:hAnsi="宋体" w:cs="宋体"/>
                <w:color w:val="auto"/>
                <w:szCs w:val="21"/>
              </w:rPr>
              <w:t>接收质疑函方式：以书面形式</w:t>
            </w:r>
          </w:p>
          <w:p w14:paraId="36418A5D">
            <w:pPr>
              <w:snapToGrid w:val="0"/>
              <w:spacing w:line="360" w:lineRule="auto"/>
              <w:rPr>
                <w:rFonts w:ascii="宋体" w:hAnsi="宋体" w:cs="宋体"/>
                <w:color w:val="auto"/>
                <w:szCs w:val="21"/>
              </w:rPr>
            </w:pPr>
            <w:r>
              <w:rPr>
                <w:rFonts w:hint="eastAsia" w:ascii="宋体" w:hAnsi="宋体" w:cs="宋体"/>
                <w:color w:val="auto"/>
                <w:szCs w:val="21"/>
              </w:rPr>
              <w:t>质疑联系部门及联系方式：梧州市公安局，联系电话：0774-2280073</w:t>
            </w:r>
            <w:r>
              <w:rPr>
                <w:rFonts w:hint="eastAsia" w:ascii="宋体" w:hAnsi="宋体" w:cs="宋体"/>
                <w:color w:val="auto"/>
                <w:spacing w:val="5"/>
                <w:szCs w:val="21"/>
              </w:rPr>
              <w:t>，</w:t>
            </w:r>
            <w:r>
              <w:rPr>
                <w:rFonts w:hint="eastAsia" w:ascii="宋体" w:hAnsi="宋体" w:cs="宋体"/>
                <w:color w:val="auto"/>
                <w:szCs w:val="21"/>
              </w:rPr>
              <w:t>通讯地址：广西壮族自治区梧州市长洲区大旺路66号</w:t>
            </w:r>
          </w:p>
          <w:p w14:paraId="08C21C53">
            <w:pPr>
              <w:snapToGrid w:val="0"/>
              <w:spacing w:line="360" w:lineRule="auto"/>
              <w:rPr>
                <w:rFonts w:hint="eastAsia" w:ascii="宋体" w:hAnsi="宋体" w:cs="宋体"/>
                <w:color w:val="auto"/>
              </w:rPr>
            </w:pPr>
            <w:r>
              <w:rPr>
                <w:rFonts w:hint="eastAsia" w:ascii="宋体" w:hAnsi="宋体" w:cs="宋体"/>
                <w:color w:val="auto"/>
              </w:rPr>
              <w:t>现场提交质疑办理业务时间：每天上午</w:t>
            </w:r>
            <w:r>
              <w:rPr>
                <w:rFonts w:hint="eastAsia" w:ascii="宋体" w:hAnsi="宋体" w:cs="宋体"/>
                <w:color w:val="auto"/>
                <w:lang w:val="en-US" w:eastAsia="zh-CN"/>
              </w:rPr>
              <w:t>8</w:t>
            </w:r>
            <w:r>
              <w:rPr>
                <w:rFonts w:hint="eastAsia" w:ascii="宋体" w:hAnsi="宋体" w:cs="宋体"/>
                <w:color w:val="auto"/>
              </w:rPr>
              <w:t>时到12时，下午</w:t>
            </w:r>
            <w:r>
              <w:rPr>
                <w:rFonts w:hint="eastAsia" w:ascii="宋体" w:hAnsi="宋体" w:cs="宋体"/>
                <w:color w:val="auto"/>
                <w:lang w:val="en-US" w:eastAsia="zh-CN"/>
              </w:rPr>
              <w:t>15</w:t>
            </w:r>
            <w:r>
              <w:rPr>
                <w:rFonts w:hint="eastAsia" w:ascii="宋体" w:hAnsi="宋体" w:cs="宋体"/>
                <w:color w:val="auto"/>
              </w:rPr>
              <w:t>时到1</w:t>
            </w:r>
            <w:r>
              <w:rPr>
                <w:rFonts w:hint="eastAsia" w:ascii="宋体" w:hAnsi="宋体" w:cs="宋体"/>
                <w:color w:val="auto"/>
                <w:lang w:val="en-US" w:eastAsia="zh-CN"/>
              </w:rPr>
              <w:t>8</w:t>
            </w:r>
            <w:r>
              <w:rPr>
                <w:rFonts w:hint="eastAsia" w:ascii="宋体" w:hAnsi="宋体" w:cs="宋体"/>
                <w:color w:val="auto"/>
              </w:rPr>
              <w:t>时</w:t>
            </w:r>
            <w:r>
              <w:rPr>
                <w:rFonts w:hint="eastAsia" w:ascii="宋体" w:hAnsi="宋体" w:cs="宋体"/>
                <w:color w:val="auto"/>
                <w:lang w:val="en-US" w:eastAsia="zh-CN"/>
              </w:rPr>
              <w:t>0</w:t>
            </w:r>
            <w:r>
              <w:rPr>
                <w:rFonts w:hint="eastAsia" w:ascii="宋体" w:hAnsi="宋体" w:cs="宋体"/>
                <w:color w:val="auto"/>
              </w:rPr>
              <w:t>0分，双休日和法定节假日不办理业务。</w:t>
            </w:r>
          </w:p>
          <w:p w14:paraId="6E92C08B">
            <w:pPr>
              <w:snapToGrid w:val="0"/>
              <w:spacing w:line="360" w:lineRule="auto"/>
              <w:rPr>
                <w:rFonts w:ascii="宋体" w:hAnsi="宋体" w:cs="宋体"/>
                <w:color w:val="auto"/>
                <w:szCs w:val="21"/>
              </w:rPr>
            </w:pPr>
            <w:r>
              <w:rPr>
                <w:rFonts w:hint="eastAsia" w:ascii="宋体" w:hAnsi="宋体" w:cs="宋体"/>
                <w:color w:val="auto"/>
                <w:szCs w:val="21"/>
              </w:rPr>
              <w:t>质疑联系部门及联系方式：梧州市公共资源交易中心（梧州市政府采购中心），联系电话：077</w:t>
            </w:r>
            <w:r>
              <w:rPr>
                <w:rFonts w:hint="eastAsia" w:ascii="宋体" w:hAnsi="宋体" w:cs="宋体"/>
                <w:color w:val="auto"/>
                <w:szCs w:val="21"/>
                <w:lang w:val="en-US" w:eastAsia="zh-CN"/>
              </w:rPr>
              <w:t>4</w:t>
            </w:r>
            <w:r>
              <w:rPr>
                <w:rFonts w:hint="eastAsia" w:ascii="宋体" w:hAnsi="宋体" w:cs="宋体"/>
                <w:color w:val="auto"/>
                <w:szCs w:val="21"/>
              </w:rPr>
              <w:t>-</w:t>
            </w:r>
            <w:r>
              <w:rPr>
                <w:rFonts w:hint="eastAsia" w:ascii="宋体" w:hAnsi="宋体" w:cs="宋体"/>
                <w:color w:val="auto"/>
                <w:szCs w:val="21"/>
                <w:lang w:val="en-US" w:eastAsia="zh-CN"/>
              </w:rPr>
              <w:t>2811070</w:t>
            </w:r>
            <w:r>
              <w:rPr>
                <w:rFonts w:hint="eastAsia" w:ascii="宋体" w:hAnsi="宋体" w:cs="宋体"/>
                <w:color w:val="auto"/>
                <w:szCs w:val="21"/>
              </w:rPr>
              <w:t>，通讯地址：梧州市三龙大道红岭大厦10楼</w:t>
            </w:r>
          </w:p>
          <w:p w14:paraId="7F37C9E8">
            <w:pPr>
              <w:snapToGrid w:val="0"/>
              <w:spacing w:line="360" w:lineRule="auto"/>
              <w:rPr>
                <w:rFonts w:hint="eastAsia" w:ascii="宋体" w:hAnsi="宋体" w:cs="宋体"/>
                <w:color w:val="auto"/>
              </w:rPr>
            </w:pPr>
            <w:r>
              <w:rPr>
                <w:rFonts w:hint="eastAsia" w:ascii="宋体" w:hAnsi="宋体" w:cs="宋体"/>
                <w:color w:val="auto"/>
              </w:rPr>
              <w:t>现场提交质疑办理业务时间：每天上午</w:t>
            </w:r>
            <w:r>
              <w:rPr>
                <w:rFonts w:hint="eastAsia" w:ascii="宋体" w:hAnsi="宋体" w:cs="宋体"/>
                <w:color w:val="auto"/>
                <w:lang w:val="en-US" w:eastAsia="zh-CN"/>
              </w:rPr>
              <w:t>9</w:t>
            </w:r>
            <w:r>
              <w:rPr>
                <w:rFonts w:hint="eastAsia" w:ascii="宋体" w:hAnsi="宋体" w:cs="宋体"/>
                <w:color w:val="auto"/>
              </w:rPr>
              <w:t>时到12时，下午</w:t>
            </w:r>
            <w:r>
              <w:rPr>
                <w:rFonts w:hint="eastAsia" w:ascii="宋体" w:hAnsi="宋体" w:cs="宋体"/>
                <w:color w:val="auto"/>
                <w:lang w:val="en-US" w:eastAsia="zh-CN"/>
              </w:rPr>
              <w:t>13</w:t>
            </w:r>
            <w:r>
              <w:rPr>
                <w:rFonts w:hint="eastAsia" w:ascii="宋体" w:hAnsi="宋体" w:cs="宋体"/>
                <w:color w:val="auto"/>
              </w:rPr>
              <w:t>时到</w:t>
            </w:r>
            <w:r>
              <w:rPr>
                <w:rFonts w:hint="eastAsia" w:ascii="宋体" w:hAnsi="宋体" w:cs="宋体"/>
                <w:color w:val="auto"/>
                <w:lang w:val="en-US" w:eastAsia="zh-CN"/>
              </w:rPr>
              <w:t>16</w:t>
            </w:r>
            <w:r>
              <w:rPr>
                <w:rFonts w:hint="eastAsia" w:ascii="宋体" w:hAnsi="宋体" w:cs="宋体"/>
                <w:color w:val="auto"/>
              </w:rPr>
              <w:t>时</w:t>
            </w:r>
            <w:r>
              <w:rPr>
                <w:rFonts w:hint="eastAsia" w:ascii="宋体" w:hAnsi="宋体" w:cs="宋体"/>
                <w:color w:val="auto"/>
                <w:lang w:val="en-US" w:eastAsia="zh-CN"/>
              </w:rPr>
              <w:t>3</w:t>
            </w:r>
            <w:r>
              <w:rPr>
                <w:rFonts w:hint="eastAsia" w:ascii="宋体" w:hAnsi="宋体" w:cs="宋体"/>
                <w:color w:val="auto"/>
              </w:rPr>
              <w:t>0分，双休日和法定节假日不办理业务。</w:t>
            </w:r>
          </w:p>
        </w:tc>
      </w:tr>
      <w:tr w14:paraId="2FC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637DE45A">
            <w:pPr>
              <w:spacing w:line="360" w:lineRule="auto"/>
              <w:jc w:val="center"/>
              <w:rPr>
                <w:rFonts w:ascii="宋体" w:hAnsi="宋体" w:cs="宋体"/>
                <w:color w:val="auto"/>
                <w:szCs w:val="21"/>
              </w:rPr>
            </w:pPr>
            <w:r>
              <w:rPr>
                <w:rFonts w:hint="eastAsia" w:ascii="宋体" w:hAnsi="宋体" w:cs="宋体"/>
                <w:color w:val="auto"/>
                <w:szCs w:val="21"/>
              </w:rPr>
              <w:t>32.1</w:t>
            </w:r>
          </w:p>
        </w:tc>
        <w:tc>
          <w:tcPr>
            <w:tcW w:w="7912" w:type="dxa"/>
            <w:noWrap/>
            <w:vAlign w:val="center"/>
          </w:tcPr>
          <w:p w14:paraId="575EEDEE">
            <w:pPr>
              <w:snapToGrid w:val="0"/>
              <w:spacing w:line="360" w:lineRule="auto"/>
              <w:rPr>
                <w:rFonts w:ascii="宋体" w:hAnsi="宋体" w:cs="宋体"/>
                <w:color w:val="auto"/>
                <w:szCs w:val="21"/>
              </w:rPr>
            </w:pPr>
            <w:r>
              <w:rPr>
                <w:rFonts w:hint="eastAsia" w:ascii="宋体" w:hAnsi="宋体" w:cs="宋体"/>
                <w:color w:val="auto"/>
                <w:szCs w:val="21"/>
              </w:rPr>
              <w:t xml:space="preserve">1.采购代理费支付方式：无 </w:t>
            </w:r>
          </w:p>
        </w:tc>
      </w:tr>
      <w:tr w14:paraId="2EB5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6D3E300A">
            <w:pPr>
              <w:spacing w:line="360" w:lineRule="auto"/>
              <w:jc w:val="center"/>
              <w:rPr>
                <w:rFonts w:ascii="宋体" w:hAnsi="宋体" w:cs="宋体"/>
                <w:color w:val="auto"/>
                <w:szCs w:val="21"/>
              </w:rPr>
            </w:pPr>
            <w:r>
              <w:rPr>
                <w:rFonts w:hint="eastAsia" w:ascii="宋体" w:hAnsi="宋体" w:cs="宋体"/>
                <w:color w:val="auto"/>
                <w:szCs w:val="21"/>
              </w:rPr>
              <w:t>33.1</w:t>
            </w:r>
          </w:p>
        </w:tc>
        <w:tc>
          <w:tcPr>
            <w:tcW w:w="7912" w:type="dxa"/>
            <w:noWrap/>
            <w:vAlign w:val="center"/>
          </w:tcPr>
          <w:p w14:paraId="699C145D">
            <w:pPr>
              <w:snapToGrid w:val="0"/>
              <w:spacing w:line="360" w:lineRule="auto"/>
              <w:rPr>
                <w:rFonts w:ascii="宋体" w:hAnsi="宋体" w:cs="宋体"/>
                <w:color w:val="auto"/>
                <w:szCs w:val="21"/>
              </w:rPr>
            </w:pPr>
            <w:r>
              <w:rPr>
                <w:rFonts w:hint="eastAsia" w:ascii="宋体" w:hAnsi="宋体" w:cs="宋体"/>
                <w:color w:val="auto"/>
                <w:szCs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0427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ign w:val="center"/>
          </w:tcPr>
          <w:p w14:paraId="31BA94F8">
            <w:pPr>
              <w:spacing w:line="360" w:lineRule="auto"/>
              <w:jc w:val="center"/>
              <w:rPr>
                <w:rFonts w:ascii="宋体" w:hAnsi="宋体" w:cs="宋体"/>
                <w:color w:val="auto"/>
                <w:szCs w:val="21"/>
              </w:rPr>
            </w:pPr>
            <w:r>
              <w:rPr>
                <w:rFonts w:hint="eastAsia" w:ascii="宋体" w:hAnsi="宋体" w:cs="宋体"/>
                <w:color w:val="auto"/>
                <w:szCs w:val="21"/>
              </w:rPr>
              <w:t>33.2</w:t>
            </w:r>
          </w:p>
        </w:tc>
        <w:tc>
          <w:tcPr>
            <w:tcW w:w="7912" w:type="dxa"/>
            <w:noWrap/>
            <w:vAlign w:val="center"/>
          </w:tcPr>
          <w:p w14:paraId="769EA78B">
            <w:pPr>
              <w:snapToGrid w:val="0"/>
              <w:spacing w:line="360" w:lineRule="auto"/>
              <w:rPr>
                <w:rFonts w:ascii="宋体" w:hAnsi="宋体" w:cs="宋体"/>
                <w:color w:val="auto"/>
                <w:szCs w:val="21"/>
              </w:rPr>
            </w:pPr>
            <w:r>
              <w:rPr>
                <w:rFonts w:hint="eastAsia" w:ascii="宋体" w:hAnsi="宋体" w:cs="宋体"/>
                <w:color w:val="auto"/>
                <w:szCs w:val="21"/>
              </w:rPr>
              <w:t>1.本磋商文件中描述</w:t>
            </w:r>
            <w:r>
              <w:rPr>
                <w:rFonts w:hint="eastAsia" w:ascii="宋体" w:hAnsi="宋体" w:cs="宋体"/>
                <w:color w:val="auto"/>
                <w:szCs w:val="21"/>
                <w:lang w:eastAsia="zh-CN"/>
              </w:rPr>
              <w:t>供应商</w:t>
            </w:r>
            <w:r>
              <w:rPr>
                <w:rFonts w:hint="eastAsia" w:ascii="宋体" w:hAnsi="宋体" w:cs="宋体"/>
                <w:color w:val="auto"/>
                <w:szCs w:val="21"/>
              </w:rPr>
              <w:t>的“公章”是指根据我国对公章的管理规定，用</w:t>
            </w:r>
            <w:r>
              <w:rPr>
                <w:rFonts w:hint="eastAsia" w:ascii="宋体" w:hAnsi="宋体" w:cs="宋体"/>
                <w:color w:val="auto"/>
                <w:szCs w:val="21"/>
                <w:lang w:eastAsia="zh-CN"/>
              </w:rPr>
              <w:t>供应商</w:t>
            </w:r>
            <w:r>
              <w:rPr>
                <w:rFonts w:hint="eastAsia" w:ascii="宋体" w:hAnsi="宋体" w:cs="宋体"/>
                <w:color w:val="auto"/>
                <w:szCs w:val="21"/>
              </w:rPr>
              <w:t>法定主体行为名称制作的印章，除本招标文件有特殊规定外，</w:t>
            </w:r>
            <w:r>
              <w:rPr>
                <w:rFonts w:hint="eastAsia" w:ascii="宋体" w:hAnsi="宋体" w:cs="宋体"/>
                <w:color w:val="auto"/>
                <w:szCs w:val="21"/>
                <w:lang w:eastAsia="zh-CN"/>
              </w:rPr>
              <w:t>供应商</w:t>
            </w:r>
            <w:r>
              <w:rPr>
                <w:rFonts w:hint="eastAsia" w:ascii="宋体" w:hAnsi="宋体" w:cs="宋体"/>
                <w:color w:val="auto"/>
                <w:szCs w:val="21"/>
              </w:rPr>
              <w:t>的财务章、部门章、分公司章、工会章、合同章、投标专用章、业务专用章及银行的转账章、现金收讫章、现金付讫章等其他形式印章均不能代替公章。</w:t>
            </w:r>
          </w:p>
          <w:p w14:paraId="5A1CBB9B">
            <w:pPr>
              <w:snapToGrid w:val="0"/>
              <w:spacing w:line="360" w:lineRule="auto"/>
              <w:rPr>
                <w:rFonts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eastAsia="zh-CN"/>
              </w:rPr>
              <w:t>供应商</w:t>
            </w:r>
            <w:r>
              <w:rPr>
                <w:rFonts w:hint="eastAsia" w:ascii="宋体" w:hAnsi="宋体" w:cs="宋体"/>
                <w:color w:val="auto"/>
                <w:szCs w:val="21"/>
              </w:rPr>
              <w:t>为其他组织或者自然人时，本磋商文件规定的法定代表人指负责人或者自然人。本磋商文件所称负责人是指参加投标的其他组织营业执照上的负责人，本磋商文件所称自然人指参与投标的自然人本人。</w:t>
            </w:r>
          </w:p>
          <w:p w14:paraId="478673DA">
            <w:pPr>
              <w:snapToGrid w:val="0"/>
              <w:spacing w:line="360" w:lineRule="auto"/>
              <w:rPr>
                <w:rFonts w:ascii="宋体" w:hAnsi="宋体" w:cs="宋体"/>
                <w:color w:val="auto"/>
                <w:szCs w:val="21"/>
              </w:rPr>
            </w:pPr>
            <w:r>
              <w:rPr>
                <w:rFonts w:hint="eastAsia" w:ascii="宋体" w:hAnsi="宋体" w:cs="宋体"/>
                <w:color w:val="auto"/>
                <w:szCs w:val="21"/>
              </w:rPr>
              <w:t>3.本磋商文件中描述</w:t>
            </w:r>
            <w:r>
              <w:rPr>
                <w:rFonts w:hint="eastAsia" w:ascii="宋体" w:hAnsi="宋体" w:cs="宋体"/>
                <w:color w:val="auto"/>
                <w:szCs w:val="21"/>
                <w:lang w:eastAsia="zh-CN"/>
              </w:rPr>
              <w:t>供应商</w:t>
            </w:r>
            <w:r>
              <w:rPr>
                <w:rFonts w:hint="eastAsia" w:ascii="宋体" w:hAnsi="宋体" w:cs="宋体"/>
                <w:color w:val="auto"/>
                <w:szCs w:val="21"/>
              </w:rPr>
              <w:t>的“签字”是指</w:t>
            </w:r>
            <w:r>
              <w:rPr>
                <w:rFonts w:hint="eastAsia" w:ascii="宋体" w:hAnsi="宋体" w:cs="宋体"/>
                <w:color w:val="auto"/>
                <w:szCs w:val="21"/>
                <w:lang w:eastAsia="zh-CN"/>
              </w:rPr>
              <w:t>供应商</w:t>
            </w:r>
            <w:r>
              <w:rPr>
                <w:rFonts w:hint="eastAsia" w:ascii="宋体" w:hAnsi="宋体" w:cs="宋体"/>
                <w:color w:val="auto"/>
                <w:szCs w:val="21"/>
              </w:rPr>
              <w:t>的法定代表人或者委托代理人亲自在文件规定签字处亲笔写上个人的名字的行为，私章、签字章、印鉴、影印等其他形式均不能代替亲笔签字。</w:t>
            </w:r>
          </w:p>
          <w:p w14:paraId="2E176036">
            <w:pPr>
              <w:snapToGrid w:val="0"/>
              <w:spacing w:line="360" w:lineRule="auto"/>
              <w:rPr>
                <w:rFonts w:ascii="宋体" w:hAnsi="宋体" w:cs="宋体"/>
                <w:color w:val="auto"/>
                <w:szCs w:val="21"/>
              </w:rPr>
            </w:pPr>
            <w:r>
              <w:rPr>
                <w:rFonts w:hint="eastAsia" w:ascii="宋体" w:hAnsi="宋体" w:cs="宋体"/>
                <w:color w:val="auto"/>
                <w:szCs w:val="21"/>
              </w:rPr>
              <w:t>4.自然人投标的，磋商文件规定盖公章处由自然人摁手指指印。</w:t>
            </w:r>
          </w:p>
          <w:p w14:paraId="782128C0">
            <w:pPr>
              <w:snapToGrid w:val="0"/>
              <w:spacing w:line="360" w:lineRule="auto"/>
              <w:rPr>
                <w:rFonts w:ascii="宋体" w:hAnsi="宋体" w:cs="宋体"/>
                <w:color w:val="auto"/>
                <w:szCs w:val="21"/>
              </w:rPr>
            </w:pPr>
            <w:r>
              <w:rPr>
                <w:rFonts w:hint="eastAsia" w:ascii="宋体" w:hAnsi="宋体" w:cs="宋体"/>
                <w:color w:val="auto"/>
                <w:szCs w:val="21"/>
              </w:rPr>
              <w:t>5.本磋商文件所称的“以上”“以下”“以内”“届满”，包括本数；所称的“不满”“超过”“以外”，不包括本数。</w:t>
            </w:r>
          </w:p>
        </w:tc>
      </w:tr>
    </w:tbl>
    <w:p w14:paraId="2F314043">
      <w:pPr>
        <w:spacing w:line="400" w:lineRule="exact"/>
        <w:jc w:val="center"/>
        <w:rPr>
          <w:rFonts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供应商须知正文</w:t>
      </w:r>
    </w:p>
    <w:p w14:paraId="4FD19091">
      <w:pPr>
        <w:spacing w:line="400" w:lineRule="exact"/>
        <w:jc w:val="center"/>
        <w:rPr>
          <w:rFonts w:ascii="宋体" w:hAnsi="宋体" w:cs="宋体"/>
          <w:b/>
          <w:color w:val="auto"/>
          <w:sz w:val="32"/>
          <w:szCs w:val="32"/>
        </w:rPr>
      </w:pPr>
    </w:p>
    <w:p w14:paraId="753E04CF">
      <w:pPr>
        <w:spacing w:line="400" w:lineRule="exact"/>
        <w:jc w:val="center"/>
        <w:rPr>
          <w:rFonts w:ascii="宋体" w:hAnsi="宋体" w:cs="宋体"/>
          <w:b/>
          <w:color w:val="auto"/>
          <w:sz w:val="32"/>
          <w:szCs w:val="32"/>
        </w:rPr>
      </w:pPr>
      <w:r>
        <w:rPr>
          <w:rFonts w:hint="eastAsia" w:ascii="宋体" w:hAnsi="宋体" w:cs="宋体"/>
          <w:b/>
          <w:color w:val="auto"/>
          <w:sz w:val="32"/>
          <w:szCs w:val="32"/>
        </w:rPr>
        <w:t>一、总则</w:t>
      </w:r>
    </w:p>
    <w:p w14:paraId="38556FCD">
      <w:pPr>
        <w:spacing w:line="400" w:lineRule="exact"/>
        <w:rPr>
          <w:rFonts w:ascii="宋体" w:hAnsi="宋体" w:cs="宋体"/>
          <w:color w:val="auto"/>
          <w:szCs w:val="21"/>
        </w:rPr>
      </w:pPr>
    </w:p>
    <w:p w14:paraId="393379A0">
      <w:pPr>
        <w:spacing w:line="360" w:lineRule="auto"/>
        <w:ind w:firstLine="482" w:firstLineChars="200"/>
        <w:rPr>
          <w:rFonts w:ascii="宋体" w:hAnsi="宋体" w:cs="宋体"/>
          <w:b/>
          <w:bCs/>
          <w:color w:val="auto"/>
          <w:sz w:val="24"/>
        </w:rPr>
      </w:pPr>
      <w:r>
        <w:rPr>
          <w:rFonts w:hint="eastAsia" w:ascii="宋体" w:hAnsi="宋体" w:cs="宋体"/>
          <w:b/>
          <w:bCs/>
          <w:color w:val="auto"/>
          <w:sz w:val="24"/>
        </w:rPr>
        <w:t>1.适用范围</w:t>
      </w:r>
    </w:p>
    <w:p w14:paraId="34ABAAB4">
      <w:pPr>
        <w:spacing w:line="360" w:lineRule="auto"/>
        <w:ind w:firstLine="420" w:firstLineChars="200"/>
        <w:rPr>
          <w:rFonts w:ascii="宋体" w:hAnsi="宋体" w:cs="宋体"/>
          <w:color w:val="auto"/>
          <w:szCs w:val="21"/>
        </w:rPr>
      </w:pPr>
      <w:r>
        <w:rPr>
          <w:rFonts w:hint="eastAsia" w:ascii="宋体" w:hAnsi="宋体" w:cs="宋体"/>
          <w:color w:val="auto"/>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3A611CEA">
      <w:pPr>
        <w:spacing w:line="360" w:lineRule="auto"/>
        <w:ind w:firstLine="420" w:firstLineChars="200"/>
        <w:rPr>
          <w:rFonts w:ascii="宋体" w:hAnsi="宋体" w:cs="宋体"/>
          <w:color w:val="auto"/>
          <w:szCs w:val="21"/>
        </w:rPr>
      </w:pPr>
      <w:r>
        <w:rPr>
          <w:rFonts w:hint="eastAsia" w:ascii="宋体" w:hAnsi="宋体" w:cs="宋体"/>
          <w:color w:val="auto"/>
          <w:szCs w:val="21"/>
        </w:rPr>
        <w:t>1.2</w:t>
      </w:r>
      <w:r>
        <w:rPr>
          <w:rFonts w:hint="eastAsia" w:ascii="宋体" w:hAnsi="宋体" w:cs="宋体"/>
          <w:color w:val="auto"/>
          <w:spacing w:val="-6"/>
          <w:szCs w:val="21"/>
        </w:rPr>
        <w:t>本竞争性磋商文件（以下简称磋商文件）适用于本项目的所有采购程序和环节（法律、法规另有规定的，从其规定）。</w:t>
      </w:r>
    </w:p>
    <w:p w14:paraId="19C48C3B">
      <w:pPr>
        <w:spacing w:line="360" w:lineRule="auto"/>
        <w:ind w:firstLine="482" w:firstLineChars="200"/>
        <w:rPr>
          <w:rFonts w:ascii="宋体" w:hAnsi="宋体" w:cs="宋体"/>
          <w:b/>
          <w:bCs/>
          <w:color w:val="auto"/>
          <w:sz w:val="24"/>
        </w:rPr>
      </w:pPr>
      <w:r>
        <w:rPr>
          <w:rFonts w:hint="eastAsia" w:ascii="宋体" w:hAnsi="宋体" w:cs="宋体"/>
          <w:b/>
          <w:bCs/>
          <w:color w:val="auto"/>
          <w:sz w:val="24"/>
        </w:rPr>
        <w:t>2.定义</w:t>
      </w:r>
    </w:p>
    <w:p w14:paraId="4C99560C">
      <w:pPr>
        <w:spacing w:line="360" w:lineRule="auto"/>
        <w:ind w:firstLine="420" w:firstLineChars="200"/>
        <w:rPr>
          <w:rFonts w:ascii="宋体" w:hAnsi="宋体" w:cs="宋体"/>
          <w:color w:val="auto"/>
          <w:szCs w:val="21"/>
        </w:rPr>
      </w:pPr>
      <w:r>
        <w:rPr>
          <w:rFonts w:hint="eastAsia" w:ascii="宋体" w:hAnsi="宋体" w:cs="宋体"/>
          <w:color w:val="auto"/>
          <w:szCs w:val="21"/>
        </w:rPr>
        <w:t>2.1“采购人”是指依法进行政府采购的国家机关、事业单位、团体组织。</w:t>
      </w:r>
    </w:p>
    <w:p w14:paraId="5E7DEA27">
      <w:pPr>
        <w:spacing w:line="360" w:lineRule="auto"/>
        <w:ind w:firstLine="420" w:firstLineChars="200"/>
        <w:rPr>
          <w:rFonts w:ascii="宋体" w:hAnsi="宋体" w:cs="宋体"/>
          <w:color w:val="auto"/>
          <w:szCs w:val="21"/>
          <w:u w:val="single"/>
        </w:rPr>
      </w:pPr>
      <w:r>
        <w:rPr>
          <w:rFonts w:hint="eastAsia" w:ascii="宋体" w:hAnsi="宋体" w:cs="宋体"/>
          <w:color w:val="auto"/>
          <w:szCs w:val="21"/>
        </w:rPr>
        <w:t>2.2“采购代理机构”是指政府采购代理机构（以下简称采购代理机构）是指集中采购机构以外、受采购人委托从事政府采购代理业务的社会中介机构。</w:t>
      </w:r>
    </w:p>
    <w:p w14:paraId="42E0055A">
      <w:pPr>
        <w:spacing w:line="360" w:lineRule="auto"/>
        <w:ind w:firstLine="420" w:firstLineChars="200"/>
        <w:rPr>
          <w:rFonts w:ascii="宋体" w:hAnsi="宋体" w:cs="宋体"/>
          <w:color w:val="auto"/>
          <w:szCs w:val="21"/>
        </w:rPr>
      </w:pPr>
      <w:r>
        <w:rPr>
          <w:rFonts w:hint="eastAsia" w:ascii="宋体" w:hAnsi="宋体" w:cs="宋体"/>
          <w:color w:val="auto"/>
          <w:szCs w:val="21"/>
        </w:rPr>
        <w:t>2.3“供应商”是指向采购人提供货物、工程或者服务的法人、其他组织或者自然人。</w:t>
      </w:r>
    </w:p>
    <w:p w14:paraId="5CE371C5">
      <w:pPr>
        <w:spacing w:line="360" w:lineRule="auto"/>
        <w:ind w:firstLine="420" w:firstLineChars="200"/>
        <w:rPr>
          <w:rFonts w:ascii="宋体" w:hAnsi="宋体" w:cs="宋体"/>
          <w:color w:val="auto"/>
          <w:szCs w:val="21"/>
        </w:rPr>
      </w:pPr>
      <w:r>
        <w:rPr>
          <w:rFonts w:hint="eastAsia" w:ascii="宋体" w:hAnsi="宋体" w:cs="宋体"/>
          <w:color w:val="auto"/>
          <w:szCs w:val="21"/>
        </w:rPr>
        <w:t>2.4“服务”是指除货物和工程以外的其他政府采购对象。</w:t>
      </w:r>
    </w:p>
    <w:p w14:paraId="108468E1">
      <w:pPr>
        <w:spacing w:line="360" w:lineRule="auto"/>
        <w:ind w:firstLine="420" w:firstLineChars="200"/>
        <w:rPr>
          <w:rFonts w:ascii="宋体" w:hAnsi="宋体" w:cs="宋体"/>
          <w:color w:val="auto"/>
          <w:szCs w:val="21"/>
        </w:rPr>
      </w:pPr>
      <w:r>
        <w:rPr>
          <w:rFonts w:hint="eastAsia" w:ascii="宋体" w:hAnsi="宋体" w:cs="宋体"/>
          <w:color w:val="auto"/>
          <w:szCs w:val="21"/>
        </w:rPr>
        <w:t>2.5“竞标”是指供应商按照本项目竞争性磋商公告或者邀请函规定的方式获取磋商文件、提交响应文件并希望获得标的的行为。</w:t>
      </w:r>
    </w:p>
    <w:p w14:paraId="19D6A8CC">
      <w:pPr>
        <w:spacing w:line="360" w:lineRule="auto"/>
        <w:ind w:firstLine="420" w:firstLineChars="200"/>
        <w:rPr>
          <w:rFonts w:ascii="宋体" w:hAnsi="宋体" w:cs="宋体"/>
          <w:color w:val="auto"/>
          <w:szCs w:val="21"/>
        </w:rPr>
      </w:pPr>
      <w:r>
        <w:rPr>
          <w:rFonts w:hint="eastAsia" w:ascii="宋体" w:hAnsi="宋体" w:cs="宋体"/>
          <w:color w:val="auto"/>
          <w:szCs w:val="21"/>
        </w:rPr>
        <w:t>2.6“响应文件”</w:t>
      </w:r>
      <w:r>
        <w:rPr>
          <w:rFonts w:hint="eastAsia" w:ascii="宋体" w:hAnsi="宋体" w:cs="宋体"/>
          <w:color w:val="auto"/>
          <w:spacing w:val="-6"/>
          <w:szCs w:val="21"/>
        </w:rPr>
        <w:t>是指：供应商根据本磋商文件要求，编制包含资格证明、报价商务技术等所有内容的文件。</w:t>
      </w:r>
    </w:p>
    <w:p w14:paraId="1FA25A92">
      <w:pPr>
        <w:spacing w:line="360" w:lineRule="auto"/>
        <w:ind w:firstLine="420" w:firstLineChars="200"/>
        <w:rPr>
          <w:rFonts w:ascii="宋体" w:hAnsi="宋体" w:cs="宋体"/>
          <w:color w:val="auto"/>
          <w:szCs w:val="21"/>
        </w:rPr>
      </w:pPr>
      <w:r>
        <w:rPr>
          <w:rFonts w:hint="eastAsia" w:ascii="宋体" w:hAnsi="宋体" w:cs="宋体"/>
          <w:color w:val="auto"/>
          <w:szCs w:val="21"/>
        </w:rPr>
        <w:t>2.7“实质性要求”是指磋商文件中已经指明不满足则响应文件按无效响应处理的条款，或者不能负偏离的条款，或者采购需求中带“▲”的条款。</w:t>
      </w:r>
    </w:p>
    <w:p w14:paraId="6E157FE1">
      <w:pPr>
        <w:spacing w:line="360" w:lineRule="auto"/>
        <w:ind w:firstLine="420" w:firstLineChars="200"/>
        <w:rPr>
          <w:rFonts w:ascii="宋体" w:hAnsi="宋体" w:cs="宋体"/>
          <w:color w:val="auto"/>
          <w:szCs w:val="21"/>
        </w:rPr>
      </w:pPr>
      <w:r>
        <w:rPr>
          <w:rFonts w:hint="eastAsia" w:ascii="宋体" w:hAnsi="宋体" w:cs="宋体"/>
          <w:color w:val="auto"/>
          <w:szCs w:val="21"/>
        </w:rPr>
        <w:t>2.8“正偏离”，是指响应文件对磋商文件“采购需求”中有关条款作出的响应优于条款要求并有利于采购人的情形。</w:t>
      </w:r>
    </w:p>
    <w:p w14:paraId="730C18FA">
      <w:pPr>
        <w:spacing w:line="360" w:lineRule="auto"/>
        <w:ind w:firstLine="420" w:firstLineChars="200"/>
        <w:rPr>
          <w:rFonts w:ascii="宋体" w:hAnsi="宋体" w:cs="宋体"/>
          <w:color w:val="auto"/>
          <w:szCs w:val="21"/>
        </w:rPr>
      </w:pPr>
      <w:r>
        <w:rPr>
          <w:rFonts w:hint="eastAsia" w:ascii="宋体" w:hAnsi="宋体" w:cs="宋体"/>
          <w:color w:val="auto"/>
          <w:szCs w:val="21"/>
        </w:rPr>
        <w:t>2.9“负偏离”，是指响应文件对磋商文件“采购需求”中有关条款作出的响应不满足条款要求，导致采购人要求不能得到满足的情形。</w:t>
      </w:r>
    </w:p>
    <w:p w14:paraId="024A454D">
      <w:pPr>
        <w:spacing w:line="360" w:lineRule="auto"/>
        <w:ind w:firstLine="420" w:firstLineChars="200"/>
        <w:rPr>
          <w:rFonts w:ascii="宋体" w:hAnsi="宋体" w:cs="宋体"/>
          <w:color w:val="auto"/>
          <w:szCs w:val="21"/>
        </w:rPr>
      </w:pPr>
      <w:r>
        <w:rPr>
          <w:rFonts w:hint="eastAsia" w:ascii="宋体" w:hAnsi="宋体" w:cs="宋体"/>
          <w:color w:val="auto"/>
          <w:szCs w:val="21"/>
        </w:rPr>
        <w:t>2.10“允许负偏离的条款”是指采购需求中的不属于“实质性要求”的条款。</w:t>
      </w:r>
    </w:p>
    <w:p w14:paraId="5669C9AB">
      <w:pPr>
        <w:spacing w:line="360" w:lineRule="auto"/>
        <w:ind w:firstLine="420" w:firstLineChars="200"/>
        <w:rPr>
          <w:rFonts w:ascii="宋体" w:hAnsi="宋体" w:cs="宋体"/>
          <w:color w:val="auto"/>
          <w:szCs w:val="21"/>
        </w:rPr>
      </w:pPr>
      <w:r>
        <w:rPr>
          <w:rFonts w:hint="eastAsia" w:ascii="宋体" w:hAnsi="宋体" w:cs="宋体"/>
          <w:color w:val="auto"/>
          <w:szCs w:val="21"/>
        </w:rPr>
        <w:t>2.11“书面形式”是指合同书、信件和数据电文（包括电报、电传、传真、电子数据交换和电子邮件）等可以有形地表现所载内容的形式。</w:t>
      </w:r>
    </w:p>
    <w:p w14:paraId="33E6228D">
      <w:pPr>
        <w:spacing w:line="360" w:lineRule="auto"/>
        <w:ind w:firstLine="420" w:firstLineChars="200"/>
        <w:rPr>
          <w:rFonts w:ascii="宋体" w:hAnsi="宋体" w:cs="宋体"/>
          <w:color w:val="auto"/>
          <w:szCs w:val="21"/>
        </w:rPr>
      </w:pPr>
      <w:r>
        <w:rPr>
          <w:rFonts w:hint="eastAsia" w:ascii="宋体" w:hAnsi="宋体" w:cs="宋体"/>
          <w:color w:val="auto"/>
          <w:szCs w:val="21"/>
        </w:rPr>
        <w:t>2.12“首次报价”是指供应商提交的首次响应文件中的报价。</w:t>
      </w:r>
    </w:p>
    <w:p w14:paraId="5D876A6B">
      <w:pPr>
        <w:spacing w:line="360" w:lineRule="auto"/>
        <w:ind w:firstLine="420" w:firstLineChars="200"/>
        <w:rPr>
          <w:rFonts w:ascii="宋体" w:hAnsi="宋体" w:cs="宋体"/>
          <w:color w:val="auto"/>
          <w:szCs w:val="21"/>
        </w:rPr>
      </w:pPr>
      <w:r>
        <w:rPr>
          <w:rFonts w:hint="eastAsia" w:ascii="宋体" w:hAnsi="宋体" w:cs="宋体"/>
          <w:color w:val="auto"/>
          <w:szCs w:val="21"/>
        </w:rPr>
        <w:t>2.13“评审价”是指供应商提交的最后报价并经修正（如有）和政策功能价格扣除（如有）后的价格。</w:t>
      </w:r>
    </w:p>
    <w:p w14:paraId="7B2D5470">
      <w:pPr>
        <w:spacing w:line="360" w:lineRule="auto"/>
        <w:ind w:firstLine="482" w:firstLineChars="200"/>
        <w:rPr>
          <w:rFonts w:ascii="宋体" w:hAnsi="宋体" w:cs="宋体"/>
          <w:b/>
          <w:bCs/>
          <w:color w:val="auto"/>
          <w:sz w:val="24"/>
        </w:rPr>
      </w:pPr>
      <w:r>
        <w:rPr>
          <w:rFonts w:hint="eastAsia" w:ascii="宋体" w:hAnsi="宋体" w:cs="宋体"/>
          <w:b/>
          <w:bCs/>
          <w:color w:val="auto"/>
          <w:sz w:val="24"/>
        </w:rPr>
        <w:t>3.供应商的资格条件</w:t>
      </w:r>
    </w:p>
    <w:p w14:paraId="239FE701">
      <w:pPr>
        <w:spacing w:line="360" w:lineRule="auto"/>
        <w:ind w:firstLine="420" w:firstLineChars="200"/>
        <w:rPr>
          <w:rFonts w:ascii="宋体" w:hAnsi="宋体" w:cs="宋体"/>
          <w:color w:val="auto"/>
          <w:szCs w:val="21"/>
        </w:rPr>
      </w:pPr>
      <w:r>
        <w:rPr>
          <w:rFonts w:hint="eastAsia" w:ascii="宋体" w:hAnsi="宋体" w:cs="宋体"/>
          <w:color w:val="auto"/>
          <w:szCs w:val="21"/>
        </w:rPr>
        <w:t>供应商的资格条件详见“供应商须知前附表”。</w:t>
      </w:r>
    </w:p>
    <w:p w14:paraId="43470B8B">
      <w:pPr>
        <w:spacing w:line="360" w:lineRule="auto"/>
        <w:ind w:firstLine="482" w:firstLineChars="200"/>
        <w:rPr>
          <w:rFonts w:ascii="宋体" w:hAnsi="宋体" w:cs="宋体"/>
          <w:b/>
          <w:bCs/>
          <w:color w:val="auto"/>
          <w:sz w:val="24"/>
        </w:rPr>
      </w:pPr>
      <w:r>
        <w:rPr>
          <w:rFonts w:hint="eastAsia" w:ascii="宋体" w:hAnsi="宋体" w:cs="宋体"/>
          <w:b/>
          <w:bCs/>
          <w:color w:val="auto"/>
          <w:sz w:val="24"/>
        </w:rPr>
        <w:t>4.竞标费用</w:t>
      </w:r>
    </w:p>
    <w:p w14:paraId="3E968785">
      <w:pPr>
        <w:spacing w:line="360" w:lineRule="auto"/>
        <w:ind w:firstLine="420" w:firstLineChars="200"/>
        <w:rPr>
          <w:rFonts w:ascii="宋体" w:hAnsi="宋体" w:cs="宋体"/>
          <w:color w:val="auto"/>
          <w:szCs w:val="21"/>
        </w:rPr>
      </w:pPr>
      <w:r>
        <w:rPr>
          <w:rFonts w:hint="eastAsia" w:ascii="宋体" w:hAnsi="宋体" w:cs="宋体"/>
          <w:color w:val="auto"/>
          <w:szCs w:val="21"/>
        </w:rPr>
        <w:t>供应商应承担参与本次采购活动有关的所有费用，包括但不限于获取磋商文件、勘查现场、编制和提交响应文件、参加磋商与应答、签订合同等，不论竞标结果如何，均应自行承担。</w:t>
      </w:r>
    </w:p>
    <w:p w14:paraId="24821B88">
      <w:pPr>
        <w:spacing w:line="360" w:lineRule="auto"/>
        <w:ind w:firstLine="482" w:firstLineChars="200"/>
        <w:rPr>
          <w:rFonts w:ascii="宋体" w:hAnsi="宋体" w:cs="宋体"/>
          <w:b/>
          <w:bCs/>
          <w:color w:val="auto"/>
          <w:sz w:val="24"/>
        </w:rPr>
      </w:pPr>
      <w:r>
        <w:rPr>
          <w:rFonts w:hint="eastAsia" w:ascii="宋体" w:hAnsi="宋体" w:cs="宋体"/>
          <w:b/>
          <w:bCs/>
          <w:color w:val="auto"/>
          <w:sz w:val="24"/>
        </w:rPr>
        <w:t>5.联合体竞标</w:t>
      </w:r>
    </w:p>
    <w:p w14:paraId="49405052">
      <w:pPr>
        <w:spacing w:line="360" w:lineRule="auto"/>
        <w:ind w:firstLine="420" w:firstLineChars="200"/>
        <w:rPr>
          <w:rFonts w:ascii="宋体" w:hAnsi="宋体" w:cs="宋体"/>
          <w:color w:val="auto"/>
          <w:szCs w:val="21"/>
        </w:rPr>
      </w:pPr>
      <w:r>
        <w:rPr>
          <w:rFonts w:hint="eastAsia" w:ascii="宋体" w:hAnsi="宋体" w:cs="宋体"/>
          <w:color w:val="auto"/>
          <w:szCs w:val="21"/>
        </w:rPr>
        <w:t>5.1本项目是否接受联合体竞标，详见“供应商须知前附表”。</w:t>
      </w:r>
    </w:p>
    <w:p w14:paraId="20904AC4">
      <w:pPr>
        <w:spacing w:line="360" w:lineRule="auto"/>
        <w:ind w:firstLine="420" w:firstLineChars="200"/>
        <w:rPr>
          <w:rFonts w:ascii="宋体" w:hAnsi="宋体" w:cs="宋体"/>
          <w:color w:val="auto"/>
          <w:szCs w:val="21"/>
        </w:rPr>
      </w:pPr>
      <w:r>
        <w:rPr>
          <w:rFonts w:hint="eastAsia" w:ascii="宋体" w:hAnsi="宋体" w:cs="宋体"/>
          <w:color w:val="auto"/>
          <w:szCs w:val="21"/>
        </w:rPr>
        <w:t>5.2联合体竞标要求，详见“供应商须知前附表”。</w:t>
      </w:r>
    </w:p>
    <w:p w14:paraId="033589AC">
      <w:pPr>
        <w:spacing w:line="360" w:lineRule="auto"/>
        <w:ind w:firstLine="420" w:firstLineChars="200"/>
        <w:rPr>
          <w:rFonts w:ascii="宋体" w:hAnsi="宋体" w:cs="宋体"/>
          <w:color w:val="auto"/>
          <w:szCs w:val="21"/>
        </w:rPr>
      </w:pPr>
      <w:r>
        <w:rPr>
          <w:rFonts w:hint="eastAsia" w:ascii="宋体" w:hAnsi="宋体" w:cs="宋体"/>
          <w:color w:val="auto"/>
          <w:szCs w:val="21"/>
        </w:rPr>
        <w:t>5.3</w:t>
      </w:r>
      <w:r>
        <w:rPr>
          <w:rFonts w:hint="eastAsia" w:ascii="宋体" w:hAnsi="宋体"/>
          <w:color w:val="auto"/>
          <w:szCs w:val="21"/>
        </w:rPr>
        <w:t>根据</w:t>
      </w:r>
      <w:r>
        <w:rPr>
          <w:rFonts w:hint="eastAsia" w:ascii="宋体" w:hAnsi="宋体"/>
          <w:bCs/>
          <w:color w:val="auto"/>
        </w:rPr>
        <w:t>桂财采〔2024〕55号广西壮族自治区财政厅关于持续优化政府采购营商环境推动高质量发展的通知</w:t>
      </w:r>
      <w:r>
        <w:rPr>
          <w:rFonts w:hint="eastAsia" w:ascii="宋体" w:hAnsi="宋体"/>
          <w:color w:val="auto"/>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42E11767">
      <w:pPr>
        <w:spacing w:line="360" w:lineRule="auto"/>
        <w:ind w:firstLine="482" w:firstLineChars="200"/>
        <w:rPr>
          <w:rFonts w:ascii="宋体" w:hAnsi="宋体" w:cs="宋体"/>
          <w:b/>
          <w:bCs/>
          <w:color w:val="auto"/>
          <w:sz w:val="24"/>
        </w:rPr>
      </w:pPr>
      <w:r>
        <w:rPr>
          <w:rFonts w:hint="eastAsia" w:ascii="宋体" w:hAnsi="宋体" w:cs="宋体"/>
          <w:b/>
          <w:bCs/>
          <w:color w:val="auto"/>
          <w:sz w:val="24"/>
        </w:rPr>
        <w:t xml:space="preserve">6.转包与分包             </w:t>
      </w:r>
    </w:p>
    <w:p w14:paraId="00DAD32A">
      <w:pPr>
        <w:spacing w:line="360" w:lineRule="auto"/>
        <w:ind w:firstLine="420" w:firstLineChars="200"/>
        <w:rPr>
          <w:rFonts w:ascii="宋体" w:hAnsi="宋体" w:cs="宋体"/>
          <w:color w:val="auto"/>
          <w:szCs w:val="21"/>
        </w:rPr>
      </w:pPr>
      <w:r>
        <w:rPr>
          <w:rFonts w:hint="eastAsia" w:ascii="宋体" w:hAnsi="宋体" w:cs="宋体"/>
          <w:color w:val="auto"/>
          <w:szCs w:val="21"/>
        </w:rPr>
        <w:t>6.1本项目不允许转包。</w:t>
      </w:r>
    </w:p>
    <w:p w14:paraId="7DF9F15A">
      <w:pPr>
        <w:spacing w:line="360" w:lineRule="auto"/>
        <w:ind w:firstLine="420" w:firstLineChars="200"/>
        <w:rPr>
          <w:rFonts w:ascii="宋体" w:hAnsi="宋体" w:cs="宋体"/>
          <w:color w:val="auto"/>
          <w:szCs w:val="21"/>
        </w:rPr>
      </w:pPr>
      <w:r>
        <w:rPr>
          <w:rFonts w:hint="eastAsia" w:ascii="宋体" w:hAnsi="宋体" w:cs="宋体"/>
          <w:color w:val="auto"/>
          <w:szCs w:val="21"/>
        </w:rPr>
        <w:t>6.2本项目是否允许分包详见“供应商须知前附表”，本项目不允许违法分包。</w:t>
      </w:r>
    </w:p>
    <w:p w14:paraId="3B90B394">
      <w:pPr>
        <w:spacing w:line="360" w:lineRule="auto"/>
        <w:ind w:firstLine="482" w:firstLineChars="200"/>
        <w:rPr>
          <w:rFonts w:ascii="宋体" w:hAnsi="宋体" w:cs="宋体"/>
          <w:b/>
          <w:bCs/>
          <w:color w:val="auto"/>
          <w:sz w:val="24"/>
        </w:rPr>
      </w:pPr>
      <w:bookmarkStart w:id="52" w:name="_Toc254970532"/>
      <w:bookmarkStart w:id="53" w:name="_Toc254970673"/>
      <w:r>
        <w:rPr>
          <w:rFonts w:hint="eastAsia" w:ascii="宋体" w:hAnsi="宋体" w:cs="宋体"/>
          <w:b/>
          <w:bCs/>
          <w:color w:val="auto"/>
          <w:sz w:val="24"/>
        </w:rPr>
        <w:t>7.特别说明</w:t>
      </w:r>
      <w:bookmarkEnd w:id="52"/>
      <w:bookmarkEnd w:id="53"/>
    </w:p>
    <w:p w14:paraId="514C55F1">
      <w:pPr>
        <w:spacing w:line="360" w:lineRule="auto"/>
        <w:ind w:firstLine="420" w:firstLineChars="200"/>
        <w:rPr>
          <w:rFonts w:ascii="宋体" w:hAnsi="宋体" w:cs="宋体"/>
          <w:color w:val="auto"/>
          <w:szCs w:val="21"/>
        </w:rPr>
      </w:pPr>
      <w:bookmarkStart w:id="54" w:name="_8.1提供相同品牌产品且通过资格审查、符合性审查的不同投标人参加同一合"/>
      <w:bookmarkEnd w:id="54"/>
      <w:r>
        <w:rPr>
          <w:rFonts w:hint="eastAsia" w:ascii="宋体" w:hAnsi="宋体" w:cs="宋体"/>
          <w:color w:val="auto"/>
          <w:szCs w:val="21"/>
        </w:rPr>
        <w:t>7.1如果本磋商文件要求供应商提供资格、信誉、荣誉、业绩与企业认证等材料的，则供应商所提供的以上材料必须为供应商所拥有。</w:t>
      </w:r>
    </w:p>
    <w:p w14:paraId="1EA7B64C">
      <w:pPr>
        <w:spacing w:line="360" w:lineRule="auto"/>
        <w:ind w:firstLine="420" w:firstLineChars="200"/>
        <w:rPr>
          <w:rFonts w:ascii="宋体" w:hAnsi="宋体" w:cs="宋体"/>
          <w:color w:val="auto"/>
          <w:szCs w:val="21"/>
        </w:rPr>
      </w:pPr>
      <w:r>
        <w:rPr>
          <w:rFonts w:hint="eastAsia" w:ascii="宋体" w:hAnsi="宋体" w:cs="宋体"/>
          <w:color w:val="auto"/>
          <w:szCs w:val="21"/>
        </w:rPr>
        <w:t>7.2供应商应仔细阅读磋商文件的所有内容，按照磋商文件的要求提交响应文件，并对所提供的全部资料的真实性承担法律责任。</w:t>
      </w:r>
    </w:p>
    <w:p w14:paraId="103DC6DA">
      <w:pPr>
        <w:spacing w:line="360" w:lineRule="auto"/>
        <w:ind w:firstLine="420" w:firstLineChars="200"/>
        <w:rPr>
          <w:rFonts w:ascii="宋体" w:hAnsi="宋体" w:cs="宋体"/>
          <w:color w:val="auto"/>
          <w:szCs w:val="21"/>
        </w:rPr>
      </w:pPr>
      <w:r>
        <w:rPr>
          <w:rFonts w:hint="eastAsia" w:ascii="宋体" w:hAnsi="宋体" w:cs="宋体"/>
          <w:color w:val="auto"/>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55A8D501">
      <w:pPr>
        <w:spacing w:line="360" w:lineRule="auto"/>
        <w:ind w:firstLine="420" w:firstLineChars="200"/>
        <w:rPr>
          <w:rFonts w:ascii="宋体" w:hAnsi="宋体" w:cs="宋体"/>
          <w:color w:val="auto"/>
          <w:szCs w:val="21"/>
        </w:rPr>
      </w:pPr>
      <w:r>
        <w:rPr>
          <w:rFonts w:hint="eastAsia" w:ascii="宋体" w:hAnsi="宋体" w:cs="宋体"/>
          <w:color w:val="auto"/>
          <w:szCs w:val="21"/>
        </w:rPr>
        <w:t>7.4在政府采购活动中，采购人员及相关人员与供应商有下列利害关系之一的，应当回避：</w:t>
      </w:r>
    </w:p>
    <w:p w14:paraId="3224D6B3">
      <w:pPr>
        <w:spacing w:line="360" w:lineRule="auto"/>
        <w:ind w:firstLine="420" w:firstLineChars="200"/>
        <w:rPr>
          <w:rFonts w:ascii="宋体" w:hAnsi="宋体" w:cs="宋体"/>
          <w:color w:val="auto"/>
          <w:szCs w:val="21"/>
        </w:rPr>
      </w:pPr>
      <w:r>
        <w:rPr>
          <w:rFonts w:hint="eastAsia" w:ascii="宋体" w:hAnsi="宋体" w:cs="宋体"/>
          <w:color w:val="auto"/>
          <w:szCs w:val="21"/>
        </w:rPr>
        <w:t>（1）参加采购活动前3年内与供应商存在劳动关系；</w:t>
      </w:r>
    </w:p>
    <w:p w14:paraId="1B9CB41A">
      <w:pPr>
        <w:spacing w:line="360" w:lineRule="auto"/>
        <w:ind w:firstLine="420" w:firstLineChars="200"/>
        <w:rPr>
          <w:rFonts w:ascii="宋体" w:hAnsi="宋体" w:cs="宋体"/>
          <w:color w:val="auto"/>
          <w:szCs w:val="21"/>
        </w:rPr>
      </w:pPr>
      <w:r>
        <w:rPr>
          <w:rFonts w:hint="eastAsia" w:ascii="宋体" w:hAnsi="宋体" w:cs="宋体"/>
          <w:color w:val="auto"/>
          <w:szCs w:val="21"/>
        </w:rPr>
        <w:t>（2）参加采购活动前3年内担任供应商的董事、监事；</w:t>
      </w:r>
    </w:p>
    <w:p w14:paraId="2DCA6448">
      <w:pPr>
        <w:spacing w:line="360" w:lineRule="auto"/>
        <w:ind w:firstLine="420" w:firstLineChars="200"/>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67619038">
      <w:pPr>
        <w:spacing w:line="360" w:lineRule="auto"/>
        <w:ind w:firstLine="420" w:firstLineChars="200"/>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66C58672">
      <w:pPr>
        <w:spacing w:line="360" w:lineRule="auto"/>
        <w:ind w:firstLine="420" w:firstLineChars="200"/>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600E57BA">
      <w:pPr>
        <w:spacing w:line="360" w:lineRule="auto"/>
        <w:ind w:firstLine="420" w:firstLineChars="200"/>
        <w:rPr>
          <w:rFonts w:ascii="宋体" w:hAnsi="宋体" w:cs="宋体"/>
          <w:color w:val="auto"/>
          <w:szCs w:val="21"/>
        </w:rPr>
      </w:pPr>
      <w:r>
        <w:rPr>
          <w:rFonts w:hint="eastAsia" w:ascii="宋体" w:hAnsi="宋体" w:cs="宋体"/>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77D7F5F">
      <w:pPr>
        <w:spacing w:line="360" w:lineRule="auto"/>
        <w:ind w:firstLine="420" w:firstLineChars="200"/>
        <w:rPr>
          <w:rFonts w:ascii="宋体" w:hAnsi="宋体" w:cs="宋体"/>
          <w:color w:val="auto"/>
          <w:szCs w:val="21"/>
        </w:rPr>
      </w:pPr>
      <w:r>
        <w:rPr>
          <w:rFonts w:hint="eastAsia" w:ascii="宋体" w:hAnsi="宋体" w:cs="宋体"/>
          <w:color w:val="auto"/>
          <w:szCs w:val="21"/>
        </w:rPr>
        <w:t>7.5有下列情形之一的视为供应商相互串通竞标，响应文件将被视为无效：</w:t>
      </w:r>
    </w:p>
    <w:p w14:paraId="1FEAD117">
      <w:pPr>
        <w:spacing w:line="360" w:lineRule="auto"/>
        <w:ind w:firstLine="420" w:firstLineChars="200"/>
        <w:rPr>
          <w:rFonts w:ascii="宋体" w:hAnsi="宋体" w:cs="宋体"/>
          <w:color w:val="auto"/>
          <w:szCs w:val="21"/>
        </w:rPr>
      </w:pPr>
      <w:r>
        <w:rPr>
          <w:rFonts w:hint="eastAsia" w:ascii="宋体" w:hAnsi="宋体" w:cs="宋体"/>
          <w:color w:val="auto"/>
          <w:szCs w:val="21"/>
        </w:rPr>
        <w:t>（1）不同供应商的响应文件由同一单位或者个人编制；或者不同供应商报名的IP地址一致的；</w:t>
      </w:r>
    </w:p>
    <w:p w14:paraId="36DA2928">
      <w:pPr>
        <w:spacing w:line="360" w:lineRule="auto"/>
        <w:ind w:firstLine="420" w:firstLineChars="200"/>
        <w:rPr>
          <w:rFonts w:ascii="宋体" w:hAnsi="宋体" w:cs="宋体"/>
          <w:color w:val="auto"/>
          <w:szCs w:val="21"/>
        </w:rPr>
      </w:pPr>
      <w:r>
        <w:rPr>
          <w:rFonts w:hint="eastAsia" w:ascii="宋体" w:hAnsi="宋体" w:cs="宋体"/>
          <w:color w:val="auto"/>
          <w:szCs w:val="21"/>
        </w:rPr>
        <w:t>（2）不同供应商委托同一单位或者个人办理竞标事宜；</w:t>
      </w:r>
    </w:p>
    <w:p w14:paraId="5512AED3">
      <w:pPr>
        <w:spacing w:line="360" w:lineRule="auto"/>
        <w:ind w:firstLine="420" w:firstLineChars="200"/>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28A6C05E">
      <w:pPr>
        <w:spacing w:line="360" w:lineRule="auto"/>
        <w:ind w:firstLine="420" w:firstLineChars="200"/>
        <w:rPr>
          <w:rFonts w:ascii="宋体" w:hAnsi="宋体" w:cs="宋体"/>
          <w:color w:val="auto"/>
          <w:szCs w:val="21"/>
        </w:rPr>
      </w:pPr>
      <w:r>
        <w:rPr>
          <w:rFonts w:hint="eastAsia" w:ascii="宋体" w:hAnsi="宋体" w:cs="宋体"/>
          <w:color w:val="auto"/>
          <w:szCs w:val="21"/>
        </w:rPr>
        <w:t>（4）不同供应商的响应文件异常一致或者报价呈规律性差异；</w:t>
      </w:r>
    </w:p>
    <w:p w14:paraId="34C56EBD">
      <w:pPr>
        <w:spacing w:line="360" w:lineRule="auto"/>
        <w:ind w:firstLine="420" w:firstLineChars="200"/>
        <w:rPr>
          <w:rFonts w:ascii="宋体" w:hAnsi="宋体" w:cs="宋体"/>
          <w:color w:val="auto"/>
          <w:szCs w:val="21"/>
        </w:rPr>
      </w:pPr>
      <w:r>
        <w:rPr>
          <w:rFonts w:hint="eastAsia" w:ascii="宋体" w:hAnsi="宋体" w:cs="宋体"/>
          <w:color w:val="auto"/>
          <w:szCs w:val="21"/>
        </w:rPr>
        <w:t>（5）不同供应商的响应文件相互混装；</w:t>
      </w:r>
    </w:p>
    <w:p w14:paraId="7CAE6D07">
      <w:pPr>
        <w:tabs>
          <w:tab w:val="left" w:pos="6931"/>
        </w:tabs>
        <w:spacing w:line="360" w:lineRule="auto"/>
        <w:ind w:firstLine="420" w:firstLineChars="200"/>
        <w:rPr>
          <w:rFonts w:ascii="宋体" w:hAnsi="宋体" w:cs="宋体"/>
          <w:color w:val="auto"/>
          <w:szCs w:val="21"/>
        </w:rPr>
      </w:pPr>
      <w:r>
        <w:rPr>
          <w:rFonts w:hint="eastAsia" w:ascii="宋体" w:hAnsi="宋体" w:cs="宋体"/>
          <w:color w:val="auto"/>
          <w:szCs w:val="21"/>
        </w:rPr>
        <w:t>（6）不同供应商的磋商保证金从同一单位或者个人账户转出。</w:t>
      </w:r>
      <w:r>
        <w:rPr>
          <w:rFonts w:hint="eastAsia" w:ascii="宋体" w:hAnsi="宋体" w:cs="宋体"/>
          <w:color w:val="auto"/>
          <w:szCs w:val="21"/>
        </w:rPr>
        <w:tab/>
      </w:r>
    </w:p>
    <w:p w14:paraId="7173043B">
      <w:pPr>
        <w:spacing w:line="360" w:lineRule="auto"/>
        <w:ind w:firstLine="420" w:firstLineChars="200"/>
        <w:rPr>
          <w:rFonts w:ascii="宋体" w:hAnsi="宋体" w:cs="宋体"/>
          <w:color w:val="auto"/>
          <w:szCs w:val="21"/>
        </w:rPr>
      </w:pPr>
      <w:r>
        <w:rPr>
          <w:rFonts w:hint="eastAsia" w:ascii="宋体" w:hAnsi="宋体" w:cs="宋体"/>
          <w:color w:val="auto"/>
          <w:szCs w:val="21"/>
        </w:rPr>
        <w:t>7.6供应商有下列情形之一的，属于恶意串通行为，将报同级监督管理部门：</w:t>
      </w:r>
    </w:p>
    <w:p w14:paraId="6B0CEA5A">
      <w:pPr>
        <w:spacing w:line="360" w:lineRule="auto"/>
        <w:ind w:firstLine="420" w:firstLineChars="200"/>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145D90C2">
      <w:pPr>
        <w:spacing w:line="360" w:lineRule="auto"/>
        <w:ind w:firstLine="420" w:firstLineChars="200"/>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5791B6BD">
      <w:pPr>
        <w:spacing w:line="360" w:lineRule="auto"/>
        <w:ind w:firstLine="420" w:firstLineChars="200"/>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76157E0F">
      <w:pPr>
        <w:spacing w:line="360" w:lineRule="auto"/>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67B429D2">
      <w:pPr>
        <w:spacing w:line="360" w:lineRule="auto"/>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（5）供应商之间事先约定一致抬高或者压低报价，或者在政府采购活动中事先约定轮流以高价位或者低价位成交，或者事先约定由某一特定供应商成交，然后再参加竞标；</w:t>
      </w:r>
    </w:p>
    <w:p w14:paraId="4ABF026E">
      <w:pPr>
        <w:spacing w:line="360" w:lineRule="auto"/>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3A0C76AC">
      <w:pPr>
        <w:spacing w:line="360" w:lineRule="auto"/>
        <w:ind w:firstLine="420" w:firstLineChars="200"/>
        <w:rPr>
          <w:rFonts w:ascii="宋体" w:hAnsi="宋体" w:cs="宋体"/>
          <w:color w:val="auto"/>
          <w:szCs w:val="21"/>
        </w:rPr>
      </w:pPr>
      <w:r>
        <w:rPr>
          <w:rFonts w:hint="eastAsia" w:ascii="宋体" w:hAnsi="宋体" w:cs="宋体"/>
          <w:color w:val="auto"/>
          <w:szCs w:val="21"/>
        </w:rPr>
        <w:t>（7）供应商与采购人或者采购代理机构之间、供应商相互之间，为谋求特定供应商成交或者排斥其他供应商的其他串通行为。</w:t>
      </w:r>
    </w:p>
    <w:p w14:paraId="2F474BF8">
      <w:pPr>
        <w:spacing w:line="360" w:lineRule="auto"/>
        <w:ind w:firstLine="420" w:firstLineChars="200"/>
        <w:rPr>
          <w:rFonts w:ascii="宋体" w:hAnsi="宋体" w:cs="宋体"/>
          <w:color w:val="auto"/>
          <w:szCs w:val="21"/>
        </w:rPr>
      </w:pPr>
    </w:p>
    <w:p w14:paraId="0876E935">
      <w:pPr>
        <w:spacing w:line="360" w:lineRule="auto"/>
        <w:ind w:left="1" w:firstLine="417" w:firstLineChars="199"/>
        <w:jc w:val="center"/>
        <w:rPr>
          <w:rFonts w:ascii="宋体" w:hAnsi="宋体" w:cs="宋体"/>
          <w:color w:val="auto"/>
        </w:rPr>
      </w:pPr>
      <w:bookmarkStart w:id="55" w:name="_Toc254970534"/>
      <w:bookmarkStart w:id="56" w:name="_Toc254970675"/>
    </w:p>
    <w:p w14:paraId="63DC7457">
      <w:pPr>
        <w:spacing w:line="360" w:lineRule="auto"/>
        <w:jc w:val="center"/>
        <w:rPr>
          <w:rFonts w:hint="eastAsia" w:ascii="宋体" w:hAnsi="宋体" w:cs="宋体"/>
          <w:b/>
          <w:bCs/>
          <w:color w:val="auto"/>
          <w:sz w:val="32"/>
          <w:szCs w:val="32"/>
        </w:rPr>
      </w:pPr>
    </w:p>
    <w:p w14:paraId="298C269D">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二、磋商文件</w:t>
      </w:r>
      <w:bookmarkEnd w:id="55"/>
      <w:bookmarkEnd w:id="56"/>
    </w:p>
    <w:p w14:paraId="0451D78A">
      <w:pPr>
        <w:spacing w:line="360" w:lineRule="auto"/>
        <w:jc w:val="center"/>
        <w:rPr>
          <w:rFonts w:ascii="宋体" w:hAnsi="宋体" w:cs="宋体"/>
          <w:color w:val="auto"/>
          <w:szCs w:val="21"/>
        </w:rPr>
      </w:pPr>
    </w:p>
    <w:p w14:paraId="59277160">
      <w:pPr>
        <w:spacing w:line="360" w:lineRule="auto"/>
        <w:ind w:firstLine="482" w:firstLineChars="200"/>
        <w:rPr>
          <w:rFonts w:ascii="宋体" w:hAnsi="宋体" w:cs="宋体"/>
          <w:b/>
          <w:bCs/>
          <w:color w:val="auto"/>
          <w:sz w:val="24"/>
        </w:rPr>
      </w:pPr>
      <w:r>
        <w:rPr>
          <w:rFonts w:hint="eastAsia" w:ascii="宋体" w:hAnsi="宋体" w:cs="宋体"/>
          <w:b/>
          <w:bCs/>
          <w:color w:val="auto"/>
          <w:sz w:val="24"/>
        </w:rPr>
        <w:t>8.磋商文件的构成</w:t>
      </w:r>
    </w:p>
    <w:p w14:paraId="2C8EC7AC">
      <w:pPr>
        <w:spacing w:line="360" w:lineRule="auto"/>
        <w:ind w:firstLine="420" w:firstLineChars="200"/>
        <w:jc w:val="left"/>
        <w:rPr>
          <w:rFonts w:ascii="宋体" w:hAnsi="宋体" w:cs="宋体"/>
          <w:color w:val="auto"/>
          <w:szCs w:val="21"/>
        </w:rPr>
      </w:pPr>
      <w:r>
        <w:rPr>
          <w:rFonts w:hint="eastAsia" w:ascii="宋体" w:hAnsi="宋体" w:cs="宋体"/>
          <w:color w:val="auto"/>
          <w:szCs w:val="21"/>
        </w:rPr>
        <w:t>（1）竞争性磋商公告；</w:t>
      </w:r>
    </w:p>
    <w:p w14:paraId="33EFE1F4">
      <w:pPr>
        <w:spacing w:line="360" w:lineRule="auto"/>
        <w:ind w:firstLine="420" w:firstLineChars="200"/>
        <w:jc w:val="left"/>
        <w:rPr>
          <w:rFonts w:ascii="宋体" w:hAnsi="宋体" w:cs="宋体"/>
          <w:color w:val="auto"/>
          <w:szCs w:val="21"/>
        </w:rPr>
      </w:pPr>
      <w:r>
        <w:rPr>
          <w:rFonts w:hint="eastAsia" w:ascii="宋体" w:hAnsi="宋体" w:cs="宋体"/>
          <w:color w:val="auto"/>
          <w:szCs w:val="21"/>
        </w:rPr>
        <w:t xml:space="preserve">（2）供应商须知； </w:t>
      </w:r>
    </w:p>
    <w:p w14:paraId="39B6704F">
      <w:pPr>
        <w:spacing w:line="360" w:lineRule="auto"/>
        <w:ind w:firstLine="420" w:firstLineChars="200"/>
        <w:jc w:val="left"/>
        <w:rPr>
          <w:rFonts w:ascii="宋体" w:hAnsi="宋体" w:cs="宋体"/>
          <w:color w:val="auto"/>
          <w:szCs w:val="21"/>
        </w:rPr>
      </w:pPr>
      <w:r>
        <w:rPr>
          <w:rFonts w:hint="eastAsia" w:ascii="宋体" w:hAnsi="宋体" w:cs="宋体"/>
          <w:color w:val="auto"/>
          <w:szCs w:val="21"/>
        </w:rPr>
        <w:t>（3）采购需求；</w:t>
      </w:r>
    </w:p>
    <w:p w14:paraId="661C84DB">
      <w:pPr>
        <w:spacing w:line="360" w:lineRule="auto"/>
        <w:ind w:firstLine="420" w:firstLineChars="200"/>
        <w:jc w:val="left"/>
        <w:rPr>
          <w:rFonts w:ascii="宋体" w:hAnsi="宋体" w:cs="宋体"/>
          <w:color w:val="auto"/>
          <w:szCs w:val="21"/>
        </w:rPr>
      </w:pPr>
      <w:r>
        <w:rPr>
          <w:rFonts w:hint="eastAsia" w:ascii="宋体" w:hAnsi="宋体" w:cs="宋体"/>
          <w:color w:val="auto"/>
          <w:szCs w:val="21"/>
        </w:rPr>
        <w:t>（4）评审程序、评审方法和评审标准；</w:t>
      </w:r>
    </w:p>
    <w:p w14:paraId="45BF3A0B">
      <w:pPr>
        <w:spacing w:line="360" w:lineRule="auto"/>
        <w:ind w:firstLine="420" w:firstLineChars="200"/>
        <w:jc w:val="left"/>
        <w:rPr>
          <w:rFonts w:ascii="宋体" w:hAnsi="宋体" w:cs="宋体"/>
          <w:color w:val="auto"/>
          <w:szCs w:val="21"/>
        </w:rPr>
      </w:pPr>
      <w:r>
        <w:rPr>
          <w:rFonts w:hint="eastAsia" w:ascii="宋体" w:hAnsi="宋体" w:cs="宋体"/>
          <w:color w:val="auto"/>
          <w:szCs w:val="21"/>
        </w:rPr>
        <w:t>（5）响应文件格式；</w:t>
      </w:r>
    </w:p>
    <w:p w14:paraId="4A1C440B">
      <w:pPr>
        <w:spacing w:line="360" w:lineRule="auto"/>
        <w:ind w:firstLine="420" w:firstLineChars="200"/>
        <w:jc w:val="left"/>
        <w:rPr>
          <w:rFonts w:ascii="宋体" w:hAnsi="宋体" w:cs="宋体"/>
          <w:color w:val="auto"/>
          <w:szCs w:val="21"/>
        </w:rPr>
      </w:pPr>
      <w:r>
        <w:rPr>
          <w:rFonts w:hint="eastAsia" w:ascii="宋体" w:hAnsi="宋体" w:cs="宋体"/>
          <w:color w:val="auto"/>
          <w:szCs w:val="21"/>
        </w:rPr>
        <w:t>（6）合同文本。</w:t>
      </w:r>
    </w:p>
    <w:p w14:paraId="7C555C33">
      <w:pPr>
        <w:spacing w:line="360" w:lineRule="auto"/>
        <w:ind w:firstLine="482" w:firstLineChars="200"/>
        <w:rPr>
          <w:rFonts w:ascii="宋体" w:hAnsi="宋体" w:cs="宋体"/>
          <w:b/>
          <w:bCs/>
          <w:color w:val="auto"/>
          <w:sz w:val="24"/>
        </w:rPr>
      </w:pPr>
      <w:r>
        <w:rPr>
          <w:rFonts w:hint="eastAsia" w:ascii="宋体" w:hAnsi="宋体" w:cs="宋体"/>
          <w:b/>
          <w:bCs/>
          <w:color w:val="auto"/>
          <w:sz w:val="24"/>
        </w:rPr>
        <w:t>9.供应商的询问</w:t>
      </w:r>
    </w:p>
    <w:p w14:paraId="62500AF3">
      <w:pPr>
        <w:spacing w:line="360" w:lineRule="auto"/>
        <w:ind w:firstLine="420" w:firstLineChars="200"/>
        <w:rPr>
          <w:rFonts w:ascii="宋体" w:hAnsi="宋体" w:cs="宋体"/>
          <w:color w:val="auto"/>
          <w:szCs w:val="21"/>
        </w:rPr>
      </w:pPr>
      <w:r>
        <w:rPr>
          <w:rFonts w:hint="eastAsia" w:ascii="宋体" w:hAnsi="宋体" w:cs="宋体"/>
          <w:color w:val="auto"/>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14:paraId="4826DC67">
      <w:pPr>
        <w:spacing w:line="360" w:lineRule="auto"/>
        <w:ind w:firstLine="482" w:firstLineChars="200"/>
        <w:rPr>
          <w:rFonts w:ascii="宋体" w:hAnsi="宋体" w:cs="宋体"/>
          <w:b/>
          <w:bCs/>
          <w:color w:val="auto"/>
          <w:sz w:val="24"/>
        </w:rPr>
      </w:pPr>
      <w:r>
        <w:rPr>
          <w:rFonts w:hint="eastAsia" w:ascii="宋体" w:hAnsi="宋体" w:cs="宋体"/>
          <w:b/>
          <w:bCs/>
          <w:color w:val="auto"/>
          <w:sz w:val="24"/>
        </w:rPr>
        <w:t>10.磋商文件的澄清和修改</w:t>
      </w:r>
    </w:p>
    <w:p w14:paraId="7396A443">
      <w:pPr>
        <w:spacing w:line="360" w:lineRule="auto"/>
        <w:ind w:firstLine="420" w:firstLineChars="200"/>
        <w:rPr>
          <w:rFonts w:ascii="宋体" w:hAnsi="宋体" w:cs="宋体"/>
          <w:color w:val="auto"/>
          <w:szCs w:val="21"/>
        </w:rPr>
      </w:pPr>
      <w:r>
        <w:rPr>
          <w:rFonts w:hint="eastAsia" w:ascii="宋体" w:hAnsi="宋体" w:cs="宋体"/>
          <w:color w:val="auto"/>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14:paraId="125B88AF">
      <w:pPr>
        <w:spacing w:line="360" w:lineRule="auto"/>
        <w:rPr>
          <w:rFonts w:ascii="宋体" w:hAnsi="宋体" w:cs="宋体"/>
          <w:color w:val="auto"/>
          <w:szCs w:val="21"/>
        </w:rPr>
      </w:pPr>
    </w:p>
    <w:p w14:paraId="56E103C9">
      <w:pPr>
        <w:spacing w:line="360" w:lineRule="auto"/>
        <w:jc w:val="center"/>
        <w:rPr>
          <w:rFonts w:ascii="宋体" w:hAnsi="宋体" w:cs="宋体"/>
          <w:b/>
          <w:bCs/>
          <w:color w:val="auto"/>
          <w:szCs w:val="21"/>
        </w:rPr>
      </w:pPr>
      <w:r>
        <w:rPr>
          <w:rFonts w:hint="eastAsia" w:ascii="宋体" w:hAnsi="宋体" w:cs="宋体"/>
          <w:b/>
          <w:bCs/>
          <w:color w:val="auto"/>
          <w:sz w:val="32"/>
          <w:szCs w:val="32"/>
        </w:rPr>
        <w:t>三、响应文件的编制</w:t>
      </w:r>
    </w:p>
    <w:p w14:paraId="7C2DE280">
      <w:pPr>
        <w:spacing w:line="360" w:lineRule="auto"/>
        <w:rPr>
          <w:rFonts w:ascii="宋体" w:hAnsi="宋体" w:cs="宋体"/>
          <w:color w:val="auto"/>
          <w:szCs w:val="21"/>
        </w:rPr>
      </w:pPr>
    </w:p>
    <w:p w14:paraId="52CAD518">
      <w:pPr>
        <w:spacing w:line="360" w:lineRule="auto"/>
        <w:ind w:firstLine="482" w:firstLineChars="200"/>
        <w:rPr>
          <w:rFonts w:ascii="宋体" w:hAnsi="宋体" w:cs="宋体"/>
          <w:b/>
          <w:bCs/>
          <w:color w:val="auto"/>
          <w:sz w:val="24"/>
        </w:rPr>
      </w:pPr>
      <w:r>
        <w:rPr>
          <w:rFonts w:hint="eastAsia" w:ascii="宋体" w:hAnsi="宋体" w:cs="宋体"/>
          <w:b/>
          <w:bCs/>
          <w:color w:val="auto"/>
          <w:sz w:val="24"/>
        </w:rPr>
        <w:t>11.响应文件的编制原则</w:t>
      </w:r>
    </w:p>
    <w:p w14:paraId="15CAFF6C">
      <w:pPr>
        <w:spacing w:line="360" w:lineRule="auto"/>
        <w:ind w:firstLine="420" w:firstLineChars="200"/>
        <w:rPr>
          <w:rFonts w:ascii="宋体" w:hAnsi="宋体" w:cs="宋体"/>
          <w:color w:val="auto"/>
          <w:szCs w:val="21"/>
        </w:rPr>
      </w:pPr>
      <w:r>
        <w:rPr>
          <w:rFonts w:hint="eastAsia" w:ascii="宋体" w:hAnsi="宋体" w:cs="宋体"/>
          <w:color w:val="auto"/>
          <w:szCs w:val="21"/>
        </w:rPr>
        <w:t>供应商必须按照磋商文件的要求编制响应文件，并对其提交的响应文件的真实性、合法性承担法律责任。响应文件必须对磋商文件作出实质性响应。</w:t>
      </w:r>
    </w:p>
    <w:p w14:paraId="00679F24">
      <w:pPr>
        <w:spacing w:line="360" w:lineRule="auto"/>
        <w:ind w:firstLine="482" w:firstLineChars="200"/>
        <w:rPr>
          <w:rFonts w:ascii="宋体" w:hAnsi="宋体" w:cs="宋体"/>
          <w:b/>
          <w:bCs/>
          <w:color w:val="auto"/>
          <w:sz w:val="24"/>
        </w:rPr>
      </w:pPr>
      <w:r>
        <w:rPr>
          <w:rFonts w:hint="eastAsia" w:ascii="宋体" w:hAnsi="宋体" w:cs="宋体"/>
          <w:b/>
          <w:bCs/>
          <w:color w:val="auto"/>
          <w:sz w:val="24"/>
        </w:rPr>
        <w:t>12.响应文件的组成</w:t>
      </w:r>
    </w:p>
    <w:p w14:paraId="6245518A">
      <w:pPr>
        <w:spacing w:line="360" w:lineRule="auto"/>
        <w:ind w:firstLine="420" w:firstLineChars="200"/>
        <w:rPr>
          <w:rFonts w:ascii="宋体" w:hAnsi="宋体" w:cs="宋体"/>
          <w:color w:val="auto"/>
          <w:szCs w:val="21"/>
        </w:rPr>
      </w:pPr>
      <w:r>
        <w:rPr>
          <w:rFonts w:hint="eastAsia" w:ascii="宋体" w:hAnsi="宋体" w:cs="宋体"/>
          <w:color w:val="auto"/>
          <w:szCs w:val="21"/>
        </w:rPr>
        <w:t>12.1响应文件由资格证明文件、报价商务技术文件两部分组成。</w:t>
      </w:r>
    </w:p>
    <w:p w14:paraId="45B96551">
      <w:pPr>
        <w:spacing w:line="360" w:lineRule="auto"/>
        <w:ind w:left="840" w:leftChars="200" w:hanging="420" w:hangingChars="200"/>
        <w:rPr>
          <w:rFonts w:ascii="宋体" w:hAnsi="宋体" w:cs="宋体"/>
          <w:color w:val="auto"/>
          <w:szCs w:val="21"/>
        </w:rPr>
      </w:pPr>
      <w:r>
        <w:rPr>
          <w:rFonts w:hint="eastAsia" w:ascii="宋体" w:hAnsi="宋体" w:cs="宋体"/>
          <w:color w:val="auto"/>
          <w:szCs w:val="21"/>
        </w:rPr>
        <w:t>12.1.1资格证明文件：详见须知前附表</w:t>
      </w:r>
    </w:p>
    <w:p w14:paraId="0FAE496F">
      <w:pPr>
        <w:spacing w:line="360" w:lineRule="auto"/>
        <w:ind w:left="840" w:leftChars="200" w:hanging="420" w:hangingChars="200"/>
        <w:rPr>
          <w:rFonts w:ascii="宋体" w:hAnsi="宋体" w:cs="宋体"/>
          <w:color w:val="auto"/>
          <w:szCs w:val="21"/>
        </w:rPr>
      </w:pPr>
      <w:r>
        <w:rPr>
          <w:rFonts w:hint="eastAsia" w:ascii="宋体" w:hAnsi="宋体" w:cs="宋体"/>
          <w:color w:val="auto"/>
          <w:szCs w:val="21"/>
        </w:rPr>
        <w:t>12.1.2报价商务技术文件：详见须知前附表</w:t>
      </w:r>
    </w:p>
    <w:p w14:paraId="72C9576C">
      <w:pPr>
        <w:spacing w:line="360" w:lineRule="auto"/>
        <w:ind w:firstLine="482" w:firstLineChars="200"/>
        <w:rPr>
          <w:rFonts w:ascii="宋体" w:hAnsi="宋体" w:cs="宋体"/>
          <w:b/>
          <w:bCs/>
          <w:color w:val="auto"/>
          <w:sz w:val="24"/>
        </w:rPr>
      </w:pPr>
      <w:r>
        <w:rPr>
          <w:rFonts w:hint="eastAsia" w:ascii="宋体" w:hAnsi="宋体" w:cs="宋体"/>
          <w:b/>
          <w:bCs/>
          <w:color w:val="auto"/>
          <w:sz w:val="24"/>
        </w:rPr>
        <w:t>13.计量单位</w:t>
      </w:r>
    </w:p>
    <w:p w14:paraId="2500A5AB">
      <w:pPr>
        <w:spacing w:line="360" w:lineRule="auto"/>
        <w:ind w:firstLine="420" w:firstLineChars="200"/>
        <w:rPr>
          <w:rFonts w:ascii="宋体" w:hAnsi="宋体" w:cs="宋体"/>
          <w:color w:val="auto"/>
          <w:szCs w:val="21"/>
        </w:rPr>
      </w:pPr>
      <w:r>
        <w:rPr>
          <w:rFonts w:hint="eastAsia" w:ascii="宋体" w:hAnsi="宋体" w:cs="宋体"/>
          <w:color w:val="auto"/>
          <w:szCs w:val="21"/>
        </w:rPr>
        <w:t>磋商文件已有明确规定的，使用磋商文件规定的计量单位；磋商文件没有规定的，应采用中华人民共和国法定计量单位，货币种类为人民币，否则视同未响应。</w:t>
      </w:r>
    </w:p>
    <w:p w14:paraId="64FB9B4C">
      <w:pPr>
        <w:spacing w:line="360" w:lineRule="auto"/>
        <w:ind w:firstLine="482" w:firstLineChars="200"/>
        <w:rPr>
          <w:rFonts w:ascii="宋体" w:hAnsi="宋体" w:cs="宋体"/>
          <w:b/>
          <w:bCs/>
          <w:color w:val="auto"/>
          <w:sz w:val="24"/>
        </w:rPr>
      </w:pPr>
      <w:r>
        <w:rPr>
          <w:rFonts w:hint="eastAsia" w:ascii="宋体" w:hAnsi="宋体" w:cs="宋体"/>
          <w:b/>
          <w:bCs/>
          <w:color w:val="auto"/>
          <w:sz w:val="24"/>
        </w:rPr>
        <w:t>14.竞标的风险</w:t>
      </w:r>
    </w:p>
    <w:p w14:paraId="530A3764">
      <w:pPr>
        <w:spacing w:line="360" w:lineRule="auto"/>
        <w:ind w:firstLine="420" w:firstLineChars="200"/>
        <w:rPr>
          <w:rFonts w:ascii="宋体" w:hAnsi="宋体" w:cs="宋体"/>
          <w:color w:val="auto"/>
          <w:szCs w:val="21"/>
        </w:rPr>
      </w:pPr>
      <w:r>
        <w:rPr>
          <w:rFonts w:hint="eastAsia" w:ascii="宋体" w:hAnsi="宋体" w:cs="宋体"/>
          <w:color w:val="auto"/>
          <w:szCs w:val="21"/>
        </w:rPr>
        <w:t>供应商没有按照磋商文件要求提供全部资料，或者供应商没有对磋商文件在各方面作出实质性响应可能导致其响应无效，是供应商应当考虑的风险。</w:t>
      </w:r>
    </w:p>
    <w:p w14:paraId="4CFD97D6">
      <w:pPr>
        <w:spacing w:line="360" w:lineRule="auto"/>
        <w:ind w:firstLine="482" w:firstLineChars="200"/>
        <w:rPr>
          <w:rFonts w:ascii="宋体" w:hAnsi="宋体" w:cs="宋体"/>
          <w:b/>
          <w:bCs/>
          <w:color w:val="auto"/>
          <w:sz w:val="24"/>
        </w:rPr>
      </w:pPr>
      <w:r>
        <w:rPr>
          <w:rFonts w:hint="eastAsia" w:ascii="宋体" w:hAnsi="宋体" w:cs="宋体"/>
          <w:b/>
          <w:bCs/>
          <w:color w:val="auto"/>
          <w:sz w:val="24"/>
        </w:rPr>
        <w:t>15.竞标报价要求和构成</w:t>
      </w:r>
    </w:p>
    <w:p w14:paraId="24F4ECFF">
      <w:pPr>
        <w:tabs>
          <w:tab w:val="left" w:pos="2492"/>
        </w:tabs>
        <w:spacing w:line="360" w:lineRule="auto"/>
        <w:ind w:firstLine="420" w:firstLineChars="200"/>
        <w:rPr>
          <w:rFonts w:ascii="宋体" w:hAnsi="宋体" w:cs="宋体"/>
          <w:color w:val="auto"/>
          <w:szCs w:val="21"/>
        </w:rPr>
      </w:pPr>
      <w:r>
        <w:rPr>
          <w:rFonts w:hint="eastAsia" w:ascii="宋体" w:hAnsi="宋体" w:cs="宋体"/>
          <w:color w:val="auto"/>
          <w:szCs w:val="21"/>
        </w:rPr>
        <w:t>15.1竞标报价应按磋商文件中“竞标报价表”格式填写。</w:t>
      </w:r>
    </w:p>
    <w:p w14:paraId="7D280B6C">
      <w:pPr>
        <w:tabs>
          <w:tab w:val="left" w:pos="2492"/>
        </w:tabs>
        <w:spacing w:line="360" w:lineRule="auto"/>
        <w:ind w:firstLine="420" w:firstLineChars="200"/>
        <w:rPr>
          <w:rFonts w:ascii="宋体" w:hAnsi="宋体" w:cs="宋体"/>
          <w:color w:val="auto"/>
          <w:szCs w:val="21"/>
        </w:rPr>
      </w:pPr>
      <w:r>
        <w:rPr>
          <w:rFonts w:hint="eastAsia" w:ascii="宋体" w:hAnsi="宋体" w:cs="宋体"/>
          <w:color w:val="auto"/>
          <w:szCs w:val="21"/>
        </w:rPr>
        <w:t>15.2竞标报价的价格构成见“供应商须知前附表”。</w:t>
      </w:r>
    </w:p>
    <w:p w14:paraId="1834D964">
      <w:pPr>
        <w:spacing w:line="360" w:lineRule="auto"/>
        <w:ind w:left="426" w:leftChars="203"/>
        <w:rPr>
          <w:rFonts w:ascii="宋体" w:hAnsi="宋体" w:cs="宋体"/>
          <w:color w:val="auto"/>
          <w:szCs w:val="21"/>
        </w:rPr>
      </w:pPr>
      <w:r>
        <w:rPr>
          <w:rFonts w:hint="eastAsia" w:ascii="宋体" w:hAnsi="宋体" w:cs="宋体"/>
          <w:color w:val="auto"/>
          <w:szCs w:val="21"/>
        </w:rPr>
        <w:t>15.3竞标报价要求</w:t>
      </w:r>
    </w:p>
    <w:p w14:paraId="348AAAE3">
      <w:pPr>
        <w:spacing w:line="360" w:lineRule="auto"/>
        <w:ind w:firstLine="420" w:firstLineChars="200"/>
        <w:rPr>
          <w:rFonts w:ascii="宋体" w:hAnsi="宋体" w:cs="宋体"/>
          <w:color w:val="auto"/>
          <w:szCs w:val="21"/>
        </w:rPr>
      </w:pPr>
      <w:r>
        <w:rPr>
          <w:rFonts w:hint="eastAsia" w:ascii="宋体" w:hAnsi="宋体" w:cs="宋体"/>
          <w:color w:val="auto"/>
          <w:szCs w:val="21"/>
        </w:rPr>
        <w:t>15.3.1供应商的竞标报价应符合以下要求，否则响应文件按无效响应处理：</w:t>
      </w:r>
    </w:p>
    <w:p w14:paraId="36DFB6A9">
      <w:pPr>
        <w:spacing w:line="360" w:lineRule="auto"/>
        <w:ind w:left="420" w:leftChars="200"/>
        <w:rPr>
          <w:rFonts w:ascii="宋体" w:hAnsi="宋体" w:cs="宋体"/>
          <w:color w:val="auto"/>
          <w:szCs w:val="21"/>
        </w:rPr>
      </w:pPr>
      <w:r>
        <w:rPr>
          <w:rFonts w:hint="eastAsia" w:ascii="宋体" w:hAnsi="宋体" w:cs="宋体"/>
          <w:color w:val="auto"/>
          <w:szCs w:val="21"/>
        </w:rPr>
        <w:t>（1）供应商必须就“采购需求”中所竞标的每个分标的全部内容分别作完整唯一总价报价，</w:t>
      </w:r>
    </w:p>
    <w:p w14:paraId="592C81D9">
      <w:pPr>
        <w:spacing w:line="360" w:lineRule="auto"/>
        <w:rPr>
          <w:rFonts w:ascii="宋体" w:hAnsi="宋体" w:cs="宋体"/>
          <w:color w:val="auto"/>
          <w:szCs w:val="21"/>
        </w:rPr>
      </w:pPr>
      <w:r>
        <w:rPr>
          <w:rFonts w:hint="eastAsia" w:ascii="宋体" w:hAnsi="宋体" w:cs="宋体"/>
          <w:color w:val="auto"/>
          <w:szCs w:val="21"/>
        </w:rPr>
        <w:t>不得存在漏项报价；</w:t>
      </w:r>
    </w:p>
    <w:p w14:paraId="23828C3C">
      <w:pPr>
        <w:spacing w:line="360" w:lineRule="auto"/>
        <w:ind w:firstLine="420" w:firstLineChars="200"/>
        <w:rPr>
          <w:rFonts w:ascii="宋体" w:hAnsi="宋体" w:cs="宋体"/>
          <w:color w:val="auto"/>
          <w:szCs w:val="21"/>
        </w:rPr>
      </w:pPr>
      <w:r>
        <w:rPr>
          <w:rFonts w:hint="eastAsia" w:ascii="宋体" w:hAnsi="宋体" w:cs="宋体"/>
          <w:color w:val="auto"/>
          <w:szCs w:val="21"/>
        </w:rPr>
        <w:t>（2）供应商必须就所竞标的分标的单项内容作唯一报价。</w:t>
      </w:r>
    </w:p>
    <w:p w14:paraId="79AB095A">
      <w:pPr>
        <w:spacing w:line="360" w:lineRule="auto"/>
        <w:ind w:firstLine="420" w:firstLineChars="200"/>
        <w:rPr>
          <w:rFonts w:ascii="宋体" w:hAnsi="宋体" w:cs="宋体"/>
          <w:color w:val="auto"/>
          <w:szCs w:val="21"/>
        </w:rPr>
      </w:pPr>
      <w:r>
        <w:rPr>
          <w:rFonts w:hint="eastAsia" w:ascii="宋体" w:hAnsi="宋体" w:cs="宋体"/>
          <w:color w:val="auto"/>
          <w:szCs w:val="21"/>
        </w:rPr>
        <w:t>15.3.2竞标报价（包含首次报价、最后报价）超过所竞标分标规定的采购预算金额或者最高限价的，其响应文件将作无效处理。</w:t>
      </w:r>
    </w:p>
    <w:p w14:paraId="10B76807">
      <w:pPr>
        <w:spacing w:line="360" w:lineRule="auto"/>
        <w:ind w:firstLine="420" w:firstLineChars="200"/>
        <w:rPr>
          <w:rFonts w:ascii="宋体" w:hAnsi="宋体" w:cs="宋体"/>
          <w:color w:val="auto"/>
          <w:szCs w:val="21"/>
        </w:rPr>
      </w:pPr>
      <w:r>
        <w:rPr>
          <w:rFonts w:hint="eastAsia" w:ascii="宋体" w:hAnsi="宋体" w:cs="宋体"/>
          <w:color w:val="auto"/>
          <w:szCs w:val="21"/>
        </w:rPr>
        <w:t>15.3.3</w:t>
      </w:r>
      <w:bookmarkStart w:id="57" w:name="_Hlk42592874"/>
      <w:r>
        <w:rPr>
          <w:rFonts w:hint="eastAsia" w:ascii="宋体" w:hAnsi="宋体" w:cs="宋体"/>
          <w:color w:val="auto"/>
          <w:szCs w:val="21"/>
        </w:rPr>
        <w:t>竞标报价（包含首次报价、最后报价）超过分项采购预算金额或者最高限价的，其响应文件将作无效处理。</w:t>
      </w:r>
    </w:p>
    <w:bookmarkEnd w:id="57"/>
    <w:p w14:paraId="539D426C">
      <w:pPr>
        <w:spacing w:line="360" w:lineRule="auto"/>
        <w:ind w:firstLine="482" w:firstLineChars="200"/>
        <w:rPr>
          <w:rFonts w:ascii="宋体" w:hAnsi="宋体" w:cs="宋体"/>
          <w:b/>
          <w:bCs/>
          <w:color w:val="auto"/>
          <w:sz w:val="24"/>
        </w:rPr>
      </w:pPr>
      <w:r>
        <w:rPr>
          <w:rFonts w:hint="eastAsia" w:ascii="宋体" w:hAnsi="宋体" w:cs="宋体"/>
          <w:b/>
          <w:bCs/>
          <w:color w:val="auto"/>
          <w:sz w:val="24"/>
        </w:rPr>
        <w:t>16.竞标有效期</w:t>
      </w:r>
    </w:p>
    <w:p w14:paraId="7479E811">
      <w:pPr>
        <w:spacing w:line="360" w:lineRule="auto"/>
        <w:ind w:firstLine="420" w:firstLineChars="200"/>
        <w:rPr>
          <w:rFonts w:ascii="宋体" w:hAnsi="宋体" w:cs="宋体"/>
          <w:color w:val="auto"/>
          <w:szCs w:val="21"/>
        </w:rPr>
      </w:pPr>
      <w:r>
        <w:rPr>
          <w:rFonts w:hint="eastAsia" w:ascii="宋体" w:hAnsi="宋体" w:cs="宋体"/>
          <w:color w:val="auto"/>
          <w:szCs w:val="21"/>
        </w:rPr>
        <w:t>16.1竞标有效期是指为保证采购人有足够的时间在提交响应文件后完成评审、确定成交供应商、合同签订等工作而要求供应商提交的响应文件在一定时间内保持有效的期限。</w:t>
      </w:r>
    </w:p>
    <w:p w14:paraId="4B561F8A">
      <w:pPr>
        <w:spacing w:line="360" w:lineRule="auto"/>
        <w:ind w:firstLine="420" w:firstLineChars="200"/>
        <w:rPr>
          <w:rFonts w:ascii="宋体" w:hAnsi="宋体" w:cs="宋体"/>
          <w:color w:val="auto"/>
          <w:szCs w:val="21"/>
        </w:rPr>
      </w:pPr>
      <w:r>
        <w:rPr>
          <w:rFonts w:hint="eastAsia" w:ascii="宋体" w:hAnsi="宋体" w:cs="宋体"/>
          <w:color w:val="auto"/>
          <w:szCs w:val="21"/>
        </w:rPr>
        <w:t>16.2 竞标有效期应由供应商按“供应商须知前附表”规定的期限作出响应。</w:t>
      </w:r>
    </w:p>
    <w:p w14:paraId="7863A139">
      <w:pPr>
        <w:spacing w:line="360" w:lineRule="auto"/>
        <w:ind w:firstLine="420" w:firstLineChars="200"/>
        <w:rPr>
          <w:rFonts w:ascii="宋体" w:hAnsi="宋体" w:cs="宋体"/>
          <w:color w:val="auto"/>
          <w:szCs w:val="21"/>
        </w:rPr>
      </w:pPr>
      <w:r>
        <w:rPr>
          <w:rFonts w:hint="eastAsia" w:ascii="宋体" w:hAnsi="宋体" w:cs="宋体"/>
          <w:color w:val="auto"/>
          <w:szCs w:val="21"/>
        </w:rPr>
        <w:t>16.3供应商的响应文件在竞标有效期内均保持有效。</w:t>
      </w:r>
    </w:p>
    <w:p w14:paraId="4F21C4F9">
      <w:pPr>
        <w:spacing w:line="360" w:lineRule="auto"/>
        <w:ind w:firstLine="482" w:firstLineChars="200"/>
        <w:rPr>
          <w:rFonts w:ascii="宋体" w:hAnsi="宋体" w:cs="宋体"/>
          <w:b/>
          <w:bCs/>
          <w:color w:val="auto"/>
          <w:sz w:val="24"/>
        </w:rPr>
      </w:pPr>
      <w:r>
        <w:rPr>
          <w:rFonts w:hint="eastAsia" w:ascii="宋体" w:hAnsi="宋体" w:cs="宋体"/>
          <w:b/>
          <w:bCs/>
          <w:color w:val="auto"/>
          <w:sz w:val="24"/>
        </w:rPr>
        <w:t>17.磋商保证金</w:t>
      </w:r>
    </w:p>
    <w:p w14:paraId="38960CAE">
      <w:pPr>
        <w:spacing w:line="360" w:lineRule="auto"/>
        <w:ind w:left="420" w:leftChars="200"/>
        <w:rPr>
          <w:rFonts w:ascii="宋体" w:hAnsi="宋体" w:cs="宋体"/>
          <w:color w:val="auto"/>
          <w:szCs w:val="21"/>
        </w:rPr>
      </w:pPr>
      <w:r>
        <w:rPr>
          <w:rFonts w:hint="eastAsia" w:ascii="宋体" w:hAnsi="宋体" w:cs="宋体"/>
          <w:color w:val="auto"/>
          <w:szCs w:val="21"/>
        </w:rPr>
        <w:t>17.1供应商须按“供应商须知前附表”的规定提交磋商保证金。</w:t>
      </w:r>
    </w:p>
    <w:p w14:paraId="7F4B160F">
      <w:pPr>
        <w:spacing w:line="360" w:lineRule="auto"/>
        <w:ind w:left="420" w:leftChars="200"/>
        <w:rPr>
          <w:rFonts w:ascii="宋体" w:hAnsi="宋体" w:cs="宋体"/>
          <w:color w:val="auto"/>
          <w:szCs w:val="21"/>
        </w:rPr>
      </w:pPr>
      <w:r>
        <w:rPr>
          <w:rFonts w:hint="eastAsia" w:ascii="宋体" w:hAnsi="宋体" w:cs="宋体"/>
          <w:color w:val="auto"/>
          <w:szCs w:val="21"/>
        </w:rPr>
        <w:t>17.2磋商保证金的退还</w:t>
      </w:r>
    </w:p>
    <w:p w14:paraId="0F8D4996">
      <w:pPr>
        <w:spacing w:line="360" w:lineRule="auto"/>
        <w:ind w:firstLine="420" w:firstLineChars="200"/>
        <w:rPr>
          <w:rFonts w:ascii="宋体" w:hAnsi="宋体" w:cs="宋体"/>
          <w:color w:val="auto"/>
          <w:szCs w:val="21"/>
        </w:rPr>
      </w:pPr>
      <w:r>
        <w:rPr>
          <w:rFonts w:hint="eastAsia" w:ascii="宋体" w:hAnsi="宋体" w:cs="宋体"/>
          <w:color w:val="auto"/>
          <w:szCs w:val="21"/>
        </w:rPr>
        <w:t>17.2.1保证金在法律法规规定时间内办理退还</w:t>
      </w:r>
      <w:r>
        <w:rPr>
          <w:rFonts w:hint="eastAsia" w:ascii="宋体" w:hAnsi="宋体" w:cs="宋体"/>
          <w:color w:val="auto"/>
          <w:spacing w:val="-6"/>
          <w:szCs w:val="21"/>
        </w:rPr>
        <w:t>，退还方式如下：</w:t>
      </w:r>
    </w:p>
    <w:p w14:paraId="75E94CD4">
      <w:pPr>
        <w:spacing w:line="360" w:lineRule="auto"/>
        <w:ind w:firstLine="420" w:firstLineChars="200"/>
        <w:rPr>
          <w:rFonts w:ascii="宋体" w:hAnsi="宋体" w:cs="宋体"/>
          <w:color w:val="auto"/>
          <w:szCs w:val="21"/>
        </w:rPr>
      </w:pPr>
      <w:r>
        <w:rPr>
          <w:rFonts w:hint="eastAsia" w:ascii="宋体" w:hAnsi="宋体" w:cs="宋体"/>
          <w:color w:val="auto"/>
          <w:szCs w:val="21"/>
        </w:rPr>
        <w:t>（1）采用银行转账方式的，以转账方式退回到供应商银行账户。</w:t>
      </w:r>
    </w:p>
    <w:p w14:paraId="7512EAED">
      <w:pPr>
        <w:pStyle w:val="7"/>
        <w:spacing w:line="360" w:lineRule="auto"/>
        <w:ind w:firstLine="315" w:firstLineChars="150"/>
        <w:rPr>
          <w:rFonts w:ascii="宋体" w:hAnsi="宋体" w:cs="宋体"/>
          <w:color w:val="auto"/>
          <w:szCs w:val="21"/>
        </w:rPr>
      </w:pPr>
      <w:r>
        <w:rPr>
          <w:rFonts w:hint="eastAsia" w:ascii="宋体" w:hAnsi="宋体" w:cs="宋体"/>
          <w:color w:val="auto"/>
          <w:szCs w:val="21"/>
        </w:rPr>
        <w:t>（2）采用支票、汇票、本票或者金融、担保机构出具的保函方式的，由供应商代表持相关授权证明材料至采购人或者采购代理机构办理支票、汇票、本票或者金融、担保机构出具的保函原件退还手续。</w:t>
      </w:r>
    </w:p>
    <w:p w14:paraId="451CA118">
      <w:pPr>
        <w:spacing w:line="360" w:lineRule="auto"/>
        <w:ind w:firstLine="420" w:firstLineChars="200"/>
        <w:rPr>
          <w:rFonts w:ascii="宋体" w:hAnsi="宋体" w:cs="宋体"/>
          <w:color w:val="auto"/>
          <w:szCs w:val="21"/>
        </w:rPr>
      </w:pPr>
      <w:r>
        <w:rPr>
          <w:rFonts w:hint="eastAsia" w:ascii="宋体" w:hAnsi="宋体" w:cs="宋体"/>
          <w:color w:val="auto"/>
          <w:szCs w:val="21"/>
        </w:rPr>
        <w:t>17.2.2本项目</w:t>
      </w:r>
      <w:r>
        <w:rPr>
          <w:rFonts w:hint="eastAsia" w:ascii="宋体" w:hAnsi="宋体" w:cs="宋体"/>
          <w:color w:val="auto"/>
        </w:rPr>
        <w:t>无需缴纳履约保证金，成交供应商的竞标保证金在广西政府采购云平台上签订线上合同后，在</w:t>
      </w:r>
      <w:r>
        <w:rPr>
          <w:rFonts w:hint="eastAsia" w:ascii="宋体" w:hAnsi="宋体" w:cs="宋体"/>
          <w:color w:val="auto"/>
          <w:szCs w:val="21"/>
        </w:rPr>
        <w:t>法律法规规定时间内办理退还</w:t>
      </w:r>
      <w:r>
        <w:rPr>
          <w:rFonts w:hint="eastAsia" w:ascii="宋体" w:hAnsi="宋体" w:cs="宋体"/>
          <w:color w:val="auto"/>
        </w:rPr>
        <w:t>。</w:t>
      </w:r>
    </w:p>
    <w:p w14:paraId="4D6D2077">
      <w:pPr>
        <w:spacing w:line="360" w:lineRule="auto"/>
        <w:ind w:left="420" w:leftChars="200"/>
        <w:rPr>
          <w:rFonts w:ascii="宋体" w:hAnsi="宋体" w:cs="宋体"/>
          <w:color w:val="auto"/>
          <w:szCs w:val="21"/>
        </w:rPr>
      </w:pPr>
      <w:r>
        <w:rPr>
          <w:rFonts w:hint="eastAsia" w:ascii="宋体" w:hAnsi="宋体" w:cs="宋体"/>
          <w:color w:val="auto"/>
          <w:szCs w:val="21"/>
        </w:rPr>
        <w:t>17.3磋商保证金不计息。</w:t>
      </w:r>
    </w:p>
    <w:p w14:paraId="3C46C45C">
      <w:pPr>
        <w:spacing w:line="360" w:lineRule="auto"/>
        <w:ind w:left="420" w:leftChars="200"/>
        <w:rPr>
          <w:rFonts w:ascii="宋体" w:hAnsi="宋体" w:cs="宋体"/>
          <w:color w:val="auto"/>
          <w:szCs w:val="21"/>
        </w:rPr>
      </w:pPr>
      <w:r>
        <w:rPr>
          <w:rFonts w:hint="eastAsia" w:ascii="宋体" w:hAnsi="宋体" w:cs="宋体"/>
          <w:color w:val="auto"/>
          <w:szCs w:val="21"/>
        </w:rPr>
        <w:t xml:space="preserve">17.4供应商有下列情形之一的，磋商保证金将不予退还： </w:t>
      </w:r>
    </w:p>
    <w:p w14:paraId="59CCEA62">
      <w:pPr>
        <w:spacing w:line="360" w:lineRule="auto"/>
        <w:ind w:left="420" w:leftChars="200"/>
        <w:rPr>
          <w:rFonts w:ascii="宋体" w:hAnsi="宋体" w:cs="宋体"/>
          <w:color w:val="auto"/>
          <w:szCs w:val="21"/>
        </w:rPr>
      </w:pPr>
      <w:r>
        <w:rPr>
          <w:rFonts w:hint="eastAsia" w:ascii="宋体" w:hAnsi="宋体" w:cs="宋体"/>
          <w:color w:val="auto"/>
          <w:szCs w:val="21"/>
        </w:rPr>
        <w:t>（1）供应商在提交响应文件截止时间后撤回响应文件的；</w:t>
      </w:r>
    </w:p>
    <w:p w14:paraId="29B4E154">
      <w:pPr>
        <w:spacing w:line="360" w:lineRule="auto"/>
        <w:ind w:left="420" w:leftChars="200"/>
        <w:rPr>
          <w:rFonts w:ascii="宋体" w:hAnsi="宋体" w:cs="宋体"/>
          <w:color w:val="auto"/>
          <w:szCs w:val="21"/>
        </w:rPr>
      </w:pPr>
      <w:r>
        <w:rPr>
          <w:rFonts w:hint="eastAsia" w:ascii="宋体" w:hAnsi="宋体" w:cs="宋体"/>
          <w:color w:val="auto"/>
          <w:szCs w:val="21"/>
        </w:rPr>
        <w:t>（2）供应商在响应文件中提供虚假材料的；</w:t>
      </w:r>
    </w:p>
    <w:p w14:paraId="3C49EF10">
      <w:pPr>
        <w:spacing w:line="360" w:lineRule="auto"/>
        <w:ind w:firstLine="420" w:firstLineChars="200"/>
        <w:rPr>
          <w:rFonts w:ascii="宋体" w:hAnsi="宋体" w:cs="宋体"/>
          <w:color w:val="auto"/>
          <w:szCs w:val="21"/>
        </w:rPr>
      </w:pPr>
      <w:r>
        <w:rPr>
          <w:rFonts w:hint="eastAsia" w:ascii="宋体" w:hAnsi="宋体" w:cs="宋体"/>
          <w:color w:val="auto"/>
          <w:szCs w:val="21"/>
        </w:rPr>
        <w:t>（3）除因不可抗力或者磋商文件认可的情形以外，成交供应商不与采购人签订合同的；</w:t>
      </w:r>
    </w:p>
    <w:p w14:paraId="4BE1F25C">
      <w:pPr>
        <w:spacing w:line="360" w:lineRule="auto"/>
        <w:ind w:left="420" w:leftChars="200"/>
        <w:rPr>
          <w:rFonts w:ascii="宋体" w:hAnsi="宋体" w:cs="宋体"/>
          <w:color w:val="auto"/>
          <w:szCs w:val="21"/>
        </w:rPr>
      </w:pPr>
      <w:r>
        <w:rPr>
          <w:rFonts w:hint="eastAsia" w:ascii="宋体" w:hAnsi="宋体" w:cs="宋体"/>
          <w:color w:val="auto"/>
          <w:szCs w:val="21"/>
        </w:rPr>
        <w:t>（4）供应商与采购人、其他供应商或者采购代理机构恶意串通的；</w:t>
      </w:r>
    </w:p>
    <w:p w14:paraId="7918C424">
      <w:pPr>
        <w:spacing w:line="360" w:lineRule="auto"/>
        <w:ind w:left="420" w:leftChars="200"/>
        <w:rPr>
          <w:rFonts w:ascii="宋体" w:hAnsi="宋体" w:cs="宋体"/>
          <w:color w:val="auto"/>
          <w:szCs w:val="21"/>
        </w:rPr>
      </w:pPr>
      <w:r>
        <w:rPr>
          <w:rFonts w:hint="eastAsia" w:ascii="宋体" w:hAnsi="宋体" w:cs="宋体"/>
          <w:color w:val="auto"/>
          <w:szCs w:val="21"/>
        </w:rPr>
        <w:t>（5）磋商文件规定的其他情形。</w:t>
      </w:r>
    </w:p>
    <w:p w14:paraId="19A77F61">
      <w:pPr>
        <w:spacing w:line="360" w:lineRule="auto"/>
        <w:ind w:firstLine="482" w:firstLineChars="200"/>
        <w:rPr>
          <w:rFonts w:ascii="宋体" w:hAnsi="宋体" w:cs="宋体"/>
          <w:b/>
          <w:bCs/>
          <w:color w:val="auto"/>
          <w:sz w:val="24"/>
        </w:rPr>
      </w:pPr>
      <w:r>
        <w:rPr>
          <w:rFonts w:hint="eastAsia" w:ascii="宋体" w:hAnsi="宋体" w:cs="宋体"/>
          <w:b/>
          <w:bCs/>
          <w:color w:val="auto"/>
          <w:sz w:val="24"/>
        </w:rPr>
        <w:t>18.响应文件编制的要求</w:t>
      </w:r>
    </w:p>
    <w:p w14:paraId="39B354C4">
      <w:pPr>
        <w:spacing w:line="360" w:lineRule="auto"/>
        <w:ind w:firstLine="420" w:firstLineChars="200"/>
        <w:rPr>
          <w:rFonts w:ascii="宋体" w:hAnsi="宋体" w:cs="宋体"/>
          <w:color w:val="auto"/>
          <w:szCs w:val="21"/>
        </w:rPr>
      </w:pPr>
      <w:r>
        <w:rPr>
          <w:rFonts w:hint="eastAsia" w:ascii="宋体" w:hAnsi="宋体" w:cs="宋体"/>
          <w:color w:val="auto"/>
          <w:szCs w:val="21"/>
        </w:rPr>
        <w:t>18.1 供应商应先安装“</w:t>
      </w:r>
      <w:r>
        <w:rPr>
          <w:rFonts w:hint="eastAsia" w:ascii="宋体" w:hAnsi="宋体" w:cs="宋体"/>
          <w:color w:val="auto"/>
          <w:szCs w:val="21"/>
          <w:lang w:eastAsia="zh-CN"/>
        </w:rPr>
        <w:t>广西政府采购云平台</w:t>
      </w:r>
      <w:r>
        <w:rPr>
          <w:rFonts w:hint="eastAsia" w:ascii="宋体" w:hAnsi="宋体" w:cs="宋体"/>
          <w:color w:val="auto"/>
          <w:szCs w:val="21"/>
        </w:rPr>
        <w:t>电子交易客户端”（请自行前往</w:t>
      </w:r>
      <w:r>
        <w:rPr>
          <w:rFonts w:hint="eastAsia" w:ascii="宋体" w:hAnsi="宋体" w:cs="宋体"/>
          <w:color w:val="auto"/>
          <w:szCs w:val="21"/>
          <w:lang w:eastAsia="zh-CN"/>
        </w:rPr>
        <w:t>广西政府采购云平台</w:t>
      </w:r>
      <w:r>
        <w:rPr>
          <w:rFonts w:hint="eastAsia" w:ascii="宋体" w:hAnsi="宋体" w:cs="宋体"/>
          <w:color w:val="auto"/>
          <w:szCs w:val="21"/>
        </w:rPr>
        <w:t>进行下载）， 并按照本项目磋商文件规定的格式和顺序和</w:t>
      </w:r>
      <w:r>
        <w:rPr>
          <w:rFonts w:hint="eastAsia" w:ascii="宋体" w:hAnsi="宋体" w:cs="宋体"/>
          <w:color w:val="auto"/>
          <w:szCs w:val="21"/>
          <w:lang w:eastAsia="zh-CN"/>
        </w:rPr>
        <w:t>广西政府采购云平台</w:t>
      </w:r>
      <w:r>
        <w:rPr>
          <w:rFonts w:hint="eastAsia" w:ascii="宋体" w:hAnsi="宋体" w:cs="宋体"/>
          <w:color w:val="auto"/>
          <w:szCs w:val="21"/>
        </w:rPr>
        <w:t xml:space="preserve">的要求编制并加密。响应文件内容不完整、编排混乱导致响应文件被误读、漏读或者查找不到相关内容的，由此引发的后果由供应商承担。 </w:t>
      </w:r>
    </w:p>
    <w:p w14:paraId="2107C1E2">
      <w:pPr>
        <w:spacing w:line="360" w:lineRule="auto"/>
        <w:ind w:firstLine="420" w:firstLineChars="200"/>
        <w:rPr>
          <w:rFonts w:ascii="宋体" w:hAnsi="宋体" w:cs="宋体"/>
          <w:color w:val="auto"/>
          <w:szCs w:val="21"/>
        </w:rPr>
      </w:pPr>
      <w:r>
        <w:rPr>
          <w:rFonts w:hint="eastAsia" w:ascii="宋体" w:hAnsi="宋体" w:cs="宋体"/>
          <w:color w:val="auto"/>
          <w:szCs w:val="21"/>
        </w:rPr>
        <w:t>18.2 为确保网上操作合法、有效和安全，供应商应当在提交响应文件截止时间前完成在</w:t>
      </w:r>
      <w:r>
        <w:rPr>
          <w:rFonts w:hint="eastAsia" w:ascii="宋体" w:hAnsi="宋体" w:cs="宋体"/>
          <w:color w:val="auto"/>
          <w:szCs w:val="21"/>
          <w:lang w:eastAsia="zh-CN"/>
        </w:rPr>
        <w:t>广西政府采购云平台</w:t>
      </w:r>
      <w:r>
        <w:rPr>
          <w:rFonts w:hint="eastAsia" w:ascii="宋体" w:hAnsi="宋体" w:cs="宋体"/>
          <w:color w:val="auto"/>
          <w:szCs w:val="21"/>
        </w:rPr>
        <w:t xml:space="preserve">的身份认证，确保在电子竞标过程中能够对相关数据电文进行加密和使用电子签章。 </w:t>
      </w:r>
    </w:p>
    <w:p w14:paraId="13D89143">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18.3 响应文件须由供应商在规定位置签字、盖章（具体以供应商须知前附表或响应文件格式 规定为准），否则按无效响应处理。 </w:t>
      </w:r>
    </w:p>
    <w:p w14:paraId="739C4873">
      <w:pPr>
        <w:spacing w:line="360" w:lineRule="auto"/>
        <w:ind w:firstLine="420" w:firstLineChars="200"/>
        <w:rPr>
          <w:rFonts w:ascii="宋体" w:hAnsi="宋体" w:cs="宋体"/>
          <w:color w:val="auto"/>
          <w:szCs w:val="21"/>
        </w:rPr>
      </w:pPr>
      <w:r>
        <w:rPr>
          <w:rFonts w:hint="eastAsia" w:ascii="宋体" w:hAnsi="宋体" w:cs="宋体"/>
          <w:color w:val="auto"/>
          <w:szCs w:val="21"/>
        </w:rPr>
        <w:t>18.4 响应文件中标注的供应商名称应与主体资格证明（如营业执照或者事业单位法人证书或 者执业许可证或者登记证书等）及公章一致，供应商为自然人的，标注的供应商名称应与身份证姓名及签名一致，否则其响应文件按无效响应处理。</w:t>
      </w:r>
    </w:p>
    <w:p w14:paraId="326415BB">
      <w:pPr>
        <w:spacing w:line="360" w:lineRule="auto"/>
        <w:ind w:firstLine="420" w:firstLineChars="200"/>
        <w:rPr>
          <w:rFonts w:ascii="宋体" w:hAnsi="宋体" w:cs="宋体"/>
          <w:color w:val="auto"/>
          <w:szCs w:val="21"/>
        </w:rPr>
      </w:pPr>
      <w:r>
        <w:rPr>
          <w:rFonts w:hint="eastAsia" w:ascii="宋体" w:hAnsi="宋体" w:cs="宋体"/>
          <w:color w:val="auto"/>
          <w:szCs w:val="21"/>
        </w:rPr>
        <w:t>18.5 响应文件应尽量避免涂改、行间插字或者删除。如果出现上述情况，改动之处应由供应 商的法定代表人或者其委托代理人签字（或者电子签名）或者加盖公章或者加盖电子签章。响应文件因涂改、行间插字或者删除导致字迹潦草或者表达不清所引起的后果由供应商承担。</w:t>
      </w:r>
    </w:p>
    <w:p w14:paraId="1B55F986">
      <w:pPr>
        <w:spacing w:line="360" w:lineRule="auto"/>
        <w:ind w:firstLine="482" w:firstLineChars="200"/>
        <w:rPr>
          <w:rFonts w:ascii="宋体" w:hAnsi="宋体" w:cs="宋体"/>
          <w:b/>
          <w:bCs/>
          <w:color w:val="auto"/>
          <w:sz w:val="24"/>
        </w:rPr>
      </w:pPr>
      <w:r>
        <w:rPr>
          <w:rFonts w:hint="eastAsia" w:ascii="宋体" w:hAnsi="宋体" w:cs="宋体"/>
          <w:b/>
          <w:bCs/>
          <w:color w:val="auto"/>
          <w:sz w:val="24"/>
        </w:rPr>
        <w:t>19.电子备份响应文件</w:t>
      </w:r>
    </w:p>
    <w:p w14:paraId="3EF0D3E7">
      <w:pPr>
        <w:spacing w:line="360" w:lineRule="auto"/>
        <w:ind w:firstLine="420" w:firstLineChars="200"/>
        <w:rPr>
          <w:rFonts w:ascii="宋体" w:hAnsi="宋体" w:cs="宋体"/>
          <w:color w:val="auto"/>
          <w:szCs w:val="21"/>
        </w:rPr>
      </w:pPr>
      <w:r>
        <w:rPr>
          <w:rFonts w:hint="eastAsia" w:ascii="宋体" w:hAnsi="宋体" w:cs="宋体"/>
          <w:color w:val="auto"/>
          <w:szCs w:val="21"/>
        </w:rPr>
        <w:t>电子备份响应文件是指通过</w:t>
      </w:r>
      <w:r>
        <w:rPr>
          <w:rFonts w:hint="eastAsia" w:ascii="宋体" w:hAnsi="宋体" w:cs="宋体"/>
          <w:color w:val="auto"/>
          <w:szCs w:val="21"/>
          <w:lang w:eastAsia="zh-CN"/>
        </w:rPr>
        <w:t>广西政府采购云平台</w:t>
      </w:r>
      <w:r>
        <w:rPr>
          <w:rFonts w:hint="eastAsia" w:ascii="宋体" w:hAnsi="宋体" w:cs="宋体"/>
          <w:color w:val="auto"/>
          <w:szCs w:val="21"/>
        </w:rPr>
        <w:t>电子投标客户端”在线编制生成且后缀名为“bfbs”的文件，是否接受电子备份响应文件详见在“供应商须知前附表”。</w:t>
      </w:r>
    </w:p>
    <w:p w14:paraId="41A1EFCD">
      <w:pPr>
        <w:spacing w:line="360" w:lineRule="auto"/>
        <w:ind w:firstLine="482" w:firstLineChars="200"/>
        <w:rPr>
          <w:rFonts w:ascii="宋体" w:hAnsi="宋体" w:cs="宋体"/>
          <w:b/>
          <w:bCs/>
          <w:color w:val="auto"/>
          <w:sz w:val="24"/>
        </w:rPr>
      </w:pPr>
      <w:r>
        <w:rPr>
          <w:rFonts w:hint="eastAsia" w:ascii="宋体" w:hAnsi="宋体" w:cs="宋体"/>
          <w:b/>
          <w:bCs/>
          <w:color w:val="auto"/>
          <w:sz w:val="24"/>
        </w:rPr>
        <w:t>20.响应文件的提交</w:t>
      </w:r>
    </w:p>
    <w:p w14:paraId="4C7CB295">
      <w:pPr>
        <w:spacing w:line="360" w:lineRule="auto"/>
        <w:ind w:firstLine="420" w:firstLineChars="200"/>
        <w:rPr>
          <w:rFonts w:ascii="宋体" w:hAnsi="宋体" w:cs="宋体"/>
          <w:color w:val="auto"/>
          <w:szCs w:val="21"/>
        </w:rPr>
      </w:pPr>
      <w:r>
        <w:rPr>
          <w:rFonts w:hint="eastAsia" w:ascii="宋体" w:hAnsi="宋体" w:cs="宋体"/>
          <w:color w:val="auto"/>
          <w:szCs w:val="21"/>
        </w:rPr>
        <w:t>20.1 供应商必须按“供应商须知前附表”规定的时间及地点提交响应文件。电子响应文件应在制作完成后，在提交响应文件截止时间前通过有效数字证书（CA 认证锁）进行电子签章、加密，然后通过网络将加密的电子响应文件提交至</w:t>
      </w:r>
      <w:r>
        <w:rPr>
          <w:rFonts w:hint="eastAsia" w:ascii="宋体" w:hAnsi="宋体" w:cs="宋体"/>
          <w:color w:val="auto"/>
          <w:szCs w:val="21"/>
          <w:lang w:eastAsia="zh-CN"/>
        </w:rPr>
        <w:t>广西政府采购云平台</w:t>
      </w:r>
      <w:r>
        <w:rPr>
          <w:rFonts w:hint="eastAsia" w:ascii="宋体" w:hAnsi="宋体" w:cs="宋体"/>
          <w:color w:val="auto"/>
          <w:szCs w:val="21"/>
        </w:rPr>
        <w:t>。</w:t>
      </w:r>
    </w:p>
    <w:p w14:paraId="7593D20B">
      <w:pPr>
        <w:spacing w:line="360" w:lineRule="auto"/>
        <w:ind w:firstLine="420" w:firstLineChars="200"/>
        <w:rPr>
          <w:rFonts w:ascii="宋体" w:hAnsi="宋体" w:cs="宋体"/>
          <w:color w:val="auto"/>
          <w:szCs w:val="21"/>
        </w:rPr>
      </w:pPr>
      <w:r>
        <w:rPr>
          <w:rFonts w:hint="eastAsia" w:ascii="宋体" w:hAnsi="宋体" w:cs="宋体"/>
          <w:color w:val="auto"/>
          <w:szCs w:val="21"/>
        </w:rPr>
        <w:t>20.2 未在规定时间内提交或者未按照磋商文件要求加密的电子响应文件，“政采云”平台将拒收</w:t>
      </w:r>
    </w:p>
    <w:p w14:paraId="3F06C45D">
      <w:pPr>
        <w:spacing w:line="360" w:lineRule="auto"/>
        <w:ind w:firstLine="482" w:firstLineChars="200"/>
        <w:rPr>
          <w:rFonts w:ascii="宋体" w:hAnsi="宋体" w:cs="宋体"/>
          <w:b/>
          <w:bCs/>
          <w:color w:val="auto"/>
          <w:sz w:val="24"/>
        </w:rPr>
      </w:pPr>
      <w:r>
        <w:rPr>
          <w:rFonts w:hint="eastAsia" w:ascii="宋体" w:hAnsi="宋体" w:cs="宋体"/>
          <w:b/>
          <w:bCs/>
          <w:color w:val="auto"/>
          <w:sz w:val="24"/>
        </w:rPr>
        <w:t>21.首次响应文件的补充、修改与撤回</w:t>
      </w:r>
    </w:p>
    <w:p w14:paraId="05FBC8DA">
      <w:pPr>
        <w:spacing w:line="360" w:lineRule="auto"/>
        <w:ind w:firstLine="420" w:firstLineChars="200"/>
        <w:rPr>
          <w:rFonts w:ascii="宋体" w:hAnsi="宋体" w:cs="宋体"/>
          <w:color w:val="auto"/>
          <w:szCs w:val="21"/>
        </w:rPr>
      </w:pPr>
      <w:r>
        <w:rPr>
          <w:rFonts w:hint="eastAsia" w:ascii="宋体" w:hAnsi="宋体" w:cs="宋体"/>
          <w:color w:val="auto"/>
          <w:szCs w:val="21"/>
        </w:rPr>
        <w:t>21.1 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cs="宋体"/>
          <w:color w:val="auto"/>
          <w:szCs w:val="21"/>
          <w:lang w:eastAsia="zh-CN"/>
        </w:rPr>
        <w:t>广西政府采购云平台</w:t>
      </w:r>
      <w:r>
        <w:rPr>
          <w:rFonts w:hint="eastAsia" w:ascii="宋体" w:hAnsi="宋体" w:cs="宋体"/>
          <w:color w:val="auto"/>
          <w:szCs w:val="21"/>
        </w:rPr>
        <w:t>将予以拒收。（补充、修改或者撤回方式可登陆</w:t>
      </w:r>
      <w:r>
        <w:rPr>
          <w:rFonts w:hint="eastAsia" w:ascii="宋体" w:hAnsi="宋体" w:cs="宋体"/>
          <w:color w:val="auto"/>
          <w:szCs w:val="21"/>
          <w:lang w:eastAsia="zh-CN"/>
        </w:rPr>
        <w:t>广西政府采购云平台</w:t>
      </w:r>
      <w:r>
        <w:rPr>
          <w:rFonts w:hint="eastAsia" w:ascii="宋体" w:hAnsi="宋体" w:cs="宋体"/>
          <w:color w:val="auto"/>
          <w:szCs w:val="21"/>
        </w:rPr>
        <w:t>，进入“服务中心”中查看 “电子</w:t>
      </w:r>
      <w:r>
        <w:rPr>
          <w:rFonts w:hint="eastAsia" w:ascii="宋体" w:hAnsi="宋体" w:cs="宋体"/>
          <w:color w:val="auto"/>
          <w:szCs w:val="21"/>
          <w:lang w:eastAsia="zh-CN"/>
        </w:rPr>
        <w:t>响应文件</w:t>
      </w:r>
      <w:r>
        <w:rPr>
          <w:rFonts w:hint="eastAsia" w:ascii="宋体" w:hAnsi="宋体" w:cs="宋体"/>
          <w:color w:val="auto"/>
          <w:szCs w:val="21"/>
        </w:rPr>
        <w:t>制作与投送教程”）</w:t>
      </w:r>
    </w:p>
    <w:p w14:paraId="55BE4541">
      <w:pPr>
        <w:spacing w:line="360" w:lineRule="auto"/>
        <w:ind w:firstLine="420" w:firstLineChars="200"/>
        <w:rPr>
          <w:rFonts w:ascii="宋体" w:hAnsi="宋体" w:cs="宋体"/>
          <w:color w:val="auto"/>
          <w:szCs w:val="21"/>
        </w:rPr>
      </w:pPr>
      <w:r>
        <w:rPr>
          <w:rFonts w:hint="eastAsia" w:ascii="宋体" w:hAnsi="宋体" w:cs="宋体"/>
          <w:color w:val="auto"/>
          <w:szCs w:val="21"/>
        </w:rPr>
        <w:t>21.2 在提交响应文件截止时间前，除供应商补充、修改或者撤回响应文件外，任何单位和个人不得解密或提取响应文件。</w:t>
      </w:r>
    </w:p>
    <w:p w14:paraId="3736E7E7">
      <w:pPr>
        <w:spacing w:line="360" w:lineRule="auto"/>
        <w:ind w:firstLine="482" w:firstLineChars="200"/>
        <w:rPr>
          <w:rFonts w:ascii="宋体" w:hAnsi="宋体" w:cs="宋体"/>
          <w:b/>
          <w:bCs/>
          <w:color w:val="auto"/>
          <w:sz w:val="24"/>
        </w:rPr>
      </w:pPr>
      <w:bookmarkStart w:id="58" w:name="_Hlk45702405"/>
      <w:r>
        <w:rPr>
          <w:rFonts w:hint="eastAsia" w:ascii="宋体" w:hAnsi="宋体" w:cs="宋体"/>
          <w:b/>
          <w:bCs/>
          <w:color w:val="auto"/>
          <w:sz w:val="24"/>
        </w:rPr>
        <w:t>22. 首次响应文件的退回</w:t>
      </w:r>
    </w:p>
    <w:p w14:paraId="5972589A">
      <w:pPr>
        <w:spacing w:line="360" w:lineRule="auto"/>
        <w:ind w:firstLine="420" w:firstLineChars="200"/>
        <w:rPr>
          <w:rFonts w:ascii="宋体" w:hAnsi="宋体" w:cs="宋体"/>
          <w:color w:val="auto"/>
          <w:szCs w:val="21"/>
        </w:rPr>
      </w:pPr>
      <w:r>
        <w:rPr>
          <w:rFonts w:hint="eastAsia" w:ascii="宋体" w:hAnsi="宋体" w:cs="宋体"/>
          <w:color w:val="auto"/>
          <w:szCs w:val="21"/>
        </w:rPr>
        <w:t>采购人和采购代理机构对已提交的响应文件概不退回。</w:t>
      </w:r>
    </w:p>
    <w:p w14:paraId="5EB02A5B">
      <w:pPr>
        <w:spacing w:line="360" w:lineRule="auto"/>
        <w:ind w:firstLine="482" w:firstLineChars="200"/>
        <w:rPr>
          <w:rFonts w:ascii="宋体" w:hAnsi="宋体" w:cs="宋体"/>
          <w:b/>
          <w:bCs/>
          <w:color w:val="auto"/>
          <w:sz w:val="24"/>
        </w:rPr>
      </w:pPr>
      <w:r>
        <w:rPr>
          <w:rFonts w:hint="eastAsia" w:ascii="宋体" w:hAnsi="宋体" w:cs="宋体"/>
          <w:b/>
          <w:bCs/>
          <w:color w:val="auto"/>
          <w:sz w:val="24"/>
        </w:rPr>
        <w:t>23. 截止时间后的撤回</w:t>
      </w:r>
    </w:p>
    <w:p w14:paraId="76CBE044">
      <w:pPr>
        <w:spacing w:line="360" w:lineRule="auto"/>
        <w:ind w:firstLine="420" w:firstLineChars="200"/>
        <w:rPr>
          <w:rFonts w:ascii="宋体" w:hAnsi="宋体" w:cs="宋体"/>
          <w:color w:val="auto"/>
          <w:szCs w:val="21"/>
        </w:rPr>
      </w:pPr>
      <w:r>
        <w:rPr>
          <w:rFonts w:hint="eastAsia" w:ascii="宋体" w:hAnsi="宋体" w:cs="宋体"/>
          <w:color w:val="auto"/>
          <w:szCs w:val="21"/>
        </w:rPr>
        <w:t>供应商在首次响应文件提交截止时间后向采购人、采购代理机构书面申请撤回响应文件的，将根据本须知正文17.4的规定不予退还其磋商保证金。</w:t>
      </w:r>
    </w:p>
    <w:bookmarkEnd w:id="58"/>
    <w:p w14:paraId="3F0977AA">
      <w:pPr>
        <w:spacing w:line="360" w:lineRule="auto"/>
        <w:rPr>
          <w:rFonts w:ascii="宋体" w:hAnsi="宋体" w:cs="宋体"/>
          <w:color w:val="auto"/>
          <w:szCs w:val="21"/>
        </w:rPr>
      </w:pPr>
    </w:p>
    <w:p w14:paraId="75D03F98">
      <w:pPr>
        <w:spacing w:line="360" w:lineRule="auto"/>
        <w:ind w:left="420" w:firstLine="420"/>
        <w:jc w:val="center"/>
        <w:rPr>
          <w:rFonts w:ascii="宋体" w:hAnsi="宋体" w:cs="宋体"/>
          <w:b/>
          <w:bCs/>
          <w:color w:val="auto"/>
          <w:sz w:val="32"/>
          <w:szCs w:val="32"/>
        </w:rPr>
      </w:pPr>
      <w:r>
        <w:rPr>
          <w:rFonts w:hint="eastAsia" w:ascii="宋体" w:hAnsi="宋体" w:cs="宋体"/>
          <w:b/>
          <w:bCs/>
          <w:color w:val="auto"/>
          <w:sz w:val="32"/>
          <w:szCs w:val="32"/>
        </w:rPr>
        <w:t>四、评审及磋商</w:t>
      </w:r>
    </w:p>
    <w:p w14:paraId="307FBF47">
      <w:pPr>
        <w:spacing w:line="360" w:lineRule="auto"/>
        <w:ind w:left="420" w:firstLine="420"/>
        <w:rPr>
          <w:rFonts w:ascii="宋体" w:hAnsi="宋体" w:cs="宋体"/>
          <w:color w:val="auto"/>
          <w:szCs w:val="21"/>
        </w:rPr>
      </w:pPr>
    </w:p>
    <w:p w14:paraId="528F8D74">
      <w:pPr>
        <w:spacing w:line="360" w:lineRule="auto"/>
        <w:ind w:firstLine="482" w:firstLineChars="200"/>
        <w:rPr>
          <w:rFonts w:ascii="宋体" w:hAnsi="宋体" w:cs="宋体"/>
          <w:b/>
          <w:bCs/>
          <w:color w:val="auto"/>
          <w:sz w:val="24"/>
        </w:rPr>
      </w:pPr>
      <w:r>
        <w:rPr>
          <w:rFonts w:hint="eastAsia" w:ascii="宋体" w:hAnsi="宋体" w:cs="宋体"/>
          <w:b/>
          <w:bCs/>
          <w:color w:val="auto"/>
          <w:sz w:val="24"/>
        </w:rPr>
        <w:t>24.磋商小组成立</w:t>
      </w:r>
    </w:p>
    <w:p w14:paraId="249BAAF8">
      <w:pPr>
        <w:spacing w:line="360" w:lineRule="auto"/>
        <w:ind w:firstLine="420" w:firstLineChars="200"/>
        <w:rPr>
          <w:rFonts w:ascii="宋体" w:hAnsi="宋体" w:cs="宋体"/>
          <w:color w:val="auto"/>
          <w:szCs w:val="21"/>
        </w:rPr>
      </w:pPr>
      <w:r>
        <w:rPr>
          <w:rFonts w:hint="eastAsia" w:ascii="宋体" w:hAnsi="宋体" w:cs="宋体"/>
          <w:color w:val="auto"/>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F18BCD7">
      <w:pPr>
        <w:spacing w:line="360" w:lineRule="auto"/>
        <w:ind w:firstLine="420" w:firstLineChars="200"/>
        <w:rPr>
          <w:rFonts w:ascii="宋体" w:hAnsi="宋体" w:cs="宋体"/>
          <w:color w:val="auto"/>
          <w:szCs w:val="21"/>
        </w:rPr>
      </w:pPr>
      <w:r>
        <w:rPr>
          <w:rFonts w:hint="eastAsia" w:ascii="宋体" w:hAnsi="宋体" w:cs="宋体"/>
          <w:color w:val="auto"/>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4546E84">
      <w:pPr>
        <w:spacing w:line="360" w:lineRule="auto"/>
        <w:ind w:firstLine="482" w:firstLineChars="200"/>
        <w:rPr>
          <w:rFonts w:ascii="宋体" w:hAnsi="宋体" w:cs="宋体"/>
          <w:b/>
          <w:bCs/>
          <w:color w:val="auto"/>
          <w:sz w:val="24"/>
        </w:rPr>
      </w:pPr>
      <w:r>
        <w:rPr>
          <w:rFonts w:hint="eastAsia" w:ascii="宋体" w:hAnsi="宋体" w:cs="宋体"/>
          <w:b/>
          <w:bCs/>
          <w:color w:val="auto"/>
          <w:sz w:val="24"/>
        </w:rPr>
        <w:t>25.首次响应文件的开启</w:t>
      </w:r>
    </w:p>
    <w:p w14:paraId="7FFC8E7E">
      <w:pPr>
        <w:spacing w:line="360" w:lineRule="auto"/>
        <w:ind w:firstLine="420" w:firstLineChars="200"/>
        <w:rPr>
          <w:rFonts w:ascii="宋体" w:hAnsi="宋体" w:cs="宋体"/>
          <w:color w:val="auto"/>
          <w:szCs w:val="21"/>
        </w:rPr>
      </w:pPr>
      <w:r>
        <w:rPr>
          <w:rFonts w:hint="eastAsia" w:ascii="宋体" w:hAnsi="宋体" w:cs="宋体"/>
          <w:color w:val="auto"/>
          <w:szCs w:val="21"/>
        </w:rPr>
        <w:t>采购代理机构将在“供应商须知前附表”规定的时间通过电子交易平台组织响应文件开启，供应商的法定代表人或其委托代理人须携带加密时所用的 CA 锁，按平台提示和磋商文件的规定登录到</w:t>
      </w:r>
      <w:r>
        <w:rPr>
          <w:rFonts w:hint="eastAsia" w:ascii="宋体" w:hAnsi="宋体" w:cs="宋体"/>
          <w:color w:val="auto"/>
          <w:szCs w:val="21"/>
          <w:lang w:eastAsia="zh-CN"/>
        </w:rPr>
        <w:t>广西政府采购云平台</w:t>
      </w:r>
      <w:r>
        <w:rPr>
          <w:rFonts w:hint="eastAsia" w:ascii="宋体" w:hAnsi="宋体" w:cs="宋体"/>
          <w:color w:val="auto"/>
          <w:szCs w:val="21"/>
        </w:rPr>
        <w:t>电子开标大厅签到，采购代理机构依托</w:t>
      </w:r>
      <w:r>
        <w:rPr>
          <w:rFonts w:hint="eastAsia" w:ascii="宋体" w:hAnsi="宋体" w:cs="宋体"/>
          <w:color w:val="auto"/>
          <w:szCs w:val="21"/>
          <w:lang w:eastAsia="zh-CN"/>
        </w:rPr>
        <w:t>广西政府采购云平台</w:t>
      </w:r>
      <w:r>
        <w:rPr>
          <w:rFonts w:hint="eastAsia" w:ascii="宋体" w:hAnsi="宋体" w:cs="宋体"/>
          <w:color w:val="auto"/>
          <w:szCs w:val="21"/>
        </w:rPr>
        <w:t>向各供应商发出电子加密响应文件【开始解密】通知，由供应商按“供应商须知前附表”规定的时间内自行进行响应文件解密。供应商未在规定的时间内解密响应文件或者解密失败的，供应商的响应文件作无效处理。</w:t>
      </w:r>
    </w:p>
    <w:p w14:paraId="6571DBD4">
      <w:pPr>
        <w:spacing w:line="360" w:lineRule="auto"/>
        <w:ind w:firstLine="482" w:firstLineChars="200"/>
        <w:rPr>
          <w:rFonts w:ascii="宋体" w:hAnsi="宋体" w:cs="宋体"/>
          <w:b/>
          <w:bCs/>
          <w:color w:val="auto"/>
          <w:sz w:val="24"/>
        </w:rPr>
      </w:pPr>
      <w:r>
        <w:rPr>
          <w:rFonts w:hint="eastAsia" w:ascii="宋体" w:hAnsi="宋体" w:cs="宋体"/>
          <w:b/>
          <w:bCs/>
          <w:color w:val="auto"/>
          <w:sz w:val="24"/>
        </w:rPr>
        <w:t>26.评审程序、评审方法和评审标准</w:t>
      </w:r>
    </w:p>
    <w:p w14:paraId="6C276D43">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26.1 本项目的评审方法为综合评分法。 </w:t>
      </w:r>
    </w:p>
    <w:p w14:paraId="73B6C4D1">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26.2 磋商小组按照“第四章 评审程序、评审方法和评审标准”规定的方法、评审因素、标准和程序对响应文件进行评审。 </w:t>
      </w:r>
    </w:p>
    <w:p w14:paraId="030CF83F">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26.3 商务/技术要求允许负偏离的条款数详见“供应商须知前附表”。 </w:t>
      </w:r>
    </w:p>
    <w:p w14:paraId="3079780A">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26.4 磋商小组成员要依法独立评审，并对评审意见承担个人责任。磋商小组成员对需要共同 认定的事项存在争议的，按照少数服从多数的原则做出结论。持不同意见的磋商小组成员应当在评审报告上签署不同意见并说明理由，否则视为同意。 </w:t>
      </w:r>
    </w:p>
    <w:p w14:paraId="46C9BE88">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26.5 电子交易活动的中止。采购过程中出现以下情形，导致电子交易平台无法正常运行，或者无法保证电子交易的公平、公正和安全时，采购机构可中止电子交易活动： （1）电子交易平台发生故障而无法登录访问的； （2）电子交易平台应用或数据库出现错误，不能进行正常操作的； （3）电子交易平台发现严重安全漏洞，有潜在泄密危险的； （4）病毒发作导致不能进行正常操作的； （5）其他无法保证电子交易的公平、公正和安全的情况。 </w:t>
      </w:r>
    </w:p>
    <w:p w14:paraId="1F3B3677">
      <w:pPr>
        <w:spacing w:line="360" w:lineRule="auto"/>
        <w:ind w:firstLine="420" w:firstLineChars="200"/>
        <w:rPr>
          <w:rFonts w:ascii="宋体" w:hAnsi="宋体" w:cs="宋体"/>
          <w:color w:val="auto"/>
          <w:szCs w:val="21"/>
        </w:rPr>
      </w:pPr>
      <w:r>
        <w:rPr>
          <w:rFonts w:hint="eastAsia" w:ascii="宋体" w:hAnsi="宋体" w:cs="宋体"/>
          <w:color w:val="auto"/>
          <w:szCs w:val="21"/>
        </w:rPr>
        <w:t>26.6 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3DDFA125">
      <w:pPr>
        <w:spacing w:line="360" w:lineRule="auto"/>
        <w:ind w:firstLine="482" w:firstLineChars="200"/>
        <w:rPr>
          <w:rFonts w:ascii="宋体" w:hAnsi="宋体" w:cs="宋体"/>
          <w:b/>
          <w:bCs/>
          <w:color w:val="auto"/>
          <w:sz w:val="24"/>
        </w:rPr>
      </w:pPr>
      <w:r>
        <w:rPr>
          <w:rFonts w:hint="eastAsia" w:ascii="宋体" w:hAnsi="宋体" w:cs="宋体"/>
          <w:b/>
          <w:bCs/>
          <w:color w:val="auto"/>
          <w:sz w:val="24"/>
        </w:rPr>
        <w:t>27.确定成交供应商及结果公告</w:t>
      </w:r>
    </w:p>
    <w:p w14:paraId="1CA3905B">
      <w:pPr>
        <w:spacing w:line="360" w:lineRule="auto"/>
        <w:ind w:firstLine="420" w:firstLineChars="200"/>
        <w:rPr>
          <w:rFonts w:ascii="宋体" w:hAnsi="宋体" w:cs="宋体"/>
          <w:color w:val="auto"/>
          <w:szCs w:val="21"/>
        </w:rPr>
      </w:pPr>
      <w:r>
        <w:rPr>
          <w:rFonts w:hint="eastAsia" w:ascii="宋体" w:hAnsi="宋体" w:cs="宋体"/>
          <w:color w:val="auto"/>
          <w:szCs w:val="21"/>
        </w:rPr>
        <w:t>27.1 采购代理机构应当在评审结束后 2 个工作日内将评审报告送采购人确认。采购人应当在收到评审报告后 5 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06D454C2">
      <w:pPr>
        <w:spacing w:line="360" w:lineRule="auto"/>
        <w:ind w:firstLine="420" w:firstLineChars="200"/>
        <w:rPr>
          <w:rFonts w:ascii="宋体" w:hAnsi="宋体" w:cs="宋体"/>
          <w:color w:val="auto"/>
          <w:szCs w:val="21"/>
        </w:rPr>
      </w:pPr>
      <w:r>
        <w:rPr>
          <w:rFonts w:hint="eastAsia" w:ascii="宋体" w:hAnsi="宋体" w:cs="宋体"/>
          <w:color w:val="auto"/>
          <w:szCs w:val="21"/>
        </w:rPr>
        <w:t>27.2 采购代理机构应当在成交供应商确定后 2 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成交供应商享受《政府采购促进中小企业发展管理办法》（财库〔2020〕46 号）规定的中小企业扶持政策的，采购人、采购代理机构应当随成交结果公开成交供应商的《中小企业声明函》。</w:t>
      </w:r>
    </w:p>
    <w:p w14:paraId="3240104B">
      <w:pPr>
        <w:spacing w:line="360" w:lineRule="auto"/>
        <w:ind w:firstLine="420" w:firstLineChars="200"/>
        <w:rPr>
          <w:rFonts w:ascii="宋体" w:hAnsi="宋体" w:cs="宋体"/>
          <w:color w:val="auto"/>
          <w:szCs w:val="21"/>
        </w:rPr>
      </w:pPr>
      <w:r>
        <w:rPr>
          <w:rFonts w:hint="eastAsia" w:ascii="宋体" w:hAnsi="宋体" w:cs="宋体"/>
          <w:color w:val="auto"/>
          <w:szCs w:val="21"/>
        </w:rPr>
        <w:t>27.3 出现下列情形之一的，采购人或者采购代理机构应当终止竞争性磋商采购活动，发布项目终止公告并说明原因，重新开展采购活动：</w:t>
      </w:r>
    </w:p>
    <w:p w14:paraId="399F99F3">
      <w:pPr>
        <w:spacing w:line="360" w:lineRule="auto"/>
        <w:ind w:firstLine="420" w:firstLineChars="200"/>
        <w:rPr>
          <w:rFonts w:ascii="宋体" w:hAnsi="宋体" w:cs="宋体"/>
          <w:color w:val="auto"/>
          <w:szCs w:val="21"/>
        </w:rPr>
      </w:pPr>
      <w:r>
        <w:rPr>
          <w:rFonts w:hint="eastAsia" w:ascii="宋体" w:hAnsi="宋体" w:cs="宋体"/>
          <w:color w:val="auto"/>
          <w:szCs w:val="21"/>
        </w:rPr>
        <w:t>（1）因情况变化，不再符合规定的竞争性磋商采购方式适用情形的；</w:t>
      </w:r>
    </w:p>
    <w:p w14:paraId="006992E0">
      <w:pPr>
        <w:spacing w:line="360" w:lineRule="auto"/>
        <w:ind w:firstLine="420" w:firstLineChars="200"/>
        <w:rPr>
          <w:rFonts w:ascii="宋体" w:hAnsi="宋体" w:cs="宋体"/>
          <w:color w:val="auto"/>
          <w:szCs w:val="21"/>
        </w:rPr>
      </w:pPr>
      <w:r>
        <w:rPr>
          <w:rFonts w:hint="eastAsia" w:ascii="宋体" w:hAnsi="宋体" w:cs="宋体"/>
          <w:color w:val="auto"/>
          <w:szCs w:val="21"/>
        </w:rPr>
        <w:t>（2）出现影响采购公正的违法、违规行为的；</w:t>
      </w:r>
    </w:p>
    <w:p w14:paraId="576F9BAF">
      <w:pPr>
        <w:spacing w:line="360" w:lineRule="auto"/>
        <w:ind w:firstLine="420" w:firstLineChars="200"/>
        <w:rPr>
          <w:rFonts w:ascii="宋体" w:hAnsi="宋体" w:cs="宋体"/>
          <w:color w:val="auto"/>
          <w:szCs w:val="21"/>
        </w:rPr>
      </w:pPr>
      <w:r>
        <w:rPr>
          <w:rFonts w:hint="eastAsia" w:ascii="宋体" w:hAnsi="宋体" w:cs="宋体"/>
          <w:color w:val="auto"/>
          <w:szCs w:val="21"/>
        </w:rPr>
        <w:t>（3）除“第四章 评审程序、评审方法和评审标准”第 4.3 条规定的情形外，在采购过程中</w:t>
      </w:r>
    </w:p>
    <w:p w14:paraId="4ED414CC">
      <w:pPr>
        <w:spacing w:line="360" w:lineRule="auto"/>
        <w:ind w:firstLine="420" w:firstLineChars="200"/>
        <w:rPr>
          <w:rFonts w:ascii="宋体" w:hAnsi="宋体" w:cs="宋体"/>
          <w:color w:val="auto"/>
          <w:szCs w:val="21"/>
        </w:rPr>
      </w:pPr>
      <w:r>
        <w:rPr>
          <w:rFonts w:hint="eastAsia" w:ascii="宋体" w:hAnsi="宋体" w:cs="宋体"/>
          <w:color w:val="auto"/>
          <w:szCs w:val="21"/>
        </w:rPr>
        <w:t>符合要求的供应商或者报价未超过采购预算的供应商不足 3 家的。</w:t>
      </w:r>
    </w:p>
    <w:p w14:paraId="5E51B068">
      <w:pPr>
        <w:spacing w:line="360" w:lineRule="auto"/>
        <w:ind w:firstLine="420" w:firstLineChars="200"/>
        <w:rPr>
          <w:rFonts w:ascii="宋体" w:hAnsi="宋体" w:cs="宋体"/>
          <w:color w:val="auto"/>
          <w:szCs w:val="21"/>
        </w:rPr>
      </w:pPr>
      <w:r>
        <w:rPr>
          <w:rFonts w:hint="eastAsia" w:ascii="宋体" w:hAnsi="宋体" w:cs="宋体"/>
          <w:color w:val="auto"/>
          <w:szCs w:val="21"/>
        </w:rPr>
        <w:t>27.4 在采购活动中因重大变故，采购任务取消的，采购人或者采购代理机构应当终止采购活</w:t>
      </w:r>
    </w:p>
    <w:p w14:paraId="2E5AF020">
      <w:pPr>
        <w:spacing w:line="360" w:lineRule="auto"/>
        <w:ind w:firstLine="420" w:firstLineChars="200"/>
        <w:rPr>
          <w:rFonts w:ascii="宋体" w:hAnsi="宋体" w:cs="宋体"/>
          <w:color w:val="auto"/>
          <w:szCs w:val="21"/>
        </w:rPr>
      </w:pPr>
      <w:r>
        <w:rPr>
          <w:rFonts w:hint="eastAsia" w:ascii="宋体" w:hAnsi="宋体" w:cs="宋体"/>
          <w:color w:val="auto"/>
          <w:szCs w:val="21"/>
        </w:rPr>
        <w:t>动，通知所有参加采购活动的供应商，并将项目实施情况和采购任务取消原因报送本级财政部门。</w:t>
      </w:r>
    </w:p>
    <w:p w14:paraId="4721FDCA">
      <w:pPr>
        <w:spacing w:line="360" w:lineRule="auto"/>
        <w:ind w:firstLine="482" w:firstLineChars="200"/>
        <w:rPr>
          <w:rFonts w:ascii="宋体" w:hAnsi="宋体" w:cs="宋体"/>
          <w:b/>
          <w:bCs/>
          <w:color w:val="auto"/>
          <w:sz w:val="24"/>
        </w:rPr>
      </w:pPr>
      <w:r>
        <w:rPr>
          <w:rFonts w:hint="eastAsia" w:ascii="宋体" w:hAnsi="宋体" w:cs="宋体"/>
          <w:b/>
          <w:bCs/>
          <w:color w:val="auto"/>
          <w:sz w:val="24"/>
        </w:rPr>
        <w:t>28.履约保证金</w:t>
      </w:r>
    </w:p>
    <w:p w14:paraId="78188897">
      <w:pPr>
        <w:spacing w:line="360" w:lineRule="auto"/>
        <w:ind w:firstLine="424" w:firstLineChars="202"/>
        <w:rPr>
          <w:rFonts w:ascii="宋体" w:hAnsi="宋体" w:cs="宋体"/>
          <w:color w:val="auto"/>
          <w:szCs w:val="21"/>
        </w:rPr>
      </w:pPr>
      <w:r>
        <w:rPr>
          <w:rFonts w:hint="eastAsia" w:ascii="宋体" w:hAnsi="宋体" w:cs="宋体"/>
          <w:color w:val="auto"/>
          <w:szCs w:val="21"/>
        </w:rPr>
        <w:t>28.1 履约保证金的金额、提交方式、退付的时间和条件详见 “供应商须知前附表”。成交供应商未按规定提交履约保证金的，视为拒绝</w:t>
      </w:r>
      <w:r>
        <w:rPr>
          <w:rFonts w:hint="eastAsia" w:ascii="宋体" w:hAnsi="宋体" w:cs="宋体"/>
          <w:color w:val="auto"/>
        </w:rPr>
        <w:t>与采购人</w:t>
      </w:r>
      <w:r>
        <w:rPr>
          <w:rFonts w:hint="eastAsia" w:ascii="宋体" w:hAnsi="宋体" w:cs="宋体"/>
          <w:color w:val="auto"/>
          <w:szCs w:val="21"/>
        </w:rPr>
        <w:t>签订合同，采购人可以按照评审报告推荐的成交候选人名单排序，确定下一候选人为成交供应商，也可以重新开展政府采购活动。</w:t>
      </w:r>
    </w:p>
    <w:p w14:paraId="5EFF8753">
      <w:pPr>
        <w:spacing w:line="360" w:lineRule="auto"/>
        <w:ind w:firstLine="424" w:firstLineChars="202"/>
        <w:rPr>
          <w:rFonts w:ascii="宋体" w:hAnsi="宋体" w:cs="宋体"/>
          <w:color w:val="auto"/>
          <w:szCs w:val="21"/>
        </w:rPr>
      </w:pPr>
      <w:r>
        <w:rPr>
          <w:rFonts w:hint="eastAsia" w:ascii="宋体" w:hAnsi="宋体" w:cs="宋体"/>
          <w:color w:val="auto"/>
          <w:szCs w:val="21"/>
        </w:rPr>
        <w:t>28.2签订合同后，如成交供应商不按双方签订的合同规定履约，则没收其全部履约保证金，履约保证金不足以赔偿损失的，按实际损失赔偿。</w:t>
      </w:r>
    </w:p>
    <w:p w14:paraId="253AF7F7">
      <w:pPr>
        <w:spacing w:line="360" w:lineRule="auto"/>
        <w:ind w:firstLine="424" w:firstLineChars="202"/>
        <w:rPr>
          <w:rFonts w:ascii="宋体" w:hAnsi="宋体" w:cs="宋体"/>
          <w:color w:val="auto"/>
          <w:szCs w:val="21"/>
        </w:rPr>
      </w:pPr>
      <w:r>
        <w:rPr>
          <w:rFonts w:hint="eastAsia" w:ascii="宋体" w:hAnsi="宋体" w:cs="宋体"/>
          <w:color w:val="auto"/>
          <w:szCs w:val="21"/>
        </w:rPr>
        <w:t>28.3在履约保证金退还日期前，若成交供应商的开户名称、开户银行、帐号有变动的，请以书面形式通知履约保证金收取单位，否则由此产生的后果由成交供应商自行承担。</w:t>
      </w:r>
    </w:p>
    <w:p w14:paraId="3FD4ABE0">
      <w:pPr>
        <w:spacing w:line="360" w:lineRule="auto"/>
        <w:ind w:firstLine="482" w:firstLineChars="200"/>
        <w:rPr>
          <w:rFonts w:ascii="宋体" w:hAnsi="宋体" w:cs="宋体"/>
          <w:b/>
          <w:bCs/>
          <w:color w:val="auto"/>
          <w:sz w:val="24"/>
        </w:rPr>
      </w:pPr>
      <w:r>
        <w:rPr>
          <w:rFonts w:hint="eastAsia" w:ascii="宋体" w:hAnsi="宋体" w:cs="宋体"/>
          <w:b/>
          <w:bCs/>
          <w:color w:val="auto"/>
          <w:sz w:val="24"/>
        </w:rPr>
        <w:t>29.签订合同</w:t>
      </w:r>
    </w:p>
    <w:p w14:paraId="39597A4A">
      <w:pPr>
        <w:spacing w:line="360" w:lineRule="auto"/>
        <w:ind w:firstLine="424" w:firstLineChars="202"/>
        <w:rPr>
          <w:rFonts w:ascii="宋体" w:hAnsi="宋体" w:cs="宋体"/>
          <w:color w:val="auto"/>
          <w:szCs w:val="21"/>
        </w:rPr>
      </w:pPr>
      <w:r>
        <w:rPr>
          <w:rFonts w:hint="eastAsia" w:ascii="宋体" w:hAnsi="宋体" w:cs="宋体"/>
          <w:color w:val="auto"/>
          <w:szCs w:val="21"/>
        </w:rPr>
        <w:t>29.1成交供应商在收到成交通知书后，应当在签订合同时向采购人出示相关证明材料，具体内容详见 “供应商须知前附表”，经采购人核验合格后方可签订合同。</w:t>
      </w:r>
    </w:p>
    <w:p w14:paraId="6B0B1039">
      <w:pPr>
        <w:spacing w:line="360" w:lineRule="auto"/>
        <w:ind w:firstLine="424" w:firstLineChars="202"/>
        <w:rPr>
          <w:rFonts w:ascii="宋体" w:hAnsi="宋体" w:cs="宋体"/>
          <w:color w:val="auto"/>
          <w:szCs w:val="21"/>
        </w:rPr>
      </w:pPr>
      <w:r>
        <w:rPr>
          <w:rFonts w:hint="eastAsia" w:ascii="宋体" w:hAnsi="宋体" w:cs="宋体"/>
          <w:color w:val="auto"/>
          <w:szCs w:val="21"/>
        </w:rPr>
        <w:t>29.2 签订合同时间：按成交通知书规定的时间与采购人签订政府采购合同。</w:t>
      </w:r>
    </w:p>
    <w:p w14:paraId="0B8E1928">
      <w:pPr>
        <w:spacing w:line="360" w:lineRule="auto"/>
        <w:ind w:firstLine="424" w:firstLineChars="202"/>
        <w:rPr>
          <w:rFonts w:ascii="宋体" w:hAnsi="宋体" w:cs="宋体"/>
          <w:color w:val="auto"/>
          <w:szCs w:val="21"/>
        </w:rPr>
      </w:pPr>
      <w:r>
        <w:rPr>
          <w:rFonts w:hint="eastAsia" w:ascii="宋体" w:hAnsi="宋体" w:cs="宋体"/>
          <w:color w:val="auto"/>
          <w:szCs w:val="21"/>
        </w:rPr>
        <w:t>29.3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58010F75">
      <w:pPr>
        <w:spacing w:line="360" w:lineRule="auto"/>
        <w:ind w:firstLine="482" w:firstLineChars="200"/>
        <w:rPr>
          <w:rFonts w:ascii="宋体" w:hAnsi="宋体" w:cs="宋体"/>
          <w:b/>
          <w:bCs/>
          <w:color w:val="auto"/>
          <w:sz w:val="24"/>
        </w:rPr>
      </w:pPr>
      <w:r>
        <w:rPr>
          <w:rFonts w:hint="eastAsia" w:ascii="宋体" w:hAnsi="宋体" w:cs="宋体"/>
          <w:b/>
          <w:bCs/>
          <w:color w:val="auto"/>
          <w:sz w:val="24"/>
        </w:rPr>
        <w:t>30.政府采购合同公告</w:t>
      </w:r>
    </w:p>
    <w:p w14:paraId="7A4F40F3">
      <w:pPr>
        <w:spacing w:line="360" w:lineRule="auto"/>
        <w:ind w:firstLine="420" w:firstLineChars="200"/>
        <w:rPr>
          <w:rFonts w:ascii="宋体" w:hAnsi="宋体" w:cs="宋体"/>
          <w:color w:val="auto"/>
          <w:szCs w:val="21"/>
        </w:rPr>
      </w:pPr>
      <w:r>
        <w:rPr>
          <w:rFonts w:hint="eastAsia" w:ascii="宋体" w:hAnsi="宋体" w:cs="宋体"/>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76947A2">
      <w:pPr>
        <w:spacing w:line="360" w:lineRule="auto"/>
        <w:ind w:firstLine="482" w:firstLineChars="200"/>
        <w:rPr>
          <w:rFonts w:ascii="宋体" w:hAnsi="宋体" w:cs="宋体"/>
          <w:b/>
          <w:bCs/>
          <w:color w:val="auto"/>
          <w:sz w:val="24"/>
        </w:rPr>
      </w:pPr>
      <w:r>
        <w:rPr>
          <w:rFonts w:hint="eastAsia" w:ascii="宋体" w:hAnsi="宋体" w:cs="宋体"/>
          <w:b/>
          <w:bCs/>
          <w:color w:val="auto"/>
          <w:sz w:val="24"/>
        </w:rPr>
        <w:t>31. 询问、质疑和投诉</w:t>
      </w:r>
    </w:p>
    <w:p w14:paraId="321C7A9D">
      <w:pPr>
        <w:spacing w:line="360" w:lineRule="auto"/>
        <w:ind w:firstLine="420" w:firstLineChars="200"/>
        <w:rPr>
          <w:rFonts w:ascii="宋体" w:hAnsi="宋体" w:cs="宋体"/>
          <w:color w:val="auto"/>
        </w:rPr>
      </w:pPr>
      <w:r>
        <w:rPr>
          <w:rFonts w:hint="eastAsia" w:ascii="宋体" w:hAnsi="宋体" w:cs="宋体"/>
          <w:color w:val="auto"/>
        </w:rPr>
        <w:t>31.1供应商对政府采购活动事项有疑问的，可以向采购人、采购代理机构提出询问，采购人或者采购代理机构应当在3个工作日内对供应商依法提出的询问作出答复。</w:t>
      </w:r>
    </w:p>
    <w:p w14:paraId="166938F2">
      <w:pPr>
        <w:spacing w:line="360" w:lineRule="auto"/>
        <w:ind w:firstLine="420" w:firstLineChars="200"/>
        <w:rPr>
          <w:rFonts w:ascii="宋体" w:hAnsi="宋体" w:cs="宋体"/>
          <w:color w:val="auto"/>
        </w:rPr>
      </w:pPr>
      <w:r>
        <w:rPr>
          <w:rFonts w:hint="eastAsia" w:ascii="宋体" w:hAnsi="宋体" w:cs="宋体"/>
          <w:color w:val="auto"/>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shd w:val="clear" w:color="auto" w:fill="FFFFFF"/>
        </w:rPr>
        <w:t>接收质疑函的方式、联系部门、联系电话和通讯地址等信息详见</w:t>
      </w:r>
      <w:r>
        <w:rPr>
          <w:rFonts w:hint="eastAsia" w:ascii="宋体" w:hAnsi="宋体" w:cs="宋体"/>
          <w:color w:val="auto"/>
          <w:szCs w:val="21"/>
        </w:rPr>
        <w:t>“供应商须知前附表”</w:t>
      </w:r>
      <w:r>
        <w:rPr>
          <w:rFonts w:hint="eastAsia" w:ascii="宋体" w:hAnsi="宋体" w:cs="宋体"/>
          <w:color w:val="auto"/>
        </w:rPr>
        <w:t>。具体质疑起算时间如下：</w:t>
      </w:r>
    </w:p>
    <w:p w14:paraId="52920A3C">
      <w:pPr>
        <w:spacing w:line="360" w:lineRule="auto"/>
        <w:ind w:firstLine="420" w:firstLineChars="200"/>
        <w:rPr>
          <w:rFonts w:ascii="宋体" w:hAnsi="宋体" w:cs="宋体"/>
          <w:color w:val="auto"/>
        </w:rPr>
      </w:pPr>
      <w:r>
        <w:rPr>
          <w:rFonts w:hint="eastAsia" w:ascii="宋体" w:hAnsi="宋体" w:cs="宋体"/>
          <w:color w:val="auto"/>
        </w:rPr>
        <w:t>（1）对可以质疑的磋商文件提出质疑的，为收到磋商文件之日或者竞争性磋商公告期限届满之日；</w:t>
      </w:r>
    </w:p>
    <w:p w14:paraId="0D4C0459">
      <w:pPr>
        <w:spacing w:line="360" w:lineRule="auto"/>
        <w:ind w:firstLine="420" w:firstLineChars="200"/>
        <w:rPr>
          <w:rFonts w:ascii="宋体" w:hAnsi="宋体" w:cs="宋体"/>
          <w:color w:val="auto"/>
        </w:rPr>
      </w:pPr>
      <w:r>
        <w:rPr>
          <w:rFonts w:hint="eastAsia" w:ascii="宋体" w:hAnsi="宋体" w:cs="宋体"/>
          <w:color w:val="auto"/>
        </w:rPr>
        <w:t>（2）对采购过程提出质疑的，为各采购程序环节结束之日；</w:t>
      </w:r>
    </w:p>
    <w:p w14:paraId="7165FEEA">
      <w:pPr>
        <w:spacing w:line="360" w:lineRule="auto"/>
        <w:ind w:firstLine="420" w:firstLineChars="200"/>
        <w:rPr>
          <w:rFonts w:ascii="宋体" w:hAnsi="宋体" w:cs="宋体"/>
          <w:color w:val="auto"/>
        </w:rPr>
      </w:pPr>
      <w:r>
        <w:rPr>
          <w:rFonts w:hint="eastAsia" w:ascii="宋体" w:hAnsi="宋体" w:cs="宋体"/>
          <w:color w:val="auto"/>
        </w:rPr>
        <w:t>（3）对成交结果提出质疑的，为成交结果公告期限届满之日。</w:t>
      </w:r>
    </w:p>
    <w:p w14:paraId="092ECEA5">
      <w:pPr>
        <w:spacing w:line="360" w:lineRule="auto"/>
        <w:ind w:firstLine="420" w:firstLineChars="200"/>
        <w:rPr>
          <w:rFonts w:ascii="宋体" w:hAnsi="宋体" w:cs="宋体"/>
          <w:color w:val="auto"/>
        </w:rPr>
      </w:pPr>
      <w:r>
        <w:rPr>
          <w:rFonts w:hint="eastAsia" w:ascii="宋体" w:hAnsi="宋体" w:cs="宋体"/>
          <w:color w:val="auto"/>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6BCDB82">
      <w:pPr>
        <w:spacing w:line="360" w:lineRule="auto"/>
        <w:ind w:firstLine="420" w:firstLineChars="200"/>
        <w:rPr>
          <w:rFonts w:ascii="宋体" w:hAnsi="宋体" w:cs="宋体"/>
          <w:color w:val="auto"/>
        </w:rPr>
      </w:pPr>
      <w:r>
        <w:rPr>
          <w:rFonts w:hint="eastAsia" w:ascii="宋体" w:hAnsi="宋体" w:cs="宋体"/>
          <w:color w:val="auto"/>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rPr>
        <w:t>（质疑函格式后附）</w:t>
      </w:r>
      <w:r>
        <w:rPr>
          <w:rFonts w:hint="eastAsia" w:ascii="宋体" w:hAnsi="宋体" w:cs="宋体"/>
          <w:color w:val="auto"/>
        </w:rPr>
        <w:t>：</w:t>
      </w:r>
    </w:p>
    <w:p w14:paraId="699D4F39">
      <w:pPr>
        <w:spacing w:line="360" w:lineRule="auto"/>
        <w:ind w:firstLine="420" w:firstLineChars="200"/>
        <w:rPr>
          <w:rFonts w:ascii="宋体" w:hAnsi="宋体" w:cs="宋体"/>
          <w:color w:val="auto"/>
        </w:rPr>
      </w:pPr>
      <w:r>
        <w:rPr>
          <w:rFonts w:hint="eastAsia" w:ascii="宋体" w:hAnsi="宋体" w:cs="宋体"/>
          <w:color w:val="auto"/>
        </w:rPr>
        <w:t>（1）供应商的姓名或者名称、地址、邮编、联系人及联系电话；</w:t>
      </w:r>
    </w:p>
    <w:p w14:paraId="2CF2F31B">
      <w:pPr>
        <w:spacing w:line="360" w:lineRule="auto"/>
        <w:ind w:firstLine="420" w:firstLineChars="200"/>
        <w:rPr>
          <w:rFonts w:ascii="宋体" w:hAnsi="宋体" w:cs="宋体"/>
          <w:color w:val="auto"/>
        </w:rPr>
      </w:pPr>
      <w:r>
        <w:rPr>
          <w:rFonts w:hint="eastAsia" w:ascii="宋体" w:hAnsi="宋体" w:cs="宋体"/>
          <w:color w:val="auto"/>
        </w:rPr>
        <w:t>（2）质疑项目的名称、编号；</w:t>
      </w:r>
    </w:p>
    <w:p w14:paraId="01F8ED58">
      <w:pPr>
        <w:spacing w:line="360" w:lineRule="auto"/>
        <w:ind w:firstLine="420" w:firstLineChars="200"/>
        <w:rPr>
          <w:rFonts w:ascii="宋体" w:hAnsi="宋体" w:cs="宋体"/>
          <w:color w:val="auto"/>
        </w:rPr>
      </w:pPr>
      <w:r>
        <w:rPr>
          <w:rFonts w:hint="eastAsia" w:ascii="宋体" w:hAnsi="宋体" w:cs="宋体"/>
          <w:color w:val="auto"/>
        </w:rPr>
        <w:t>（3）具体、明确的质疑事项和与质疑事项相关的请求；</w:t>
      </w:r>
    </w:p>
    <w:p w14:paraId="75A260DF">
      <w:pPr>
        <w:spacing w:line="360" w:lineRule="auto"/>
        <w:ind w:firstLine="420" w:firstLineChars="200"/>
        <w:rPr>
          <w:rFonts w:ascii="宋体" w:hAnsi="宋体" w:cs="宋体"/>
          <w:color w:val="auto"/>
        </w:rPr>
      </w:pPr>
      <w:r>
        <w:rPr>
          <w:rFonts w:hint="eastAsia" w:ascii="宋体" w:hAnsi="宋体" w:cs="宋体"/>
          <w:color w:val="auto"/>
        </w:rPr>
        <w:t>（4）事实依据；</w:t>
      </w:r>
    </w:p>
    <w:p w14:paraId="79377CAB">
      <w:pPr>
        <w:spacing w:line="360" w:lineRule="auto"/>
        <w:ind w:firstLine="420" w:firstLineChars="200"/>
        <w:rPr>
          <w:rFonts w:ascii="宋体" w:hAnsi="宋体" w:cs="宋体"/>
          <w:color w:val="auto"/>
        </w:rPr>
      </w:pPr>
      <w:r>
        <w:rPr>
          <w:rFonts w:hint="eastAsia" w:ascii="宋体" w:hAnsi="宋体" w:cs="宋体"/>
          <w:color w:val="auto"/>
        </w:rPr>
        <w:t>（5）必要的法律依据；</w:t>
      </w:r>
    </w:p>
    <w:p w14:paraId="035B2355">
      <w:pPr>
        <w:spacing w:line="360" w:lineRule="auto"/>
        <w:ind w:firstLine="420" w:firstLineChars="200"/>
        <w:rPr>
          <w:rFonts w:ascii="宋体" w:hAnsi="宋体" w:cs="宋体"/>
          <w:color w:val="auto"/>
        </w:rPr>
      </w:pPr>
      <w:r>
        <w:rPr>
          <w:rFonts w:hint="eastAsia" w:ascii="宋体" w:hAnsi="宋体" w:cs="宋体"/>
          <w:color w:val="auto"/>
        </w:rPr>
        <w:t>（6）提出质疑的日期。</w:t>
      </w:r>
    </w:p>
    <w:p w14:paraId="469BFBB4">
      <w:pPr>
        <w:spacing w:line="360" w:lineRule="auto"/>
        <w:ind w:firstLine="420" w:firstLineChars="200"/>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03321F4C">
      <w:pPr>
        <w:spacing w:line="360" w:lineRule="auto"/>
        <w:ind w:firstLine="420" w:firstLineChars="200"/>
        <w:rPr>
          <w:rFonts w:ascii="宋体" w:hAnsi="宋体" w:cs="宋体"/>
          <w:color w:val="auto"/>
        </w:rPr>
      </w:pPr>
      <w:r>
        <w:rPr>
          <w:rFonts w:hint="eastAsia" w:ascii="宋体" w:hAnsi="宋体" w:cs="宋体"/>
          <w:color w:val="auto"/>
        </w:rPr>
        <w:t>31.5采购人、采购代理机构认为供应商质疑不成立，或者成立但未对成交结果构成影响的，继续开展采购活动；认为供应商质疑成立且影响或者可能影响成交结果的，按照下列情况处理：</w:t>
      </w:r>
    </w:p>
    <w:p w14:paraId="4821C3E2">
      <w:pPr>
        <w:spacing w:line="360" w:lineRule="auto"/>
        <w:ind w:firstLine="420" w:firstLineChars="200"/>
        <w:rPr>
          <w:rFonts w:ascii="宋体" w:hAns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0A5F88EF">
      <w:pPr>
        <w:spacing w:line="360" w:lineRule="auto"/>
        <w:ind w:firstLine="420" w:firstLineChars="200"/>
        <w:rPr>
          <w:rFonts w:ascii="宋体" w:hAns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0DC7E66C">
      <w:pPr>
        <w:spacing w:line="360" w:lineRule="auto"/>
        <w:ind w:firstLine="420" w:firstLineChars="200"/>
        <w:rPr>
          <w:rFonts w:ascii="宋体" w:hAnsi="宋体" w:cs="宋体"/>
          <w:color w:val="auto"/>
        </w:rPr>
      </w:pPr>
      <w:r>
        <w:rPr>
          <w:rFonts w:hint="eastAsia" w:ascii="宋体" w:hAnsi="宋体" w:cs="宋体"/>
          <w:color w:val="auto"/>
        </w:rPr>
        <w:t>质疑答复导致成交结果改变的，采购人或者采购代理机构应当将有关情况书面报告本级财政部门。</w:t>
      </w:r>
    </w:p>
    <w:p w14:paraId="219D21A6">
      <w:pPr>
        <w:spacing w:line="360" w:lineRule="auto"/>
        <w:ind w:firstLine="420" w:firstLineChars="200"/>
        <w:rPr>
          <w:rFonts w:ascii="宋体" w:hAnsi="宋体" w:cs="宋体"/>
          <w:color w:val="auto"/>
          <w:szCs w:val="21"/>
        </w:rPr>
      </w:pPr>
      <w:r>
        <w:rPr>
          <w:rFonts w:hint="eastAsia" w:ascii="宋体" w:hAnsi="宋体" w:cs="宋体"/>
          <w:color w:val="auto"/>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44AF67A">
      <w:pPr>
        <w:spacing w:line="360" w:lineRule="auto"/>
        <w:ind w:firstLine="482" w:firstLineChars="200"/>
        <w:rPr>
          <w:rFonts w:ascii="宋体" w:hAnsi="宋体" w:cs="宋体"/>
          <w:b/>
          <w:bCs/>
          <w:color w:val="auto"/>
          <w:sz w:val="24"/>
        </w:rPr>
      </w:pPr>
      <w:r>
        <w:rPr>
          <w:rFonts w:hint="eastAsia" w:ascii="宋体" w:hAnsi="宋体" w:cs="宋体"/>
          <w:b/>
          <w:bCs/>
          <w:color w:val="auto"/>
          <w:sz w:val="24"/>
        </w:rPr>
        <w:t>32.其他内容</w:t>
      </w:r>
    </w:p>
    <w:p w14:paraId="63B175E5">
      <w:pPr>
        <w:tabs>
          <w:tab w:val="left" w:pos="2835"/>
        </w:tabs>
        <w:spacing w:line="360" w:lineRule="auto"/>
        <w:ind w:firstLine="420" w:firstLineChars="200"/>
        <w:rPr>
          <w:rFonts w:ascii="宋体" w:hAnsi="宋体" w:cs="宋体"/>
          <w:color w:val="auto"/>
          <w:szCs w:val="21"/>
        </w:rPr>
      </w:pPr>
      <w:r>
        <w:rPr>
          <w:rFonts w:hint="eastAsia" w:ascii="宋体" w:hAnsi="宋体" w:cs="宋体"/>
          <w:color w:val="auto"/>
          <w:szCs w:val="21"/>
        </w:rPr>
        <w:t>32.1代理服务收费标准及缴费账户详见“供应商须知前附表”，供应商为联合体的，可以由联合体中的一方或者多方共同交纳代理服务费。</w:t>
      </w:r>
    </w:p>
    <w:p w14:paraId="43E4A0E2">
      <w:pPr>
        <w:tabs>
          <w:tab w:val="left" w:pos="2835"/>
        </w:tabs>
        <w:spacing w:line="360" w:lineRule="auto"/>
        <w:ind w:firstLine="420" w:firstLineChars="200"/>
        <w:rPr>
          <w:rFonts w:ascii="宋体" w:hAnsi="宋体" w:cs="宋体"/>
          <w:color w:val="auto"/>
          <w:szCs w:val="21"/>
        </w:rPr>
      </w:pPr>
      <w:r>
        <w:rPr>
          <w:rFonts w:hint="eastAsia" w:ascii="宋体" w:hAnsi="宋体" w:cs="宋体"/>
          <w:color w:val="auto"/>
          <w:szCs w:val="21"/>
        </w:rPr>
        <w:t>32.2代理服务费收费计算标准：无须收取代理服务费。</w:t>
      </w:r>
    </w:p>
    <w:p w14:paraId="6E1F1D04">
      <w:pPr>
        <w:spacing w:line="360" w:lineRule="auto"/>
        <w:ind w:firstLine="482" w:firstLineChars="200"/>
        <w:rPr>
          <w:rFonts w:ascii="宋体" w:hAnsi="宋体" w:cs="宋体"/>
          <w:b/>
          <w:bCs/>
          <w:color w:val="auto"/>
          <w:sz w:val="24"/>
        </w:rPr>
      </w:pPr>
      <w:r>
        <w:rPr>
          <w:rFonts w:hint="eastAsia" w:ascii="宋体" w:hAnsi="宋体" w:cs="宋体"/>
          <w:b/>
          <w:bCs/>
          <w:color w:val="auto"/>
          <w:sz w:val="24"/>
        </w:rPr>
        <w:t>33.需要补充的其他内容</w:t>
      </w:r>
    </w:p>
    <w:p w14:paraId="20B8FB12">
      <w:pPr>
        <w:spacing w:line="360" w:lineRule="auto"/>
        <w:ind w:firstLine="420" w:firstLineChars="200"/>
        <w:rPr>
          <w:rFonts w:ascii="宋体" w:hAnsi="宋体" w:cs="宋体"/>
          <w:color w:val="auto"/>
        </w:rPr>
      </w:pPr>
      <w:r>
        <w:rPr>
          <w:rFonts w:hint="eastAsia" w:ascii="宋体" w:hAnsi="宋体" w:cs="宋体"/>
          <w:color w:val="auto"/>
        </w:rPr>
        <w:t>33.1本磋商文件解释规则详见“供应商须知前附表”。</w:t>
      </w:r>
    </w:p>
    <w:p w14:paraId="130FFAFD">
      <w:pPr>
        <w:spacing w:line="360" w:lineRule="auto"/>
        <w:ind w:firstLine="420" w:firstLineChars="200"/>
        <w:rPr>
          <w:rFonts w:ascii="宋体" w:hAnsi="宋体" w:cs="宋体"/>
          <w:color w:val="auto"/>
        </w:rPr>
      </w:pPr>
      <w:r>
        <w:rPr>
          <w:rFonts w:hint="eastAsia" w:ascii="宋体" w:hAnsi="宋体" w:cs="宋体"/>
          <w:color w:val="auto"/>
        </w:rPr>
        <w:t>33.2 其他事项详见“供应商须知前附表”。</w:t>
      </w:r>
    </w:p>
    <w:p w14:paraId="570F0214">
      <w:pPr>
        <w:spacing w:line="360" w:lineRule="auto"/>
        <w:ind w:firstLine="420" w:firstLineChars="200"/>
        <w:rPr>
          <w:rFonts w:ascii="宋体" w:hAnsi="宋体" w:cs="宋体"/>
          <w:color w:val="auto"/>
        </w:rPr>
      </w:pPr>
      <w:r>
        <w:rPr>
          <w:rFonts w:hint="eastAsia" w:ascii="宋体" w:hAnsi="宋体" w:cs="宋体"/>
          <w:color w:val="auto"/>
        </w:rPr>
        <w:t>33.3</w:t>
      </w:r>
      <w:r>
        <w:rPr>
          <w:rFonts w:hint="eastAsia" w:ascii="宋体" w:hAnsi="宋体" w:cs="宋体"/>
          <w:bCs/>
          <w:color w:val="auto"/>
        </w:rPr>
        <w:t>根据《民法典》第十二条“中华人民共和国领域内的民事活动，适用中华人民共和国法律。法律另有规定的，依照其规定。”规定，所有采购当事人的行为或其提供相关资料均应符合中华人民共和国法律的规定。</w:t>
      </w:r>
      <w:r>
        <w:rPr>
          <w:rFonts w:hint="eastAsia" w:ascii="宋体" w:hAnsi="宋体" w:cs="宋体"/>
          <w:b/>
          <w:color w:val="auto"/>
        </w:rPr>
        <w:br w:type="page"/>
      </w:r>
      <w:r>
        <w:rPr>
          <w:rFonts w:hint="eastAsia" w:ascii="宋体" w:hAnsi="宋体" w:cs="宋体"/>
          <w:bCs/>
          <w:color w:val="auto"/>
          <w:sz w:val="32"/>
          <w:szCs w:val="32"/>
        </w:rPr>
        <w:t>附件1：</w:t>
      </w:r>
    </w:p>
    <w:p w14:paraId="5D58A52A">
      <w:pPr>
        <w:widowControl/>
        <w:shd w:val="clear" w:color="auto" w:fill="FFFFFF"/>
        <w:spacing w:line="480" w:lineRule="atLeast"/>
        <w:jc w:val="center"/>
        <w:rPr>
          <w:rFonts w:ascii="宋体" w:hAnsi="宋体" w:cs="宋体"/>
          <w:color w:val="auto"/>
          <w:kern w:val="0"/>
          <w:sz w:val="32"/>
          <w:szCs w:val="32"/>
        </w:rPr>
      </w:pPr>
      <w:r>
        <w:rPr>
          <w:rFonts w:hint="eastAsia" w:ascii="宋体" w:hAnsi="宋体" w:cs="宋体"/>
          <w:b/>
          <w:bCs/>
          <w:color w:val="auto"/>
          <w:kern w:val="0"/>
          <w:sz w:val="32"/>
          <w:szCs w:val="32"/>
        </w:rPr>
        <w:t>广西壮族自治区政府采购项目合同验收书（格式）</w:t>
      </w:r>
    </w:p>
    <w:p w14:paraId="7B26FDE7">
      <w:pPr>
        <w:widowControl/>
        <w:shd w:val="clear" w:color="auto" w:fill="FFFFFF"/>
        <w:spacing w:line="480" w:lineRule="atLeast"/>
        <w:jc w:val="center"/>
        <w:rPr>
          <w:rFonts w:ascii="宋体" w:hAnsi="宋体" w:cs="宋体"/>
          <w:color w:val="auto"/>
          <w:kern w:val="0"/>
          <w:sz w:val="32"/>
          <w:szCs w:val="32"/>
        </w:rPr>
      </w:pPr>
    </w:p>
    <w:p w14:paraId="01C194F0">
      <w:pPr>
        <w:widowControl/>
        <w:shd w:val="clear" w:color="auto" w:fill="FFFFFF"/>
        <w:snapToGrid w:val="0"/>
        <w:spacing w:line="320" w:lineRule="atLeast"/>
        <w:ind w:firstLine="480"/>
        <w:jc w:val="left"/>
        <w:rPr>
          <w:rFonts w:ascii="宋体" w:hAnsi="宋体" w:cs="宋体"/>
          <w:color w:val="auto"/>
          <w:kern w:val="0"/>
          <w:szCs w:val="21"/>
        </w:rPr>
      </w:pPr>
      <w:r>
        <w:rPr>
          <w:rFonts w:hint="eastAsia" w:ascii="宋体" w:hAnsi="宋体" w:cs="宋体"/>
          <w:color w:val="auto"/>
          <w:kern w:val="0"/>
          <w:szCs w:val="21"/>
        </w:rPr>
        <w:t>根据政府采购项目（</w:t>
      </w:r>
      <w:r>
        <w:rPr>
          <w:rFonts w:hint="eastAsia" w:ascii="宋体" w:hAnsi="宋体" w:cs="宋体"/>
          <w:color w:val="auto"/>
          <w:kern w:val="0"/>
          <w:szCs w:val="21"/>
          <w:u w:val="single"/>
        </w:rPr>
        <w:t>采购合同编号：</w:t>
      </w:r>
      <w:r>
        <w:rPr>
          <w:rFonts w:hint="eastAsia" w:ascii="宋体" w:hAnsi="宋体" w:cs="宋体"/>
          <w:color w:val="auto"/>
          <w:kern w:val="0"/>
          <w:szCs w:val="21"/>
          <w:u w:val="single"/>
        </w:rPr>
        <w:softHyphen/>
      </w:r>
      <w:r>
        <w:rPr>
          <w:rFonts w:hint="eastAsia" w:ascii="宋体" w:hAnsi="宋体" w:cs="宋体"/>
          <w:color w:val="auto"/>
          <w:kern w:val="0"/>
          <w:szCs w:val="21"/>
        </w:rPr>
        <w:t>）的约定，我单位对（</w:t>
      </w:r>
      <w:r>
        <w:rPr>
          <w:rFonts w:hint="eastAsia" w:ascii="宋体" w:hAnsi="宋体" w:cs="宋体"/>
          <w:color w:val="auto"/>
          <w:kern w:val="0"/>
          <w:szCs w:val="21"/>
          <w:u w:val="single"/>
        </w:rPr>
        <w:t xml:space="preserve"> 项目名称 </w:t>
      </w:r>
      <w:r>
        <w:rPr>
          <w:rFonts w:hint="eastAsia" w:ascii="宋体" w:hAnsi="宋体" w:cs="宋体"/>
          <w:color w:val="auto"/>
          <w:kern w:val="0"/>
          <w:szCs w:val="21"/>
        </w:rPr>
        <w:t>） 政府采购项目成交供应商（</w:t>
      </w:r>
      <w:r>
        <w:rPr>
          <w:rFonts w:hint="eastAsia" w:ascii="宋体" w:hAnsi="宋体" w:cs="宋体"/>
          <w:color w:val="auto"/>
          <w:kern w:val="0"/>
          <w:szCs w:val="21"/>
          <w:u w:val="single"/>
        </w:rPr>
        <w:t xml:space="preserve"> 公司名称 </w:t>
      </w:r>
      <w:r>
        <w:rPr>
          <w:rFonts w:hint="eastAsia" w:ascii="宋体" w:hAnsi="宋体" w:cs="宋体"/>
          <w:color w:val="auto"/>
          <w:kern w:val="0"/>
          <w:szCs w:val="21"/>
        </w:rPr>
        <w:t>） 提供的货物（或者工程、服务）进行了验收，验收情况如下：</w:t>
      </w:r>
    </w:p>
    <w:tbl>
      <w:tblPr>
        <w:tblStyle w:val="19"/>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16A86464">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noWrap/>
            <w:vAlign w:val="center"/>
          </w:tcPr>
          <w:p w14:paraId="291631DB">
            <w:pPr>
              <w:widowControl/>
              <w:snapToGrid w:val="0"/>
              <w:spacing w:before="100" w:beforeAutospacing="1" w:after="100" w:afterAutospacing="1" w:line="320" w:lineRule="atLeast"/>
              <w:ind w:firstLine="5"/>
              <w:jc w:val="center"/>
              <w:rPr>
                <w:rFonts w:ascii="宋体" w:hAnsi="宋体" w:cs="宋体"/>
                <w:color w:val="auto"/>
                <w:kern w:val="0"/>
                <w:szCs w:val="21"/>
              </w:rPr>
            </w:pPr>
            <w:r>
              <w:rPr>
                <w:rFonts w:hint="eastAsia" w:ascii="宋体" w:hAnsi="宋体" w:cs="宋体"/>
                <w:color w:val="auto"/>
                <w:kern w:val="0"/>
                <w:szCs w:val="21"/>
              </w:rPr>
              <w:t>验收方式：</w:t>
            </w:r>
          </w:p>
        </w:tc>
        <w:tc>
          <w:tcPr>
            <w:tcW w:w="5193" w:type="dxa"/>
            <w:gridSpan w:val="6"/>
            <w:tcBorders>
              <w:top w:val="single" w:color="auto" w:sz="8" w:space="0"/>
              <w:left w:val="nil"/>
              <w:bottom w:val="single" w:color="auto" w:sz="8" w:space="0"/>
              <w:right w:val="single" w:color="auto" w:sz="8" w:space="0"/>
            </w:tcBorders>
            <w:noWrap/>
            <w:vAlign w:val="center"/>
          </w:tcPr>
          <w:p w14:paraId="42E5BE2C">
            <w:pPr>
              <w:widowControl/>
              <w:snapToGrid w:val="0"/>
              <w:spacing w:before="100" w:beforeAutospacing="1" w:after="100" w:afterAutospacing="1" w:line="320" w:lineRule="atLeast"/>
              <w:jc w:val="center"/>
              <w:rPr>
                <w:rFonts w:ascii="宋体" w:hAnsi="宋体" w:cs="宋体"/>
                <w:color w:val="auto"/>
                <w:kern w:val="0"/>
                <w:szCs w:val="21"/>
              </w:rPr>
            </w:pPr>
            <w:r>
              <w:rPr>
                <w:rFonts w:hint="eastAsia" w:ascii="宋体" w:hAnsi="宋体" w:cs="宋体"/>
                <w:color w:val="auto"/>
                <w:kern w:val="0"/>
                <w:szCs w:val="21"/>
              </w:rPr>
              <w:sym w:font="Wingdings 2" w:char="00A3"/>
            </w:r>
            <w:r>
              <w:rPr>
                <w:rFonts w:hint="eastAsia" w:ascii="宋体" w:hAnsi="宋体" w:cs="宋体"/>
                <w:color w:val="auto"/>
                <w:kern w:val="0"/>
                <w:szCs w:val="21"/>
              </w:rPr>
              <w:t xml:space="preserve">自行验收 </w:t>
            </w:r>
            <w:r>
              <w:rPr>
                <w:rFonts w:hint="eastAsia" w:ascii="宋体" w:hAnsi="宋体" w:cs="宋体"/>
                <w:color w:val="auto"/>
                <w:kern w:val="0"/>
                <w:szCs w:val="21"/>
              </w:rPr>
              <w:sym w:font="Wingdings 2" w:char="00A3"/>
            </w:r>
            <w:r>
              <w:rPr>
                <w:rFonts w:hint="eastAsia" w:ascii="宋体" w:hAnsi="宋体" w:cs="宋体"/>
                <w:color w:val="auto"/>
                <w:kern w:val="0"/>
                <w:szCs w:val="21"/>
              </w:rPr>
              <w:t>委托验收</w:t>
            </w:r>
          </w:p>
        </w:tc>
      </w:tr>
      <w:tr w14:paraId="5EE0F0E5">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noWrap/>
            <w:vAlign w:val="center"/>
          </w:tcPr>
          <w:p w14:paraId="5A3F8E95">
            <w:pPr>
              <w:widowControl/>
              <w:snapToGrid w:val="0"/>
              <w:spacing w:before="100" w:beforeAutospacing="1" w:after="100" w:afterAutospacing="1" w:line="320" w:lineRule="atLeast"/>
              <w:ind w:firstLine="2"/>
              <w:jc w:val="center"/>
              <w:rPr>
                <w:rFonts w:ascii="宋体" w:hAnsi="宋体" w:cs="宋体"/>
                <w:color w:val="auto"/>
                <w:kern w:val="0"/>
                <w:szCs w:val="21"/>
              </w:rPr>
            </w:pPr>
            <w:r>
              <w:rPr>
                <w:rFonts w:hint="eastAsia" w:ascii="宋体" w:hAnsi="宋体" w:cs="宋体"/>
                <w:color w:val="auto"/>
                <w:kern w:val="0"/>
                <w:szCs w:val="21"/>
              </w:rPr>
              <w:t>序号</w:t>
            </w:r>
          </w:p>
        </w:tc>
        <w:tc>
          <w:tcPr>
            <w:tcW w:w="2448" w:type="dxa"/>
            <w:gridSpan w:val="2"/>
            <w:tcBorders>
              <w:top w:val="nil"/>
              <w:left w:val="nil"/>
              <w:bottom w:val="single" w:color="auto" w:sz="8" w:space="0"/>
              <w:right w:val="single" w:color="auto" w:sz="8" w:space="0"/>
            </w:tcBorders>
            <w:noWrap/>
            <w:vAlign w:val="center"/>
          </w:tcPr>
          <w:p w14:paraId="326AC7F3">
            <w:pPr>
              <w:widowControl/>
              <w:snapToGrid w:val="0"/>
              <w:spacing w:before="100" w:beforeAutospacing="1" w:after="100" w:afterAutospacing="1" w:line="320" w:lineRule="atLeast"/>
              <w:ind w:firstLine="2"/>
              <w:jc w:val="center"/>
              <w:rPr>
                <w:rFonts w:ascii="宋体" w:hAnsi="宋体" w:cs="宋体"/>
                <w:color w:val="auto"/>
                <w:kern w:val="0"/>
                <w:szCs w:val="21"/>
              </w:rPr>
            </w:pPr>
            <w:r>
              <w:rPr>
                <w:rFonts w:hint="eastAsia" w:ascii="宋体" w:hAnsi="宋体" w:cs="宋体"/>
                <w:color w:val="auto"/>
                <w:kern w:val="0"/>
                <w:szCs w:val="21"/>
              </w:rPr>
              <w:t>名称</w:t>
            </w:r>
          </w:p>
        </w:tc>
        <w:tc>
          <w:tcPr>
            <w:tcW w:w="2902" w:type="dxa"/>
            <w:gridSpan w:val="3"/>
            <w:tcBorders>
              <w:top w:val="nil"/>
              <w:left w:val="nil"/>
              <w:bottom w:val="single" w:color="auto" w:sz="8" w:space="0"/>
              <w:right w:val="single" w:color="auto" w:sz="8" w:space="0"/>
            </w:tcBorders>
            <w:noWrap/>
            <w:vAlign w:val="center"/>
          </w:tcPr>
          <w:p w14:paraId="530510E2">
            <w:pPr>
              <w:widowControl/>
              <w:snapToGrid w:val="0"/>
              <w:spacing w:before="100" w:beforeAutospacing="1" w:after="100" w:afterAutospacing="1" w:line="320" w:lineRule="atLeast"/>
              <w:ind w:firstLine="2"/>
              <w:jc w:val="center"/>
              <w:rPr>
                <w:rFonts w:ascii="宋体" w:hAnsi="宋体" w:cs="宋体"/>
                <w:color w:val="auto"/>
                <w:kern w:val="0"/>
                <w:szCs w:val="21"/>
              </w:rPr>
            </w:pPr>
            <w:r>
              <w:rPr>
                <w:rFonts w:hint="eastAsia" w:ascii="宋体" w:hAnsi="宋体" w:cs="宋体"/>
                <w:color w:val="auto"/>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noWrap/>
            <w:vAlign w:val="center"/>
          </w:tcPr>
          <w:p w14:paraId="356D8C70">
            <w:pPr>
              <w:widowControl/>
              <w:snapToGrid w:val="0"/>
              <w:spacing w:before="100" w:beforeAutospacing="1" w:after="100" w:afterAutospacing="1" w:line="320" w:lineRule="atLeast"/>
              <w:jc w:val="center"/>
              <w:rPr>
                <w:rFonts w:ascii="宋体" w:hAnsi="宋体" w:cs="宋体"/>
                <w:color w:val="auto"/>
                <w:kern w:val="0"/>
                <w:szCs w:val="21"/>
              </w:rPr>
            </w:pPr>
            <w:r>
              <w:rPr>
                <w:rFonts w:hint="eastAsia" w:ascii="宋体" w:hAnsi="宋体" w:cs="宋体"/>
                <w:color w:val="auto"/>
                <w:kern w:val="0"/>
                <w:szCs w:val="21"/>
              </w:rPr>
              <w:t>数量</w:t>
            </w:r>
          </w:p>
        </w:tc>
        <w:tc>
          <w:tcPr>
            <w:tcW w:w="1428" w:type="dxa"/>
            <w:tcBorders>
              <w:top w:val="nil"/>
              <w:left w:val="nil"/>
              <w:bottom w:val="single" w:color="auto" w:sz="8" w:space="0"/>
              <w:right w:val="single" w:color="auto" w:sz="8" w:space="0"/>
            </w:tcBorders>
            <w:noWrap/>
            <w:vAlign w:val="center"/>
          </w:tcPr>
          <w:p w14:paraId="67ABB07A">
            <w:pPr>
              <w:widowControl/>
              <w:snapToGrid w:val="0"/>
              <w:spacing w:before="100" w:beforeAutospacing="1" w:after="100" w:afterAutospacing="1" w:line="320" w:lineRule="atLeast"/>
              <w:ind w:firstLine="2"/>
              <w:jc w:val="center"/>
              <w:rPr>
                <w:rFonts w:ascii="宋体" w:hAnsi="宋体" w:cs="宋体"/>
                <w:color w:val="auto"/>
                <w:kern w:val="0"/>
                <w:szCs w:val="21"/>
              </w:rPr>
            </w:pPr>
            <w:r>
              <w:rPr>
                <w:rFonts w:hint="eastAsia" w:ascii="宋体" w:hAnsi="宋体" w:cs="宋体"/>
                <w:color w:val="auto"/>
                <w:kern w:val="0"/>
                <w:szCs w:val="21"/>
              </w:rPr>
              <w:t>金额</w:t>
            </w:r>
          </w:p>
        </w:tc>
      </w:tr>
      <w:tr w14:paraId="0B59D67B">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43744FB5">
            <w:pPr>
              <w:widowControl/>
              <w:spacing w:before="100" w:beforeAutospacing="1" w:after="100" w:afterAutospacing="1" w:line="240" w:lineRule="atLeast"/>
              <w:jc w:val="center"/>
              <w:rPr>
                <w:rFonts w:ascii="宋体" w:hAnsi="宋体" w:cs="宋体"/>
                <w:color w:val="auto"/>
                <w:kern w:val="0"/>
                <w:szCs w:val="21"/>
              </w:rPr>
            </w:pPr>
          </w:p>
        </w:tc>
        <w:tc>
          <w:tcPr>
            <w:tcW w:w="2448" w:type="dxa"/>
            <w:gridSpan w:val="2"/>
            <w:tcBorders>
              <w:top w:val="nil"/>
              <w:left w:val="nil"/>
              <w:bottom w:val="single" w:color="auto" w:sz="8" w:space="0"/>
              <w:right w:val="single" w:color="auto" w:sz="8" w:space="0"/>
            </w:tcBorders>
            <w:noWrap/>
            <w:vAlign w:val="center"/>
          </w:tcPr>
          <w:p w14:paraId="6A056617">
            <w:pPr>
              <w:widowControl/>
              <w:spacing w:before="100" w:beforeAutospacing="1" w:after="100" w:afterAutospacing="1" w:line="240" w:lineRule="atLeast"/>
              <w:jc w:val="center"/>
              <w:rPr>
                <w:rFonts w:ascii="宋体" w:hAnsi="宋体" w:cs="宋体"/>
                <w:color w:val="auto"/>
                <w:kern w:val="0"/>
                <w:szCs w:val="21"/>
              </w:rPr>
            </w:pPr>
          </w:p>
        </w:tc>
        <w:tc>
          <w:tcPr>
            <w:tcW w:w="2902" w:type="dxa"/>
            <w:gridSpan w:val="3"/>
            <w:tcBorders>
              <w:top w:val="nil"/>
              <w:left w:val="nil"/>
              <w:bottom w:val="single" w:color="auto" w:sz="8" w:space="0"/>
              <w:right w:val="single" w:color="auto" w:sz="8" w:space="0"/>
            </w:tcBorders>
            <w:noWrap/>
            <w:vAlign w:val="center"/>
          </w:tcPr>
          <w:p w14:paraId="6304A698">
            <w:pPr>
              <w:widowControl/>
              <w:spacing w:before="100" w:beforeAutospacing="1" w:after="100" w:afterAutospacing="1" w:line="240" w:lineRule="atLeast"/>
              <w:jc w:val="center"/>
              <w:rPr>
                <w:rFonts w:ascii="宋体" w:hAnsi="宋体" w:cs="宋体"/>
                <w:color w:val="auto"/>
                <w:kern w:val="0"/>
                <w:szCs w:val="21"/>
              </w:rPr>
            </w:pPr>
          </w:p>
        </w:tc>
        <w:tc>
          <w:tcPr>
            <w:tcW w:w="863" w:type="dxa"/>
            <w:gridSpan w:val="2"/>
            <w:tcBorders>
              <w:top w:val="nil"/>
              <w:left w:val="nil"/>
              <w:bottom w:val="single" w:color="auto" w:sz="8" w:space="0"/>
              <w:right w:val="single" w:color="auto" w:sz="8" w:space="0"/>
            </w:tcBorders>
            <w:noWrap/>
            <w:vAlign w:val="center"/>
          </w:tcPr>
          <w:p w14:paraId="1BD46C6F">
            <w:pPr>
              <w:widowControl/>
              <w:spacing w:before="100" w:beforeAutospacing="1" w:after="100" w:afterAutospacing="1" w:line="240" w:lineRule="atLeast"/>
              <w:jc w:val="center"/>
              <w:rPr>
                <w:rFonts w:ascii="宋体" w:hAnsi="宋体" w:cs="宋体"/>
                <w:color w:val="auto"/>
                <w:kern w:val="0"/>
                <w:szCs w:val="21"/>
              </w:rPr>
            </w:pPr>
          </w:p>
        </w:tc>
        <w:tc>
          <w:tcPr>
            <w:tcW w:w="1428" w:type="dxa"/>
            <w:tcBorders>
              <w:top w:val="nil"/>
              <w:left w:val="nil"/>
              <w:bottom w:val="single" w:color="auto" w:sz="8" w:space="0"/>
              <w:right w:val="single" w:color="auto" w:sz="8" w:space="0"/>
            </w:tcBorders>
            <w:noWrap/>
            <w:vAlign w:val="center"/>
          </w:tcPr>
          <w:p w14:paraId="79B755D6">
            <w:pPr>
              <w:widowControl/>
              <w:spacing w:before="100" w:beforeAutospacing="1" w:after="100" w:afterAutospacing="1" w:line="240" w:lineRule="atLeast"/>
              <w:jc w:val="center"/>
              <w:rPr>
                <w:rFonts w:ascii="宋体" w:hAnsi="宋体" w:cs="宋体"/>
                <w:color w:val="auto"/>
                <w:kern w:val="0"/>
                <w:szCs w:val="21"/>
              </w:rPr>
            </w:pPr>
          </w:p>
        </w:tc>
      </w:tr>
      <w:tr w14:paraId="383C3A36">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775DCAB3">
            <w:pPr>
              <w:widowControl/>
              <w:spacing w:before="100" w:beforeAutospacing="1" w:after="100" w:afterAutospacing="1" w:line="240" w:lineRule="atLeast"/>
              <w:jc w:val="center"/>
              <w:rPr>
                <w:rFonts w:ascii="宋体" w:hAnsi="宋体" w:cs="宋体"/>
                <w:color w:val="auto"/>
                <w:kern w:val="0"/>
                <w:szCs w:val="21"/>
              </w:rPr>
            </w:pPr>
          </w:p>
        </w:tc>
        <w:tc>
          <w:tcPr>
            <w:tcW w:w="2448" w:type="dxa"/>
            <w:gridSpan w:val="2"/>
            <w:tcBorders>
              <w:top w:val="nil"/>
              <w:left w:val="nil"/>
              <w:bottom w:val="single" w:color="auto" w:sz="8" w:space="0"/>
              <w:right w:val="single" w:color="auto" w:sz="8" w:space="0"/>
            </w:tcBorders>
            <w:noWrap/>
            <w:vAlign w:val="center"/>
          </w:tcPr>
          <w:p w14:paraId="0879DBD5">
            <w:pPr>
              <w:widowControl/>
              <w:spacing w:before="100" w:beforeAutospacing="1" w:after="100" w:afterAutospacing="1" w:line="240" w:lineRule="atLeast"/>
              <w:jc w:val="center"/>
              <w:rPr>
                <w:rFonts w:ascii="宋体" w:hAnsi="宋体" w:cs="宋体"/>
                <w:color w:val="auto"/>
                <w:kern w:val="0"/>
                <w:szCs w:val="21"/>
              </w:rPr>
            </w:pPr>
          </w:p>
        </w:tc>
        <w:tc>
          <w:tcPr>
            <w:tcW w:w="2902" w:type="dxa"/>
            <w:gridSpan w:val="3"/>
            <w:tcBorders>
              <w:top w:val="nil"/>
              <w:left w:val="nil"/>
              <w:bottom w:val="single" w:color="auto" w:sz="8" w:space="0"/>
              <w:right w:val="single" w:color="auto" w:sz="8" w:space="0"/>
            </w:tcBorders>
            <w:noWrap/>
            <w:vAlign w:val="center"/>
          </w:tcPr>
          <w:p w14:paraId="1085A651">
            <w:pPr>
              <w:widowControl/>
              <w:spacing w:before="100" w:beforeAutospacing="1" w:after="100" w:afterAutospacing="1" w:line="240" w:lineRule="atLeast"/>
              <w:jc w:val="center"/>
              <w:rPr>
                <w:rFonts w:ascii="宋体" w:hAnsi="宋体" w:cs="宋体"/>
                <w:color w:val="auto"/>
                <w:kern w:val="0"/>
                <w:szCs w:val="21"/>
              </w:rPr>
            </w:pPr>
          </w:p>
        </w:tc>
        <w:tc>
          <w:tcPr>
            <w:tcW w:w="863" w:type="dxa"/>
            <w:gridSpan w:val="2"/>
            <w:tcBorders>
              <w:top w:val="nil"/>
              <w:left w:val="nil"/>
              <w:bottom w:val="single" w:color="auto" w:sz="8" w:space="0"/>
              <w:right w:val="single" w:color="auto" w:sz="8" w:space="0"/>
            </w:tcBorders>
            <w:noWrap/>
            <w:vAlign w:val="center"/>
          </w:tcPr>
          <w:p w14:paraId="140ED845">
            <w:pPr>
              <w:widowControl/>
              <w:spacing w:before="100" w:beforeAutospacing="1" w:after="100" w:afterAutospacing="1" w:line="240" w:lineRule="atLeast"/>
              <w:jc w:val="center"/>
              <w:rPr>
                <w:rFonts w:ascii="宋体" w:hAnsi="宋体" w:cs="宋体"/>
                <w:color w:val="auto"/>
                <w:kern w:val="0"/>
                <w:szCs w:val="21"/>
              </w:rPr>
            </w:pPr>
          </w:p>
        </w:tc>
        <w:tc>
          <w:tcPr>
            <w:tcW w:w="1428" w:type="dxa"/>
            <w:tcBorders>
              <w:top w:val="nil"/>
              <w:left w:val="nil"/>
              <w:bottom w:val="single" w:color="auto" w:sz="8" w:space="0"/>
              <w:right w:val="single" w:color="auto" w:sz="8" w:space="0"/>
            </w:tcBorders>
            <w:noWrap/>
            <w:vAlign w:val="center"/>
          </w:tcPr>
          <w:p w14:paraId="39521E28">
            <w:pPr>
              <w:widowControl/>
              <w:spacing w:before="100" w:beforeAutospacing="1" w:after="100" w:afterAutospacing="1" w:line="240" w:lineRule="atLeast"/>
              <w:jc w:val="center"/>
              <w:rPr>
                <w:rFonts w:ascii="宋体" w:hAnsi="宋体" w:cs="宋体"/>
                <w:color w:val="auto"/>
                <w:kern w:val="0"/>
                <w:szCs w:val="21"/>
              </w:rPr>
            </w:pPr>
          </w:p>
        </w:tc>
      </w:tr>
      <w:tr w14:paraId="2E935DCF">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43D405E5">
            <w:pPr>
              <w:widowControl/>
              <w:spacing w:before="100" w:beforeAutospacing="1" w:after="100" w:afterAutospacing="1" w:line="240" w:lineRule="atLeast"/>
              <w:jc w:val="center"/>
              <w:rPr>
                <w:rFonts w:ascii="宋体" w:hAnsi="宋体" w:cs="宋体"/>
                <w:color w:val="auto"/>
                <w:kern w:val="0"/>
                <w:szCs w:val="21"/>
              </w:rPr>
            </w:pPr>
          </w:p>
        </w:tc>
        <w:tc>
          <w:tcPr>
            <w:tcW w:w="2448" w:type="dxa"/>
            <w:gridSpan w:val="2"/>
            <w:tcBorders>
              <w:top w:val="nil"/>
              <w:left w:val="nil"/>
              <w:bottom w:val="single" w:color="auto" w:sz="8" w:space="0"/>
              <w:right w:val="single" w:color="auto" w:sz="8" w:space="0"/>
            </w:tcBorders>
            <w:noWrap/>
            <w:vAlign w:val="center"/>
          </w:tcPr>
          <w:p w14:paraId="53BF0B26">
            <w:pPr>
              <w:widowControl/>
              <w:spacing w:before="100" w:beforeAutospacing="1" w:after="100" w:afterAutospacing="1" w:line="240" w:lineRule="atLeast"/>
              <w:jc w:val="center"/>
              <w:rPr>
                <w:rFonts w:ascii="宋体" w:hAnsi="宋体" w:cs="宋体"/>
                <w:color w:val="auto"/>
                <w:kern w:val="0"/>
                <w:szCs w:val="21"/>
              </w:rPr>
            </w:pPr>
          </w:p>
        </w:tc>
        <w:tc>
          <w:tcPr>
            <w:tcW w:w="2902" w:type="dxa"/>
            <w:gridSpan w:val="3"/>
            <w:tcBorders>
              <w:top w:val="nil"/>
              <w:left w:val="nil"/>
              <w:bottom w:val="single" w:color="auto" w:sz="8" w:space="0"/>
              <w:right w:val="single" w:color="auto" w:sz="8" w:space="0"/>
            </w:tcBorders>
            <w:noWrap/>
            <w:vAlign w:val="center"/>
          </w:tcPr>
          <w:p w14:paraId="778E82FF">
            <w:pPr>
              <w:widowControl/>
              <w:spacing w:before="100" w:beforeAutospacing="1" w:after="100" w:afterAutospacing="1" w:line="240" w:lineRule="atLeast"/>
              <w:jc w:val="center"/>
              <w:rPr>
                <w:rFonts w:ascii="宋体" w:hAnsi="宋体" w:cs="宋体"/>
                <w:color w:val="auto"/>
                <w:kern w:val="0"/>
                <w:szCs w:val="21"/>
              </w:rPr>
            </w:pPr>
          </w:p>
        </w:tc>
        <w:tc>
          <w:tcPr>
            <w:tcW w:w="863" w:type="dxa"/>
            <w:gridSpan w:val="2"/>
            <w:tcBorders>
              <w:top w:val="nil"/>
              <w:left w:val="nil"/>
              <w:bottom w:val="single" w:color="auto" w:sz="8" w:space="0"/>
              <w:right w:val="single" w:color="auto" w:sz="8" w:space="0"/>
            </w:tcBorders>
            <w:noWrap/>
            <w:vAlign w:val="center"/>
          </w:tcPr>
          <w:p w14:paraId="75932718">
            <w:pPr>
              <w:widowControl/>
              <w:spacing w:before="100" w:beforeAutospacing="1" w:after="100" w:afterAutospacing="1" w:line="240" w:lineRule="atLeast"/>
              <w:jc w:val="center"/>
              <w:rPr>
                <w:rFonts w:ascii="宋体" w:hAnsi="宋体" w:cs="宋体"/>
                <w:color w:val="auto"/>
                <w:kern w:val="0"/>
                <w:szCs w:val="21"/>
              </w:rPr>
            </w:pPr>
          </w:p>
        </w:tc>
        <w:tc>
          <w:tcPr>
            <w:tcW w:w="1428" w:type="dxa"/>
            <w:tcBorders>
              <w:top w:val="nil"/>
              <w:left w:val="nil"/>
              <w:bottom w:val="single" w:color="auto" w:sz="8" w:space="0"/>
              <w:right w:val="single" w:color="auto" w:sz="8" w:space="0"/>
            </w:tcBorders>
            <w:noWrap/>
            <w:vAlign w:val="center"/>
          </w:tcPr>
          <w:p w14:paraId="6A2A539F">
            <w:pPr>
              <w:widowControl/>
              <w:spacing w:before="100" w:beforeAutospacing="1" w:after="100" w:afterAutospacing="1" w:line="240" w:lineRule="atLeast"/>
              <w:jc w:val="center"/>
              <w:rPr>
                <w:rFonts w:ascii="宋体" w:hAnsi="宋体" w:cs="宋体"/>
                <w:color w:val="auto"/>
                <w:kern w:val="0"/>
                <w:szCs w:val="21"/>
              </w:rPr>
            </w:pPr>
          </w:p>
        </w:tc>
      </w:tr>
      <w:tr w14:paraId="50B584CA">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noWrap/>
            <w:vAlign w:val="center"/>
          </w:tcPr>
          <w:p w14:paraId="34FB5356">
            <w:pPr>
              <w:widowControl/>
              <w:snapToGrid w:val="0"/>
              <w:spacing w:before="100" w:beforeAutospacing="1" w:after="100" w:afterAutospacing="1" w:line="320" w:lineRule="atLeast"/>
              <w:ind w:firstLine="5"/>
              <w:jc w:val="center"/>
              <w:rPr>
                <w:rFonts w:ascii="宋体" w:hAnsi="宋体" w:cs="宋体"/>
                <w:color w:val="auto"/>
                <w:kern w:val="0"/>
                <w:szCs w:val="21"/>
              </w:rPr>
            </w:pPr>
            <w:r>
              <w:rPr>
                <w:rFonts w:hint="eastAsia" w:ascii="宋体" w:hAnsi="宋体" w:cs="宋体"/>
                <w:color w:val="auto"/>
                <w:kern w:val="0"/>
                <w:szCs w:val="21"/>
              </w:rPr>
              <w:t>合 计</w:t>
            </w:r>
          </w:p>
        </w:tc>
        <w:tc>
          <w:tcPr>
            <w:tcW w:w="863" w:type="dxa"/>
            <w:gridSpan w:val="2"/>
            <w:tcBorders>
              <w:top w:val="nil"/>
              <w:left w:val="nil"/>
              <w:bottom w:val="single" w:color="auto" w:sz="8" w:space="0"/>
              <w:right w:val="single" w:color="auto" w:sz="8" w:space="0"/>
            </w:tcBorders>
            <w:noWrap/>
            <w:vAlign w:val="center"/>
          </w:tcPr>
          <w:p w14:paraId="2B9AF9C9">
            <w:pPr>
              <w:widowControl/>
              <w:spacing w:before="100" w:beforeAutospacing="1" w:after="100" w:afterAutospacing="1" w:line="240" w:lineRule="atLeast"/>
              <w:jc w:val="center"/>
              <w:rPr>
                <w:rFonts w:ascii="宋体" w:hAnsi="宋体" w:cs="宋体"/>
                <w:color w:val="auto"/>
                <w:kern w:val="0"/>
                <w:szCs w:val="21"/>
              </w:rPr>
            </w:pPr>
          </w:p>
        </w:tc>
        <w:tc>
          <w:tcPr>
            <w:tcW w:w="1428" w:type="dxa"/>
            <w:tcBorders>
              <w:top w:val="nil"/>
              <w:left w:val="nil"/>
              <w:bottom w:val="single" w:color="auto" w:sz="8" w:space="0"/>
              <w:right w:val="single" w:color="auto" w:sz="8" w:space="0"/>
            </w:tcBorders>
            <w:noWrap/>
            <w:vAlign w:val="center"/>
          </w:tcPr>
          <w:p w14:paraId="16373CC8">
            <w:pPr>
              <w:widowControl/>
              <w:spacing w:before="100" w:beforeAutospacing="1" w:after="100" w:afterAutospacing="1" w:line="240" w:lineRule="atLeast"/>
              <w:jc w:val="center"/>
              <w:rPr>
                <w:rFonts w:ascii="宋体" w:hAnsi="宋体" w:cs="宋体"/>
                <w:color w:val="auto"/>
                <w:kern w:val="0"/>
                <w:szCs w:val="21"/>
              </w:rPr>
            </w:pPr>
          </w:p>
        </w:tc>
      </w:tr>
      <w:tr w14:paraId="0E554B68">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noWrap/>
            <w:vAlign w:val="center"/>
          </w:tcPr>
          <w:p w14:paraId="7AE6A74D">
            <w:pPr>
              <w:widowControl/>
              <w:snapToGrid w:val="0"/>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合计大写金额：  仟  佰  拾  万  仟  佰  拾  元</w:t>
            </w:r>
          </w:p>
        </w:tc>
      </w:tr>
      <w:tr w14:paraId="2AC6E849">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noWrap/>
            <w:vAlign w:val="center"/>
          </w:tcPr>
          <w:p w14:paraId="5D5A7AE6">
            <w:pPr>
              <w:widowControl/>
              <w:snapToGrid w:val="0"/>
              <w:spacing w:before="100" w:beforeAutospacing="1" w:after="100" w:afterAutospacing="1" w:line="320" w:lineRule="atLeast"/>
              <w:ind w:firstLine="2"/>
              <w:jc w:val="center"/>
              <w:rPr>
                <w:rFonts w:ascii="宋体" w:hAnsi="宋体" w:cs="宋体"/>
                <w:color w:val="auto"/>
                <w:kern w:val="0"/>
                <w:szCs w:val="21"/>
              </w:rPr>
            </w:pPr>
            <w:r>
              <w:rPr>
                <w:rFonts w:hint="eastAsia" w:ascii="宋体" w:hAnsi="宋体" w:cs="宋体"/>
                <w:color w:val="auto"/>
                <w:kern w:val="0"/>
                <w:szCs w:val="21"/>
              </w:rPr>
              <w:t>实际供货日期</w:t>
            </w:r>
          </w:p>
        </w:tc>
        <w:tc>
          <w:tcPr>
            <w:tcW w:w="2421" w:type="dxa"/>
            <w:gridSpan w:val="2"/>
            <w:tcBorders>
              <w:top w:val="nil"/>
              <w:left w:val="nil"/>
              <w:bottom w:val="single" w:color="auto" w:sz="8" w:space="0"/>
              <w:right w:val="single" w:color="auto" w:sz="8" w:space="0"/>
            </w:tcBorders>
            <w:noWrap/>
            <w:vAlign w:val="center"/>
          </w:tcPr>
          <w:p w14:paraId="5880BED7">
            <w:pPr>
              <w:widowControl/>
              <w:spacing w:before="100" w:beforeAutospacing="1" w:after="100" w:afterAutospacing="1" w:line="240" w:lineRule="atLeast"/>
              <w:jc w:val="center"/>
              <w:rPr>
                <w:rFonts w:ascii="宋体" w:hAnsi="宋体" w:cs="宋体"/>
                <w:color w:val="auto"/>
                <w:kern w:val="0"/>
                <w:szCs w:val="21"/>
              </w:rPr>
            </w:pPr>
          </w:p>
        </w:tc>
        <w:tc>
          <w:tcPr>
            <w:tcW w:w="2282" w:type="dxa"/>
            <w:gridSpan w:val="3"/>
            <w:tcBorders>
              <w:top w:val="nil"/>
              <w:left w:val="nil"/>
              <w:bottom w:val="single" w:color="auto" w:sz="8" w:space="0"/>
              <w:right w:val="single" w:color="auto" w:sz="8" w:space="0"/>
            </w:tcBorders>
            <w:noWrap/>
            <w:vAlign w:val="center"/>
          </w:tcPr>
          <w:p w14:paraId="74E1935B">
            <w:pPr>
              <w:widowControl/>
              <w:snapToGrid w:val="0"/>
              <w:spacing w:before="100" w:beforeAutospacing="1" w:after="100" w:afterAutospacing="1" w:line="320" w:lineRule="atLeast"/>
              <w:ind w:firstLine="46"/>
              <w:jc w:val="center"/>
              <w:rPr>
                <w:rFonts w:ascii="宋体" w:hAnsi="宋体" w:cs="宋体"/>
                <w:color w:val="auto"/>
                <w:kern w:val="0"/>
                <w:szCs w:val="21"/>
              </w:rPr>
            </w:pPr>
            <w:r>
              <w:rPr>
                <w:rFonts w:hint="eastAsia" w:ascii="宋体" w:hAnsi="宋体" w:cs="宋体"/>
                <w:color w:val="auto"/>
                <w:kern w:val="0"/>
                <w:szCs w:val="21"/>
              </w:rPr>
              <w:t>合同交货验收日期</w:t>
            </w:r>
          </w:p>
        </w:tc>
        <w:tc>
          <w:tcPr>
            <w:tcW w:w="2113" w:type="dxa"/>
            <w:gridSpan w:val="2"/>
            <w:tcBorders>
              <w:top w:val="nil"/>
              <w:left w:val="nil"/>
              <w:bottom w:val="single" w:color="auto" w:sz="8" w:space="0"/>
              <w:right w:val="single" w:color="auto" w:sz="8" w:space="0"/>
            </w:tcBorders>
            <w:noWrap/>
            <w:vAlign w:val="center"/>
          </w:tcPr>
          <w:p w14:paraId="4BB2A6B0">
            <w:pPr>
              <w:widowControl/>
              <w:spacing w:before="100" w:beforeAutospacing="1" w:after="100" w:afterAutospacing="1" w:line="240" w:lineRule="atLeast"/>
              <w:jc w:val="center"/>
              <w:rPr>
                <w:rFonts w:ascii="宋体" w:hAnsi="宋体" w:cs="宋体"/>
                <w:color w:val="auto"/>
                <w:kern w:val="0"/>
                <w:szCs w:val="21"/>
              </w:rPr>
            </w:pPr>
          </w:p>
        </w:tc>
      </w:tr>
      <w:tr w14:paraId="1B09D056">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166A0B">
            <w:pPr>
              <w:widowControl/>
              <w:snapToGrid w:val="0"/>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验收具体内容</w:t>
            </w:r>
          </w:p>
        </w:tc>
        <w:tc>
          <w:tcPr>
            <w:tcW w:w="6816" w:type="dxa"/>
            <w:gridSpan w:val="7"/>
            <w:tcBorders>
              <w:top w:val="nil"/>
              <w:left w:val="nil"/>
              <w:bottom w:val="single" w:color="auto" w:sz="8" w:space="0"/>
              <w:right w:val="single" w:color="auto" w:sz="8" w:space="0"/>
            </w:tcBorders>
            <w:noWrap/>
            <w:tcMar>
              <w:top w:w="0" w:type="dxa"/>
              <w:left w:w="108" w:type="dxa"/>
              <w:bottom w:w="0" w:type="dxa"/>
              <w:right w:w="108" w:type="dxa"/>
            </w:tcMar>
            <w:vAlign w:val="center"/>
          </w:tcPr>
          <w:p w14:paraId="493D1670">
            <w:pPr>
              <w:widowControl/>
              <w:snapToGrid w:val="0"/>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应按采购合同、磋商文件、竞标响应文件及验收方案等进行验收；并核对成交供应商在安装调试等方面是否违反合同约定或者服务规范要求、提供的质量保证证明材料是否齐全、应有的配件及附件是否达到合同约定等。可附件)</w:t>
            </w:r>
          </w:p>
        </w:tc>
      </w:tr>
      <w:tr w14:paraId="227A54A4">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E62F607">
            <w:pPr>
              <w:widowControl/>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验收小组意见</w:t>
            </w:r>
          </w:p>
        </w:tc>
        <w:tc>
          <w:tcPr>
            <w:tcW w:w="6816" w:type="dxa"/>
            <w:gridSpan w:val="7"/>
            <w:tcBorders>
              <w:top w:val="nil"/>
              <w:left w:val="nil"/>
              <w:bottom w:val="single" w:color="auto" w:sz="8" w:space="0"/>
              <w:right w:val="single" w:color="auto" w:sz="8" w:space="0"/>
            </w:tcBorders>
            <w:noWrap/>
            <w:vAlign w:val="center"/>
          </w:tcPr>
          <w:p w14:paraId="082D1528">
            <w:pPr>
              <w:widowControl/>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验收结论性意见：</w:t>
            </w:r>
          </w:p>
        </w:tc>
      </w:tr>
      <w:tr w14:paraId="307B11D2">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noWrap/>
            <w:vAlign w:val="center"/>
          </w:tcPr>
          <w:p w14:paraId="2F4B9817">
            <w:pPr>
              <w:widowControl/>
              <w:jc w:val="left"/>
              <w:rPr>
                <w:rFonts w:ascii="宋体" w:hAnsi="宋体" w:cs="宋体"/>
                <w:color w:val="auto"/>
                <w:kern w:val="0"/>
                <w:szCs w:val="21"/>
              </w:rPr>
            </w:pPr>
          </w:p>
        </w:tc>
        <w:tc>
          <w:tcPr>
            <w:tcW w:w="6816" w:type="dxa"/>
            <w:gridSpan w:val="7"/>
            <w:tcBorders>
              <w:top w:val="nil"/>
              <w:left w:val="nil"/>
              <w:bottom w:val="single" w:color="auto" w:sz="8" w:space="0"/>
              <w:right w:val="single" w:color="auto" w:sz="8" w:space="0"/>
            </w:tcBorders>
            <w:noWrap/>
            <w:vAlign w:val="center"/>
          </w:tcPr>
          <w:p w14:paraId="3C1110D1">
            <w:pPr>
              <w:widowControl/>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有异议的意见和说明理由：</w:t>
            </w:r>
          </w:p>
          <w:p w14:paraId="205BFC26">
            <w:pPr>
              <w:widowControl/>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签字：</w:t>
            </w:r>
          </w:p>
        </w:tc>
      </w:tr>
      <w:tr w14:paraId="06D1795B">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4E3E3BB">
            <w:pPr>
              <w:widowControl/>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验收小组成员签字：</w:t>
            </w:r>
          </w:p>
        </w:tc>
      </w:tr>
      <w:tr w14:paraId="409E129F">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4949CDA">
            <w:pPr>
              <w:widowControl/>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监督人员或者其他相关人员签字：</w:t>
            </w:r>
          </w:p>
          <w:p w14:paraId="4C975B9C">
            <w:pPr>
              <w:widowControl/>
              <w:spacing w:before="100" w:beforeAutospacing="1" w:after="100" w:afterAutospacing="1" w:line="320" w:lineRule="atLeast"/>
              <w:ind w:firstLine="74"/>
              <w:jc w:val="left"/>
              <w:rPr>
                <w:rFonts w:ascii="宋体" w:hAnsi="宋体" w:cs="宋体"/>
                <w:color w:val="auto"/>
                <w:kern w:val="0"/>
                <w:szCs w:val="21"/>
              </w:rPr>
            </w:pPr>
            <w:r>
              <w:rPr>
                <w:rFonts w:hint="eastAsia" w:ascii="宋体" w:hAnsi="宋体" w:cs="宋体"/>
                <w:color w:val="auto"/>
                <w:kern w:val="0"/>
                <w:szCs w:val="21"/>
              </w:rPr>
              <w:t>或者受邀机构的意见（盖章）：</w:t>
            </w:r>
          </w:p>
        </w:tc>
      </w:tr>
      <w:tr w14:paraId="1CC5AF28">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noWrap/>
            <w:tcMar>
              <w:top w:w="0" w:type="dxa"/>
              <w:left w:w="108" w:type="dxa"/>
              <w:bottom w:w="0" w:type="dxa"/>
              <w:right w:w="108" w:type="dxa"/>
            </w:tcMar>
            <w:vAlign w:val="center"/>
          </w:tcPr>
          <w:p w14:paraId="69E4ED46">
            <w:pPr>
              <w:widowControl/>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成交供应商负责人签字或者盖章：</w:t>
            </w:r>
          </w:p>
          <w:p w14:paraId="06B8CF97">
            <w:pPr>
              <w:widowControl/>
              <w:spacing w:before="100" w:beforeAutospacing="1" w:after="100" w:afterAutospacing="1" w:line="320" w:lineRule="atLeast"/>
              <w:jc w:val="left"/>
              <w:rPr>
                <w:rFonts w:ascii="宋体" w:hAnsi="宋体" w:cs="宋体"/>
                <w:color w:val="auto"/>
                <w:kern w:val="0"/>
                <w:szCs w:val="21"/>
              </w:rPr>
            </w:pPr>
          </w:p>
          <w:p w14:paraId="6F956171">
            <w:pPr>
              <w:widowControl/>
              <w:spacing w:before="100"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联系电话：                年  月  日</w:t>
            </w:r>
          </w:p>
        </w:tc>
        <w:tc>
          <w:tcPr>
            <w:tcW w:w="4293" w:type="dxa"/>
            <w:gridSpan w:val="4"/>
            <w:tcBorders>
              <w:top w:val="nil"/>
              <w:left w:val="nil"/>
              <w:bottom w:val="single" w:color="auto" w:sz="8" w:space="0"/>
              <w:right w:val="single" w:color="auto" w:sz="8" w:space="0"/>
            </w:tcBorders>
            <w:noWrap/>
            <w:vAlign w:val="center"/>
          </w:tcPr>
          <w:p w14:paraId="294443DE">
            <w:pPr>
              <w:widowControl/>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采购人或者受托机构的意见（盖章）：</w:t>
            </w:r>
          </w:p>
          <w:p w14:paraId="2D9DD313">
            <w:pPr>
              <w:widowControl/>
              <w:spacing w:before="100" w:beforeAutospacing="1" w:after="100" w:afterAutospacing="1" w:line="320" w:lineRule="atLeast"/>
              <w:ind w:firstLine="210" w:firstLineChars="100"/>
              <w:jc w:val="left"/>
              <w:rPr>
                <w:rFonts w:ascii="宋体" w:hAnsi="宋体" w:cs="宋体"/>
                <w:color w:val="auto"/>
                <w:kern w:val="0"/>
                <w:szCs w:val="21"/>
              </w:rPr>
            </w:pPr>
          </w:p>
          <w:p w14:paraId="7EA1C58E">
            <w:pPr>
              <w:widowControl/>
              <w:spacing w:before="100" w:beforeAutospacing="1" w:after="100" w:afterAutospacing="1" w:line="320" w:lineRule="atLeast"/>
              <w:ind w:firstLine="210" w:firstLineChars="100"/>
              <w:jc w:val="left"/>
              <w:rPr>
                <w:rFonts w:ascii="宋体" w:hAnsi="宋体" w:cs="宋体"/>
                <w:color w:val="auto"/>
                <w:kern w:val="0"/>
                <w:szCs w:val="21"/>
              </w:rPr>
            </w:pPr>
            <w:r>
              <w:rPr>
                <w:rFonts w:hint="eastAsia" w:ascii="宋体" w:hAnsi="宋体" w:cs="宋体"/>
                <w:color w:val="auto"/>
                <w:kern w:val="0"/>
                <w:szCs w:val="21"/>
              </w:rPr>
              <w:t>联系电话：                  年  月  日</w:t>
            </w:r>
          </w:p>
        </w:tc>
      </w:tr>
    </w:tbl>
    <w:p w14:paraId="0D30A1E0">
      <w:pPr>
        <w:pStyle w:val="14"/>
        <w:rPr>
          <w:color w:val="auto"/>
        </w:rPr>
      </w:pPr>
      <w:r>
        <w:rPr>
          <w:rFonts w:hint="eastAsia"/>
          <w:color w:val="auto"/>
        </w:rPr>
        <w:br w:type="page"/>
      </w:r>
      <w:r>
        <w:rPr>
          <w:rFonts w:hint="eastAsia"/>
          <w:color w:val="auto"/>
        </w:rPr>
        <w:t>附件2：</w:t>
      </w:r>
    </w:p>
    <w:p w14:paraId="6CC4E052">
      <w:pPr>
        <w:jc w:val="center"/>
        <w:rPr>
          <w:rFonts w:ascii="宋体" w:hAnsi="宋体" w:cs="宋体"/>
          <w:b/>
          <w:bCs/>
          <w:color w:val="auto"/>
          <w:sz w:val="32"/>
          <w:szCs w:val="32"/>
        </w:rPr>
      </w:pPr>
      <w:r>
        <w:rPr>
          <w:rFonts w:hint="eastAsia" w:ascii="宋体" w:hAnsi="宋体" w:cs="宋体"/>
          <w:b/>
          <w:bCs/>
          <w:color w:val="auto"/>
          <w:sz w:val="32"/>
          <w:szCs w:val="32"/>
        </w:rPr>
        <w:t>政府采购项目履约保证金退付意见书</w:t>
      </w:r>
    </w:p>
    <w:p w14:paraId="72D07287">
      <w:pPr>
        <w:jc w:val="center"/>
        <w:rPr>
          <w:rFonts w:ascii="宋体" w:hAnsi="宋体" w:cs="宋体"/>
          <w:color w:val="auto"/>
          <w:sz w:val="36"/>
          <w:szCs w:val="36"/>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7D2C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noWrap/>
            <w:vAlign w:val="center"/>
          </w:tcPr>
          <w:p w14:paraId="57BB5BE8">
            <w:pPr>
              <w:jc w:val="center"/>
              <w:rPr>
                <w:rFonts w:ascii="宋体" w:hAnsi="宋体" w:cs="宋体"/>
                <w:color w:val="auto"/>
                <w:sz w:val="24"/>
              </w:rPr>
            </w:pPr>
            <w:r>
              <w:rPr>
                <w:rFonts w:hint="eastAsia" w:ascii="宋体" w:hAnsi="宋体" w:cs="宋体"/>
                <w:color w:val="auto"/>
                <w:sz w:val="24"/>
              </w:rPr>
              <w:t>供</w:t>
            </w:r>
          </w:p>
          <w:p w14:paraId="3DB8E384">
            <w:pPr>
              <w:jc w:val="center"/>
              <w:rPr>
                <w:rFonts w:ascii="宋体" w:hAnsi="宋体" w:cs="宋体"/>
                <w:color w:val="auto"/>
                <w:sz w:val="24"/>
              </w:rPr>
            </w:pPr>
            <w:r>
              <w:rPr>
                <w:rFonts w:hint="eastAsia" w:ascii="宋体" w:hAnsi="宋体" w:cs="宋体"/>
                <w:color w:val="auto"/>
                <w:sz w:val="24"/>
              </w:rPr>
              <w:t>应</w:t>
            </w:r>
          </w:p>
          <w:p w14:paraId="2775CB6D">
            <w:pPr>
              <w:jc w:val="center"/>
              <w:rPr>
                <w:rFonts w:ascii="宋体" w:hAnsi="宋体" w:cs="宋体"/>
                <w:color w:val="auto"/>
                <w:sz w:val="24"/>
              </w:rPr>
            </w:pPr>
            <w:r>
              <w:rPr>
                <w:rFonts w:hint="eastAsia" w:ascii="宋体" w:hAnsi="宋体" w:cs="宋体"/>
                <w:color w:val="auto"/>
                <w:sz w:val="24"/>
              </w:rPr>
              <w:t>商</w:t>
            </w:r>
          </w:p>
          <w:p w14:paraId="72905F7A">
            <w:pPr>
              <w:jc w:val="center"/>
              <w:rPr>
                <w:rFonts w:ascii="宋体" w:hAnsi="宋体" w:cs="宋体"/>
                <w:color w:val="auto"/>
                <w:sz w:val="24"/>
              </w:rPr>
            </w:pPr>
            <w:r>
              <w:rPr>
                <w:rFonts w:hint="eastAsia" w:ascii="宋体" w:hAnsi="宋体" w:cs="宋体"/>
                <w:color w:val="auto"/>
                <w:sz w:val="24"/>
              </w:rPr>
              <w:t>申</w:t>
            </w:r>
          </w:p>
          <w:p w14:paraId="3E9AE39E">
            <w:pPr>
              <w:jc w:val="center"/>
              <w:rPr>
                <w:rFonts w:ascii="宋体" w:hAnsi="宋体" w:cs="宋体"/>
                <w:color w:val="auto"/>
                <w:sz w:val="24"/>
              </w:rPr>
            </w:pPr>
            <w:r>
              <w:rPr>
                <w:rFonts w:hint="eastAsia" w:ascii="宋体" w:hAnsi="宋体" w:cs="宋体"/>
                <w:color w:val="auto"/>
                <w:sz w:val="24"/>
              </w:rPr>
              <w:t>请</w:t>
            </w:r>
          </w:p>
        </w:tc>
        <w:tc>
          <w:tcPr>
            <w:tcW w:w="8009" w:type="dxa"/>
            <w:noWrap/>
            <w:vAlign w:val="center"/>
          </w:tcPr>
          <w:p w14:paraId="3F40A956">
            <w:pPr>
              <w:rPr>
                <w:rFonts w:ascii="宋体" w:hAnsi="宋体" w:cs="宋体"/>
                <w:color w:val="auto"/>
                <w:sz w:val="24"/>
              </w:rPr>
            </w:pPr>
            <w:r>
              <w:rPr>
                <w:rFonts w:hint="eastAsia" w:ascii="宋体" w:hAnsi="宋体" w:cs="宋体"/>
                <w:color w:val="auto"/>
                <w:sz w:val="24"/>
              </w:rPr>
              <w:t>项目编号：</w:t>
            </w:r>
          </w:p>
        </w:tc>
      </w:tr>
      <w:tr w14:paraId="71FD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noWrap/>
            <w:vAlign w:val="center"/>
          </w:tcPr>
          <w:p w14:paraId="4965B879">
            <w:pPr>
              <w:rPr>
                <w:rFonts w:ascii="宋体" w:hAnsi="宋体" w:cs="宋体"/>
                <w:color w:val="auto"/>
                <w:sz w:val="24"/>
              </w:rPr>
            </w:pPr>
          </w:p>
        </w:tc>
        <w:tc>
          <w:tcPr>
            <w:tcW w:w="8009" w:type="dxa"/>
            <w:noWrap/>
            <w:vAlign w:val="center"/>
          </w:tcPr>
          <w:p w14:paraId="1197A6BC">
            <w:pPr>
              <w:rPr>
                <w:rFonts w:ascii="宋体" w:hAnsi="宋体" w:cs="宋体"/>
                <w:color w:val="auto"/>
                <w:sz w:val="24"/>
              </w:rPr>
            </w:pPr>
            <w:r>
              <w:rPr>
                <w:rFonts w:hint="eastAsia" w:ascii="宋体" w:hAnsi="宋体" w:cs="宋体"/>
                <w:color w:val="auto"/>
                <w:sz w:val="24"/>
              </w:rPr>
              <w:t>项目名称：</w:t>
            </w:r>
          </w:p>
        </w:tc>
      </w:tr>
      <w:tr w14:paraId="2C69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noWrap/>
            <w:vAlign w:val="top"/>
          </w:tcPr>
          <w:p w14:paraId="74266ADA">
            <w:pPr>
              <w:rPr>
                <w:rFonts w:ascii="宋体" w:hAnsi="宋体" w:cs="宋体"/>
                <w:color w:val="auto"/>
                <w:sz w:val="24"/>
              </w:rPr>
            </w:pPr>
          </w:p>
        </w:tc>
        <w:tc>
          <w:tcPr>
            <w:tcW w:w="8009" w:type="dxa"/>
            <w:noWrap/>
            <w:vAlign w:val="top"/>
          </w:tcPr>
          <w:p w14:paraId="49E95761">
            <w:pPr>
              <w:rPr>
                <w:rFonts w:ascii="宋体" w:hAnsi="宋体" w:cs="宋体"/>
                <w:color w:val="auto"/>
                <w:sz w:val="24"/>
              </w:rPr>
            </w:pPr>
          </w:p>
          <w:p w14:paraId="306E8C0D">
            <w:pPr>
              <w:ind w:firstLine="480" w:firstLineChars="200"/>
              <w:rPr>
                <w:rFonts w:ascii="宋体" w:hAnsi="宋体" w:cs="宋体"/>
                <w:color w:val="auto"/>
                <w:sz w:val="24"/>
              </w:rPr>
            </w:pPr>
            <w:r>
              <w:rPr>
                <w:rFonts w:hint="eastAsia" w:ascii="宋体" w:hAnsi="宋体" w:cs="宋体"/>
                <w:color w:val="auto"/>
                <w:sz w:val="24"/>
              </w:rPr>
              <w:t>该项目已于年月日验收并交付使用。根据合同规定，该项目的履约保证金期限于年月日已满，请将履约保证金</w:t>
            </w:r>
          </w:p>
          <w:p w14:paraId="0E8EB5D4">
            <w:pPr>
              <w:rPr>
                <w:rFonts w:ascii="宋体" w:hAnsi="宋体" w:cs="宋体"/>
                <w:color w:val="auto"/>
                <w:sz w:val="24"/>
              </w:rPr>
            </w:pPr>
            <w:r>
              <w:rPr>
                <w:rFonts w:hint="eastAsia" w:ascii="宋体" w:hAnsi="宋体" w:cs="宋体"/>
                <w:color w:val="auto"/>
                <w:sz w:val="24"/>
              </w:rPr>
              <w:t>（大写）¥（小写）退付到达以下帐户。</w:t>
            </w:r>
          </w:p>
          <w:p w14:paraId="18A0002D">
            <w:pPr>
              <w:rPr>
                <w:rFonts w:ascii="宋体" w:hAnsi="宋体" w:cs="宋体"/>
                <w:color w:val="auto"/>
                <w:sz w:val="24"/>
              </w:rPr>
            </w:pPr>
            <w:r>
              <w:rPr>
                <w:rFonts w:hint="eastAsia" w:ascii="宋体" w:hAnsi="宋体" w:cs="宋体"/>
                <w:color w:val="auto"/>
                <w:sz w:val="24"/>
              </w:rPr>
              <w:t>单位名称：</w:t>
            </w:r>
          </w:p>
          <w:p w14:paraId="2D9128AC">
            <w:pPr>
              <w:rPr>
                <w:rFonts w:ascii="宋体" w:hAnsi="宋体" w:cs="宋体"/>
                <w:color w:val="auto"/>
                <w:sz w:val="24"/>
              </w:rPr>
            </w:pPr>
            <w:r>
              <w:rPr>
                <w:rFonts w:hint="eastAsia" w:ascii="宋体" w:hAnsi="宋体" w:cs="宋体"/>
                <w:color w:val="auto"/>
                <w:sz w:val="24"/>
              </w:rPr>
              <w:t>开户银行：</w:t>
            </w:r>
          </w:p>
          <w:p w14:paraId="77054553">
            <w:pPr>
              <w:rPr>
                <w:rFonts w:ascii="宋体" w:hAnsi="宋体" w:cs="宋体"/>
                <w:color w:val="auto"/>
                <w:sz w:val="24"/>
              </w:rPr>
            </w:pPr>
            <w:r>
              <w:rPr>
                <w:rFonts w:hint="eastAsia" w:ascii="宋体" w:hAnsi="宋体" w:cs="宋体"/>
                <w:color w:val="auto"/>
                <w:sz w:val="24"/>
              </w:rPr>
              <w:t>帐    号：</w:t>
            </w:r>
          </w:p>
          <w:p w14:paraId="60DBF82C">
            <w:pPr>
              <w:rPr>
                <w:rFonts w:ascii="宋体" w:hAnsi="宋体" w:cs="宋体"/>
                <w:color w:val="auto"/>
                <w:sz w:val="24"/>
              </w:rPr>
            </w:pPr>
            <w:r>
              <w:rPr>
                <w:rFonts w:hint="eastAsia" w:ascii="宋体" w:hAnsi="宋体" w:cs="宋体"/>
                <w:color w:val="auto"/>
                <w:sz w:val="24"/>
              </w:rPr>
              <w:t>联系人及电话：</w:t>
            </w:r>
          </w:p>
          <w:p w14:paraId="43103AB6">
            <w:pPr>
              <w:rPr>
                <w:rFonts w:ascii="宋体" w:hAnsi="宋体" w:cs="宋体"/>
                <w:color w:val="auto"/>
                <w:sz w:val="24"/>
              </w:rPr>
            </w:pPr>
          </w:p>
          <w:p w14:paraId="54ECAEBF">
            <w:pPr>
              <w:jc w:val="center"/>
              <w:rPr>
                <w:rFonts w:ascii="宋体" w:hAnsi="宋体" w:cs="宋体"/>
                <w:color w:val="auto"/>
                <w:sz w:val="24"/>
              </w:rPr>
            </w:pPr>
            <w:r>
              <w:rPr>
                <w:rFonts w:hint="eastAsia" w:ascii="宋体" w:hAnsi="宋体" w:cs="宋体"/>
                <w:color w:val="auto"/>
                <w:sz w:val="24"/>
              </w:rPr>
              <w:t xml:space="preserve">                           供应商签章：</w:t>
            </w:r>
          </w:p>
          <w:p w14:paraId="5363D664">
            <w:pPr>
              <w:jc w:val="center"/>
              <w:rPr>
                <w:rFonts w:ascii="宋体" w:hAnsi="宋体" w:cs="宋体"/>
                <w:color w:val="auto"/>
                <w:sz w:val="24"/>
              </w:rPr>
            </w:pPr>
            <w:r>
              <w:rPr>
                <w:rFonts w:hint="eastAsia" w:ascii="宋体" w:hAnsi="宋体" w:cs="宋体"/>
                <w:color w:val="auto"/>
                <w:sz w:val="24"/>
              </w:rPr>
              <w:t xml:space="preserve">                                                年    月    日</w:t>
            </w:r>
          </w:p>
        </w:tc>
      </w:tr>
      <w:tr w14:paraId="7AB9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noWrap/>
            <w:vAlign w:val="center"/>
          </w:tcPr>
          <w:p w14:paraId="3FFDCC14">
            <w:pPr>
              <w:jc w:val="center"/>
              <w:rPr>
                <w:rFonts w:ascii="宋体" w:hAnsi="宋体" w:cs="宋体"/>
                <w:color w:val="auto"/>
                <w:sz w:val="24"/>
              </w:rPr>
            </w:pPr>
            <w:r>
              <w:rPr>
                <w:rFonts w:hint="eastAsia" w:ascii="宋体" w:hAnsi="宋体" w:cs="宋体"/>
                <w:color w:val="auto"/>
                <w:sz w:val="24"/>
              </w:rPr>
              <w:t>采</w:t>
            </w:r>
          </w:p>
          <w:p w14:paraId="43755973">
            <w:pPr>
              <w:jc w:val="center"/>
              <w:rPr>
                <w:rFonts w:ascii="宋体" w:hAnsi="宋体" w:cs="宋体"/>
                <w:color w:val="auto"/>
                <w:sz w:val="24"/>
              </w:rPr>
            </w:pPr>
            <w:r>
              <w:rPr>
                <w:rFonts w:hint="eastAsia" w:ascii="宋体" w:hAnsi="宋体" w:cs="宋体"/>
                <w:color w:val="auto"/>
                <w:sz w:val="24"/>
              </w:rPr>
              <w:t>购</w:t>
            </w:r>
          </w:p>
          <w:p w14:paraId="0907DECF">
            <w:pPr>
              <w:jc w:val="center"/>
              <w:rPr>
                <w:rFonts w:ascii="宋体" w:hAnsi="宋体" w:cs="宋体"/>
                <w:color w:val="auto"/>
                <w:sz w:val="24"/>
              </w:rPr>
            </w:pPr>
            <w:r>
              <w:rPr>
                <w:rFonts w:hint="eastAsia" w:ascii="宋体" w:hAnsi="宋体" w:cs="宋体"/>
                <w:color w:val="auto"/>
                <w:sz w:val="24"/>
              </w:rPr>
              <w:t>单</w:t>
            </w:r>
          </w:p>
          <w:p w14:paraId="0CDD34FC">
            <w:pPr>
              <w:jc w:val="center"/>
              <w:rPr>
                <w:rFonts w:ascii="宋体" w:hAnsi="宋体" w:cs="宋体"/>
                <w:color w:val="auto"/>
                <w:sz w:val="24"/>
              </w:rPr>
            </w:pPr>
            <w:r>
              <w:rPr>
                <w:rFonts w:hint="eastAsia" w:ascii="宋体" w:hAnsi="宋体" w:cs="宋体"/>
                <w:color w:val="auto"/>
                <w:sz w:val="24"/>
              </w:rPr>
              <w:t>位</w:t>
            </w:r>
          </w:p>
          <w:p w14:paraId="28BEDDBB">
            <w:pPr>
              <w:jc w:val="center"/>
              <w:rPr>
                <w:rFonts w:ascii="宋体" w:hAnsi="宋体" w:cs="宋体"/>
                <w:color w:val="auto"/>
                <w:sz w:val="24"/>
              </w:rPr>
            </w:pPr>
            <w:r>
              <w:rPr>
                <w:rFonts w:hint="eastAsia" w:ascii="宋体" w:hAnsi="宋体" w:cs="宋体"/>
                <w:color w:val="auto"/>
                <w:sz w:val="24"/>
              </w:rPr>
              <w:t>意</w:t>
            </w:r>
          </w:p>
          <w:p w14:paraId="3A8B0827">
            <w:pPr>
              <w:jc w:val="center"/>
              <w:rPr>
                <w:rFonts w:ascii="宋体" w:hAnsi="宋体" w:cs="宋体"/>
                <w:color w:val="auto"/>
                <w:sz w:val="24"/>
              </w:rPr>
            </w:pPr>
            <w:r>
              <w:rPr>
                <w:rFonts w:hint="eastAsia" w:ascii="宋体" w:hAnsi="宋体" w:cs="宋体"/>
                <w:color w:val="auto"/>
                <w:sz w:val="24"/>
              </w:rPr>
              <w:t>见</w:t>
            </w:r>
          </w:p>
        </w:tc>
        <w:tc>
          <w:tcPr>
            <w:tcW w:w="8009" w:type="dxa"/>
            <w:noWrap/>
            <w:vAlign w:val="top"/>
          </w:tcPr>
          <w:p w14:paraId="11704434">
            <w:pPr>
              <w:rPr>
                <w:rFonts w:ascii="宋体" w:hAnsi="宋体" w:cs="宋体"/>
                <w:color w:val="auto"/>
                <w:sz w:val="24"/>
              </w:rPr>
            </w:pPr>
          </w:p>
          <w:p w14:paraId="51773024">
            <w:pPr>
              <w:rPr>
                <w:rFonts w:ascii="宋体" w:hAnsi="宋体" w:cs="宋体"/>
                <w:color w:val="auto"/>
                <w:sz w:val="24"/>
              </w:rPr>
            </w:pPr>
            <w:r>
              <w:rPr>
                <w:rFonts w:hint="eastAsia" w:ascii="宋体" w:hAnsi="宋体" w:cs="宋体"/>
                <w:color w:val="auto"/>
                <w:sz w:val="24"/>
              </w:rPr>
              <w:t>退付意见：是否同意退付履约保证金及退付金额：</w:t>
            </w:r>
          </w:p>
          <w:p w14:paraId="08CE4773">
            <w:pPr>
              <w:rPr>
                <w:rFonts w:ascii="宋体" w:hAnsi="宋体" w:cs="宋体"/>
                <w:color w:val="auto"/>
                <w:sz w:val="24"/>
              </w:rPr>
            </w:pPr>
          </w:p>
          <w:p w14:paraId="2F76DFD0">
            <w:pPr>
              <w:rPr>
                <w:rFonts w:ascii="宋体" w:hAnsi="宋体" w:cs="宋体"/>
                <w:color w:val="auto"/>
                <w:sz w:val="24"/>
              </w:rPr>
            </w:pPr>
          </w:p>
          <w:p w14:paraId="5F658DD3">
            <w:pPr>
              <w:rPr>
                <w:rFonts w:ascii="宋体" w:hAnsi="宋体" w:cs="宋体"/>
                <w:color w:val="auto"/>
                <w:sz w:val="24"/>
              </w:rPr>
            </w:pPr>
            <w:r>
              <w:rPr>
                <w:rFonts w:hint="eastAsia" w:ascii="宋体" w:hAnsi="宋体" w:cs="宋体"/>
                <w:color w:val="auto"/>
                <w:sz w:val="24"/>
              </w:rPr>
              <w:t xml:space="preserve">联系人及电话：                                </w:t>
            </w:r>
          </w:p>
          <w:p w14:paraId="7C4B98D1">
            <w:pPr>
              <w:rPr>
                <w:rFonts w:ascii="宋体" w:hAnsi="宋体" w:cs="宋体"/>
                <w:color w:val="auto"/>
                <w:sz w:val="24"/>
              </w:rPr>
            </w:pPr>
          </w:p>
          <w:p w14:paraId="5C4C8FE9">
            <w:pPr>
              <w:ind w:firstLine="4560" w:firstLineChars="1900"/>
              <w:rPr>
                <w:rFonts w:ascii="宋体" w:hAnsi="宋体" w:cs="宋体"/>
                <w:color w:val="auto"/>
                <w:sz w:val="24"/>
              </w:rPr>
            </w:pPr>
            <w:r>
              <w:rPr>
                <w:rFonts w:hint="eastAsia" w:ascii="宋体" w:hAnsi="宋体" w:cs="宋体"/>
                <w:color w:val="auto"/>
                <w:sz w:val="24"/>
              </w:rPr>
              <w:t xml:space="preserve"> 采购人签章：</w:t>
            </w:r>
          </w:p>
          <w:p w14:paraId="556ADEA5">
            <w:pPr>
              <w:jc w:val="center"/>
              <w:rPr>
                <w:rFonts w:ascii="宋体" w:hAnsi="宋体" w:cs="宋体"/>
                <w:color w:val="auto"/>
                <w:sz w:val="24"/>
              </w:rPr>
            </w:pPr>
            <w:r>
              <w:rPr>
                <w:rFonts w:hint="eastAsia" w:ascii="宋体" w:hAnsi="宋体" w:cs="宋体"/>
                <w:color w:val="auto"/>
                <w:sz w:val="24"/>
              </w:rPr>
              <w:t xml:space="preserve">                                                年    月    日</w:t>
            </w:r>
          </w:p>
        </w:tc>
      </w:tr>
      <w:tr w14:paraId="5F2C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noWrap/>
            <w:vAlign w:val="center"/>
          </w:tcPr>
          <w:p w14:paraId="31ACF052">
            <w:pPr>
              <w:jc w:val="center"/>
              <w:rPr>
                <w:rFonts w:ascii="宋体" w:hAnsi="宋体" w:cs="宋体"/>
                <w:color w:val="auto"/>
                <w:sz w:val="24"/>
              </w:rPr>
            </w:pPr>
            <w:r>
              <w:rPr>
                <w:rFonts w:hint="eastAsia" w:ascii="宋体" w:hAnsi="宋体" w:cs="宋体"/>
                <w:color w:val="auto"/>
                <w:sz w:val="24"/>
              </w:rPr>
              <w:t>备注</w:t>
            </w:r>
          </w:p>
        </w:tc>
        <w:tc>
          <w:tcPr>
            <w:tcW w:w="8009" w:type="dxa"/>
            <w:noWrap/>
            <w:vAlign w:val="top"/>
          </w:tcPr>
          <w:p w14:paraId="0BFCF328">
            <w:pPr>
              <w:rPr>
                <w:rFonts w:ascii="宋体" w:hAnsi="宋体" w:cs="宋体"/>
                <w:color w:val="auto"/>
                <w:sz w:val="24"/>
              </w:rPr>
            </w:pPr>
          </w:p>
        </w:tc>
      </w:tr>
    </w:tbl>
    <w:p w14:paraId="0EEEC07C">
      <w:pPr>
        <w:pStyle w:val="11"/>
        <w:ind w:left="1" w:firstLine="2" w:firstLineChars="1"/>
        <w:rPr>
          <w:rFonts w:ascii="宋体" w:hAnsi="宋体" w:cs="宋体"/>
          <w:b/>
          <w:bCs/>
          <w:color w:val="auto"/>
          <w:sz w:val="18"/>
          <w:szCs w:val="18"/>
        </w:rPr>
      </w:pPr>
      <w:r>
        <w:rPr>
          <w:rFonts w:hint="eastAsia" w:ascii="宋体" w:hAnsi="宋体" w:cs="宋体"/>
          <w:b/>
          <w:bCs/>
          <w:color w:val="auto"/>
          <w:sz w:val="18"/>
          <w:szCs w:val="18"/>
        </w:rPr>
        <w:t>注：供应商凭经采购人审批的退付意见书到履约保证金收取单位财务部门办理履约保证金退付事宜。</w:t>
      </w:r>
    </w:p>
    <w:p w14:paraId="6EB59CF0">
      <w:pPr>
        <w:pStyle w:val="14"/>
        <w:rPr>
          <w:color w:val="auto"/>
        </w:rPr>
      </w:pPr>
    </w:p>
    <w:p w14:paraId="2299E820">
      <w:pPr>
        <w:rPr>
          <w:color w:val="auto"/>
        </w:rPr>
      </w:pPr>
    </w:p>
    <w:p w14:paraId="1B3CE2CF">
      <w:pPr>
        <w:rPr>
          <w:color w:val="auto"/>
        </w:rPr>
      </w:pPr>
    </w:p>
    <w:p w14:paraId="16AC85C7">
      <w:pPr>
        <w:rPr>
          <w:color w:val="auto"/>
        </w:rPr>
      </w:pPr>
    </w:p>
    <w:p w14:paraId="11437FD6">
      <w:pPr>
        <w:pStyle w:val="14"/>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44"/>
          <w:szCs w:val="44"/>
        </w:rPr>
      </w:pPr>
      <w:r>
        <w:rPr>
          <w:rFonts w:hint="eastAsia" w:ascii="宋体" w:hAnsi="宋体" w:eastAsia="宋体" w:cs="宋体"/>
          <w:b w:val="0"/>
          <w:bCs w:val="0"/>
          <w:color w:val="auto"/>
          <w:sz w:val="44"/>
          <w:szCs w:val="44"/>
          <w:lang w:val="en-US" w:eastAsia="zh-CN"/>
        </w:rPr>
        <w:t>中小企业划型标准规定</w:t>
      </w:r>
    </w:p>
    <w:p w14:paraId="6EF36495">
      <w:pPr>
        <w:pStyle w:val="14"/>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工信部联企业〔2011〕300 号</w:t>
      </w:r>
    </w:p>
    <w:p w14:paraId="780E48F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b w:val="0"/>
          <w:bCs w:val="0"/>
          <w:color w:val="auto"/>
          <w:lang w:val="en-US" w:eastAsia="zh-CN"/>
        </w:rPr>
      </w:pPr>
    </w:p>
    <w:p w14:paraId="57AC3B01">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一、根据《中华人民共和国中小企业促进法》和《国务院关于进一步促进中小企业发展的若干意见》(国发〔2009〕36 号)，制定本规定。 </w:t>
      </w:r>
    </w:p>
    <w:p w14:paraId="4ECC6274">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二、中小企业划分为中型、小型、微型三种类型，具体标准根据企业从业人员、营业收入、资产总额等指标，结合行业特点制定。 </w:t>
      </w:r>
    </w:p>
    <w:p w14:paraId="58A59598">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14:paraId="28C4D5FA">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四、各行业划型标准为： </w:t>
      </w:r>
    </w:p>
    <w:p w14:paraId="70622B62">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（一）农、林、牧、渔业。营业收入20000万元以下的为中小微型企业。其中，营业收入500万元及以上的为中型企业，营业收入50万元及以上的为小型企业，营业收入50万元以下的为微型企业。 </w:t>
      </w:r>
    </w:p>
    <w:p w14:paraId="7E0B11B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14:paraId="52EDF48D">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14:paraId="7955C08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14:paraId="370480FE">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14:paraId="56668155">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14:paraId="1A0FC965">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 </w:t>
      </w:r>
    </w:p>
    <w:p w14:paraId="042A9DBC">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14:paraId="45CE3119">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60D652E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5F38191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4AF8DBD9">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14:paraId="5620C09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14:paraId="1A5120C2">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 </w:t>
      </w:r>
    </w:p>
    <w:p w14:paraId="4659C6A4">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 </w:t>
      </w:r>
    </w:p>
    <w:p w14:paraId="04C3735A">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（十六）其他未列明行业。从业人员300人以下的为中小微型企业。其中，从业人员100人及以上的为中型企业；从业人员10人及以上的为小型企业；从业人员10人以下的为微型企业。 </w:t>
      </w:r>
    </w:p>
    <w:p w14:paraId="0E7425FA">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五、企业类型的划分以统计部门的统计数据为依据。 </w:t>
      </w:r>
    </w:p>
    <w:p w14:paraId="2E4D24C2">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六、本规定适用于在中华人民共和国境内依法设立的各类所有制和各种组织形式的企业。个体工商户和本规定以外的行业，参照本规定进行划型。 </w:t>
      </w:r>
    </w:p>
    <w:p w14:paraId="5696DC05">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七、本规定的中型企业标准上限即为大型企业标准的下限，国家统计部门据此制定大中小微型企业的统计分类。国务院有关部门据此进行相关数据分析，不得制定与本规定不一致的企业划型标准。 </w:t>
      </w:r>
    </w:p>
    <w:p w14:paraId="6ECB47FB">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八、本规定由工业和信息化部、国家统计局会同有关部门根据《国民经济行业分类》修订情况和企业发展变化情况适时修订。 </w:t>
      </w:r>
    </w:p>
    <w:p w14:paraId="2E8C6B2E">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九、本规定由工业和信息化部、国家统计局会同有关部门负责解释。 </w:t>
      </w:r>
    </w:p>
    <w:p w14:paraId="744F005F">
      <w:pPr>
        <w:pStyle w:val="14"/>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十、本规定自发布之日起执行，原国家经贸委、原国家计委、财政部和国家统计局 2003 年颁布的《中小企业标准暂行规定》同时废止。</w:t>
      </w:r>
    </w:p>
    <w:p w14:paraId="1234CEC5">
      <w:pPr>
        <w:jc w:val="left"/>
        <w:rPr>
          <w:rFonts w:ascii="宋体" w:hAnsi="宋体" w:cs="宋体"/>
          <w:b/>
          <w:color w:val="auto"/>
          <w:sz w:val="32"/>
          <w:szCs w:val="32"/>
        </w:rPr>
      </w:pPr>
    </w:p>
    <w:p w14:paraId="2F62C260">
      <w:pPr>
        <w:jc w:val="left"/>
        <w:rPr>
          <w:rFonts w:ascii="宋体" w:hAnsi="宋体" w:cs="宋体"/>
          <w:b/>
          <w:color w:val="auto"/>
          <w:sz w:val="32"/>
          <w:szCs w:val="32"/>
        </w:rPr>
      </w:pPr>
    </w:p>
    <w:p w14:paraId="6BD9C7E1">
      <w:pPr>
        <w:jc w:val="left"/>
        <w:rPr>
          <w:rFonts w:ascii="宋体" w:hAnsi="宋体" w:cs="宋体"/>
          <w:b/>
          <w:color w:val="auto"/>
          <w:sz w:val="32"/>
          <w:szCs w:val="32"/>
        </w:rPr>
      </w:pPr>
    </w:p>
    <w:p w14:paraId="00CD02ED">
      <w:pPr>
        <w:pStyle w:val="5"/>
        <w:numPr>
          <w:ilvl w:val="0"/>
          <w:numId w:val="3"/>
        </w:numPr>
        <w:jc w:val="center"/>
        <w:rPr>
          <w:rFonts w:hint="eastAsia" w:ascii="宋体" w:hAnsi="宋体" w:eastAsia="宋体" w:cs="宋体"/>
          <w:color w:val="auto"/>
        </w:rPr>
      </w:pPr>
      <w:bookmarkStart w:id="59" w:name="_Toc44229895"/>
      <w:r>
        <w:rPr>
          <w:rFonts w:hint="eastAsia" w:ascii="宋体" w:hAnsi="宋体" w:eastAsia="宋体" w:cs="宋体"/>
          <w:color w:val="auto"/>
        </w:rPr>
        <w:t>采购需求</w:t>
      </w:r>
      <w:bookmarkEnd w:id="59"/>
    </w:p>
    <w:p w14:paraId="1AD635BD">
      <w:pPr>
        <w:rPr>
          <w:rFonts w:hint="eastAsia" w:ascii="宋体" w:hAnsi="宋体" w:eastAsia="宋体" w:cs="宋体"/>
          <w:color w:val="auto"/>
        </w:rPr>
      </w:pPr>
      <w:bookmarkStart w:id="60" w:name="_Toc330456896"/>
      <w:bookmarkStart w:id="61" w:name="_Toc74323514"/>
      <w:bookmarkStart w:id="62" w:name="_Toc254970689"/>
      <w:bookmarkStart w:id="63" w:name="_Toc254970548"/>
    </w:p>
    <w:p w14:paraId="76D3CF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一、项目概况</w:t>
      </w:r>
    </w:p>
    <w:p w14:paraId="1E5DFB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1、梧州市公安局业务技术用房室内总建筑面积为58728平方米，本年度需提供日常物业服务的面积为36072.66平方米。大院需提供物业的服务面积为19317.34平方米；</w:t>
      </w:r>
    </w:p>
    <w:p w14:paraId="35E89F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2、梧州市公安局接待大厅（出入境）服务区域约6000平方米；</w:t>
      </w:r>
    </w:p>
    <w:p w14:paraId="598ECC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3、梧州市公安局江南办公楼服务区域、执法办案中心共约10300平方米，停车场1500平方米；</w:t>
      </w:r>
    </w:p>
    <w:p w14:paraId="408A10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4、梧州市公安局警务技能训练基地、办公宿舍楼及训练馆共8705.21平方米（其中训练馆约3310平方米，办公宿舍楼约5395.21平方米），地下停车场建筑面积约9120.33平方米（含车库面积）。</w:t>
      </w:r>
    </w:p>
    <w:p w14:paraId="21CBE3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二、物业服务内容</w:t>
      </w:r>
    </w:p>
    <w:p w14:paraId="128FB7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1、环境卫生保洁服务</w:t>
      </w:r>
    </w:p>
    <w:p w14:paraId="1B996D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（1）公共场地保持清洁：道路、广场、停车场、绿地、各公共卫生间保洁，每天清扫1次，无杂物、废物、无烟头、纸屑、果皮等。办公楼层负责公共通道部分及卫生间的日常保洁。</w:t>
      </w:r>
    </w:p>
    <w:p w14:paraId="6CC1E9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（2）楼宇地面：干净，无污渍、积水、杂物，扶手干净无积尘；其他部位无明显积尘、无蜘蛛网；楼层梯间每周清扫、拖洗1次；扶手每天1抹；内玻璃间墙每月清刮1次；天花板蜘蛛网每周清扫1次。</w:t>
      </w:r>
    </w:p>
    <w:p w14:paraId="1647BE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（3）电梯轿厢：保持清洁、无污渍、无异味；地毯定期换洗；每天擦拭一次电梯轿厢，电梯按键上下午清洁消毒一次，电梯地面每天二拖。</w:t>
      </w:r>
    </w:p>
    <w:p w14:paraId="071A3F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（4）主干道路：在每天早晨7：30前清扫完毕，主干道每天清扫2次，其他路面、停车场每天清扫一次；根据采购人要求适时冲刷、清洗广场、道路、室外台阶等。</w:t>
      </w:r>
    </w:p>
    <w:p w14:paraId="48018D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（5）标识：室外标识、灯柱、宣传栏每周擦拭1次。</w:t>
      </w:r>
    </w:p>
    <w:p w14:paraId="3D7046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（6）领导办公室：局领导办公楼</w:t>
      </w:r>
      <w:r>
        <w:rPr>
          <w:rFonts w:hint="eastAsia" w:ascii="宋体" w:hAnsi="宋体" w:cs="宋体"/>
          <w:color w:val="auto"/>
          <w:sz w:val="21"/>
          <w:szCs w:val="21"/>
          <w:lang w:eastAsia="zh-CN"/>
        </w:rPr>
        <w:t>层</w:t>
      </w:r>
      <w:r>
        <w:rPr>
          <w:rFonts w:hint="eastAsia" w:ascii="宋体" w:hAnsi="宋体" w:eastAsia="宋体" w:cs="宋体"/>
          <w:color w:val="auto"/>
          <w:sz w:val="21"/>
          <w:szCs w:val="21"/>
        </w:rPr>
        <w:t>的保洁人员要相对固定。</w:t>
      </w:r>
    </w:p>
    <w:p w14:paraId="27068B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（7）会议室：每天上午上班前完成2楼和15楼的会议室清洁工作，会议室使用完毕即做保洁，预备下次使用；各类会议室，每次开会前后的清洁工作。</w:t>
      </w:r>
    </w:p>
    <w:p w14:paraId="1E145B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（8）警务技能训练馆：平时每周清扫、拖洗1次，训练使用或搞活动后按需清洁。</w:t>
      </w:r>
    </w:p>
    <w:p w14:paraId="2D039E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（9）特巡警办公大楼及宿舍：每天清扫、拖洗1次公共区域。</w:t>
      </w:r>
    </w:p>
    <w:p w14:paraId="0D1CAE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（10）对大院及江南办公大楼备勤室每月进行不少于两次的大扫除。</w:t>
      </w:r>
    </w:p>
    <w:p w14:paraId="2D3EA2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（11）垃圾日产日清：及时转运，不能在楼层停留过夜。垃圾箱外表干净，无异味，无满溢现象；垃圾箱及大院内垃圾收集点周围无散落垃圾、无污迹，垃圾桶每周清洗一次。</w:t>
      </w:r>
    </w:p>
    <w:p w14:paraId="3F0C18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（12）定期配合实施办公场所的消毒。</w:t>
      </w:r>
    </w:p>
    <w:p w14:paraId="665C2F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（13）对后勤主管部门提出的其他属公安局名下其他物业区域的应急有偿的卫生清洁服务，4小时内响应。</w:t>
      </w:r>
    </w:p>
    <w:p w14:paraId="71D93A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（14）市局及江南办公大院内垃圾收集点：每天上午予以清运。</w:t>
      </w:r>
    </w:p>
    <w:p w14:paraId="39DDF1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（15）化粪池（油池）：每月进行一次进行抽吸、清运；下水道定期清理，不能有淤积。</w:t>
      </w:r>
    </w:p>
    <w:p w14:paraId="307CB8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（16）提供节约用能用水管理服务</w:t>
      </w:r>
      <w:r>
        <w:rPr>
          <w:rFonts w:hint="eastAsia" w:ascii="宋体" w:hAnsi="宋体" w:cs="宋体"/>
          <w:color w:val="auto"/>
          <w:sz w:val="21"/>
          <w:szCs w:val="21"/>
          <w:lang w:val="en-US" w:eastAsia="zh-CN"/>
        </w:rPr>
        <w:t>，提供生活垃圾分类及清运服务</w:t>
      </w:r>
      <w:r>
        <w:rPr>
          <w:rFonts w:hint="eastAsia" w:ascii="宋体" w:hAnsi="宋体" w:eastAsia="宋体" w:cs="宋体"/>
          <w:color w:val="auto"/>
          <w:sz w:val="21"/>
          <w:szCs w:val="21"/>
        </w:rPr>
        <w:t>。</w:t>
      </w:r>
    </w:p>
    <w:p w14:paraId="574068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（17）其他需要提供的物业服务。</w:t>
      </w:r>
    </w:p>
    <w:p w14:paraId="78928C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2、会议接待</w:t>
      </w:r>
    </w:p>
    <w:p w14:paraId="47C54C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配合局办公室，为全局性、部门性的各种会议提供会务服务，做好会议前、会议期间及会议后做好各项会务工作，包括茶水供应、室内卫生保洁及协助办公室准备会议用品。</w:t>
      </w:r>
    </w:p>
    <w:p w14:paraId="2BE9D0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日常工作由局办公室负责安排。必须做到不该问的不问，不该说的不说，不该看的不看，对会议内容有绝对保密的义务。</w:t>
      </w:r>
    </w:p>
    <w:p w14:paraId="125C62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三、物业人员配置</w:t>
      </w:r>
    </w:p>
    <w:p w14:paraId="097865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设立专门的管理服务机构，物业管理和服务人员配置总数</w:t>
      </w:r>
      <w:r>
        <w:rPr>
          <w:rFonts w:hint="eastAsia" w:ascii="宋体" w:hAnsi="宋体" w:cs="宋体"/>
          <w:color w:val="auto"/>
          <w:sz w:val="21"/>
          <w:szCs w:val="21"/>
          <w:lang w:eastAsia="zh-CN"/>
        </w:rPr>
        <w:t>不少于</w:t>
      </w:r>
      <w:r>
        <w:rPr>
          <w:rFonts w:hint="eastAsia" w:ascii="宋体" w:hAnsi="宋体" w:eastAsia="宋体" w:cs="宋体"/>
          <w:color w:val="auto"/>
          <w:sz w:val="21"/>
          <w:szCs w:val="21"/>
        </w:rPr>
        <w:t>28人，人员上岗均要求政审合格，上岗后能提供公安机关开具的无犯罪记录证明复印件，其他专业技能、人数、资质及工作经验要求如下：</w:t>
      </w:r>
    </w:p>
    <w:p w14:paraId="6F4F1E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1、项目经理1人，要求年龄45岁以下，负责整个项目工作安排、管理员工培训，与局相关部门落实好工作要求</w:t>
      </w:r>
      <w:r>
        <w:rPr>
          <w:rFonts w:hint="eastAsia" w:ascii="宋体" w:hAnsi="宋体" w:cs="宋体"/>
          <w:color w:val="auto"/>
          <w:sz w:val="21"/>
          <w:szCs w:val="21"/>
          <w:lang w:eastAsia="zh-CN"/>
        </w:rPr>
        <w:t>，不定期检查采购单位所属区域的各项工作</w:t>
      </w:r>
      <w:r>
        <w:rPr>
          <w:rFonts w:hint="eastAsia" w:ascii="宋体" w:hAnsi="宋体" w:cs="宋体"/>
          <w:color w:val="auto"/>
          <w:sz w:val="21"/>
          <w:szCs w:val="21"/>
          <w:lang w:val="en-US" w:eastAsia="zh-CN"/>
        </w:rPr>
        <w:t>。</w:t>
      </w:r>
      <w:r>
        <w:rPr>
          <w:rFonts w:hint="eastAsia" w:ascii="宋体" w:hAnsi="宋体" w:eastAsia="宋体" w:cs="宋体"/>
          <w:color w:val="auto"/>
          <w:sz w:val="21"/>
          <w:szCs w:val="21"/>
        </w:rPr>
        <w:t>年龄45岁以下，大专</w:t>
      </w:r>
      <w:r>
        <w:rPr>
          <w:rFonts w:hint="eastAsia" w:ascii="宋体" w:hAnsi="宋体" w:cs="宋体"/>
          <w:color w:val="auto"/>
          <w:sz w:val="21"/>
          <w:szCs w:val="21"/>
          <w:lang w:eastAsia="zh-CN"/>
        </w:rPr>
        <w:t>或以上</w:t>
      </w:r>
      <w:r>
        <w:rPr>
          <w:rFonts w:hint="eastAsia" w:ascii="宋体" w:hAnsi="宋体" w:eastAsia="宋体" w:cs="宋体"/>
          <w:color w:val="auto"/>
          <w:sz w:val="21"/>
          <w:szCs w:val="21"/>
        </w:rPr>
        <w:t>文化程度，具有较强的学习能力、组织能力和沟通协调能力、应急处置能力，具备在物业企业或同类政府机关单位工作</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年物业管理经验，能提供相关物业服务合同作为工作能力的证明材料。</w:t>
      </w:r>
    </w:p>
    <w:p w14:paraId="7CAA48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2、保洁人员25人，负责责任区内的清洁保洁及垃圾收集工作。年龄55岁以下，身体健康，有办公楼保洁经验1年以上。</w:t>
      </w:r>
    </w:p>
    <w:p w14:paraId="14CF54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3、会务员2人，负责本项目的会议服务工作。女性，年龄在22--40岁，大专及以上文化程度，普通话流利，五官端正，身体健康，机智灵敏，有1年以上会务服务工作经验。</w:t>
      </w:r>
    </w:p>
    <w:p w14:paraId="376BF3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四、管理服务费用要求</w:t>
      </w:r>
    </w:p>
    <w:p w14:paraId="063CA8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1、服务人员的工资（包括加班工资）、按国家、地方有关规定缴纳的社会保险费用。支付给服务人员的工资应不低于梧州市最低工资标准。</w:t>
      </w:r>
    </w:p>
    <w:p w14:paraId="329DE8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2、服装费、行政办公费、管理费、合理利润、法定税费等，以及供应商为履行合同约定的义务而发生的其他费用。</w:t>
      </w:r>
    </w:p>
    <w:p w14:paraId="46F136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五、商务条款</w:t>
      </w:r>
    </w:p>
    <w:p w14:paraId="4B272D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1、服务期：合同期为</w:t>
      </w:r>
      <w:r>
        <w:rPr>
          <w:rFonts w:hint="eastAsia" w:ascii="宋体" w:hAnsi="宋体" w:cs="宋体"/>
          <w:color w:val="auto"/>
          <w:sz w:val="21"/>
          <w:szCs w:val="21"/>
          <w:lang w:val="en-US" w:eastAsia="zh-CN"/>
        </w:rPr>
        <w:t>24个月</w:t>
      </w:r>
      <w:r>
        <w:rPr>
          <w:rFonts w:hint="eastAsia" w:ascii="宋体" w:hAnsi="宋体" w:eastAsia="宋体" w:cs="宋体"/>
          <w:color w:val="auto"/>
          <w:sz w:val="21"/>
          <w:szCs w:val="21"/>
        </w:rPr>
        <w:t>，实际按签订合同之日起计算。</w:t>
      </w:r>
    </w:p>
    <w:p w14:paraId="01BEA2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2、保密条款：</w:t>
      </w:r>
      <w:r>
        <w:rPr>
          <w:rFonts w:hint="eastAsia" w:ascii="宋体" w:hAnsi="宋体" w:cs="宋体"/>
          <w:color w:val="auto"/>
          <w:sz w:val="21"/>
          <w:szCs w:val="21"/>
          <w:lang w:eastAsia="zh-CN"/>
        </w:rPr>
        <w:t>竞</w:t>
      </w:r>
      <w:r>
        <w:rPr>
          <w:rFonts w:hint="eastAsia" w:ascii="宋体" w:hAnsi="宋体" w:eastAsia="宋体" w:cs="宋体"/>
          <w:color w:val="auto"/>
          <w:sz w:val="21"/>
          <w:szCs w:val="21"/>
        </w:rPr>
        <w:t>标人必须承诺如获得</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资格，所有派驻的服务人员，在上岗前必须严格办理政审，确保所有服务人员政治合格才能派驻上岗。并按要求签订相关保密协议，各岗服务人员应严格履行保密义务，对于所有与公安有关的资料和信息，应作为保密信息，加强保密工作，并负有不对外泄露的义务，不接受记者等媒体关于公安方面的采访，不讨论公安正在办理的案件，按规定清理本单位的报纸、文件。</w:t>
      </w:r>
    </w:p>
    <w:p w14:paraId="488382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3、付款方式：合同签订后物业管理费按月度付款。</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供应商每完成一个月服务工作，采购</w:t>
      </w:r>
      <w:r>
        <w:rPr>
          <w:rFonts w:hint="eastAsia" w:ascii="宋体" w:hAnsi="宋体" w:cs="宋体"/>
          <w:color w:val="auto"/>
          <w:sz w:val="21"/>
          <w:szCs w:val="21"/>
          <w:lang w:eastAsia="zh-CN"/>
        </w:rPr>
        <w:t>人</w:t>
      </w:r>
      <w:r>
        <w:rPr>
          <w:rFonts w:hint="eastAsia" w:ascii="宋体" w:hAnsi="宋体" w:eastAsia="宋体" w:cs="宋体"/>
          <w:color w:val="auto"/>
          <w:sz w:val="21"/>
          <w:szCs w:val="21"/>
        </w:rPr>
        <w:t>需对服务内容进行考评，并根据考评等级向</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供应商支付月度物业服务费。付款前，</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供应商应开具合法等额的增值税发票原件，如</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供应商未提供发票的，采购人可迟延付款。</w:t>
      </w:r>
    </w:p>
    <w:p w14:paraId="196308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4、如采购</w:t>
      </w:r>
      <w:r>
        <w:rPr>
          <w:rFonts w:hint="eastAsia" w:ascii="宋体" w:hAnsi="宋体" w:cs="宋体"/>
          <w:color w:val="auto"/>
          <w:sz w:val="21"/>
          <w:szCs w:val="21"/>
          <w:lang w:eastAsia="zh-CN"/>
        </w:rPr>
        <w:t>人</w:t>
      </w:r>
      <w:r>
        <w:rPr>
          <w:rFonts w:hint="eastAsia" w:ascii="宋体" w:hAnsi="宋体" w:eastAsia="宋体" w:cs="宋体"/>
          <w:color w:val="auto"/>
          <w:sz w:val="21"/>
          <w:szCs w:val="21"/>
        </w:rPr>
        <w:t>调整物业服务范围，要求增减人员时，按岗位费用标准及实际人数计算物业服务费用。</w:t>
      </w:r>
    </w:p>
    <w:p w14:paraId="10D4DF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5、非上班时间，</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供应商应根据需求提供清洁及会务服务。</w:t>
      </w:r>
    </w:p>
    <w:p w14:paraId="6B1BD3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cs="宋体"/>
          <w:color w:val="auto"/>
          <w:sz w:val="21"/>
          <w:szCs w:val="21"/>
          <w:lang w:eastAsia="zh-CN"/>
        </w:rPr>
        <w:t>竞</w:t>
      </w:r>
      <w:r>
        <w:rPr>
          <w:rFonts w:hint="eastAsia" w:ascii="宋体" w:hAnsi="宋体" w:eastAsia="宋体" w:cs="宋体"/>
          <w:color w:val="auto"/>
          <w:sz w:val="21"/>
          <w:szCs w:val="21"/>
        </w:rPr>
        <w:t>标人须承诺：若</w:t>
      </w:r>
      <w:r>
        <w:rPr>
          <w:rFonts w:hint="eastAsia" w:ascii="宋体" w:hAnsi="宋体" w:cs="宋体"/>
          <w:color w:val="auto"/>
          <w:sz w:val="21"/>
          <w:szCs w:val="21"/>
          <w:lang w:eastAsia="zh-CN"/>
        </w:rPr>
        <w:t>获得成交资格</w:t>
      </w:r>
      <w:r>
        <w:rPr>
          <w:rFonts w:hint="eastAsia" w:ascii="宋体" w:hAnsi="宋体" w:eastAsia="宋体" w:cs="宋体"/>
          <w:color w:val="auto"/>
          <w:sz w:val="21"/>
          <w:szCs w:val="21"/>
        </w:rPr>
        <w:t>，</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按梧州市相关要求为服务人员按工资比例缴纳社会保险；同时须为服务人员负责第三者责任险和员工意外险等；服务人员待遇按梧州市劳动用工相关标准执行，不得低于梧州市最低工资标准；如因用工问题引起的劳动纠纷问题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供应商自行解决。</w:t>
      </w:r>
    </w:p>
    <w:p w14:paraId="54D31E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六、采购预算金额：</w:t>
      </w:r>
      <w:r>
        <w:rPr>
          <w:rFonts w:hint="eastAsia" w:ascii="宋体" w:hAnsi="宋体" w:cs="宋体"/>
          <w:color w:val="auto"/>
          <w:szCs w:val="21"/>
        </w:rPr>
        <w:t>2</w:t>
      </w:r>
      <w:r>
        <w:rPr>
          <w:rFonts w:hint="eastAsia" w:ascii="宋体" w:hAnsi="宋体" w:cs="宋体"/>
          <w:color w:val="auto"/>
          <w:szCs w:val="21"/>
          <w:lang w:val="en-US" w:eastAsia="zh-CN"/>
        </w:rPr>
        <w:t>,</w:t>
      </w:r>
      <w:r>
        <w:rPr>
          <w:rFonts w:hint="eastAsia" w:ascii="宋体" w:hAnsi="宋体" w:cs="宋体"/>
          <w:color w:val="auto"/>
          <w:szCs w:val="21"/>
        </w:rPr>
        <w:t>850</w:t>
      </w:r>
      <w:r>
        <w:rPr>
          <w:rFonts w:hint="eastAsia" w:ascii="宋体" w:hAnsi="宋体" w:cs="宋体"/>
          <w:color w:val="auto"/>
          <w:szCs w:val="21"/>
          <w:lang w:val="en-US" w:eastAsia="zh-CN"/>
        </w:rPr>
        <w:t>,</w:t>
      </w:r>
      <w:r>
        <w:rPr>
          <w:rFonts w:hint="eastAsia" w:ascii="宋体" w:hAnsi="宋体" w:cs="宋体"/>
          <w:color w:val="auto"/>
          <w:szCs w:val="21"/>
        </w:rPr>
        <w:t>089.94</w:t>
      </w:r>
      <w:r>
        <w:rPr>
          <w:rFonts w:hint="eastAsia" w:ascii="宋体" w:hAnsi="宋体" w:eastAsia="宋体" w:cs="宋体"/>
          <w:color w:val="auto"/>
          <w:sz w:val="21"/>
          <w:szCs w:val="21"/>
        </w:rPr>
        <w:t>元/2</w:t>
      </w:r>
      <w:r>
        <w:rPr>
          <w:rFonts w:hint="eastAsia" w:ascii="宋体" w:hAnsi="宋体" w:cs="宋体"/>
          <w:color w:val="auto"/>
          <w:sz w:val="21"/>
          <w:szCs w:val="21"/>
          <w:lang w:val="en-US" w:eastAsia="zh-CN"/>
        </w:rPr>
        <w:t>4个月</w:t>
      </w:r>
      <w:r>
        <w:rPr>
          <w:rFonts w:hint="eastAsia" w:ascii="宋体" w:hAnsi="宋体" w:eastAsia="宋体" w:cs="宋体"/>
          <w:color w:val="auto"/>
          <w:sz w:val="21"/>
          <w:szCs w:val="21"/>
        </w:rPr>
        <w:t>。</w:t>
      </w:r>
    </w:p>
    <w:p w14:paraId="12CD3B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七、其他要求</w:t>
      </w:r>
    </w:p>
    <w:p w14:paraId="08A95E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供应商在</w:t>
      </w:r>
      <w:r>
        <w:rPr>
          <w:rFonts w:hint="eastAsia" w:ascii="宋体" w:hAnsi="宋体" w:cs="宋体"/>
          <w:color w:val="auto"/>
          <w:sz w:val="21"/>
          <w:szCs w:val="21"/>
          <w:lang w:eastAsia="zh-CN"/>
        </w:rPr>
        <w:t>成交结果</w:t>
      </w:r>
      <w:r>
        <w:rPr>
          <w:rFonts w:hint="eastAsia" w:ascii="宋体" w:hAnsi="宋体" w:eastAsia="宋体" w:cs="宋体"/>
          <w:color w:val="auto"/>
          <w:sz w:val="21"/>
          <w:szCs w:val="21"/>
        </w:rPr>
        <w:t>公示后，</w:t>
      </w:r>
      <w:r>
        <w:rPr>
          <w:rFonts w:hint="eastAsia" w:ascii="宋体" w:hAnsi="宋体" w:cs="宋体"/>
          <w:color w:val="auto"/>
          <w:sz w:val="21"/>
          <w:szCs w:val="21"/>
          <w:lang w:eastAsia="zh-CN"/>
        </w:rPr>
        <w:t>采购</w:t>
      </w:r>
      <w:r>
        <w:rPr>
          <w:rFonts w:hint="eastAsia" w:ascii="宋体" w:hAnsi="宋体" w:eastAsia="宋体" w:cs="宋体"/>
          <w:color w:val="auto"/>
          <w:sz w:val="21"/>
          <w:szCs w:val="21"/>
        </w:rPr>
        <w:t>文件所列的项目经理应及时组织相关人员进驻项目，且项目经理在工作日要求驻点采购人指定的办公大楼内办公；采购人有权要求</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供应商对管理水平不高的项目主管或工作质量不合格的物业服务人员进行更换。</w:t>
      </w:r>
    </w:p>
    <w:p w14:paraId="2C4A4B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采购人有权对成交供应商的进行监督；对成交供应商违反双方约定的行为，采购人有权对成交供应商发出书面整改通知；成交供应商在收到采购人书面整改通知后应根据整改通知的要求做出整改。一个服务期内，收到就同一内容的整改通知超过3次或一个月内连续收到整改通知书3次以上，则采购人有权立即终止合同并不予支付任何赔偿或补偿。</w:t>
      </w:r>
    </w:p>
    <w:p w14:paraId="0C9B40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3、采购人有权不定期对</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的服务水平的组织满意度问卷调查。最低满意度值为全部被调查对象总数的80%。若低于80%，扣发当期的预留服务费。连续出现3次满意度调查满意度低于80%的，采购人有权终止合同且不承担任何赔偿或补偿责任，一切后果由成交供应商自负。</w:t>
      </w:r>
    </w:p>
    <w:p w14:paraId="0213AC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4、开展本项目服务所需的有关设备、设施和工器具，由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供商打报告申请，审批通过后由采购人购买。</w:t>
      </w:r>
    </w:p>
    <w:p w14:paraId="10CAE5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5、物业管理服务人员的制服、工作服、安全服等由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供应商自行购买。</w:t>
      </w:r>
    </w:p>
    <w:p w14:paraId="559B17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6、物业管理中所使用的水电由采购人免费提供，要求</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供应商在物业管理过程中节约用水用电。</w:t>
      </w:r>
    </w:p>
    <w:p w14:paraId="026BF6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7、采购人可向</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供应商提供物业服务人员早、午餐的用餐，餐费由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供应商的各岗服务人员各自据实承担。</w:t>
      </w:r>
    </w:p>
    <w:p w14:paraId="2B9DDE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注：服务人员的工资、绩效、劳保费用、社会保险、因为工伤而产生的赔偿、误工费用等一切费用均由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供应商负责，由此产生的诉讼由</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供应商负责，采购单位只负责对</w:t>
      </w:r>
      <w:r>
        <w:rPr>
          <w:rFonts w:hint="eastAsia" w:ascii="宋体" w:hAnsi="宋体" w:cs="宋体"/>
          <w:color w:val="auto"/>
          <w:sz w:val="21"/>
          <w:szCs w:val="21"/>
          <w:lang w:eastAsia="zh-CN"/>
        </w:rPr>
        <w:t>成交</w:t>
      </w:r>
      <w:r>
        <w:rPr>
          <w:rFonts w:hint="eastAsia" w:ascii="宋体" w:hAnsi="宋体" w:eastAsia="宋体" w:cs="宋体"/>
          <w:color w:val="auto"/>
          <w:sz w:val="21"/>
          <w:szCs w:val="21"/>
        </w:rPr>
        <w:t>供应商支付购买服务的物业管理费用。</w:t>
      </w:r>
    </w:p>
    <w:p w14:paraId="12CAC9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rPr>
      </w:pPr>
    </w:p>
    <w:p w14:paraId="38FB5A82">
      <w:pPr>
        <w:rPr>
          <w:rFonts w:hint="eastAsia" w:ascii="宋体" w:hAnsi="宋体" w:eastAsia="宋体" w:cs="宋体"/>
          <w:color w:val="auto"/>
          <w:sz w:val="21"/>
          <w:szCs w:val="21"/>
        </w:rPr>
      </w:pPr>
    </w:p>
    <w:p w14:paraId="111BF330">
      <w:pPr>
        <w:spacing w:line="360" w:lineRule="auto"/>
        <w:ind w:firstLine="420" w:firstLineChars="200"/>
        <w:jc w:val="center"/>
        <w:rPr>
          <w:b/>
          <w:color w:val="auto"/>
          <w:sz w:val="32"/>
          <w:szCs w:val="32"/>
        </w:rPr>
      </w:pPr>
      <w:r>
        <w:rPr>
          <w:rFonts w:hint="eastAsia" w:ascii="宋体" w:hAnsi="宋体" w:eastAsia="宋体" w:cs="宋体"/>
          <w:color w:val="auto"/>
          <w:sz w:val="21"/>
          <w:szCs w:val="21"/>
        </w:rPr>
        <w:br w:type="page"/>
      </w:r>
      <w:r>
        <w:rPr>
          <w:rFonts w:hint="eastAsia"/>
          <w:b/>
          <w:color w:val="auto"/>
          <w:sz w:val="32"/>
          <w:szCs w:val="32"/>
        </w:rPr>
        <w:t>第四章评标方法及评标标准</w:t>
      </w:r>
      <w:bookmarkEnd w:id="60"/>
      <w:bookmarkEnd w:id="61"/>
      <w:bookmarkEnd w:id="62"/>
      <w:bookmarkEnd w:id="63"/>
    </w:p>
    <w:p w14:paraId="7B3863AF">
      <w:pPr>
        <w:pStyle w:val="4"/>
        <w:keepNext w:val="0"/>
        <w:keepLines w:val="0"/>
        <w:jc w:val="left"/>
        <w:rPr>
          <w:rFonts w:ascii="宋体" w:hAnsi="宋体"/>
          <w:b w:val="0"/>
          <w:bCs w:val="0"/>
          <w:color w:val="auto"/>
          <w:sz w:val="21"/>
          <w:szCs w:val="21"/>
        </w:rPr>
      </w:pPr>
      <w:r>
        <w:rPr>
          <w:rFonts w:hint="eastAsia" w:ascii="宋体" w:hAnsi="宋体"/>
          <w:b w:val="0"/>
          <w:bCs w:val="0"/>
          <w:color w:val="auto"/>
          <w:sz w:val="21"/>
          <w:szCs w:val="21"/>
        </w:rPr>
        <w:t>一、评标方法</w:t>
      </w:r>
    </w:p>
    <w:p w14:paraId="40328B08">
      <w:pPr>
        <w:pStyle w:val="14"/>
        <w:rPr>
          <w:b w:val="0"/>
          <w:color w:val="auto"/>
          <w:sz w:val="21"/>
          <w:szCs w:val="21"/>
        </w:rPr>
      </w:pPr>
      <w:r>
        <w:rPr>
          <w:rFonts w:hint="eastAsia"/>
          <w:b w:val="0"/>
          <w:color w:val="auto"/>
          <w:sz w:val="21"/>
          <w:szCs w:val="21"/>
        </w:rPr>
        <w:t>综合评分法，是指</w:t>
      </w:r>
      <w:r>
        <w:rPr>
          <w:rFonts w:hint="eastAsia"/>
          <w:b w:val="0"/>
          <w:color w:val="auto"/>
          <w:sz w:val="21"/>
          <w:szCs w:val="21"/>
          <w:lang w:eastAsia="zh-CN"/>
        </w:rPr>
        <w:t>响应文件</w:t>
      </w:r>
      <w:r>
        <w:rPr>
          <w:rFonts w:hint="eastAsia"/>
          <w:b w:val="0"/>
          <w:color w:val="auto"/>
          <w:sz w:val="21"/>
          <w:szCs w:val="21"/>
        </w:rPr>
        <w:t>满足招标文件全部实质性要求，且按照评审因素的量化指标评审得分最高的</w:t>
      </w:r>
      <w:r>
        <w:rPr>
          <w:rFonts w:hint="eastAsia"/>
          <w:b w:val="0"/>
          <w:color w:val="auto"/>
          <w:sz w:val="21"/>
          <w:szCs w:val="21"/>
          <w:lang w:eastAsia="zh-CN"/>
        </w:rPr>
        <w:t>供应商</w:t>
      </w:r>
      <w:r>
        <w:rPr>
          <w:rFonts w:hint="eastAsia"/>
          <w:b w:val="0"/>
          <w:color w:val="auto"/>
          <w:sz w:val="21"/>
          <w:szCs w:val="21"/>
        </w:rPr>
        <w:t>为</w:t>
      </w:r>
      <w:r>
        <w:rPr>
          <w:rFonts w:hint="eastAsia"/>
          <w:b w:val="0"/>
          <w:color w:val="auto"/>
          <w:sz w:val="21"/>
          <w:szCs w:val="21"/>
          <w:lang w:eastAsia="zh-CN"/>
        </w:rPr>
        <w:t>成交</w:t>
      </w:r>
      <w:r>
        <w:rPr>
          <w:rFonts w:hint="eastAsia"/>
          <w:b w:val="0"/>
          <w:color w:val="auto"/>
          <w:sz w:val="21"/>
          <w:szCs w:val="21"/>
        </w:rPr>
        <w:t>候选人的评标方法。</w:t>
      </w:r>
    </w:p>
    <w:p w14:paraId="73940347">
      <w:pPr>
        <w:pStyle w:val="14"/>
        <w:rPr>
          <w:b w:val="0"/>
          <w:color w:val="auto"/>
          <w:sz w:val="21"/>
          <w:szCs w:val="21"/>
        </w:rPr>
      </w:pPr>
      <w:r>
        <w:rPr>
          <w:rFonts w:hint="eastAsia"/>
          <w:b w:val="0"/>
          <w:color w:val="auto"/>
          <w:sz w:val="21"/>
          <w:szCs w:val="21"/>
        </w:rPr>
        <w:t>最低评标报价法，是指</w:t>
      </w:r>
      <w:r>
        <w:rPr>
          <w:rFonts w:hint="eastAsia"/>
          <w:b w:val="0"/>
          <w:color w:val="auto"/>
          <w:sz w:val="21"/>
          <w:szCs w:val="21"/>
          <w:lang w:eastAsia="zh-CN"/>
        </w:rPr>
        <w:t>响应文件</w:t>
      </w:r>
      <w:r>
        <w:rPr>
          <w:rFonts w:hint="eastAsia"/>
          <w:b w:val="0"/>
          <w:color w:val="auto"/>
          <w:sz w:val="21"/>
          <w:szCs w:val="21"/>
        </w:rPr>
        <w:t>满足招标文件全部实质性要求，且</w:t>
      </w:r>
      <w:r>
        <w:rPr>
          <w:rFonts w:hint="eastAsia"/>
          <w:b w:val="0"/>
          <w:color w:val="auto"/>
          <w:sz w:val="21"/>
          <w:szCs w:val="21"/>
          <w:lang w:eastAsia="zh-CN"/>
        </w:rPr>
        <w:t>竞</w:t>
      </w:r>
      <w:r>
        <w:rPr>
          <w:rFonts w:hint="eastAsia"/>
          <w:b w:val="0"/>
          <w:color w:val="auto"/>
          <w:sz w:val="21"/>
          <w:szCs w:val="21"/>
        </w:rPr>
        <w:t>标报价最低的</w:t>
      </w:r>
      <w:r>
        <w:rPr>
          <w:rFonts w:hint="eastAsia"/>
          <w:b w:val="0"/>
          <w:color w:val="auto"/>
          <w:sz w:val="21"/>
          <w:szCs w:val="21"/>
          <w:lang w:eastAsia="zh-CN"/>
        </w:rPr>
        <w:t>供应商</w:t>
      </w:r>
      <w:r>
        <w:rPr>
          <w:rFonts w:hint="eastAsia"/>
          <w:b w:val="0"/>
          <w:color w:val="auto"/>
          <w:sz w:val="21"/>
          <w:szCs w:val="21"/>
        </w:rPr>
        <w:t>为</w:t>
      </w:r>
      <w:r>
        <w:rPr>
          <w:rFonts w:hint="eastAsia"/>
          <w:b w:val="0"/>
          <w:color w:val="auto"/>
          <w:sz w:val="21"/>
          <w:szCs w:val="21"/>
          <w:lang w:eastAsia="zh-CN"/>
        </w:rPr>
        <w:t>成交</w:t>
      </w:r>
      <w:r>
        <w:rPr>
          <w:rFonts w:hint="eastAsia"/>
          <w:b w:val="0"/>
          <w:color w:val="auto"/>
          <w:sz w:val="21"/>
          <w:szCs w:val="21"/>
        </w:rPr>
        <w:t>候选人的评标方法。</w:t>
      </w:r>
    </w:p>
    <w:p w14:paraId="25E6E31C">
      <w:pPr>
        <w:pStyle w:val="4"/>
        <w:keepNext w:val="0"/>
        <w:keepLines w:val="0"/>
        <w:numPr>
          <w:ilvl w:val="0"/>
          <w:numId w:val="4"/>
        </w:numPr>
        <w:jc w:val="left"/>
        <w:rPr>
          <w:rFonts w:hint="eastAsia" w:ascii="宋体" w:hAnsi="宋体"/>
          <w:b w:val="0"/>
          <w:bCs w:val="0"/>
          <w:color w:val="auto"/>
          <w:sz w:val="21"/>
          <w:szCs w:val="21"/>
        </w:rPr>
      </w:pPr>
      <w:r>
        <w:rPr>
          <w:rFonts w:hint="eastAsia" w:ascii="宋体" w:hAnsi="宋体"/>
          <w:b w:val="0"/>
          <w:bCs w:val="0"/>
          <w:color w:val="auto"/>
          <w:sz w:val="21"/>
          <w:szCs w:val="21"/>
        </w:rPr>
        <w:t>评标程序</w:t>
      </w:r>
    </w:p>
    <w:p w14:paraId="0CE3F4CB">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rPr>
        <w:t>.资格审查</w:t>
      </w:r>
    </w:p>
    <w:p w14:paraId="4D767A8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.1响应文件开启后，谈判小组依法对供应商的资格证明文件进行审查。</w:t>
      </w:r>
    </w:p>
    <w:p w14:paraId="6A320F98">
      <w:pPr>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注：资格审查结束前，对供应商进行信用查询。</w:t>
      </w:r>
    </w:p>
    <w:p w14:paraId="03E9D990">
      <w:pPr>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查询渠道：“信用中国”网站(www.creditchina.gov.cn) 、中国政府采购网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www.ccgp.gov.cn</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p>
    <w:p w14:paraId="6DAC591A">
      <w:pPr>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信用查询截止时点：资格审查结束前</w:t>
      </w:r>
    </w:p>
    <w:p w14:paraId="0DA3A1B7">
      <w:pPr>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查询记录和证据留存方式：在查询网站中直接打印查询记录，打印材料作为评审资料保存。</w:t>
      </w:r>
    </w:p>
    <w:p w14:paraId="2659A58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信用信息使用规则：对在“信用中国”网站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www.creditchina.gov.cn</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、中国政府采购网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www.ccgp.gov.cn</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40CA359">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.2资格审查标准为本</w:t>
      </w:r>
      <w:r>
        <w:rPr>
          <w:rFonts w:hint="eastAsia" w:ascii="宋体" w:hAnsi="宋体" w:eastAsia="宋体" w:cs="宋体"/>
          <w:color w:val="auto"/>
          <w:sz w:val="21"/>
          <w:szCs w:val="21"/>
          <w:lang w:val="en-US" w:eastAsia="zh-CN"/>
        </w:rPr>
        <w:t>参赛磋商</w:t>
      </w:r>
      <w:r>
        <w:rPr>
          <w:rFonts w:hint="eastAsia" w:ascii="宋体" w:hAnsi="宋体" w:eastAsia="宋体" w:cs="宋体"/>
          <w:color w:val="auto"/>
          <w:sz w:val="21"/>
          <w:szCs w:val="21"/>
        </w:rPr>
        <w:t>文件中载明对供应商资格要求的条件。本项目资格审查采用合格制，凡符合</w:t>
      </w:r>
      <w:r>
        <w:rPr>
          <w:rFonts w:hint="eastAsia" w:ascii="宋体" w:hAnsi="宋体" w:eastAsia="宋体" w:cs="宋体"/>
          <w:color w:val="auto"/>
          <w:sz w:val="21"/>
          <w:szCs w:val="21"/>
          <w:lang w:val="en-US" w:eastAsia="zh-CN"/>
        </w:rPr>
        <w:t>磋商</w:t>
      </w:r>
      <w:r>
        <w:rPr>
          <w:rFonts w:hint="eastAsia" w:ascii="宋体" w:hAnsi="宋体" w:eastAsia="宋体" w:cs="宋体"/>
          <w:color w:val="auto"/>
          <w:sz w:val="21"/>
          <w:szCs w:val="21"/>
        </w:rPr>
        <w:t>文件规定的供应商资格要求的供应商均通过资格审查。</w:t>
      </w:r>
    </w:p>
    <w:p w14:paraId="1876E13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.3 供应商有下列情形之一的，资格审查不通过，其响应文件作无效处理：</w:t>
      </w:r>
    </w:p>
    <w:p w14:paraId="696C0712">
      <w:pPr>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（1）不具备</w:t>
      </w:r>
      <w:r>
        <w:rPr>
          <w:rFonts w:hint="eastAsia" w:ascii="宋体" w:hAnsi="宋体" w:eastAsia="宋体" w:cs="宋体"/>
          <w:color w:val="auto"/>
          <w:sz w:val="21"/>
          <w:szCs w:val="21"/>
          <w:lang w:val="en-US" w:eastAsia="zh-CN"/>
        </w:rPr>
        <w:t>磋商</w:t>
      </w:r>
      <w:r>
        <w:rPr>
          <w:rFonts w:hint="eastAsia" w:ascii="宋体" w:hAnsi="宋体" w:eastAsia="宋体" w:cs="宋体"/>
          <w:color w:val="auto"/>
          <w:sz w:val="21"/>
          <w:szCs w:val="21"/>
        </w:rPr>
        <w:t>文件中规定的资格要求的；</w:t>
      </w:r>
    </w:p>
    <w:p w14:paraId="76ABE2D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（2）响应文件未提供任一项“供应商须知前附表”资格证明文件规定的“必须提供”的文件资料的。</w:t>
      </w:r>
    </w:p>
    <w:p w14:paraId="57294AF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（3）响应文件提供的资格证明文件出现任一项不符合“供应商须知前附表”资格证明文件规定的“必须提供”的文件资料要求或者无效的；</w:t>
      </w:r>
    </w:p>
    <w:p w14:paraId="64E688B2">
      <w:pPr>
        <w:spacing w:line="360" w:lineRule="auto"/>
        <w:ind w:firstLine="420" w:firstLineChars="200"/>
        <w:rPr>
          <w:rFonts w:hint="eastAsia" w:ascii="宋体" w:hAnsi="宋体" w:cs="宋体"/>
          <w:color w:val="auto"/>
          <w:szCs w:val="21"/>
        </w:rPr>
      </w:pPr>
      <w:r>
        <w:rPr>
          <w:rFonts w:hint="eastAsia" w:ascii="宋体" w:hAnsi="宋体" w:eastAsia="宋体" w:cs="宋体"/>
          <w:color w:val="auto"/>
          <w:sz w:val="21"/>
          <w:szCs w:val="21"/>
        </w:rPr>
        <w:t>2.4通过资格审查的合格供应商不足3家（本章3.6条规定除外）的，不得进入符合性审查环节，应当重新开展采购活动。</w:t>
      </w:r>
    </w:p>
    <w:p w14:paraId="0DFC24D9">
      <w:pPr>
        <w:ind w:firstLine="420" w:firstLineChars="200"/>
        <w:rPr>
          <w:rFonts w:hint="eastAsia" w:ascii="宋体" w:hAnsi="宋体" w:eastAsia="宋体" w:cs="宋体"/>
          <w:bCs w:val="0"/>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.符合性审查</w:t>
      </w:r>
    </w:p>
    <w:p w14:paraId="641C3C7D">
      <w:pPr>
        <w:ind w:firstLineChars="200"/>
        <w:rPr>
          <w:b w:val="0"/>
          <w:color w:val="auto"/>
          <w:sz w:val="21"/>
          <w:szCs w:val="21"/>
        </w:rPr>
      </w:pPr>
      <w:r>
        <w:rPr>
          <w:rFonts w:hint="eastAsia" w:ascii="宋体" w:hAnsi="宋体" w:eastAsia="宋体" w:cs="宋体"/>
          <w:b w:val="0"/>
          <w:color w:val="auto"/>
          <w:sz w:val="21"/>
          <w:szCs w:val="21"/>
        </w:rPr>
        <w:t>评标委员会</w:t>
      </w:r>
      <w:r>
        <w:rPr>
          <w:rFonts w:hint="eastAsia"/>
          <w:b w:val="0"/>
          <w:color w:val="auto"/>
          <w:sz w:val="21"/>
          <w:szCs w:val="21"/>
        </w:rPr>
        <w:t>应当对符合资格的</w:t>
      </w:r>
      <w:r>
        <w:rPr>
          <w:rFonts w:hint="eastAsia"/>
          <w:b w:val="0"/>
          <w:color w:val="auto"/>
          <w:sz w:val="21"/>
          <w:szCs w:val="21"/>
          <w:lang w:eastAsia="zh-CN"/>
        </w:rPr>
        <w:t>供应商</w:t>
      </w:r>
      <w:r>
        <w:rPr>
          <w:rFonts w:hint="eastAsia"/>
          <w:b w:val="0"/>
          <w:color w:val="auto"/>
          <w:sz w:val="21"/>
          <w:szCs w:val="21"/>
        </w:rPr>
        <w:t>的</w:t>
      </w:r>
      <w:r>
        <w:rPr>
          <w:rFonts w:hint="eastAsia"/>
          <w:b w:val="0"/>
          <w:color w:val="auto"/>
          <w:sz w:val="21"/>
          <w:szCs w:val="21"/>
          <w:lang w:eastAsia="zh-CN"/>
        </w:rPr>
        <w:t>响应文件</w:t>
      </w:r>
      <w:r>
        <w:rPr>
          <w:rFonts w:hint="eastAsia"/>
          <w:b w:val="0"/>
          <w:color w:val="auto"/>
          <w:sz w:val="21"/>
          <w:szCs w:val="21"/>
        </w:rPr>
        <w:t>进行投标报价、商务、技术等实质性内容符合性审查，以确定其是否满足招标文件的实质性要求。</w:t>
      </w:r>
    </w:p>
    <w:p w14:paraId="66B34A71">
      <w:pPr>
        <w:pStyle w:val="14"/>
        <w:rPr>
          <w:rFonts w:hint="eastAsia"/>
          <w:b w:val="0"/>
          <w:color w:val="auto"/>
          <w:sz w:val="21"/>
          <w:szCs w:val="21"/>
        </w:rPr>
      </w:pPr>
      <w:r>
        <w:rPr>
          <w:rFonts w:hint="eastAsia"/>
          <w:b w:val="0"/>
          <w:color w:val="auto"/>
          <w:sz w:val="21"/>
          <w:szCs w:val="21"/>
          <w:lang w:val="en-US" w:eastAsia="zh-CN"/>
        </w:rPr>
        <w:t>3</w:t>
      </w:r>
      <w:r>
        <w:rPr>
          <w:rFonts w:hint="eastAsia"/>
          <w:b w:val="0"/>
          <w:color w:val="auto"/>
          <w:sz w:val="21"/>
          <w:szCs w:val="21"/>
        </w:rPr>
        <w:t>.符合性审查不通过而导致</w:t>
      </w:r>
      <w:r>
        <w:rPr>
          <w:rFonts w:hint="eastAsia"/>
          <w:b w:val="0"/>
          <w:color w:val="auto"/>
          <w:sz w:val="21"/>
          <w:szCs w:val="21"/>
          <w:lang w:eastAsia="zh-CN"/>
        </w:rPr>
        <w:t>响应无效</w:t>
      </w:r>
      <w:r>
        <w:rPr>
          <w:rFonts w:hint="eastAsia"/>
          <w:b w:val="0"/>
          <w:color w:val="auto"/>
          <w:sz w:val="21"/>
          <w:szCs w:val="21"/>
        </w:rPr>
        <w:t>的情形</w:t>
      </w:r>
    </w:p>
    <w:p w14:paraId="7FE7009B">
      <w:pPr>
        <w:pStyle w:val="14"/>
        <w:rPr>
          <w:rFonts w:hint="eastAsia"/>
          <w:b w:val="0"/>
          <w:color w:val="auto"/>
          <w:sz w:val="21"/>
          <w:szCs w:val="21"/>
        </w:rPr>
      </w:pPr>
      <w:r>
        <w:rPr>
          <w:rFonts w:hint="eastAsia"/>
          <w:b w:val="0"/>
          <w:color w:val="auto"/>
          <w:sz w:val="21"/>
          <w:szCs w:val="21"/>
          <w:lang w:eastAsia="zh-CN"/>
        </w:rPr>
        <w:t>供应商</w:t>
      </w:r>
      <w:r>
        <w:rPr>
          <w:rFonts w:hint="eastAsia"/>
          <w:b w:val="0"/>
          <w:color w:val="auto"/>
          <w:sz w:val="21"/>
          <w:szCs w:val="21"/>
        </w:rPr>
        <w:t>的</w:t>
      </w:r>
      <w:r>
        <w:rPr>
          <w:rFonts w:hint="eastAsia"/>
          <w:b w:val="0"/>
          <w:color w:val="auto"/>
          <w:sz w:val="21"/>
          <w:szCs w:val="21"/>
          <w:lang w:eastAsia="zh-CN"/>
        </w:rPr>
        <w:t>响应文件</w:t>
      </w:r>
      <w:r>
        <w:rPr>
          <w:rFonts w:hint="eastAsia"/>
          <w:b w:val="0"/>
          <w:color w:val="auto"/>
          <w:sz w:val="21"/>
          <w:szCs w:val="21"/>
        </w:rPr>
        <w:t>中存在对</w:t>
      </w:r>
      <w:r>
        <w:rPr>
          <w:rFonts w:hint="eastAsia"/>
          <w:b w:val="0"/>
          <w:color w:val="auto"/>
          <w:sz w:val="21"/>
          <w:szCs w:val="21"/>
          <w:lang w:val="en-US" w:eastAsia="zh-CN"/>
        </w:rPr>
        <w:t>磋商</w:t>
      </w:r>
      <w:r>
        <w:rPr>
          <w:rFonts w:hint="eastAsia"/>
          <w:b w:val="0"/>
          <w:color w:val="auto"/>
          <w:sz w:val="21"/>
          <w:szCs w:val="21"/>
        </w:rPr>
        <w:t>文件的任何实质性要求和条件的负偏离，将被视为</w:t>
      </w:r>
      <w:r>
        <w:rPr>
          <w:rFonts w:hint="eastAsia"/>
          <w:b w:val="0"/>
          <w:color w:val="auto"/>
          <w:sz w:val="21"/>
          <w:szCs w:val="21"/>
          <w:lang w:eastAsia="zh-CN"/>
        </w:rPr>
        <w:t>响应无效</w:t>
      </w:r>
      <w:r>
        <w:rPr>
          <w:rFonts w:hint="eastAsia"/>
          <w:b w:val="0"/>
          <w:color w:val="auto"/>
          <w:sz w:val="21"/>
          <w:szCs w:val="21"/>
        </w:rPr>
        <w:t>。</w:t>
      </w:r>
    </w:p>
    <w:p w14:paraId="06489AB3">
      <w:pPr>
        <w:pStyle w:val="6"/>
        <w:rPr>
          <w:color w:val="auto"/>
        </w:rPr>
      </w:pPr>
      <w:r>
        <w:rPr>
          <w:rFonts w:hint="eastAsia"/>
          <w:color w:val="auto"/>
          <w:lang w:val="en-US" w:eastAsia="zh-CN"/>
        </w:rPr>
        <w:t>3</w:t>
      </w:r>
      <w:r>
        <w:rPr>
          <w:rFonts w:hint="eastAsia"/>
          <w:color w:val="auto"/>
        </w:rPr>
        <w:t>.1在报价评审时，如发现下列情形之一的，将被视为</w:t>
      </w:r>
      <w:r>
        <w:rPr>
          <w:rFonts w:hint="eastAsia"/>
          <w:color w:val="auto"/>
          <w:lang w:eastAsia="zh-CN"/>
        </w:rPr>
        <w:t>响应无效</w:t>
      </w:r>
      <w:r>
        <w:rPr>
          <w:rFonts w:hint="eastAsia"/>
          <w:color w:val="auto"/>
        </w:rPr>
        <w:t>：</w:t>
      </w:r>
    </w:p>
    <w:p w14:paraId="5B396513">
      <w:pPr>
        <w:pStyle w:val="7"/>
        <w:numPr>
          <w:ilvl w:val="0"/>
          <w:numId w:val="5"/>
        </w:numPr>
        <w:spacing w:line="360" w:lineRule="auto"/>
        <w:ind w:firstLine="396" w:firstLineChars="200"/>
        <w:rPr>
          <w:rFonts w:ascii="宋体" w:hAnsi="宋体"/>
          <w:color w:val="auto"/>
          <w:spacing w:val="-6"/>
          <w:szCs w:val="21"/>
        </w:rPr>
      </w:pPr>
      <w:r>
        <w:rPr>
          <w:rFonts w:hint="eastAsia" w:ascii="宋体" w:hAnsi="宋体"/>
          <w:color w:val="auto"/>
          <w:spacing w:val="-6"/>
          <w:szCs w:val="21"/>
          <w:lang w:eastAsia="zh-CN"/>
        </w:rPr>
        <w:t>响应文件</w:t>
      </w:r>
      <w:r>
        <w:rPr>
          <w:rFonts w:hint="eastAsia" w:ascii="宋体" w:hAnsi="宋体"/>
          <w:color w:val="auto"/>
          <w:spacing w:val="-6"/>
          <w:szCs w:val="21"/>
        </w:rPr>
        <w:t>未提供“</w:t>
      </w:r>
      <w:r>
        <w:rPr>
          <w:rFonts w:hint="eastAsia" w:ascii="宋体" w:hAnsi="宋体"/>
          <w:color w:val="auto"/>
          <w:spacing w:val="-6"/>
          <w:szCs w:val="21"/>
          <w:lang w:eastAsia="zh-CN"/>
        </w:rPr>
        <w:t>供应商</w:t>
      </w:r>
      <w:r>
        <w:rPr>
          <w:rFonts w:hint="eastAsia" w:ascii="宋体" w:hAnsi="宋体"/>
          <w:color w:val="auto"/>
          <w:spacing w:val="-6"/>
          <w:szCs w:val="21"/>
        </w:rPr>
        <w:t>须知前附表”第13.1条规定中“必须提供”的文件资料的;</w:t>
      </w:r>
    </w:p>
    <w:p w14:paraId="232498B6">
      <w:pPr>
        <w:pStyle w:val="7"/>
        <w:numPr>
          <w:ilvl w:val="0"/>
          <w:numId w:val="5"/>
        </w:numPr>
        <w:spacing w:line="360" w:lineRule="auto"/>
        <w:ind w:firstLineChars="200"/>
        <w:rPr>
          <w:rFonts w:ascii="宋体" w:hAnsi="宋体"/>
          <w:color w:val="auto"/>
          <w:szCs w:val="21"/>
        </w:rPr>
      </w:pPr>
      <w:r>
        <w:rPr>
          <w:rFonts w:hint="eastAsia" w:ascii="宋体" w:hAnsi="宋体"/>
          <w:color w:val="auto"/>
          <w:szCs w:val="21"/>
        </w:rPr>
        <w:t>未采用人民币报价或者未按照招标文件标明的币种报价的；</w:t>
      </w:r>
    </w:p>
    <w:p w14:paraId="3DFEE5B4">
      <w:pPr>
        <w:pStyle w:val="7"/>
        <w:numPr>
          <w:ilvl w:val="0"/>
          <w:numId w:val="5"/>
        </w:numPr>
        <w:spacing w:line="360" w:lineRule="auto"/>
        <w:ind w:left="-2" w:firstLine="422"/>
        <w:rPr>
          <w:rFonts w:ascii="宋体" w:hAnsi="宋体"/>
          <w:color w:val="auto"/>
          <w:spacing w:val="-6"/>
          <w:szCs w:val="21"/>
        </w:rPr>
      </w:pPr>
      <w:r>
        <w:rPr>
          <w:rFonts w:hint="eastAsia" w:ascii="宋体" w:hAnsi="宋体"/>
          <w:color w:val="auto"/>
          <w:spacing w:val="-6"/>
          <w:szCs w:val="21"/>
        </w:rPr>
        <w:t>各分标报价超出</w:t>
      </w:r>
      <w:r>
        <w:rPr>
          <w:rFonts w:hint="eastAsia"/>
          <w:b w:val="0"/>
          <w:color w:val="auto"/>
          <w:sz w:val="21"/>
          <w:szCs w:val="21"/>
          <w:lang w:val="en-US" w:eastAsia="zh-CN"/>
        </w:rPr>
        <w:t>磋商</w:t>
      </w:r>
      <w:r>
        <w:rPr>
          <w:rFonts w:hint="eastAsia" w:ascii="宋体" w:hAnsi="宋体"/>
          <w:color w:val="auto"/>
          <w:spacing w:val="-6"/>
          <w:szCs w:val="21"/>
        </w:rPr>
        <w:t>文件相应分标规定最高限价，或者超出相应分标采购预算金额的；</w:t>
      </w:r>
    </w:p>
    <w:p w14:paraId="04175BA5">
      <w:pPr>
        <w:pStyle w:val="7"/>
        <w:numPr>
          <w:ilvl w:val="0"/>
          <w:numId w:val="5"/>
        </w:numPr>
        <w:spacing w:line="360" w:lineRule="auto"/>
        <w:ind w:firstLineChars="200"/>
        <w:rPr>
          <w:rFonts w:ascii="宋体" w:hAnsi="宋体"/>
          <w:color w:val="auto"/>
          <w:szCs w:val="21"/>
        </w:rPr>
      </w:pPr>
      <w:r>
        <w:rPr>
          <w:rFonts w:hint="eastAsia" w:ascii="宋体" w:hAnsi="宋体"/>
          <w:color w:val="auto"/>
          <w:szCs w:val="21"/>
          <w:lang w:eastAsia="zh-CN"/>
        </w:rPr>
        <w:t>供应商</w:t>
      </w:r>
      <w:r>
        <w:rPr>
          <w:rFonts w:hint="eastAsia" w:ascii="宋体" w:hAnsi="宋体"/>
          <w:color w:val="auto"/>
          <w:szCs w:val="21"/>
        </w:rPr>
        <w:t>未就所投分标进行报价或者存在漏项报价；</w:t>
      </w:r>
      <w:r>
        <w:rPr>
          <w:rFonts w:hint="eastAsia" w:ascii="宋体" w:hAnsi="宋体"/>
          <w:color w:val="auto"/>
          <w:szCs w:val="21"/>
          <w:lang w:eastAsia="zh-CN"/>
        </w:rPr>
        <w:t>供应商</w:t>
      </w:r>
      <w:r>
        <w:rPr>
          <w:rFonts w:hint="eastAsia" w:ascii="宋体" w:hAnsi="宋体"/>
          <w:color w:val="auto"/>
          <w:szCs w:val="21"/>
        </w:rPr>
        <w:t>未就所投分标的单项内容作唯一报价；</w:t>
      </w:r>
      <w:r>
        <w:rPr>
          <w:rFonts w:hint="eastAsia" w:ascii="宋体" w:hAnsi="宋体"/>
          <w:color w:val="auto"/>
          <w:szCs w:val="21"/>
          <w:lang w:eastAsia="zh-CN"/>
        </w:rPr>
        <w:t>供应商</w:t>
      </w:r>
      <w:r>
        <w:rPr>
          <w:rFonts w:hint="eastAsia" w:ascii="宋体" w:hAnsi="宋体"/>
          <w:color w:val="auto"/>
          <w:szCs w:val="21"/>
        </w:rPr>
        <w:t>未就所投分标的全部内容作唯一总价报价；存在有选择、有条件报价的（</w:t>
      </w:r>
      <w:r>
        <w:rPr>
          <w:rFonts w:hint="eastAsia"/>
          <w:b w:val="0"/>
          <w:color w:val="auto"/>
          <w:sz w:val="21"/>
          <w:szCs w:val="21"/>
          <w:lang w:val="en-US" w:eastAsia="zh-CN"/>
        </w:rPr>
        <w:t>磋商</w:t>
      </w:r>
      <w:r>
        <w:rPr>
          <w:rFonts w:hint="eastAsia" w:ascii="宋体" w:hAnsi="宋体"/>
          <w:color w:val="auto"/>
          <w:szCs w:val="21"/>
        </w:rPr>
        <w:t>文件允许有备选方案或者其他约定的除外）；</w:t>
      </w:r>
    </w:p>
    <w:p w14:paraId="3CB02AAF">
      <w:pPr>
        <w:pStyle w:val="7"/>
        <w:numPr>
          <w:ilvl w:val="0"/>
          <w:numId w:val="5"/>
        </w:numPr>
        <w:spacing w:line="360" w:lineRule="auto"/>
        <w:ind w:firstLineChars="200"/>
        <w:rPr>
          <w:rFonts w:ascii="宋体" w:hAnsi="宋体"/>
          <w:color w:val="auto"/>
          <w:szCs w:val="21"/>
        </w:rPr>
      </w:pPr>
      <w:r>
        <w:rPr>
          <w:rFonts w:hint="eastAsia" w:ascii="宋体" w:hAnsi="宋体"/>
          <w:color w:val="auto"/>
          <w:szCs w:val="21"/>
        </w:rPr>
        <w:t>修正后的报价，</w:t>
      </w:r>
      <w:r>
        <w:rPr>
          <w:rFonts w:hint="eastAsia" w:ascii="宋体" w:hAnsi="宋体"/>
          <w:color w:val="auto"/>
          <w:szCs w:val="21"/>
          <w:lang w:eastAsia="zh-CN"/>
        </w:rPr>
        <w:t>供应商</w:t>
      </w:r>
      <w:r>
        <w:rPr>
          <w:rFonts w:hint="eastAsia" w:ascii="宋体" w:hAnsi="宋体"/>
          <w:color w:val="auto"/>
          <w:szCs w:val="21"/>
        </w:rPr>
        <w:t>不确认的；</w:t>
      </w:r>
    </w:p>
    <w:p w14:paraId="0005B392">
      <w:pPr>
        <w:pStyle w:val="7"/>
        <w:numPr>
          <w:ilvl w:val="0"/>
          <w:numId w:val="5"/>
        </w:numPr>
        <w:spacing w:line="360" w:lineRule="auto"/>
        <w:ind w:firstLineChars="200"/>
        <w:rPr>
          <w:rFonts w:ascii="宋体" w:hAnsi="宋体"/>
          <w:color w:val="auto"/>
          <w:szCs w:val="21"/>
        </w:rPr>
      </w:pPr>
      <w:r>
        <w:rPr>
          <w:rFonts w:hint="eastAsia" w:ascii="宋体" w:hAnsi="宋体"/>
          <w:color w:val="auto"/>
          <w:szCs w:val="21"/>
          <w:lang w:eastAsia="zh-CN"/>
        </w:rPr>
        <w:t>供应商</w:t>
      </w:r>
      <w:r>
        <w:rPr>
          <w:rFonts w:hint="eastAsia" w:ascii="宋体" w:hAnsi="宋体"/>
          <w:color w:val="auto"/>
          <w:szCs w:val="21"/>
        </w:rPr>
        <w:t>属于本章第</w:t>
      </w:r>
      <w:r>
        <w:rPr>
          <w:rFonts w:ascii="宋体" w:hAnsi="宋体"/>
          <w:color w:val="auto"/>
          <w:szCs w:val="21"/>
        </w:rPr>
        <w:t>5</w:t>
      </w:r>
      <w:r>
        <w:rPr>
          <w:rFonts w:hint="eastAsia" w:ascii="宋体" w:hAnsi="宋体"/>
          <w:color w:val="auto"/>
          <w:szCs w:val="21"/>
        </w:rPr>
        <w:t>条第（2）项情形的。</w:t>
      </w:r>
    </w:p>
    <w:p w14:paraId="36B8C6A4">
      <w:pPr>
        <w:pStyle w:val="7"/>
        <w:numPr>
          <w:ilvl w:val="0"/>
          <w:numId w:val="5"/>
        </w:numPr>
        <w:spacing w:line="360" w:lineRule="auto"/>
        <w:ind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响应的标的数量及单位与</w:t>
      </w:r>
      <w:r>
        <w:rPr>
          <w:rFonts w:hint="eastAsia"/>
          <w:b w:val="0"/>
          <w:color w:val="auto"/>
          <w:sz w:val="21"/>
          <w:szCs w:val="21"/>
          <w:lang w:val="en-US" w:eastAsia="zh-CN"/>
        </w:rPr>
        <w:t>磋商</w:t>
      </w:r>
      <w:r>
        <w:rPr>
          <w:rFonts w:hint="eastAsia" w:ascii="宋体" w:hAnsi="宋体"/>
          <w:color w:val="auto"/>
          <w:szCs w:val="21"/>
        </w:rPr>
        <w:t>文件要求实质性不一致的。</w:t>
      </w:r>
    </w:p>
    <w:p w14:paraId="20F575E5">
      <w:pPr>
        <w:pStyle w:val="6"/>
        <w:rPr>
          <w:color w:val="auto"/>
        </w:rPr>
      </w:pPr>
      <w:r>
        <w:rPr>
          <w:rFonts w:hint="eastAsia"/>
          <w:color w:val="auto"/>
          <w:lang w:val="en-US" w:eastAsia="zh-CN"/>
        </w:rPr>
        <w:t>3</w:t>
      </w:r>
      <w:r>
        <w:rPr>
          <w:rFonts w:hint="eastAsia"/>
          <w:color w:val="auto"/>
        </w:rPr>
        <w:t>.2在商务评审时，如发现下列情形之一的，将被视为</w:t>
      </w:r>
      <w:r>
        <w:rPr>
          <w:rFonts w:hint="eastAsia"/>
          <w:color w:val="auto"/>
          <w:lang w:eastAsia="zh-CN"/>
        </w:rPr>
        <w:t>响应无效</w:t>
      </w:r>
      <w:r>
        <w:rPr>
          <w:rFonts w:hint="eastAsia"/>
          <w:color w:val="auto"/>
        </w:rPr>
        <w:t>：</w:t>
      </w:r>
    </w:p>
    <w:p w14:paraId="640AA3AD">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未按招标文件要求签署、盖章的；</w:t>
      </w:r>
    </w:p>
    <w:p w14:paraId="75BC895E">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 xml:space="preserve">委托代理人未能出具有效身份证明或者出具的身份证明与授权委托书中的信息不符的； </w:t>
      </w:r>
    </w:p>
    <w:p w14:paraId="7C4E1C8F">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为无效</w:t>
      </w:r>
      <w:r>
        <w:rPr>
          <w:rFonts w:hint="eastAsia" w:ascii="宋体" w:hAnsi="宋体"/>
          <w:color w:val="auto"/>
          <w:szCs w:val="21"/>
          <w:lang w:eastAsia="zh-CN"/>
        </w:rPr>
        <w:t>磋商</w:t>
      </w:r>
      <w:r>
        <w:rPr>
          <w:rFonts w:hint="eastAsia" w:ascii="宋体" w:hAnsi="宋体"/>
          <w:color w:val="auto"/>
          <w:szCs w:val="21"/>
        </w:rPr>
        <w:t>保证金的或者未按照招标文件的规定提交</w:t>
      </w:r>
      <w:r>
        <w:rPr>
          <w:rFonts w:hint="eastAsia" w:ascii="宋体" w:hAnsi="宋体"/>
          <w:color w:val="auto"/>
          <w:szCs w:val="21"/>
          <w:lang w:eastAsia="zh-CN"/>
        </w:rPr>
        <w:t>磋商</w:t>
      </w:r>
      <w:r>
        <w:rPr>
          <w:rFonts w:hint="eastAsia" w:ascii="宋体" w:hAnsi="宋体"/>
          <w:color w:val="auto"/>
          <w:szCs w:val="21"/>
        </w:rPr>
        <w:t>保证金的；</w:t>
      </w:r>
    </w:p>
    <w:p w14:paraId="6CB1AAB1">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未提供“</w:t>
      </w:r>
      <w:r>
        <w:rPr>
          <w:rFonts w:hint="eastAsia" w:ascii="宋体" w:hAnsi="宋体"/>
          <w:color w:val="auto"/>
          <w:szCs w:val="21"/>
          <w:lang w:eastAsia="zh-CN"/>
        </w:rPr>
        <w:t>供应商</w:t>
      </w:r>
      <w:r>
        <w:rPr>
          <w:rFonts w:hint="eastAsia" w:ascii="宋体" w:hAnsi="宋体"/>
          <w:color w:val="auto"/>
          <w:szCs w:val="21"/>
        </w:rPr>
        <w:t>须知前附表”第13.</w:t>
      </w:r>
      <w:r>
        <w:rPr>
          <w:rFonts w:ascii="宋体" w:hAnsi="宋体"/>
          <w:color w:val="auto"/>
          <w:szCs w:val="21"/>
        </w:rPr>
        <w:t>1</w:t>
      </w:r>
      <w:r>
        <w:rPr>
          <w:rFonts w:hint="eastAsia" w:ascii="宋体" w:hAnsi="宋体"/>
          <w:color w:val="auto"/>
          <w:szCs w:val="21"/>
        </w:rPr>
        <w:t>条规定中“必须提供”或者“委托时必须提供”的文件资料的;</w:t>
      </w:r>
    </w:p>
    <w:p w14:paraId="7B43384D">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商务条款评审允许负偏离的条款数超过“</w:t>
      </w:r>
      <w:r>
        <w:rPr>
          <w:rFonts w:hint="eastAsia" w:ascii="宋体" w:hAnsi="宋体"/>
          <w:color w:val="auto"/>
          <w:szCs w:val="21"/>
          <w:lang w:eastAsia="zh-CN"/>
        </w:rPr>
        <w:t>供应商</w:t>
      </w:r>
      <w:r>
        <w:rPr>
          <w:rFonts w:hint="eastAsia" w:ascii="宋体" w:hAnsi="宋体"/>
          <w:color w:val="auto"/>
          <w:szCs w:val="21"/>
        </w:rPr>
        <w:t>须知前附表”规定项数的。</w:t>
      </w:r>
    </w:p>
    <w:p w14:paraId="107C6360">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的实质性内容未使用中文表述、使用计量单位不符合招标文件要求的；</w:t>
      </w:r>
    </w:p>
    <w:p w14:paraId="5AAD86A2">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中的文件资料因填写不齐全或者内容虚假或者出现其他情形而导致被评标委员会认定无效的；</w:t>
      </w:r>
    </w:p>
    <w:p w14:paraId="5A9F6345">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含有采购人不能接受的附加条件的；</w:t>
      </w:r>
    </w:p>
    <w:p w14:paraId="45B54A48">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属于</w:t>
      </w:r>
      <w:r>
        <w:rPr>
          <w:rFonts w:hint="eastAsia" w:ascii="宋体" w:hAnsi="宋体"/>
          <w:color w:val="auto"/>
          <w:szCs w:val="21"/>
          <w:lang w:eastAsia="zh-CN"/>
        </w:rPr>
        <w:t>供应商</w:t>
      </w:r>
      <w:r>
        <w:rPr>
          <w:rFonts w:hint="eastAsia" w:ascii="宋体" w:hAnsi="宋体"/>
          <w:color w:val="auto"/>
          <w:szCs w:val="21"/>
        </w:rPr>
        <w:t>须知正文第</w:t>
      </w:r>
      <w:r>
        <w:rPr>
          <w:rFonts w:ascii="宋体" w:hAnsi="宋体"/>
          <w:color w:val="auto"/>
          <w:szCs w:val="21"/>
        </w:rPr>
        <w:t>9.2</w:t>
      </w:r>
      <w:r>
        <w:rPr>
          <w:rFonts w:hint="eastAsia" w:ascii="宋体" w:hAnsi="宋体"/>
          <w:color w:val="auto"/>
          <w:szCs w:val="21"/>
        </w:rPr>
        <w:t>条情形的；</w:t>
      </w:r>
    </w:p>
    <w:p w14:paraId="0F8F249A">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响应文件</w:t>
      </w:r>
      <w:r>
        <w:rPr>
          <w:rFonts w:hint="eastAsia" w:ascii="宋体" w:hAnsi="宋体"/>
          <w:color w:val="auto"/>
          <w:szCs w:val="21"/>
        </w:rPr>
        <w:t>标注的项目名称或者项目编号与</w:t>
      </w:r>
      <w:r>
        <w:rPr>
          <w:rFonts w:hint="eastAsia"/>
          <w:b w:val="0"/>
          <w:color w:val="auto"/>
          <w:sz w:val="21"/>
          <w:szCs w:val="21"/>
          <w:lang w:val="en-US" w:eastAsia="zh-CN"/>
        </w:rPr>
        <w:t>磋商</w:t>
      </w:r>
      <w:r>
        <w:rPr>
          <w:rFonts w:hint="eastAsia" w:ascii="宋体" w:hAnsi="宋体"/>
          <w:color w:val="auto"/>
          <w:szCs w:val="21"/>
        </w:rPr>
        <w:t>文件标注的项目名称或者项目编号不一致的；</w:t>
      </w:r>
    </w:p>
    <w:p w14:paraId="64D3AACC">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未响应</w:t>
      </w:r>
      <w:r>
        <w:rPr>
          <w:rFonts w:hint="eastAsia"/>
          <w:b w:val="0"/>
          <w:color w:val="auto"/>
          <w:sz w:val="21"/>
          <w:szCs w:val="21"/>
          <w:lang w:val="en-US" w:eastAsia="zh-CN"/>
        </w:rPr>
        <w:t>磋商</w:t>
      </w:r>
      <w:r>
        <w:rPr>
          <w:rFonts w:hint="eastAsia" w:ascii="宋体" w:hAnsi="宋体"/>
          <w:color w:val="auto"/>
          <w:szCs w:val="21"/>
        </w:rPr>
        <w:t>文件实质性要求的；</w:t>
      </w:r>
    </w:p>
    <w:p w14:paraId="6CF5018A">
      <w:pPr>
        <w:numPr>
          <w:ilvl w:val="0"/>
          <w:numId w:val="6"/>
        </w:numPr>
        <w:snapToGrid w:val="0"/>
        <w:spacing w:line="360" w:lineRule="auto"/>
        <w:ind w:firstLine="420" w:firstLineChars="200"/>
        <w:rPr>
          <w:rFonts w:ascii="宋体" w:hAnsi="宋体"/>
          <w:color w:val="auto"/>
          <w:szCs w:val="21"/>
        </w:rPr>
      </w:pPr>
      <w:r>
        <w:rPr>
          <w:rFonts w:hint="eastAsia" w:ascii="宋体" w:hAnsi="宋体"/>
          <w:color w:val="auto"/>
          <w:szCs w:val="21"/>
        </w:rPr>
        <w:t>法律、法规和招标文件规定的其他无效情形。</w:t>
      </w:r>
    </w:p>
    <w:p w14:paraId="4A345F38">
      <w:pPr>
        <w:pStyle w:val="6"/>
        <w:rPr>
          <w:color w:val="auto"/>
        </w:rPr>
      </w:pPr>
      <w:r>
        <w:rPr>
          <w:rFonts w:hint="eastAsia"/>
          <w:color w:val="auto"/>
          <w:lang w:val="en-US" w:eastAsia="zh-CN"/>
        </w:rPr>
        <w:t>3</w:t>
      </w:r>
      <w:r>
        <w:rPr>
          <w:rFonts w:hint="eastAsia"/>
          <w:color w:val="auto"/>
        </w:rPr>
        <w:t>.3在技术评审时，如发现下列情形之一的，将被视为</w:t>
      </w:r>
      <w:r>
        <w:rPr>
          <w:rFonts w:hint="eastAsia"/>
          <w:color w:val="auto"/>
          <w:lang w:eastAsia="zh-CN"/>
        </w:rPr>
        <w:t>响应无效</w:t>
      </w:r>
      <w:r>
        <w:rPr>
          <w:rFonts w:hint="eastAsia"/>
          <w:color w:val="auto"/>
        </w:rPr>
        <w:t>：</w:t>
      </w:r>
    </w:p>
    <w:p w14:paraId="4A4F6915">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（1）明显不满足</w:t>
      </w:r>
      <w:r>
        <w:rPr>
          <w:rFonts w:hint="eastAsia" w:ascii="宋体" w:hAnsi="宋体" w:eastAsia="宋体"/>
          <w:color w:val="auto"/>
          <w:kern w:val="2"/>
          <w:sz w:val="21"/>
          <w:szCs w:val="21"/>
          <w:lang w:val="en-US" w:eastAsia="zh-CN"/>
        </w:rPr>
        <w:t>磋商</w:t>
      </w:r>
      <w:r>
        <w:rPr>
          <w:rFonts w:hint="eastAsia" w:ascii="宋体" w:hAnsi="宋体" w:eastAsia="宋体"/>
          <w:color w:val="auto"/>
          <w:kern w:val="2"/>
          <w:sz w:val="21"/>
          <w:szCs w:val="21"/>
        </w:rPr>
        <w:t>文件要求的服务内容、技术要求、安全、质量标准；</w:t>
      </w:r>
    </w:p>
    <w:p w14:paraId="52FEBA39">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（2）服务需求评审允许负偏离的条款数超过“</w:t>
      </w:r>
      <w:r>
        <w:rPr>
          <w:rFonts w:hint="eastAsia" w:ascii="宋体" w:hAnsi="宋体" w:eastAsia="宋体"/>
          <w:color w:val="auto"/>
          <w:kern w:val="2"/>
          <w:sz w:val="21"/>
          <w:szCs w:val="21"/>
          <w:lang w:eastAsia="zh-CN"/>
        </w:rPr>
        <w:t>供应商</w:t>
      </w:r>
      <w:r>
        <w:rPr>
          <w:rFonts w:hint="eastAsia" w:ascii="宋体" w:hAnsi="宋体" w:eastAsia="宋体"/>
          <w:color w:val="auto"/>
          <w:kern w:val="2"/>
          <w:sz w:val="21"/>
          <w:szCs w:val="21"/>
        </w:rPr>
        <w:t>须知前附表”规定项数的；</w:t>
      </w:r>
    </w:p>
    <w:p w14:paraId="70946F46">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（3）</w:t>
      </w:r>
      <w:r>
        <w:rPr>
          <w:rFonts w:hint="eastAsia" w:ascii="宋体" w:hAnsi="宋体" w:eastAsia="宋体"/>
          <w:color w:val="auto"/>
          <w:kern w:val="2"/>
          <w:sz w:val="21"/>
          <w:szCs w:val="21"/>
          <w:lang w:eastAsia="zh-CN"/>
        </w:rPr>
        <w:t>响应文件</w:t>
      </w:r>
      <w:r>
        <w:rPr>
          <w:rFonts w:hint="eastAsia" w:ascii="宋体" w:hAnsi="宋体" w:eastAsia="宋体"/>
          <w:color w:val="auto"/>
          <w:kern w:val="2"/>
          <w:sz w:val="21"/>
          <w:szCs w:val="21"/>
        </w:rPr>
        <w:t>未提供“</w:t>
      </w:r>
      <w:r>
        <w:rPr>
          <w:rFonts w:hint="eastAsia" w:ascii="宋体" w:hAnsi="宋体" w:eastAsia="宋体"/>
          <w:color w:val="auto"/>
          <w:kern w:val="2"/>
          <w:sz w:val="21"/>
          <w:szCs w:val="21"/>
          <w:lang w:eastAsia="zh-CN"/>
        </w:rPr>
        <w:t>供应商</w:t>
      </w:r>
      <w:r>
        <w:rPr>
          <w:rFonts w:hint="eastAsia" w:ascii="宋体" w:hAnsi="宋体" w:eastAsia="宋体"/>
          <w:color w:val="auto"/>
          <w:kern w:val="2"/>
          <w:sz w:val="21"/>
          <w:szCs w:val="21"/>
        </w:rPr>
        <w:t>须知前附表”第13.</w:t>
      </w:r>
      <w:r>
        <w:rPr>
          <w:rFonts w:ascii="宋体" w:hAnsi="宋体" w:eastAsia="宋体"/>
          <w:color w:val="auto"/>
          <w:kern w:val="2"/>
          <w:sz w:val="21"/>
          <w:szCs w:val="21"/>
        </w:rPr>
        <w:t>1</w:t>
      </w:r>
      <w:r>
        <w:rPr>
          <w:rFonts w:hint="eastAsia" w:ascii="宋体" w:hAnsi="宋体" w:eastAsia="宋体"/>
          <w:color w:val="auto"/>
          <w:kern w:val="2"/>
          <w:sz w:val="21"/>
          <w:szCs w:val="21"/>
        </w:rPr>
        <w:t>条规定中“必须提供”的文件资料的;</w:t>
      </w:r>
    </w:p>
    <w:p w14:paraId="1A60EC40">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（4）虚假投标，或者出现其他情形而导致被评标委员会认定无效的；</w:t>
      </w:r>
    </w:p>
    <w:p w14:paraId="07AE996C">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（5）</w:t>
      </w:r>
      <w:bookmarkStart w:id="64" w:name="_Hlk71706244"/>
      <w:r>
        <w:rPr>
          <w:rFonts w:hint="eastAsia" w:ascii="宋体" w:hAnsi="宋体" w:eastAsia="宋体"/>
          <w:color w:val="auto"/>
          <w:kern w:val="2"/>
          <w:sz w:val="21"/>
          <w:szCs w:val="21"/>
          <w:lang w:val="en-US" w:eastAsia="zh-CN"/>
        </w:rPr>
        <w:t>磋商</w:t>
      </w:r>
      <w:r>
        <w:rPr>
          <w:rFonts w:hint="eastAsia" w:ascii="宋体" w:hAnsi="宋体" w:eastAsia="宋体"/>
          <w:color w:val="auto"/>
          <w:kern w:val="2"/>
          <w:sz w:val="21"/>
          <w:szCs w:val="21"/>
        </w:rPr>
        <w:t>文件未载明允许提供备选（替代）投标方案或明确不允许提供备选（替代）投标方案时，</w:t>
      </w:r>
      <w:r>
        <w:rPr>
          <w:rFonts w:hint="eastAsia" w:ascii="宋体" w:hAnsi="宋体" w:eastAsia="宋体"/>
          <w:color w:val="auto"/>
          <w:kern w:val="2"/>
          <w:sz w:val="21"/>
          <w:szCs w:val="21"/>
          <w:lang w:eastAsia="zh-CN"/>
        </w:rPr>
        <w:t>供应商</w:t>
      </w:r>
      <w:r>
        <w:rPr>
          <w:rFonts w:hint="eastAsia" w:ascii="宋体" w:hAnsi="宋体" w:eastAsia="宋体"/>
          <w:color w:val="auto"/>
          <w:kern w:val="2"/>
          <w:sz w:val="21"/>
          <w:szCs w:val="21"/>
        </w:rPr>
        <w:t>提供了备选（替代）投标方案的；</w:t>
      </w:r>
      <w:bookmarkEnd w:id="64"/>
    </w:p>
    <w:p w14:paraId="22B9F9D0">
      <w:pPr>
        <w:pStyle w:val="12"/>
        <w:snapToGrid w:val="0"/>
        <w:spacing w:line="360" w:lineRule="auto"/>
        <w:ind w:firstLine="411" w:firstLineChars="196"/>
        <w:rPr>
          <w:rFonts w:ascii="宋体" w:hAnsi="宋体" w:eastAsia="宋体"/>
          <w:color w:val="auto"/>
          <w:kern w:val="2"/>
          <w:sz w:val="21"/>
          <w:szCs w:val="21"/>
        </w:rPr>
      </w:pPr>
      <w:r>
        <w:rPr>
          <w:rFonts w:hint="eastAsia" w:ascii="宋体" w:hAnsi="宋体" w:eastAsia="宋体"/>
          <w:color w:val="auto"/>
          <w:kern w:val="2"/>
          <w:sz w:val="21"/>
          <w:szCs w:val="21"/>
        </w:rPr>
        <w:t>（6）未响应</w:t>
      </w:r>
      <w:r>
        <w:rPr>
          <w:rFonts w:hint="eastAsia" w:ascii="宋体" w:hAnsi="宋体" w:eastAsia="宋体"/>
          <w:color w:val="auto"/>
          <w:kern w:val="2"/>
          <w:sz w:val="21"/>
          <w:szCs w:val="21"/>
          <w:lang w:val="en-US" w:eastAsia="zh-CN"/>
        </w:rPr>
        <w:t>磋商</w:t>
      </w:r>
      <w:r>
        <w:rPr>
          <w:rFonts w:hint="eastAsia" w:ascii="宋体" w:hAnsi="宋体" w:eastAsia="宋体"/>
          <w:color w:val="auto"/>
          <w:kern w:val="2"/>
          <w:sz w:val="21"/>
          <w:szCs w:val="21"/>
        </w:rPr>
        <w:t>文件实质性要求的。</w:t>
      </w:r>
    </w:p>
    <w:p w14:paraId="3B8071B0">
      <w:pPr>
        <w:pStyle w:val="6"/>
        <w:rPr>
          <w:color w:val="auto"/>
        </w:rPr>
      </w:pPr>
      <w:r>
        <w:rPr>
          <w:rFonts w:hint="eastAsia"/>
          <w:color w:val="auto"/>
          <w:lang w:val="en-US" w:eastAsia="zh-CN"/>
        </w:rPr>
        <w:t>4</w:t>
      </w:r>
      <w:r>
        <w:rPr>
          <w:color w:val="auto"/>
        </w:rPr>
        <w:t>.</w:t>
      </w:r>
      <w:r>
        <w:rPr>
          <w:rFonts w:hint="eastAsia"/>
          <w:color w:val="auto"/>
        </w:rPr>
        <w:t>澄清补正</w:t>
      </w:r>
    </w:p>
    <w:p w14:paraId="4FFBE463">
      <w:pPr>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对</w:t>
      </w:r>
      <w:r>
        <w:rPr>
          <w:rFonts w:hint="eastAsia" w:ascii="宋体" w:hAnsi="宋体" w:cs="Courier New"/>
          <w:color w:val="auto"/>
          <w:szCs w:val="21"/>
          <w:lang w:eastAsia="zh-CN"/>
        </w:rPr>
        <w:t>响应文件</w:t>
      </w:r>
      <w:r>
        <w:rPr>
          <w:rFonts w:hint="eastAsia" w:ascii="宋体" w:hAnsi="宋体" w:cs="Courier New"/>
          <w:color w:val="auto"/>
          <w:szCs w:val="21"/>
        </w:rPr>
        <w:t>中含义不明确、同类问题表述不一致或者有明显文字和计算错误的内容，评标委员会以书面形式要求</w:t>
      </w:r>
      <w:r>
        <w:rPr>
          <w:rFonts w:hint="eastAsia" w:ascii="宋体" w:hAnsi="宋体" w:cs="Courier New"/>
          <w:color w:val="auto"/>
          <w:szCs w:val="21"/>
          <w:lang w:eastAsia="zh-CN"/>
        </w:rPr>
        <w:t>供应商</w:t>
      </w:r>
      <w:r>
        <w:rPr>
          <w:rFonts w:hint="eastAsia" w:ascii="宋体" w:hAnsi="宋体" w:cs="Courier New"/>
          <w:color w:val="auto"/>
          <w:szCs w:val="21"/>
        </w:rPr>
        <w:t>在规定时间内作出必要的澄清、说明或者纠正。</w:t>
      </w:r>
      <w:r>
        <w:rPr>
          <w:rFonts w:hint="eastAsia" w:ascii="宋体" w:hAnsi="宋体" w:cs="Courier New"/>
          <w:color w:val="auto"/>
          <w:szCs w:val="21"/>
          <w:lang w:eastAsia="zh-CN"/>
        </w:rPr>
        <w:t>供应商</w:t>
      </w:r>
      <w:r>
        <w:rPr>
          <w:rFonts w:hint="eastAsia" w:ascii="宋体" w:hAnsi="宋体" w:cs="Courier New"/>
          <w:color w:val="auto"/>
          <w:szCs w:val="21"/>
        </w:rPr>
        <w:t>的澄清、说明或者补正必须采用书面形式，并加盖公章，或者由法定代表人或者其授权的代表签字。</w:t>
      </w:r>
      <w:r>
        <w:rPr>
          <w:rFonts w:hint="eastAsia" w:ascii="宋体" w:hAnsi="宋体" w:cs="Courier New"/>
          <w:color w:val="auto"/>
          <w:szCs w:val="21"/>
          <w:lang w:eastAsia="zh-CN"/>
        </w:rPr>
        <w:t>供应商</w:t>
      </w:r>
      <w:r>
        <w:rPr>
          <w:rFonts w:hint="eastAsia" w:ascii="宋体" w:hAnsi="宋体" w:cs="Courier New"/>
          <w:color w:val="auto"/>
          <w:szCs w:val="21"/>
        </w:rPr>
        <w:t>的澄清、说明或者补正不得超出</w:t>
      </w:r>
      <w:r>
        <w:rPr>
          <w:rFonts w:hint="eastAsia" w:ascii="宋体" w:hAnsi="宋体" w:cs="Courier New"/>
          <w:color w:val="auto"/>
          <w:szCs w:val="21"/>
          <w:lang w:eastAsia="zh-CN"/>
        </w:rPr>
        <w:t>响应文件</w:t>
      </w:r>
      <w:r>
        <w:rPr>
          <w:rFonts w:hint="eastAsia" w:ascii="宋体" w:hAnsi="宋体" w:cs="Courier New"/>
          <w:color w:val="auto"/>
          <w:szCs w:val="21"/>
        </w:rPr>
        <w:t>的范围或者改变</w:t>
      </w:r>
      <w:r>
        <w:rPr>
          <w:rFonts w:hint="eastAsia" w:ascii="宋体" w:hAnsi="宋体" w:cs="Courier New"/>
          <w:color w:val="auto"/>
          <w:szCs w:val="21"/>
          <w:lang w:eastAsia="zh-CN"/>
        </w:rPr>
        <w:t>响应文件</w:t>
      </w:r>
      <w:r>
        <w:rPr>
          <w:rFonts w:hint="eastAsia" w:ascii="宋体" w:hAnsi="宋体" w:cs="Courier New"/>
          <w:color w:val="auto"/>
          <w:szCs w:val="21"/>
        </w:rPr>
        <w:t>的实质性内容。</w:t>
      </w:r>
    </w:p>
    <w:p w14:paraId="405C6B0F">
      <w:pPr>
        <w:pStyle w:val="6"/>
        <w:rPr>
          <w:color w:val="auto"/>
        </w:rPr>
      </w:pPr>
      <w:r>
        <w:rPr>
          <w:rFonts w:hint="eastAsia"/>
          <w:color w:val="auto"/>
          <w:lang w:val="en-US" w:eastAsia="zh-CN"/>
        </w:rPr>
        <w:t>5</w:t>
      </w:r>
      <w:r>
        <w:rPr>
          <w:color w:val="auto"/>
        </w:rPr>
        <w:t>.</w:t>
      </w:r>
      <w:r>
        <w:rPr>
          <w:rFonts w:hint="eastAsia"/>
          <w:color w:val="auto"/>
          <w:lang w:eastAsia="zh-CN"/>
        </w:rPr>
        <w:t>响应文件</w:t>
      </w:r>
      <w:r>
        <w:rPr>
          <w:rFonts w:hint="eastAsia"/>
          <w:color w:val="auto"/>
        </w:rPr>
        <w:t>修正</w:t>
      </w:r>
    </w:p>
    <w:p w14:paraId="5AEF3FBD">
      <w:pPr>
        <w:pStyle w:val="6"/>
        <w:rPr>
          <w:b/>
          <w:color w:val="auto"/>
        </w:rPr>
      </w:pPr>
      <w:r>
        <w:rPr>
          <w:rFonts w:hint="eastAsia"/>
          <w:color w:val="auto"/>
          <w:lang w:val="en-US" w:eastAsia="zh-CN"/>
        </w:rPr>
        <w:t>5</w:t>
      </w:r>
      <w:r>
        <w:rPr>
          <w:rFonts w:hint="eastAsia"/>
          <w:color w:val="auto"/>
        </w:rPr>
        <w:t>.1</w:t>
      </w:r>
      <w:r>
        <w:rPr>
          <w:rFonts w:hint="eastAsia"/>
          <w:color w:val="auto"/>
          <w:lang w:eastAsia="zh-CN"/>
        </w:rPr>
        <w:t>响应文件</w:t>
      </w:r>
      <w:r>
        <w:rPr>
          <w:rFonts w:hint="eastAsia"/>
          <w:color w:val="auto"/>
        </w:rPr>
        <w:t xml:space="preserve">报价出现前后不一致的，按照下列规定修正： </w:t>
      </w:r>
    </w:p>
    <w:p w14:paraId="61807C85">
      <w:pPr>
        <w:pStyle w:val="14"/>
        <w:rPr>
          <w:rFonts w:cs="Courier New"/>
          <w:b w:val="0"/>
          <w:color w:val="auto"/>
          <w:sz w:val="21"/>
          <w:szCs w:val="21"/>
        </w:rPr>
      </w:pPr>
      <w:r>
        <w:rPr>
          <w:rFonts w:hint="eastAsia" w:cs="Courier New"/>
          <w:b w:val="0"/>
          <w:color w:val="auto"/>
          <w:sz w:val="21"/>
          <w:szCs w:val="21"/>
        </w:rPr>
        <w:t>（1）</w:t>
      </w:r>
      <w:r>
        <w:rPr>
          <w:rFonts w:hint="eastAsia" w:cs="Courier New"/>
          <w:b w:val="0"/>
          <w:color w:val="auto"/>
          <w:sz w:val="21"/>
          <w:szCs w:val="21"/>
          <w:lang w:eastAsia="zh-CN"/>
        </w:rPr>
        <w:t>响应文件</w:t>
      </w:r>
      <w:r>
        <w:rPr>
          <w:rFonts w:hint="eastAsia" w:cs="Courier New"/>
          <w:b w:val="0"/>
          <w:color w:val="auto"/>
          <w:sz w:val="21"/>
          <w:szCs w:val="21"/>
        </w:rPr>
        <w:t>中开标一览表（报价表）内容与</w:t>
      </w:r>
      <w:r>
        <w:rPr>
          <w:rFonts w:hint="eastAsia" w:cs="Courier New"/>
          <w:b w:val="0"/>
          <w:color w:val="auto"/>
          <w:sz w:val="21"/>
          <w:szCs w:val="21"/>
          <w:lang w:eastAsia="zh-CN"/>
        </w:rPr>
        <w:t>响应文件</w:t>
      </w:r>
      <w:r>
        <w:rPr>
          <w:rFonts w:hint="eastAsia" w:cs="Courier New"/>
          <w:b w:val="0"/>
          <w:color w:val="auto"/>
          <w:sz w:val="21"/>
          <w:szCs w:val="21"/>
        </w:rPr>
        <w:t>中相应内容不一致的，以开标一览表（报价表）为准；</w:t>
      </w:r>
    </w:p>
    <w:p w14:paraId="359B139F">
      <w:pPr>
        <w:pStyle w:val="14"/>
        <w:rPr>
          <w:rFonts w:cs="Courier New"/>
          <w:b w:val="0"/>
          <w:color w:val="auto"/>
          <w:sz w:val="21"/>
          <w:szCs w:val="21"/>
        </w:rPr>
      </w:pPr>
      <w:r>
        <w:rPr>
          <w:rFonts w:hint="eastAsia" w:cs="Courier New"/>
          <w:b w:val="0"/>
          <w:color w:val="auto"/>
          <w:sz w:val="21"/>
          <w:szCs w:val="21"/>
        </w:rPr>
        <w:t>（2）大写金额和小写金额不一致的，以大写金额为准；</w:t>
      </w:r>
    </w:p>
    <w:p w14:paraId="48FAED30">
      <w:pPr>
        <w:pStyle w:val="14"/>
        <w:rPr>
          <w:rFonts w:cs="Courier New"/>
          <w:b w:val="0"/>
          <w:color w:val="auto"/>
          <w:sz w:val="21"/>
          <w:szCs w:val="21"/>
        </w:rPr>
      </w:pPr>
      <w:r>
        <w:rPr>
          <w:rFonts w:hint="eastAsia" w:cs="Courier New"/>
          <w:b w:val="0"/>
          <w:color w:val="auto"/>
          <w:sz w:val="21"/>
          <w:szCs w:val="21"/>
        </w:rPr>
        <w:t>（3）单价金额小数点或者百分比有明显错位的，以开标一览表的总价为准，并修改单价；</w:t>
      </w:r>
    </w:p>
    <w:p w14:paraId="2943681F">
      <w:pPr>
        <w:pStyle w:val="14"/>
        <w:rPr>
          <w:rFonts w:cs="Courier New"/>
          <w:b w:val="0"/>
          <w:color w:val="auto"/>
          <w:sz w:val="21"/>
          <w:szCs w:val="21"/>
        </w:rPr>
      </w:pPr>
      <w:r>
        <w:rPr>
          <w:rFonts w:hint="eastAsia" w:cs="Courier New"/>
          <w:b w:val="0"/>
          <w:color w:val="auto"/>
          <w:sz w:val="21"/>
          <w:szCs w:val="21"/>
        </w:rPr>
        <w:t>（4）总价金额与按单价汇总金额不一致的，以单价金额计算结果为准。</w:t>
      </w:r>
    </w:p>
    <w:p w14:paraId="5F451922">
      <w:pPr>
        <w:pStyle w:val="14"/>
        <w:rPr>
          <w:rFonts w:cs="Courier New"/>
          <w:b w:val="0"/>
          <w:color w:val="auto"/>
          <w:sz w:val="21"/>
          <w:szCs w:val="21"/>
        </w:rPr>
      </w:pPr>
      <w:r>
        <w:rPr>
          <w:rFonts w:hint="eastAsia" w:cs="Courier New"/>
          <w:b w:val="0"/>
          <w:color w:val="auto"/>
          <w:sz w:val="21"/>
          <w:szCs w:val="21"/>
        </w:rPr>
        <w:t>同时出现两种以上不一致的，按照以上（1）-（4）规定的顺序修正。修正后的报价经</w:t>
      </w:r>
      <w:r>
        <w:rPr>
          <w:rFonts w:hint="eastAsia" w:cs="Courier New"/>
          <w:b w:val="0"/>
          <w:color w:val="auto"/>
          <w:sz w:val="21"/>
          <w:szCs w:val="21"/>
          <w:lang w:eastAsia="zh-CN"/>
        </w:rPr>
        <w:t>供应商</w:t>
      </w:r>
      <w:r>
        <w:rPr>
          <w:rFonts w:hint="eastAsia" w:cs="Courier New"/>
          <w:b w:val="0"/>
          <w:color w:val="auto"/>
          <w:sz w:val="21"/>
          <w:szCs w:val="21"/>
        </w:rPr>
        <w:t>确认后产生约束力，</w:t>
      </w:r>
      <w:r>
        <w:rPr>
          <w:rFonts w:hint="eastAsia" w:cs="Courier New"/>
          <w:b w:val="0"/>
          <w:color w:val="auto"/>
          <w:sz w:val="21"/>
          <w:szCs w:val="21"/>
          <w:lang w:eastAsia="zh-CN"/>
        </w:rPr>
        <w:t>供应商</w:t>
      </w:r>
      <w:r>
        <w:rPr>
          <w:rFonts w:hint="eastAsia" w:cs="Courier New"/>
          <w:b w:val="0"/>
          <w:color w:val="auto"/>
          <w:sz w:val="21"/>
          <w:szCs w:val="21"/>
        </w:rPr>
        <w:t>不确认的，其</w:t>
      </w:r>
      <w:r>
        <w:rPr>
          <w:rFonts w:hint="eastAsia" w:cs="Courier New"/>
          <w:b w:val="0"/>
          <w:color w:val="auto"/>
          <w:sz w:val="21"/>
          <w:szCs w:val="21"/>
          <w:lang w:eastAsia="zh-CN"/>
        </w:rPr>
        <w:t>响应无效</w:t>
      </w:r>
      <w:r>
        <w:rPr>
          <w:rFonts w:hint="eastAsia" w:cs="Courier New"/>
          <w:b w:val="0"/>
          <w:color w:val="auto"/>
          <w:sz w:val="21"/>
          <w:szCs w:val="21"/>
        </w:rPr>
        <w:t>。</w:t>
      </w:r>
    </w:p>
    <w:p w14:paraId="05D2772C">
      <w:pPr>
        <w:pStyle w:val="6"/>
        <w:rPr>
          <w:color w:val="auto"/>
        </w:rPr>
      </w:pPr>
      <w:r>
        <w:rPr>
          <w:rFonts w:hint="eastAsia"/>
          <w:color w:val="auto"/>
          <w:lang w:val="en-US" w:eastAsia="zh-CN"/>
        </w:rPr>
        <w:t>5</w:t>
      </w:r>
      <w:r>
        <w:rPr>
          <w:rFonts w:hint="eastAsia"/>
          <w:color w:val="auto"/>
        </w:rPr>
        <w:t>.2经</w:t>
      </w:r>
      <w:r>
        <w:rPr>
          <w:rFonts w:hint="eastAsia"/>
          <w:color w:val="auto"/>
          <w:lang w:eastAsia="zh-CN"/>
        </w:rPr>
        <w:t>供应商</w:t>
      </w:r>
      <w:r>
        <w:rPr>
          <w:rFonts w:hint="eastAsia"/>
          <w:color w:val="auto"/>
        </w:rPr>
        <w:t>确认修正后的报价若超过采购预算金额或者最高限价，其</w:t>
      </w:r>
      <w:r>
        <w:rPr>
          <w:rFonts w:hint="eastAsia"/>
          <w:color w:val="auto"/>
          <w:lang w:eastAsia="zh-CN"/>
        </w:rPr>
        <w:t>响应无效</w:t>
      </w:r>
      <w:r>
        <w:rPr>
          <w:rFonts w:hint="eastAsia"/>
          <w:color w:val="auto"/>
        </w:rPr>
        <w:t>。</w:t>
      </w:r>
    </w:p>
    <w:p w14:paraId="4DA56FC0">
      <w:pPr>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5</w:t>
      </w:r>
      <w:r>
        <w:rPr>
          <w:rFonts w:hint="eastAsia" w:ascii="宋体" w:hAnsi="宋体"/>
          <w:color w:val="auto"/>
          <w:szCs w:val="21"/>
        </w:rPr>
        <w:t>.3经</w:t>
      </w:r>
      <w:r>
        <w:rPr>
          <w:rFonts w:hint="eastAsia" w:ascii="宋体" w:hAnsi="宋体"/>
          <w:color w:val="auto"/>
          <w:szCs w:val="21"/>
          <w:lang w:eastAsia="zh-CN"/>
        </w:rPr>
        <w:t>供应商</w:t>
      </w:r>
      <w:r>
        <w:rPr>
          <w:rFonts w:hint="eastAsia" w:ascii="宋体" w:hAnsi="宋体"/>
          <w:color w:val="auto"/>
          <w:szCs w:val="21"/>
        </w:rPr>
        <w:t>确认修正后的报价作为签订合同的依据，并以此报价计算价格分。</w:t>
      </w:r>
    </w:p>
    <w:p w14:paraId="10764484">
      <w:pPr>
        <w:pStyle w:val="6"/>
        <w:rPr>
          <w:color w:val="auto"/>
        </w:rPr>
      </w:pPr>
      <w:r>
        <w:rPr>
          <w:rFonts w:hint="eastAsia"/>
          <w:color w:val="auto"/>
          <w:lang w:val="en-US" w:eastAsia="zh-CN"/>
        </w:rPr>
        <w:t>6</w:t>
      </w:r>
      <w:r>
        <w:rPr>
          <w:color w:val="auto"/>
        </w:rPr>
        <w:t>.</w:t>
      </w:r>
      <w:r>
        <w:rPr>
          <w:rFonts w:hint="eastAsia"/>
          <w:color w:val="auto"/>
        </w:rPr>
        <w:t>比较与评价</w:t>
      </w:r>
    </w:p>
    <w:p w14:paraId="3538F1E4">
      <w:pPr>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6</w:t>
      </w:r>
      <w:r>
        <w:rPr>
          <w:rFonts w:hint="eastAsia" w:ascii="宋体" w:hAnsi="宋体"/>
          <w:color w:val="auto"/>
          <w:szCs w:val="21"/>
        </w:rPr>
        <w:t>.1采用综合评分法的</w:t>
      </w:r>
    </w:p>
    <w:p w14:paraId="3864AFE9">
      <w:pPr>
        <w:snapToGrid w:val="0"/>
        <w:spacing w:line="360" w:lineRule="auto"/>
        <w:ind w:firstLine="420" w:firstLineChars="200"/>
        <w:rPr>
          <w:rFonts w:ascii="宋体" w:hAnsi="宋体"/>
          <w:color w:val="auto"/>
          <w:szCs w:val="21"/>
        </w:rPr>
      </w:pPr>
      <w:r>
        <w:rPr>
          <w:rFonts w:hint="eastAsia" w:ascii="宋体" w:hAnsi="宋体"/>
          <w:color w:val="auto"/>
          <w:szCs w:val="21"/>
        </w:rPr>
        <w:t>（1）评标委员会按照</w:t>
      </w:r>
      <w:r>
        <w:rPr>
          <w:rFonts w:hint="eastAsia" w:ascii="宋体" w:hAnsi="宋体" w:eastAsia="宋体"/>
          <w:color w:val="auto"/>
          <w:kern w:val="2"/>
          <w:sz w:val="21"/>
          <w:szCs w:val="21"/>
          <w:lang w:val="en-US" w:eastAsia="zh-CN"/>
        </w:rPr>
        <w:t>磋商</w:t>
      </w:r>
      <w:r>
        <w:rPr>
          <w:rFonts w:hint="eastAsia" w:ascii="宋体" w:hAnsi="宋体"/>
          <w:color w:val="auto"/>
          <w:szCs w:val="21"/>
        </w:rPr>
        <w:t>文件中规定的评标方法及评标标准，对符合性审查合格的</w:t>
      </w:r>
      <w:r>
        <w:rPr>
          <w:rFonts w:hint="eastAsia" w:ascii="宋体" w:hAnsi="宋体"/>
          <w:color w:val="auto"/>
          <w:szCs w:val="21"/>
          <w:lang w:eastAsia="zh-CN"/>
        </w:rPr>
        <w:t>响应文件</w:t>
      </w:r>
      <w:r>
        <w:rPr>
          <w:rFonts w:hint="eastAsia" w:ascii="宋体" w:hAnsi="宋体"/>
          <w:color w:val="auto"/>
          <w:szCs w:val="21"/>
        </w:rPr>
        <w:t>进行商务和技术评估，综合比较与评价。</w:t>
      </w:r>
    </w:p>
    <w:p w14:paraId="7B5FBC33">
      <w:pPr>
        <w:snapToGrid w:val="0"/>
        <w:spacing w:line="360" w:lineRule="auto"/>
        <w:ind w:firstLine="420" w:firstLineChars="200"/>
        <w:rPr>
          <w:rFonts w:ascii="宋体" w:hAnsi="宋体"/>
          <w:color w:val="auto"/>
          <w:szCs w:val="21"/>
        </w:rPr>
      </w:pPr>
      <w:r>
        <w:rPr>
          <w:rFonts w:hint="eastAsia" w:ascii="宋体" w:hAnsi="宋体"/>
          <w:color w:val="auto"/>
          <w:szCs w:val="21"/>
        </w:rPr>
        <w:t>（2）评标委员会独立对每个</w:t>
      </w:r>
      <w:r>
        <w:rPr>
          <w:rFonts w:hint="eastAsia" w:ascii="宋体" w:hAnsi="宋体"/>
          <w:color w:val="auto"/>
          <w:szCs w:val="21"/>
          <w:lang w:eastAsia="zh-CN"/>
        </w:rPr>
        <w:t>供应商</w:t>
      </w:r>
      <w:r>
        <w:rPr>
          <w:rFonts w:hint="eastAsia" w:ascii="宋体" w:hAnsi="宋体"/>
          <w:color w:val="auto"/>
          <w:szCs w:val="21"/>
        </w:rPr>
        <w:t>的</w:t>
      </w:r>
      <w:r>
        <w:rPr>
          <w:rFonts w:hint="eastAsia" w:ascii="宋体" w:hAnsi="宋体"/>
          <w:color w:val="auto"/>
          <w:szCs w:val="21"/>
          <w:lang w:eastAsia="zh-CN"/>
        </w:rPr>
        <w:t>响应文件</w:t>
      </w:r>
      <w:r>
        <w:rPr>
          <w:rFonts w:hint="eastAsia" w:ascii="宋体" w:hAnsi="宋体"/>
          <w:color w:val="auto"/>
          <w:szCs w:val="21"/>
        </w:rPr>
        <w:t>进行评价，并汇总每个</w:t>
      </w:r>
      <w:r>
        <w:rPr>
          <w:rFonts w:hint="eastAsia" w:ascii="宋体" w:hAnsi="宋体"/>
          <w:color w:val="auto"/>
          <w:szCs w:val="21"/>
          <w:lang w:eastAsia="zh-CN"/>
        </w:rPr>
        <w:t>供应商</w:t>
      </w:r>
      <w:r>
        <w:rPr>
          <w:rFonts w:hint="eastAsia" w:ascii="宋体" w:hAnsi="宋体"/>
          <w:color w:val="auto"/>
          <w:szCs w:val="21"/>
        </w:rPr>
        <w:t>的得分。</w:t>
      </w:r>
    </w:p>
    <w:p w14:paraId="6E4E5ED5">
      <w:pPr>
        <w:snapToGrid w:val="0"/>
        <w:spacing w:line="360" w:lineRule="auto"/>
        <w:ind w:firstLine="420" w:firstLineChars="200"/>
        <w:rPr>
          <w:rFonts w:ascii="宋体" w:hAnsi="宋体"/>
          <w:color w:val="auto"/>
          <w:szCs w:val="21"/>
        </w:rPr>
      </w:pPr>
      <w:r>
        <w:rPr>
          <w:rFonts w:hint="eastAsia" w:ascii="宋体" w:hAnsi="宋体"/>
          <w:color w:val="auto"/>
          <w:szCs w:val="21"/>
        </w:rPr>
        <w:t>评标委员会认为</w:t>
      </w:r>
      <w:r>
        <w:rPr>
          <w:rFonts w:hint="eastAsia" w:ascii="宋体" w:hAnsi="宋体"/>
          <w:color w:val="auto"/>
          <w:szCs w:val="21"/>
          <w:lang w:eastAsia="zh-CN"/>
        </w:rPr>
        <w:t>供应商</w:t>
      </w:r>
      <w:r>
        <w:rPr>
          <w:rFonts w:hint="eastAsia" w:ascii="宋体" w:hAnsi="宋体"/>
          <w:color w:val="auto"/>
          <w:szCs w:val="21"/>
        </w:rPr>
        <w:t>的报价明显低于其他通过符合性审查</w:t>
      </w:r>
      <w:r>
        <w:rPr>
          <w:rFonts w:hint="eastAsia" w:ascii="宋体" w:hAnsi="宋体"/>
          <w:color w:val="auto"/>
          <w:szCs w:val="21"/>
          <w:lang w:eastAsia="zh-CN"/>
        </w:rPr>
        <w:t>供应商</w:t>
      </w:r>
      <w:r>
        <w:rPr>
          <w:rFonts w:hint="eastAsia" w:ascii="宋体" w:hAnsi="宋体"/>
          <w:color w:val="auto"/>
          <w:szCs w:val="21"/>
        </w:rPr>
        <w:t>的报价，有可能影响产品质量或者不能诚信履约的，应当要求其在评标现场合理的时间内提供书面说明，必要时提交相关证明材料；</w:t>
      </w:r>
      <w:r>
        <w:rPr>
          <w:rFonts w:hint="eastAsia" w:ascii="宋体" w:hAnsi="宋体"/>
          <w:color w:val="auto"/>
          <w:szCs w:val="21"/>
          <w:lang w:eastAsia="zh-CN"/>
        </w:rPr>
        <w:t>供应商</w:t>
      </w:r>
      <w:r>
        <w:rPr>
          <w:rFonts w:hint="eastAsia" w:ascii="宋体" w:hAnsi="宋体"/>
          <w:color w:val="auto"/>
          <w:szCs w:val="21"/>
        </w:rPr>
        <w:t>不能证明其报价合理性的，评标委员会将其作为无效投标处理。</w:t>
      </w:r>
    </w:p>
    <w:p w14:paraId="6946F1C7">
      <w:pPr>
        <w:snapToGrid w:val="0"/>
        <w:spacing w:line="360" w:lineRule="auto"/>
        <w:ind w:firstLine="420" w:firstLineChars="200"/>
        <w:rPr>
          <w:rFonts w:ascii="宋体" w:hAnsi="宋体"/>
          <w:color w:val="auto"/>
          <w:szCs w:val="21"/>
        </w:rPr>
      </w:pPr>
      <w:r>
        <w:rPr>
          <w:rFonts w:hint="eastAsia" w:ascii="宋体" w:hAnsi="宋体"/>
          <w:color w:val="auto"/>
          <w:szCs w:val="21"/>
        </w:rPr>
        <w:t>（3）评标委员会按照招标文件中规定的评标方法和标准计算各</w:t>
      </w:r>
      <w:r>
        <w:rPr>
          <w:rFonts w:hint="eastAsia" w:ascii="宋体" w:hAnsi="宋体"/>
          <w:color w:val="auto"/>
          <w:szCs w:val="21"/>
          <w:lang w:eastAsia="zh-CN"/>
        </w:rPr>
        <w:t>供应商</w:t>
      </w:r>
      <w:r>
        <w:rPr>
          <w:rFonts w:hint="eastAsia" w:ascii="宋体" w:hAnsi="宋体"/>
          <w:color w:val="auto"/>
          <w:szCs w:val="21"/>
        </w:rPr>
        <w:t>的报价得分。在计算过程中，不得去掉最高报价或者最低报价。</w:t>
      </w:r>
    </w:p>
    <w:p w14:paraId="6613C0EE">
      <w:pPr>
        <w:snapToGrid w:val="0"/>
        <w:spacing w:line="360" w:lineRule="auto"/>
        <w:ind w:firstLine="420" w:firstLineChars="200"/>
        <w:rPr>
          <w:rFonts w:ascii="宋体" w:hAnsi="宋体"/>
          <w:color w:val="auto"/>
          <w:szCs w:val="21"/>
        </w:rPr>
      </w:pPr>
      <w:r>
        <w:rPr>
          <w:rFonts w:hint="eastAsia" w:ascii="宋体" w:hAnsi="宋体"/>
          <w:color w:val="auto"/>
          <w:szCs w:val="21"/>
        </w:rPr>
        <w:t>（4）各</w:t>
      </w:r>
      <w:r>
        <w:rPr>
          <w:rFonts w:hint="eastAsia" w:ascii="宋体" w:hAnsi="宋体"/>
          <w:color w:val="auto"/>
          <w:szCs w:val="21"/>
          <w:lang w:eastAsia="zh-CN"/>
        </w:rPr>
        <w:t>供应商</w:t>
      </w:r>
      <w:r>
        <w:rPr>
          <w:rFonts w:hint="eastAsia" w:ascii="宋体" w:hAnsi="宋体"/>
          <w:color w:val="auto"/>
          <w:szCs w:val="21"/>
        </w:rPr>
        <w:t>的得分为所有评委的有效评分的算术平均数。</w:t>
      </w:r>
    </w:p>
    <w:p w14:paraId="7A3A63E4">
      <w:pPr>
        <w:snapToGrid w:val="0"/>
        <w:spacing w:line="360" w:lineRule="auto"/>
        <w:ind w:firstLine="420" w:firstLineChars="200"/>
        <w:rPr>
          <w:rFonts w:ascii="宋体" w:hAnsi="宋体"/>
          <w:color w:val="auto"/>
          <w:szCs w:val="21"/>
        </w:rPr>
      </w:pPr>
      <w:r>
        <w:rPr>
          <w:rFonts w:hint="eastAsia" w:ascii="宋体" w:hAnsi="宋体"/>
          <w:color w:val="auto"/>
          <w:szCs w:val="21"/>
        </w:rPr>
        <w:t>（5）评标委员会按照</w:t>
      </w:r>
      <w:r>
        <w:rPr>
          <w:rFonts w:hint="eastAsia" w:ascii="宋体" w:hAnsi="宋体" w:eastAsia="宋体"/>
          <w:color w:val="auto"/>
          <w:kern w:val="2"/>
          <w:sz w:val="21"/>
          <w:szCs w:val="21"/>
          <w:lang w:val="en-US" w:eastAsia="zh-CN"/>
        </w:rPr>
        <w:t>磋商</w:t>
      </w:r>
      <w:r>
        <w:rPr>
          <w:rFonts w:hint="eastAsia" w:ascii="宋体" w:hAnsi="宋体"/>
          <w:color w:val="auto"/>
          <w:szCs w:val="21"/>
        </w:rPr>
        <w:t>文件中的规定推荐</w:t>
      </w:r>
      <w:r>
        <w:rPr>
          <w:rFonts w:hint="eastAsia" w:ascii="宋体" w:hAnsi="宋体"/>
          <w:color w:val="auto"/>
          <w:szCs w:val="21"/>
          <w:lang w:val="en-US" w:eastAsia="zh-CN"/>
        </w:rPr>
        <w:t>成交</w:t>
      </w:r>
      <w:r>
        <w:rPr>
          <w:rFonts w:hint="eastAsia" w:ascii="宋体" w:hAnsi="宋体"/>
          <w:color w:val="auto"/>
          <w:szCs w:val="21"/>
        </w:rPr>
        <w:t>候选人。</w:t>
      </w:r>
    </w:p>
    <w:p w14:paraId="024A6203">
      <w:pPr>
        <w:snapToGrid w:val="0"/>
        <w:spacing w:line="360" w:lineRule="auto"/>
        <w:ind w:firstLine="420" w:firstLineChars="200"/>
        <w:rPr>
          <w:rFonts w:ascii="宋体" w:hAnsi="宋体"/>
          <w:color w:val="auto"/>
          <w:szCs w:val="21"/>
        </w:rPr>
      </w:pPr>
      <w:r>
        <w:rPr>
          <w:rFonts w:hint="eastAsia" w:ascii="宋体" w:hAnsi="宋体"/>
          <w:color w:val="auto"/>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04B0D921">
      <w:pPr>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6</w:t>
      </w:r>
      <w:r>
        <w:rPr>
          <w:rFonts w:hint="eastAsia" w:ascii="宋体" w:hAnsi="宋体"/>
          <w:color w:val="auto"/>
          <w:szCs w:val="21"/>
        </w:rPr>
        <w:t>.2采用</w:t>
      </w:r>
      <w:r>
        <w:rPr>
          <w:rFonts w:hint="eastAsia" w:hAnsi="宋体"/>
          <w:color w:val="auto"/>
        </w:rPr>
        <w:t>最低评标报价法</w:t>
      </w:r>
      <w:r>
        <w:rPr>
          <w:rFonts w:hint="eastAsia" w:ascii="宋体" w:hAnsi="宋体"/>
          <w:color w:val="auto"/>
          <w:szCs w:val="21"/>
        </w:rPr>
        <w:t>的</w:t>
      </w:r>
    </w:p>
    <w:p w14:paraId="53605B83">
      <w:pPr>
        <w:snapToGrid w:val="0"/>
        <w:spacing w:line="360" w:lineRule="auto"/>
        <w:ind w:firstLine="424" w:firstLineChars="202"/>
        <w:jc w:val="left"/>
        <w:rPr>
          <w:rFonts w:ascii="宋体" w:hAnsi="宋体"/>
          <w:color w:val="auto"/>
          <w:szCs w:val="21"/>
        </w:rPr>
      </w:pPr>
      <w:r>
        <w:rPr>
          <w:rFonts w:hint="eastAsia" w:ascii="宋体" w:hAnsi="宋体"/>
          <w:color w:val="auto"/>
          <w:szCs w:val="21"/>
        </w:rPr>
        <w:t>（1）评标委员会按照</w:t>
      </w:r>
      <w:r>
        <w:rPr>
          <w:rFonts w:hint="eastAsia" w:ascii="宋体" w:hAnsi="宋体" w:eastAsia="宋体"/>
          <w:color w:val="auto"/>
          <w:kern w:val="2"/>
          <w:sz w:val="21"/>
          <w:szCs w:val="21"/>
          <w:lang w:val="en-US" w:eastAsia="zh-CN"/>
        </w:rPr>
        <w:t>磋商</w:t>
      </w:r>
      <w:r>
        <w:rPr>
          <w:rFonts w:hint="eastAsia" w:ascii="宋体" w:hAnsi="宋体"/>
          <w:color w:val="auto"/>
          <w:szCs w:val="21"/>
        </w:rPr>
        <w:t>文件中规定的评标方法及评标标准，对符合性审查合格的</w:t>
      </w:r>
      <w:r>
        <w:rPr>
          <w:rFonts w:hint="eastAsia" w:ascii="宋体" w:hAnsi="宋体"/>
          <w:color w:val="auto"/>
          <w:szCs w:val="21"/>
          <w:lang w:eastAsia="zh-CN"/>
        </w:rPr>
        <w:t>响应文件</w:t>
      </w:r>
      <w:r>
        <w:rPr>
          <w:rFonts w:hint="eastAsia" w:ascii="宋体" w:hAnsi="宋体"/>
          <w:color w:val="auto"/>
          <w:szCs w:val="21"/>
        </w:rPr>
        <w:t>报价进行比较。</w:t>
      </w:r>
    </w:p>
    <w:p w14:paraId="721A7ACC">
      <w:pPr>
        <w:snapToGrid w:val="0"/>
        <w:spacing w:line="360" w:lineRule="auto"/>
        <w:ind w:firstLine="424" w:firstLineChars="202"/>
        <w:jc w:val="left"/>
        <w:rPr>
          <w:rFonts w:hint="eastAsia" w:ascii="宋体" w:hAnsi="宋体"/>
          <w:color w:val="auto"/>
          <w:szCs w:val="21"/>
        </w:rPr>
      </w:pPr>
      <w:r>
        <w:rPr>
          <w:rFonts w:hint="eastAsia" w:ascii="宋体" w:hAnsi="宋体"/>
          <w:color w:val="auto"/>
          <w:szCs w:val="21"/>
        </w:rPr>
        <w:t>（2）评标委员会认为</w:t>
      </w:r>
      <w:r>
        <w:rPr>
          <w:rFonts w:hint="eastAsia" w:ascii="宋体" w:hAnsi="宋体"/>
          <w:color w:val="auto"/>
          <w:szCs w:val="21"/>
          <w:lang w:eastAsia="zh-CN"/>
        </w:rPr>
        <w:t>供应商</w:t>
      </w:r>
      <w:r>
        <w:rPr>
          <w:rFonts w:hint="eastAsia" w:ascii="宋体" w:hAnsi="宋体"/>
          <w:color w:val="auto"/>
          <w:szCs w:val="21"/>
        </w:rPr>
        <w:t>的报价明显低于其他通过符合性审查</w:t>
      </w:r>
      <w:r>
        <w:rPr>
          <w:rFonts w:hint="eastAsia" w:ascii="宋体" w:hAnsi="宋体"/>
          <w:color w:val="auto"/>
          <w:szCs w:val="21"/>
          <w:lang w:eastAsia="zh-CN"/>
        </w:rPr>
        <w:t>供应商</w:t>
      </w:r>
      <w:r>
        <w:rPr>
          <w:rFonts w:hint="eastAsia" w:ascii="宋体" w:hAnsi="宋体"/>
          <w:color w:val="auto"/>
          <w:szCs w:val="21"/>
        </w:rPr>
        <w:t>的报价，有可能影响产品质量或者不能诚信履约的，应当要求其在评标现场合理的时间内提供书面说明，必要时提交相关证明材料；</w:t>
      </w:r>
      <w:r>
        <w:rPr>
          <w:rFonts w:hint="eastAsia" w:ascii="宋体" w:hAnsi="宋体"/>
          <w:color w:val="auto"/>
          <w:szCs w:val="21"/>
          <w:lang w:eastAsia="zh-CN"/>
        </w:rPr>
        <w:t>供应商</w:t>
      </w:r>
      <w:r>
        <w:rPr>
          <w:rFonts w:hint="eastAsia" w:ascii="宋体" w:hAnsi="宋体"/>
          <w:color w:val="auto"/>
          <w:szCs w:val="21"/>
        </w:rPr>
        <w:t>不能证明其报价合理性的，评标委员会将其作为无效</w:t>
      </w:r>
      <w:r>
        <w:rPr>
          <w:rFonts w:hint="eastAsia" w:ascii="宋体" w:hAnsi="宋体"/>
          <w:color w:val="auto"/>
          <w:szCs w:val="21"/>
          <w:lang w:eastAsia="zh-CN"/>
        </w:rPr>
        <w:t>响应</w:t>
      </w:r>
      <w:r>
        <w:rPr>
          <w:rFonts w:hint="eastAsia" w:ascii="宋体" w:hAnsi="宋体"/>
          <w:color w:val="auto"/>
          <w:szCs w:val="21"/>
        </w:rPr>
        <w:t>处理。</w:t>
      </w:r>
    </w:p>
    <w:p w14:paraId="4847A334">
      <w:pPr>
        <w:snapToGrid w:val="0"/>
        <w:spacing w:line="360" w:lineRule="auto"/>
        <w:ind w:firstLine="422" w:firstLineChars="200"/>
        <w:rPr>
          <w:color w:val="auto"/>
          <w:shd w:val="clear" w:color="auto" w:fill="FFFFFF"/>
        </w:rPr>
      </w:pPr>
      <w:r>
        <w:rPr>
          <w:rFonts w:hint="eastAsia" w:ascii="宋体" w:hAnsi="宋体"/>
          <w:b/>
          <w:color w:val="auto"/>
          <w:szCs w:val="21"/>
        </w:rPr>
        <w:t>根据《关于推动解决政府采购异常低价问题的通知》</w:t>
      </w:r>
      <w:r>
        <w:rPr>
          <w:rFonts w:hint="eastAsia"/>
          <w:color w:val="auto"/>
          <w:shd w:val="clear" w:color="auto" w:fill="FFFFFF"/>
        </w:rPr>
        <w:t>财库〔2026〕2号的规定</w:t>
      </w:r>
      <w:r>
        <w:rPr>
          <w:rFonts w:hint="eastAsia"/>
          <w:color w:val="auto"/>
          <w:shd w:val="clear" w:color="auto" w:fill="FFFFFF"/>
          <w:lang w:eastAsia="zh-CN"/>
        </w:rPr>
        <w:t>，</w:t>
      </w:r>
      <w:r>
        <w:rPr>
          <w:rFonts w:hint="eastAsia"/>
          <w:color w:val="auto"/>
          <w:shd w:val="clear" w:color="auto" w:fill="FFFFFF"/>
        </w:rPr>
        <w:t>评审中出现下列情形之一的</w:t>
      </w:r>
      <w:r>
        <w:rPr>
          <w:rFonts w:hint="eastAsia"/>
          <w:color w:val="auto"/>
          <w:shd w:val="clear" w:color="auto" w:fill="FFFFFF"/>
          <w:lang w:eastAsia="zh-CN"/>
        </w:rPr>
        <w:t>，</w:t>
      </w:r>
      <w:r>
        <w:rPr>
          <w:rFonts w:hint="eastAsia"/>
          <w:color w:val="auto"/>
          <w:shd w:val="clear" w:color="auto" w:fill="FFFFFF"/>
        </w:rPr>
        <w:t xml:space="preserve">评审委员会应当启动异常低价投标（响应）审查程序： </w:t>
      </w:r>
    </w:p>
    <w:p w14:paraId="5109FB59">
      <w:pPr>
        <w:snapToGrid w:val="0"/>
        <w:spacing w:line="360" w:lineRule="auto"/>
        <w:ind w:firstLine="420" w:firstLineChars="200"/>
        <w:rPr>
          <w:color w:val="auto"/>
          <w:shd w:val="clear" w:color="auto" w:fill="FFFFFF"/>
        </w:rPr>
      </w:pPr>
      <w:r>
        <w:rPr>
          <w:rFonts w:hint="eastAsia"/>
          <w:color w:val="auto"/>
          <w:shd w:val="clear" w:color="auto" w:fill="FFFFFF"/>
        </w:rPr>
        <w:t>　　1.投标（响应）报价低于全部通过符合性审查供应商投标（响应）报价平均值50%的</w:t>
      </w:r>
      <w:r>
        <w:rPr>
          <w:rFonts w:hint="eastAsia"/>
          <w:color w:val="auto"/>
          <w:shd w:val="clear" w:color="auto" w:fill="FFFFFF"/>
          <w:lang w:eastAsia="zh-CN"/>
        </w:rPr>
        <w:t>，</w:t>
      </w:r>
      <w:r>
        <w:rPr>
          <w:rFonts w:hint="eastAsia"/>
          <w:color w:val="auto"/>
          <w:shd w:val="clear" w:color="auto" w:fill="FFFFFF"/>
        </w:rPr>
        <w:t xml:space="preserve">即投标（响应）报价&lt;全部通过符合性审查供应商投标（响应）报价平均值×50%； </w:t>
      </w:r>
    </w:p>
    <w:p w14:paraId="427950BC">
      <w:pPr>
        <w:snapToGrid w:val="0"/>
        <w:spacing w:line="360" w:lineRule="auto"/>
        <w:ind w:firstLine="420" w:firstLineChars="200"/>
        <w:rPr>
          <w:color w:val="auto"/>
          <w:shd w:val="clear" w:color="auto" w:fill="FFFFFF"/>
        </w:rPr>
      </w:pPr>
      <w:r>
        <w:rPr>
          <w:rFonts w:hint="eastAsia"/>
          <w:color w:val="auto"/>
          <w:shd w:val="clear" w:color="auto" w:fill="FFFFFF"/>
        </w:rPr>
        <w:t>　　2.投标（响应）报价低于通过符合性审查的次低报价供应商投标（响应）报价50%的</w:t>
      </w:r>
      <w:r>
        <w:rPr>
          <w:rFonts w:hint="eastAsia"/>
          <w:color w:val="auto"/>
          <w:shd w:val="clear" w:color="auto" w:fill="FFFFFF"/>
          <w:lang w:eastAsia="zh-CN"/>
        </w:rPr>
        <w:t>，</w:t>
      </w:r>
      <w:r>
        <w:rPr>
          <w:rFonts w:hint="eastAsia"/>
          <w:color w:val="auto"/>
          <w:shd w:val="clear" w:color="auto" w:fill="FFFFFF"/>
        </w:rPr>
        <w:t xml:space="preserve">即投标（响应）报价&lt;通过符合性审查的次低报价供应商投标（响应）报价×50%； </w:t>
      </w:r>
    </w:p>
    <w:p w14:paraId="1348FED6">
      <w:pPr>
        <w:snapToGrid w:val="0"/>
        <w:spacing w:line="360" w:lineRule="auto"/>
        <w:ind w:firstLine="420" w:firstLineChars="200"/>
        <w:rPr>
          <w:color w:val="auto"/>
          <w:shd w:val="clear" w:color="auto" w:fill="FFFFFF"/>
        </w:rPr>
      </w:pPr>
      <w:r>
        <w:rPr>
          <w:rFonts w:hint="eastAsia"/>
          <w:color w:val="auto"/>
          <w:shd w:val="clear" w:color="auto" w:fill="FFFFFF"/>
        </w:rPr>
        <w:t>　　3.投标（响应）报价低于采购项目最高限价45%的</w:t>
      </w:r>
      <w:r>
        <w:rPr>
          <w:rFonts w:hint="eastAsia"/>
          <w:color w:val="auto"/>
          <w:shd w:val="clear" w:color="auto" w:fill="FFFFFF"/>
          <w:lang w:eastAsia="zh-CN"/>
        </w:rPr>
        <w:t>，</w:t>
      </w:r>
      <w:r>
        <w:rPr>
          <w:rFonts w:hint="eastAsia"/>
          <w:color w:val="auto"/>
          <w:shd w:val="clear" w:color="auto" w:fill="FFFFFF"/>
        </w:rPr>
        <w:t xml:space="preserve">即投标（响应）报价&lt;采购项目最高限价×45%； </w:t>
      </w:r>
    </w:p>
    <w:p w14:paraId="2B7A3F3E">
      <w:pPr>
        <w:snapToGrid w:val="0"/>
        <w:spacing w:line="360" w:lineRule="auto"/>
        <w:ind w:firstLine="420" w:firstLineChars="200"/>
        <w:rPr>
          <w:color w:val="auto"/>
          <w:shd w:val="clear" w:color="auto" w:fill="FFFFFF"/>
        </w:rPr>
      </w:pPr>
      <w:r>
        <w:rPr>
          <w:rFonts w:hint="eastAsia"/>
          <w:color w:val="auto"/>
          <w:shd w:val="clear" w:color="auto" w:fill="FFFFFF"/>
        </w:rPr>
        <w:t>　　4.评审委员会基于专业判断</w:t>
      </w:r>
      <w:r>
        <w:rPr>
          <w:rFonts w:hint="eastAsia"/>
          <w:color w:val="auto"/>
          <w:shd w:val="clear" w:color="auto" w:fill="FFFFFF"/>
          <w:lang w:eastAsia="zh-CN"/>
        </w:rPr>
        <w:t>，</w:t>
      </w:r>
      <w:r>
        <w:rPr>
          <w:rFonts w:hint="eastAsia"/>
          <w:color w:val="auto"/>
          <w:shd w:val="clear" w:color="auto" w:fill="FFFFFF"/>
        </w:rPr>
        <w:t>认为供应商报价过低</w:t>
      </w:r>
      <w:r>
        <w:rPr>
          <w:rFonts w:hint="eastAsia"/>
          <w:color w:val="auto"/>
          <w:shd w:val="clear" w:color="auto" w:fill="FFFFFF"/>
          <w:lang w:eastAsia="zh-CN"/>
        </w:rPr>
        <w:t>，</w:t>
      </w:r>
      <w:r>
        <w:rPr>
          <w:rFonts w:hint="eastAsia"/>
          <w:color w:val="auto"/>
          <w:shd w:val="clear" w:color="auto" w:fill="FFFFFF"/>
        </w:rPr>
        <w:t>有可能影响产品质量或者不能诚信履约的其他情形。</w:t>
      </w:r>
    </w:p>
    <w:p w14:paraId="133759D8">
      <w:pPr>
        <w:snapToGrid w:val="0"/>
        <w:spacing w:line="360" w:lineRule="auto"/>
        <w:ind w:firstLine="420" w:firstLineChars="200"/>
        <w:rPr>
          <w:rFonts w:ascii="宋体" w:hAnsi="宋体"/>
          <w:color w:val="auto"/>
          <w:szCs w:val="21"/>
        </w:rPr>
      </w:pPr>
      <w:r>
        <w:rPr>
          <w:rFonts w:hint="eastAsia" w:ascii="宋体" w:hAnsi="宋体"/>
          <w:color w:val="auto"/>
          <w:szCs w:val="21"/>
        </w:rPr>
        <w:t>采购人可以结合具体项目实际情况</w:t>
      </w:r>
      <w:r>
        <w:rPr>
          <w:rFonts w:hint="eastAsia" w:ascii="宋体" w:hAnsi="宋体"/>
          <w:color w:val="auto"/>
          <w:szCs w:val="21"/>
          <w:lang w:eastAsia="zh-CN"/>
        </w:rPr>
        <w:t>，</w:t>
      </w:r>
      <w:r>
        <w:rPr>
          <w:rFonts w:hint="eastAsia" w:ascii="宋体" w:hAnsi="宋体"/>
          <w:color w:val="auto"/>
          <w:szCs w:val="21"/>
        </w:rPr>
        <w:t>提高上述第1项至第3项中启动异常低价投标（响应）审查的数值标准</w:t>
      </w:r>
      <w:r>
        <w:rPr>
          <w:rFonts w:hint="eastAsia" w:ascii="宋体" w:hAnsi="宋体"/>
          <w:color w:val="auto"/>
          <w:szCs w:val="21"/>
          <w:lang w:eastAsia="zh-CN"/>
        </w:rPr>
        <w:t>，</w:t>
      </w:r>
      <w:r>
        <w:rPr>
          <w:rFonts w:hint="eastAsia" w:ascii="宋体" w:hAnsi="宋体"/>
          <w:color w:val="auto"/>
          <w:szCs w:val="21"/>
        </w:rPr>
        <w:t>但是最高不得超过65%。</w:t>
      </w:r>
    </w:p>
    <w:p w14:paraId="20D5A26F">
      <w:pPr>
        <w:snapToGrid w:val="0"/>
        <w:spacing w:line="360" w:lineRule="auto"/>
        <w:ind w:firstLine="420" w:firstLineChars="200"/>
        <w:rPr>
          <w:rFonts w:ascii="宋体" w:hAnsi="宋体"/>
          <w:color w:val="auto"/>
          <w:szCs w:val="21"/>
        </w:rPr>
      </w:pPr>
      <w:r>
        <w:rPr>
          <w:rFonts w:hint="eastAsia" w:ascii="宋体" w:hAnsi="宋体"/>
          <w:color w:val="auto"/>
          <w:szCs w:val="21"/>
        </w:rPr>
        <w:t>评审委员会启动异常低价投标（响应）审查后</w:t>
      </w:r>
      <w:r>
        <w:rPr>
          <w:rFonts w:hint="eastAsia" w:ascii="宋体" w:hAnsi="宋体"/>
          <w:color w:val="auto"/>
          <w:szCs w:val="21"/>
          <w:lang w:eastAsia="zh-CN"/>
        </w:rPr>
        <w:t>，</w:t>
      </w:r>
      <w:r>
        <w:rPr>
          <w:rFonts w:hint="eastAsia" w:ascii="宋体" w:hAnsi="宋体"/>
          <w:color w:val="auto"/>
          <w:szCs w:val="21"/>
        </w:rPr>
        <w:t>属于前述第1项至第4项情形的</w:t>
      </w:r>
      <w:r>
        <w:rPr>
          <w:rFonts w:hint="eastAsia" w:ascii="宋体" w:hAnsi="宋体"/>
          <w:color w:val="auto"/>
          <w:szCs w:val="21"/>
          <w:lang w:eastAsia="zh-CN"/>
        </w:rPr>
        <w:t>，</w:t>
      </w:r>
      <w:r>
        <w:rPr>
          <w:rFonts w:hint="eastAsia" w:ascii="宋体" w:hAnsi="宋体"/>
          <w:color w:val="auto"/>
          <w:szCs w:val="21"/>
        </w:rPr>
        <w:t>应当要求相关供应商在评审现场合理的时间内对投标（响应）价格作出解释</w:t>
      </w:r>
      <w:r>
        <w:rPr>
          <w:rFonts w:hint="eastAsia" w:ascii="宋体" w:hAnsi="宋体"/>
          <w:color w:val="auto"/>
          <w:szCs w:val="21"/>
          <w:lang w:eastAsia="zh-CN"/>
        </w:rPr>
        <w:t>，</w:t>
      </w:r>
      <w:r>
        <w:rPr>
          <w:rFonts w:hint="eastAsia" w:ascii="宋体" w:hAnsi="宋体"/>
          <w:color w:val="auto"/>
          <w:szCs w:val="21"/>
        </w:rPr>
        <w:t>提供项目具体成本测算等与报价合理性相关的书面说明及必要的证明材料</w:t>
      </w:r>
      <w:r>
        <w:rPr>
          <w:rFonts w:hint="eastAsia" w:ascii="宋体" w:hAnsi="宋体"/>
          <w:color w:val="auto"/>
          <w:szCs w:val="21"/>
          <w:lang w:eastAsia="zh-CN"/>
        </w:rPr>
        <w:t>，</w:t>
      </w:r>
      <w:r>
        <w:rPr>
          <w:rFonts w:hint="eastAsia" w:ascii="宋体" w:hAnsi="宋体"/>
          <w:color w:val="auto"/>
          <w:szCs w:val="21"/>
        </w:rPr>
        <w:t>包括但不限于原材料成本、人工成本、制造费用等</w:t>
      </w:r>
      <w:r>
        <w:rPr>
          <w:rFonts w:hint="eastAsia" w:ascii="宋体" w:hAnsi="宋体"/>
          <w:color w:val="auto"/>
          <w:szCs w:val="21"/>
          <w:lang w:eastAsia="zh-CN"/>
        </w:rPr>
        <w:t>，</w:t>
      </w:r>
      <w:r>
        <w:rPr>
          <w:rFonts w:hint="eastAsia" w:ascii="宋体" w:hAnsi="宋体"/>
          <w:color w:val="auto"/>
          <w:szCs w:val="21"/>
        </w:rPr>
        <w:t>给予相关供应商的合理时间一般不少于30分钟。其中</w:t>
      </w:r>
      <w:r>
        <w:rPr>
          <w:rFonts w:hint="eastAsia" w:ascii="宋体" w:hAnsi="宋体"/>
          <w:color w:val="auto"/>
          <w:szCs w:val="21"/>
          <w:lang w:eastAsia="zh-CN"/>
        </w:rPr>
        <w:t>，</w:t>
      </w:r>
      <w:r>
        <w:rPr>
          <w:rFonts w:hint="eastAsia" w:ascii="宋体" w:hAnsi="宋体"/>
          <w:color w:val="auto"/>
          <w:szCs w:val="21"/>
        </w:rPr>
        <w:t>属于第3项情形</w:t>
      </w:r>
      <w:r>
        <w:rPr>
          <w:rFonts w:hint="eastAsia" w:ascii="宋体" w:hAnsi="宋体"/>
          <w:color w:val="auto"/>
          <w:szCs w:val="21"/>
          <w:lang w:eastAsia="zh-CN"/>
        </w:rPr>
        <w:t>，</w:t>
      </w:r>
      <w:r>
        <w:rPr>
          <w:rFonts w:hint="eastAsia" w:ascii="宋体" w:hAnsi="宋体"/>
          <w:color w:val="auto"/>
          <w:szCs w:val="21"/>
        </w:rPr>
        <w:t>供应商已随投标（响应）文件一并提交相关书面说明及必要的证明材料的</w:t>
      </w:r>
      <w:r>
        <w:rPr>
          <w:rFonts w:hint="eastAsia" w:ascii="宋体" w:hAnsi="宋体"/>
          <w:color w:val="auto"/>
          <w:szCs w:val="21"/>
          <w:lang w:eastAsia="zh-CN"/>
        </w:rPr>
        <w:t>，</w:t>
      </w:r>
      <w:r>
        <w:rPr>
          <w:rFonts w:hint="eastAsia" w:ascii="宋体" w:hAnsi="宋体"/>
          <w:color w:val="auto"/>
          <w:szCs w:val="21"/>
        </w:rPr>
        <w:t xml:space="preserve">在评审现场可不再重复提交。 </w:t>
      </w:r>
    </w:p>
    <w:p w14:paraId="64A6C1B5">
      <w:pPr>
        <w:snapToGrid w:val="0"/>
        <w:spacing w:line="360" w:lineRule="auto"/>
        <w:ind w:firstLine="420" w:firstLineChars="200"/>
        <w:rPr>
          <w:rFonts w:ascii="宋体" w:hAnsi="宋体"/>
          <w:color w:val="auto"/>
          <w:szCs w:val="21"/>
        </w:rPr>
      </w:pPr>
      <w:r>
        <w:rPr>
          <w:rFonts w:hint="eastAsia" w:ascii="宋体" w:hAnsi="宋体"/>
          <w:color w:val="auto"/>
          <w:szCs w:val="21"/>
        </w:rPr>
        <w:t>　　评审委员会依据专业经验</w:t>
      </w:r>
      <w:r>
        <w:rPr>
          <w:rFonts w:hint="eastAsia" w:ascii="宋体" w:hAnsi="宋体"/>
          <w:color w:val="auto"/>
          <w:szCs w:val="21"/>
          <w:lang w:eastAsia="zh-CN"/>
        </w:rPr>
        <w:t>，</w:t>
      </w:r>
      <w:r>
        <w:rPr>
          <w:rFonts w:hint="eastAsia" w:ascii="宋体" w:hAnsi="宋体"/>
          <w:color w:val="auto"/>
          <w:szCs w:val="21"/>
        </w:rPr>
        <w:t>参考同类项目中标（成交）价格、类似产品市场价格水平、行业人工费用标准、国家有关部门指导行业协会发布的行业平均成本等情况</w:t>
      </w:r>
      <w:r>
        <w:rPr>
          <w:rFonts w:hint="eastAsia" w:ascii="宋体" w:hAnsi="宋体"/>
          <w:color w:val="auto"/>
          <w:szCs w:val="21"/>
          <w:lang w:eastAsia="zh-CN"/>
        </w:rPr>
        <w:t>，</w:t>
      </w:r>
      <w:r>
        <w:rPr>
          <w:rFonts w:hint="eastAsia" w:ascii="宋体" w:hAnsi="宋体"/>
          <w:color w:val="auto"/>
          <w:szCs w:val="21"/>
        </w:rPr>
        <w:t>对报价合理性进行判断。投标（响应）供应商不能提供书面说明、证明材料</w:t>
      </w:r>
      <w:r>
        <w:rPr>
          <w:rFonts w:hint="eastAsia" w:ascii="宋体" w:hAnsi="宋体"/>
          <w:color w:val="auto"/>
          <w:szCs w:val="21"/>
          <w:lang w:eastAsia="zh-CN"/>
        </w:rPr>
        <w:t>，</w:t>
      </w:r>
      <w:r>
        <w:rPr>
          <w:rFonts w:hint="eastAsia" w:ascii="宋体" w:hAnsi="宋体"/>
          <w:color w:val="auto"/>
          <w:szCs w:val="21"/>
        </w:rPr>
        <w:t>或者提供的书面说明、证明材料不能证明其报价合理性的</w:t>
      </w:r>
      <w:r>
        <w:rPr>
          <w:rFonts w:hint="eastAsia" w:ascii="宋体" w:hAnsi="宋体"/>
          <w:color w:val="auto"/>
          <w:szCs w:val="21"/>
          <w:lang w:eastAsia="zh-CN"/>
        </w:rPr>
        <w:t>，</w:t>
      </w:r>
      <w:r>
        <w:rPr>
          <w:rFonts w:hint="eastAsia" w:ascii="宋体" w:hAnsi="宋体"/>
          <w:color w:val="auto"/>
          <w:szCs w:val="21"/>
        </w:rPr>
        <w:t>评审委员会应当将其作为无效投标（响应）处理。</w:t>
      </w:r>
    </w:p>
    <w:p w14:paraId="56E7F685">
      <w:pPr>
        <w:snapToGrid w:val="0"/>
        <w:spacing w:line="360" w:lineRule="auto"/>
        <w:ind w:firstLine="420" w:firstLineChars="200"/>
        <w:jc w:val="left"/>
        <w:rPr>
          <w:rFonts w:ascii="宋体" w:hAnsi="宋体"/>
          <w:color w:val="auto"/>
          <w:szCs w:val="21"/>
        </w:rPr>
      </w:pPr>
      <w:r>
        <w:rPr>
          <w:rFonts w:hint="eastAsia" w:ascii="宋体" w:hAnsi="宋体"/>
          <w:color w:val="auto"/>
          <w:szCs w:val="21"/>
        </w:rPr>
        <w:t>（3）评标委员会按照招标文件中的规定推荐</w:t>
      </w:r>
      <w:r>
        <w:rPr>
          <w:rFonts w:hint="eastAsia" w:ascii="宋体" w:hAnsi="宋体"/>
          <w:color w:val="auto"/>
          <w:szCs w:val="21"/>
          <w:lang w:eastAsia="zh-CN"/>
        </w:rPr>
        <w:t>成交</w:t>
      </w:r>
      <w:r>
        <w:rPr>
          <w:rFonts w:hint="eastAsia" w:ascii="宋体" w:hAnsi="宋体"/>
          <w:color w:val="auto"/>
          <w:szCs w:val="21"/>
        </w:rPr>
        <w:t>候选人。</w:t>
      </w:r>
    </w:p>
    <w:p w14:paraId="44144C4A">
      <w:pPr>
        <w:snapToGrid w:val="0"/>
        <w:spacing w:line="360" w:lineRule="auto"/>
        <w:ind w:firstLine="424" w:firstLineChars="202"/>
        <w:jc w:val="left"/>
        <w:rPr>
          <w:rFonts w:hint="eastAsia" w:ascii="宋体" w:hAnsi="宋体"/>
          <w:color w:val="auto"/>
          <w:szCs w:val="21"/>
        </w:rPr>
      </w:pPr>
      <w:r>
        <w:rPr>
          <w:rFonts w:hint="eastAsia" w:ascii="宋体" w:hAnsi="宋体"/>
          <w:color w:val="auto"/>
          <w:szCs w:val="21"/>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9DD8968">
      <w:pPr>
        <w:snapToGrid w:val="0"/>
        <w:spacing w:line="360" w:lineRule="auto"/>
        <w:ind w:firstLine="649" w:firstLineChars="202"/>
        <w:jc w:val="left"/>
        <w:rPr>
          <w:color w:val="auto"/>
        </w:rPr>
      </w:pPr>
      <w:bookmarkStart w:id="65" w:name="_Hlk71707917"/>
      <w:r>
        <w:rPr>
          <w:rFonts w:hint="eastAsia"/>
          <w:b/>
          <w:bCs/>
          <w:color w:val="auto"/>
          <w:sz w:val="32"/>
          <w:szCs w:val="32"/>
        </w:rPr>
        <w:t>三、评标标准</w:t>
      </w:r>
    </w:p>
    <w:p w14:paraId="581D98E5">
      <w:pPr>
        <w:snapToGrid w:val="0"/>
        <w:spacing w:line="360" w:lineRule="auto"/>
        <w:ind w:firstLine="424" w:firstLineChars="202"/>
        <w:jc w:val="left"/>
        <w:rPr>
          <w:rFonts w:hint="eastAsia" w:ascii="宋体" w:hAnsi="宋体" w:cs="宋体"/>
          <w:bCs/>
          <w:color w:val="auto"/>
          <w:szCs w:val="21"/>
        </w:rPr>
      </w:pPr>
      <w:r>
        <w:rPr>
          <w:rFonts w:hint="eastAsia" w:hAnsi="宋体"/>
          <w:bCs/>
          <w:color w:val="auto"/>
        </w:rPr>
        <w:t>(以下各项评审因素仅作为参考，制作招标文件时，评审因素应当与相应的商务条款和采购需求对应)</w:t>
      </w:r>
      <w:bookmarkEnd w:id="65"/>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957"/>
        <w:gridCol w:w="1164"/>
        <w:gridCol w:w="5975"/>
        <w:gridCol w:w="638"/>
      </w:tblGrid>
      <w:tr w14:paraId="0E86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blHeader/>
          <w:jc w:val="center"/>
        </w:trPr>
        <w:tc>
          <w:tcPr>
            <w:tcW w:w="500" w:type="dxa"/>
            <w:noWrap w:val="0"/>
            <w:vAlign w:val="center"/>
          </w:tcPr>
          <w:p w14:paraId="12705F46">
            <w:pPr>
              <w:spacing w:line="520" w:lineRule="exact"/>
              <w:ind w:left="-105" w:right="-105"/>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957" w:type="dxa"/>
            <w:noWrap w:val="0"/>
            <w:vAlign w:val="center"/>
          </w:tcPr>
          <w:p w14:paraId="12861D63">
            <w:pPr>
              <w:spacing w:line="520" w:lineRule="exact"/>
              <w:ind w:left="-105" w:right="-105"/>
              <w:jc w:val="center"/>
              <w:rPr>
                <w:rFonts w:hint="eastAsia" w:ascii="宋体" w:hAnsi="宋体" w:cs="宋体"/>
                <w:b/>
                <w:color w:val="auto"/>
                <w:szCs w:val="21"/>
                <w:highlight w:val="none"/>
              </w:rPr>
            </w:pPr>
            <w:r>
              <w:rPr>
                <w:rFonts w:hint="eastAsia" w:ascii="宋体" w:hAnsi="宋体" w:cs="宋体"/>
                <w:b/>
                <w:color w:val="auto"/>
                <w:szCs w:val="21"/>
                <w:highlight w:val="none"/>
              </w:rPr>
              <w:t>评分项目</w:t>
            </w:r>
          </w:p>
        </w:tc>
        <w:tc>
          <w:tcPr>
            <w:tcW w:w="7139" w:type="dxa"/>
            <w:gridSpan w:val="2"/>
            <w:noWrap w:val="0"/>
            <w:vAlign w:val="center"/>
          </w:tcPr>
          <w:p w14:paraId="40CD7DD8">
            <w:pPr>
              <w:spacing w:line="520" w:lineRule="exact"/>
              <w:jc w:val="center"/>
              <w:rPr>
                <w:rFonts w:hint="eastAsia" w:ascii="宋体" w:hAnsi="宋体" w:cs="宋体"/>
                <w:b/>
                <w:color w:val="auto"/>
                <w:szCs w:val="21"/>
                <w:highlight w:val="none"/>
              </w:rPr>
            </w:pPr>
            <w:r>
              <w:rPr>
                <w:rFonts w:hint="eastAsia" w:ascii="宋体" w:hAnsi="宋体" w:cs="宋体"/>
                <w:b/>
                <w:bCs/>
                <w:color w:val="auto"/>
                <w:szCs w:val="21"/>
                <w:highlight w:val="none"/>
              </w:rPr>
              <w:t>评分细则</w:t>
            </w:r>
          </w:p>
        </w:tc>
        <w:tc>
          <w:tcPr>
            <w:tcW w:w="638" w:type="dxa"/>
            <w:noWrap w:val="0"/>
            <w:vAlign w:val="center"/>
          </w:tcPr>
          <w:p w14:paraId="6F070753">
            <w:pPr>
              <w:spacing w:line="5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5EF9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 w:type="dxa"/>
            <w:noWrap w:val="0"/>
            <w:vAlign w:val="center"/>
          </w:tcPr>
          <w:p w14:paraId="028CAB11">
            <w:pPr>
              <w:spacing w:line="5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957" w:type="dxa"/>
            <w:noWrap w:val="0"/>
            <w:vAlign w:val="center"/>
          </w:tcPr>
          <w:p w14:paraId="7249A51A">
            <w:pPr>
              <w:spacing w:line="520" w:lineRule="exact"/>
              <w:ind w:left="-105" w:right="-105"/>
              <w:jc w:val="center"/>
              <w:rPr>
                <w:rFonts w:hint="eastAsia" w:ascii="宋体" w:hAnsi="宋体" w:cs="宋体"/>
                <w:b/>
                <w:color w:val="auto"/>
                <w:szCs w:val="21"/>
                <w:highlight w:val="none"/>
              </w:rPr>
            </w:pPr>
            <w:r>
              <w:rPr>
                <w:rFonts w:hint="eastAsia" w:ascii="宋体" w:hAnsi="宋体" w:cs="宋体"/>
                <w:b/>
                <w:color w:val="auto"/>
                <w:szCs w:val="21"/>
                <w:highlight w:val="none"/>
              </w:rPr>
              <w:t>价格分</w:t>
            </w:r>
          </w:p>
          <w:p w14:paraId="7F49212B">
            <w:pPr>
              <w:spacing w:line="520" w:lineRule="exact"/>
              <w:ind w:left="-105" w:right="-105"/>
              <w:jc w:val="center"/>
              <w:rPr>
                <w:rFonts w:hint="eastAsia" w:ascii="宋体" w:hAnsi="宋体" w:cs="宋体"/>
                <w:b/>
                <w:color w:val="auto"/>
                <w:szCs w:val="21"/>
                <w:highlight w:val="none"/>
              </w:rPr>
            </w:pPr>
            <w:r>
              <w:rPr>
                <w:rFonts w:hint="eastAsia" w:ascii="宋体" w:hAnsi="宋体" w:cs="宋体"/>
                <w:b/>
                <w:color w:val="auto"/>
                <w:szCs w:val="21"/>
                <w:highlight w:val="none"/>
              </w:rPr>
              <w:t>（30分）</w:t>
            </w:r>
          </w:p>
        </w:tc>
        <w:tc>
          <w:tcPr>
            <w:tcW w:w="7139" w:type="dxa"/>
            <w:gridSpan w:val="2"/>
            <w:noWrap w:val="0"/>
            <w:vAlign w:val="center"/>
          </w:tcPr>
          <w:p w14:paraId="5BE0979E">
            <w:pPr>
              <w:spacing w:line="360" w:lineRule="auto"/>
              <w:ind w:firstLine="420"/>
              <w:rPr>
                <w:rFonts w:hint="eastAsia" w:ascii="宋体" w:hAnsi="宋体" w:cs="宋体"/>
                <w:bCs/>
                <w:color w:val="auto"/>
                <w:szCs w:val="21"/>
                <w:lang w:val="en-US" w:eastAsia="zh-CN"/>
              </w:rPr>
            </w:pPr>
            <w:r>
              <w:rPr>
                <w:rFonts w:hint="eastAsia" w:ascii="宋体" w:hAnsi="宋体" w:cs="宋体"/>
                <w:bCs/>
                <w:color w:val="auto"/>
                <w:szCs w:val="21"/>
                <w:lang w:val="en-US" w:eastAsia="zh-CN"/>
              </w:rPr>
              <w:t>综合评分法中的价格分统一采用低价优先法计算，既满足磋商文件要求且最后报价最低的供应商的价格为磋商基准价，其价格分为满分。其他供应商的价格分统一按照下列公式计算：</w:t>
            </w:r>
          </w:p>
          <w:p w14:paraId="4176C88F">
            <w:pPr>
              <w:spacing w:line="360" w:lineRule="auto"/>
              <w:ind w:firstLine="420"/>
              <w:rPr>
                <w:rFonts w:hint="default"/>
                <w:color w:val="auto"/>
                <w:lang w:val="en-US" w:eastAsia="zh-CN"/>
              </w:rPr>
            </w:pPr>
            <w:r>
              <w:rPr>
                <w:rFonts w:hint="eastAsia" w:ascii="宋体" w:hAnsi="宋体" w:cs="宋体"/>
                <w:bCs/>
                <w:color w:val="auto"/>
                <w:szCs w:val="21"/>
                <w:lang w:val="en-US" w:eastAsia="zh-CN"/>
              </w:rPr>
              <w:t>磋商报价得分=（磋商基准价/最后磋商报价）*30，项目评审过程中，不得去掉最后报价中的最高报价和最低报价。</w:t>
            </w:r>
          </w:p>
          <w:p w14:paraId="158D23C2">
            <w:pPr>
              <w:spacing w:line="520" w:lineRule="exact"/>
              <w:ind w:firstLine="420"/>
              <w:jc w:val="left"/>
              <w:rPr>
                <w:rFonts w:hint="eastAsia" w:ascii="宋体" w:hAnsi="宋体" w:cs="宋体"/>
                <w:color w:val="auto"/>
                <w:szCs w:val="21"/>
                <w:highlight w:val="none"/>
              </w:rPr>
            </w:pPr>
            <w:r>
              <w:rPr>
                <w:rFonts w:hint="eastAsia" w:ascii="宋体" w:hAnsi="宋体" w:eastAsia="宋体" w:cs="宋体"/>
                <w:bCs/>
                <w:color w:val="auto"/>
                <w:szCs w:val="21"/>
                <w:lang w:val="en-US" w:eastAsia="zh-CN"/>
              </w:rPr>
              <w:t>本项目为专门面向</w:t>
            </w:r>
            <w:r>
              <w:rPr>
                <w:rFonts w:hint="eastAsia" w:ascii="宋体" w:hAnsi="宋体" w:cs="宋体"/>
                <w:bCs/>
                <w:color w:val="auto"/>
                <w:szCs w:val="21"/>
                <w:lang w:val="en-US" w:eastAsia="zh-CN"/>
              </w:rPr>
              <w:t>中小</w:t>
            </w:r>
            <w:r>
              <w:rPr>
                <w:rFonts w:hint="eastAsia" w:ascii="宋体" w:hAnsi="宋体" w:eastAsia="宋体" w:cs="宋体"/>
                <w:bCs/>
                <w:color w:val="auto"/>
                <w:szCs w:val="21"/>
                <w:lang w:val="en-US" w:eastAsia="zh-CN"/>
              </w:rPr>
              <w:t>企业采购，不在进行价格扣除。</w:t>
            </w:r>
          </w:p>
        </w:tc>
        <w:tc>
          <w:tcPr>
            <w:tcW w:w="638" w:type="dxa"/>
            <w:noWrap w:val="0"/>
            <w:vAlign w:val="center"/>
          </w:tcPr>
          <w:p w14:paraId="4A608A3A">
            <w:pPr>
              <w:spacing w:line="520" w:lineRule="exact"/>
              <w:jc w:val="center"/>
              <w:rPr>
                <w:rFonts w:hint="eastAsia" w:ascii="宋体" w:hAnsi="宋体" w:cs="宋体"/>
                <w:color w:val="auto"/>
                <w:szCs w:val="21"/>
                <w:highlight w:val="none"/>
              </w:rPr>
            </w:pPr>
            <w:r>
              <w:rPr>
                <w:rFonts w:hint="eastAsia" w:ascii="宋体" w:hAnsi="宋体" w:cs="宋体"/>
                <w:color w:val="auto"/>
                <w:szCs w:val="21"/>
                <w:highlight w:val="none"/>
              </w:rPr>
              <w:t>30</w:t>
            </w:r>
          </w:p>
        </w:tc>
      </w:tr>
      <w:tr w14:paraId="53B3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00" w:type="dxa"/>
            <w:vMerge w:val="restart"/>
            <w:noWrap w:val="0"/>
            <w:vAlign w:val="center"/>
          </w:tcPr>
          <w:p w14:paraId="337124B9">
            <w:pPr>
              <w:spacing w:line="520" w:lineRule="exact"/>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957" w:type="dxa"/>
            <w:vMerge w:val="restart"/>
            <w:noWrap w:val="0"/>
            <w:vAlign w:val="center"/>
          </w:tcPr>
          <w:p w14:paraId="36BADDB3">
            <w:pPr>
              <w:spacing w:line="520" w:lineRule="exact"/>
              <w:ind w:right="-105"/>
              <w:jc w:val="left"/>
              <w:rPr>
                <w:rFonts w:hint="eastAsia" w:ascii="宋体" w:hAnsi="宋体" w:cs="宋体"/>
                <w:b/>
                <w:color w:val="auto"/>
                <w:szCs w:val="21"/>
                <w:highlight w:val="none"/>
              </w:rPr>
            </w:pPr>
            <w:r>
              <w:rPr>
                <w:rFonts w:hint="eastAsia" w:ascii="宋体" w:hAnsi="宋体" w:cs="宋体"/>
                <w:b/>
                <w:color w:val="auto"/>
                <w:szCs w:val="21"/>
                <w:highlight w:val="none"/>
              </w:rPr>
              <w:t>技术分（6</w:t>
            </w: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分）</w:t>
            </w:r>
          </w:p>
        </w:tc>
        <w:tc>
          <w:tcPr>
            <w:tcW w:w="1164" w:type="dxa"/>
            <w:noWrap w:val="0"/>
            <w:vAlign w:val="center"/>
          </w:tcPr>
          <w:p w14:paraId="57E30A5E">
            <w:pPr>
              <w:spacing w:line="520" w:lineRule="exact"/>
              <w:jc w:val="left"/>
              <w:rPr>
                <w:rFonts w:ascii="宋体" w:hAnsi="宋体" w:cs="宋体"/>
                <w:color w:val="auto"/>
                <w:szCs w:val="21"/>
                <w:highlight w:val="none"/>
              </w:rPr>
            </w:pPr>
            <w:r>
              <w:rPr>
                <w:rFonts w:hint="eastAsia" w:ascii="宋体" w:hAnsi="宋体" w:cs="宋体"/>
                <w:color w:val="auto"/>
                <w:szCs w:val="21"/>
                <w:highlight w:val="none"/>
              </w:rPr>
              <w:t>服务方案分</w:t>
            </w:r>
          </w:p>
        </w:tc>
        <w:tc>
          <w:tcPr>
            <w:tcW w:w="5975" w:type="dxa"/>
            <w:noWrap w:val="0"/>
            <w:vAlign w:val="center"/>
          </w:tcPr>
          <w:p w14:paraId="26ACF285">
            <w:pPr>
              <w:spacing w:line="460" w:lineRule="atLeast"/>
              <w:ind w:firstLine="420"/>
              <w:jc w:val="left"/>
              <w:rPr>
                <w:rFonts w:hint="eastAsia" w:ascii="宋体" w:hAnsi="宋体" w:cs="宋体"/>
                <w:color w:val="auto"/>
                <w:szCs w:val="21"/>
                <w:highlight w:val="none"/>
              </w:rPr>
            </w:pPr>
            <w:r>
              <w:rPr>
                <w:rFonts w:hint="eastAsia" w:ascii="宋体" w:hAnsi="宋体" w:cs="宋体"/>
                <w:color w:val="auto"/>
                <w:szCs w:val="21"/>
                <w:highlight w:val="none"/>
              </w:rPr>
              <w:t>根据供应商对服务方案进行打分，包括下列服务内容:保洁服务方案、保证服务项目顺利接管的措施、对工作质量控制方案、会议会务服务方案。得分规则:</w:t>
            </w:r>
            <w:r>
              <w:rPr>
                <w:rFonts w:hint="eastAsia" w:ascii="宋体" w:hAnsi="宋体" w:cs="宋体"/>
                <w:color w:val="auto"/>
                <w:szCs w:val="21"/>
              </w:rPr>
              <w:t>磋商小组</w:t>
            </w:r>
            <w:r>
              <w:rPr>
                <w:rFonts w:hint="eastAsia" w:ascii="宋体" w:hAnsi="宋体" w:cs="宋体"/>
                <w:color w:val="auto"/>
                <w:szCs w:val="21"/>
                <w:highlight w:val="none"/>
              </w:rPr>
              <w:t>成员根据投标人提供的服务方案进行评审。</w:t>
            </w:r>
          </w:p>
          <w:p w14:paraId="297F6362">
            <w:pPr>
              <w:pStyle w:val="3"/>
              <w:keepNext/>
              <w:keepLines/>
              <w:pageBreakBefore w:val="0"/>
              <w:widowControl w:val="0"/>
              <w:kinsoku/>
              <w:wordWrap/>
              <w:overflowPunct/>
              <w:topLinePunct w:val="0"/>
              <w:autoSpaceDE/>
              <w:autoSpaceDN/>
              <w:bidi w:val="0"/>
              <w:adjustRightInd/>
              <w:snapToGrid/>
              <w:spacing w:before="0" w:after="0" w:line="460" w:lineRule="atLeast"/>
              <w:ind w:firstLine="420" w:firstLineChars="200"/>
              <w:textAlignment w:val="auto"/>
              <w:outlineLvl w:val="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一档 4分:服务方案内容简略，各服务模块管理制度缺乏有效性、操作性、健全合理性；服务方案内容简略，未提供投标人自行制定的方案。</w:t>
            </w:r>
          </w:p>
          <w:p w14:paraId="1E08775F">
            <w:pPr>
              <w:pStyle w:val="3"/>
              <w:keepNext/>
              <w:keepLines/>
              <w:pageBreakBefore w:val="0"/>
              <w:widowControl w:val="0"/>
              <w:kinsoku/>
              <w:wordWrap/>
              <w:overflowPunct/>
              <w:topLinePunct w:val="0"/>
              <w:autoSpaceDE/>
              <w:autoSpaceDN/>
              <w:bidi w:val="0"/>
              <w:adjustRightInd/>
              <w:snapToGrid/>
              <w:spacing w:before="0" w:after="0" w:line="460" w:lineRule="atLeast"/>
              <w:ind w:firstLine="420" w:firstLineChars="200"/>
              <w:textAlignment w:val="auto"/>
              <w:outlineLvl w:val="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二档8分:服务方案在表述清晰、完整，对本项目有正确理解与认识。服务方案较明确，作业流程合理，符合作业规范，各服务模块管理制度有效性、操作性、健全合理性整体评价良好。</w:t>
            </w:r>
          </w:p>
          <w:p w14:paraId="06325D63">
            <w:pPr>
              <w:pStyle w:val="3"/>
              <w:keepNext/>
              <w:keepLines/>
              <w:pageBreakBefore w:val="0"/>
              <w:widowControl w:val="0"/>
              <w:kinsoku/>
              <w:wordWrap/>
              <w:overflowPunct/>
              <w:topLinePunct w:val="0"/>
              <w:autoSpaceDE/>
              <w:autoSpaceDN/>
              <w:bidi w:val="0"/>
              <w:adjustRightInd/>
              <w:snapToGrid/>
              <w:spacing w:before="0" w:after="0" w:line="460" w:lineRule="atLeast"/>
              <w:ind w:firstLine="420" w:firstLineChars="200"/>
              <w:textAlignment w:val="auto"/>
              <w:outlineLvl w:val="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三档 12 分:服务方案在满足二档的前提下，能够完全响应文件要求，方案具有创新性、优于采购人需求。包含本项目特点的详细的重难点分析、拟采取的管理方式、服务方案等内容。作业流程合理，符合作业规范，各服务模块管理制度有效性、操作性、健全合理性整体评价优秀。在服务方面有创新。服务方案能更符合采购人日常的工作需要。</w:t>
            </w:r>
          </w:p>
          <w:p w14:paraId="141B7D18">
            <w:pPr>
              <w:spacing w:line="460" w:lineRule="atLeast"/>
              <w:ind w:firstLine="422"/>
              <w:jc w:val="left"/>
              <w:rPr>
                <w:rFonts w:hint="eastAsia" w:ascii="宋体" w:hAnsi="宋体" w:cs="宋体"/>
                <w:color w:val="auto"/>
                <w:szCs w:val="21"/>
                <w:highlight w:val="none"/>
              </w:rPr>
            </w:pPr>
            <w:r>
              <w:rPr>
                <w:rFonts w:hint="eastAsia" w:ascii="宋体" w:hAnsi="宋体" w:cs="宋体"/>
                <w:b/>
                <w:bCs/>
                <w:color w:val="auto"/>
                <w:szCs w:val="21"/>
                <w:highlight w:val="none"/>
              </w:rPr>
              <w:t>没有提供服务方案不得分。</w:t>
            </w:r>
          </w:p>
        </w:tc>
        <w:tc>
          <w:tcPr>
            <w:tcW w:w="638" w:type="dxa"/>
            <w:noWrap w:val="0"/>
            <w:vAlign w:val="center"/>
          </w:tcPr>
          <w:p w14:paraId="2BC8F75B">
            <w:pPr>
              <w:spacing w:line="52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p>
        </w:tc>
      </w:tr>
      <w:tr w14:paraId="2529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00" w:type="dxa"/>
            <w:vMerge w:val="continue"/>
            <w:noWrap w:val="0"/>
            <w:vAlign w:val="center"/>
          </w:tcPr>
          <w:p w14:paraId="01C9FB2D">
            <w:pPr>
              <w:spacing w:line="520" w:lineRule="exact"/>
              <w:rPr>
                <w:rFonts w:hint="eastAsia" w:ascii="宋体" w:hAnsi="宋体" w:cs="宋体"/>
                <w:b/>
                <w:color w:val="auto"/>
                <w:szCs w:val="21"/>
                <w:highlight w:val="none"/>
              </w:rPr>
            </w:pPr>
          </w:p>
        </w:tc>
        <w:tc>
          <w:tcPr>
            <w:tcW w:w="957" w:type="dxa"/>
            <w:vMerge w:val="continue"/>
            <w:noWrap w:val="0"/>
            <w:vAlign w:val="center"/>
          </w:tcPr>
          <w:p w14:paraId="47D3DA10">
            <w:pPr>
              <w:spacing w:line="520" w:lineRule="exact"/>
              <w:ind w:right="-105"/>
              <w:rPr>
                <w:rFonts w:hint="eastAsia" w:ascii="宋体" w:hAnsi="宋体" w:cs="宋体"/>
                <w:b/>
                <w:color w:val="auto"/>
                <w:szCs w:val="21"/>
                <w:highlight w:val="none"/>
              </w:rPr>
            </w:pPr>
          </w:p>
        </w:tc>
        <w:tc>
          <w:tcPr>
            <w:tcW w:w="1164" w:type="dxa"/>
            <w:noWrap w:val="0"/>
            <w:vAlign w:val="center"/>
          </w:tcPr>
          <w:p w14:paraId="446A2D29">
            <w:pPr>
              <w:spacing w:line="520" w:lineRule="exact"/>
              <w:outlineLvl w:val="0"/>
              <w:rPr>
                <w:rFonts w:hint="eastAsia" w:ascii="宋体" w:hAnsi="宋体" w:cs="宋体"/>
                <w:color w:val="auto"/>
                <w:szCs w:val="21"/>
                <w:highlight w:val="none"/>
              </w:rPr>
            </w:pPr>
            <w:r>
              <w:rPr>
                <w:rFonts w:hint="eastAsia" w:ascii="宋体" w:hAnsi="宋体" w:cs="宋体"/>
                <w:color w:val="auto"/>
                <w:szCs w:val="21"/>
                <w:highlight w:val="none"/>
              </w:rPr>
              <w:t>管理制度分</w:t>
            </w:r>
          </w:p>
        </w:tc>
        <w:tc>
          <w:tcPr>
            <w:tcW w:w="5975" w:type="dxa"/>
            <w:noWrap w:val="0"/>
            <w:vAlign w:val="center"/>
          </w:tcPr>
          <w:p w14:paraId="05C577A1">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管理制度包括但不限于：各部门（行政、财务、人事等）人员管理制度，内部管理架构设置，员工制度及管理机制，岗位责任制及监督机制，档案管理制度，信息反馈处理机制及激励机制等内容。</w:t>
            </w:r>
          </w:p>
          <w:p w14:paraId="1E64B607">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一档</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分：为本项目建立有相关的规章管理制度与档案管理制度，内容基础，操作基本可行。</w:t>
            </w:r>
          </w:p>
          <w:p w14:paraId="7EB515D0">
            <w:pPr>
              <w:spacing w:line="52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二档</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分：为本项目建立完善的规章管理制度、档案管理制度以及人员管理制度，能满足项目服务需求</w:t>
            </w:r>
            <w:r>
              <w:rPr>
                <w:rFonts w:hint="eastAsia" w:ascii="宋体" w:hAnsi="宋体" w:cs="宋体"/>
                <w:color w:val="auto"/>
                <w:szCs w:val="21"/>
                <w:highlight w:val="none"/>
                <w:lang w:eastAsia="zh-CN"/>
              </w:rPr>
              <w:t>。</w:t>
            </w:r>
          </w:p>
          <w:p w14:paraId="58812574">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三档 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分：为本项目建立完善、详细、可行的规章管理制度、档案管理制度以及人员管理制度，其中投诉与回访记录、其他管理服务活动记录等管理内容完整、齐全</w:t>
            </w:r>
            <w:r>
              <w:rPr>
                <w:rFonts w:hint="eastAsia" w:ascii="宋体" w:hAnsi="宋体" w:cs="宋体"/>
                <w:color w:val="auto"/>
                <w:szCs w:val="21"/>
                <w:highlight w:val="none"/>
                <w:lang w:eastAsia="zh-CN"/>
              </w:rPr>
              <w:t>。</w:t>
            </w:r>
            <w:r>
              <w:rPr>
                <w:rFonts w:hint="eastAsia" w:ascii="宋体" w:hAnsi="宋体" w:cs="宋体"/>
                <w:color w:val="auto"/>
                <w:szCs w:val="21"/>
                <w:highlight w:val="none"/>
              </w:rPr>
              <w:t>档案收集、储存、使用等管理严格。人员管理制度包括工作职责，岗位安排以及内部考勤考核制度方案等。</w:t>
            </w:r>
          </w:p>
          <w:p w14:paraId="0BF78922">
            <w:pPr>
              <w:spacing w:line="520" w:lineRule="exact"/>
              <w:ind w:firstLine="422"/>
              <w:rPr>
                <w:rFonts w:hint="eastAsia" w:ascii="宋体" w:hAnsi="宋体" w:cs="宋体"/>
                <w:color w:val="auto"/>
                <w:szCs w:val="21"/>
                <w:highlight w:val="none"/>
              </w:rPr>
            </w:pPr>
            <w:r>
              <w:rPr>
                <w:rFonts w:hint="eastAsia" w:ascii="宋体" w:hAnsi="宋体" w:cs="宋体"/>
                <w:b/>
                <w:bCs/>
                <w:color w:val="auto"/>
                <w:szCs w:val="21"/>
                <w:highlight w:val="none"/>
              </w:rPr>
              <w:t>没有提供管理规章制度不得分。</w:t>
            </w:r>
          </w:p>
        </w:tc>
        <w:tc>
          <w:tcPr>
            <w:tcW w:w="638" w:type="dxa"/>
            <w:noWrap w:val="0"/>
            <w:vAlign w:val="center"/>
          </w:tcPr>
          <w:p w14:paraId="615EC847">
            <w:pPr>
              <w:spacing w:line="52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p>
        </w:tc>
      </w:tr>
      <w:tr w14:paraId="12C4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00" w:type="dxa"/>
            <w:vMerge w:val="continue"/>
            <w:noWrap w:val="0"/>
            <w:vAlign w:val="center"/>
          </w:tcPr>
          <w:p w14:paraId="438400F9">
            <w:pPr>
              <w:spacing w:line="520" w:lineRule="exact"/>
              <w:rPr>
                <w:rFonts w:hint="eastAsia" w:ascii="宋体" w:hAnsi="宋体" w:cs="宋体"/>
                <w:b/>
                <w:color w:val="auto"/>
                <w:szCs w:val="21"/>
                <w:highlight w:val="none"/>
              </w:rPr>
            </w:pPr>
          </w:p>
        </w:tc>
        <w:tc>
          <w:tcPr>
            <w:tcW w:w="957" w:type="dxa"/>
            <w:vMerge w:val="continue"/>
            <w:noWrap w:val="0"/>
            <w:vAlign w:val="center"/>
          </w:tcPr>
          <w:p w14:paraId="5D8193C1">
            <w:pPr>
              <w:spacing w:line="520" w:lineRule="exact"/>
              <w:ind w:right="-105"/>
              <w:rPr>
                <w:rFonts w:hint="eastAsia" w:ascii="宋体" w:hAnsi="宋体" w:cs="宋体"/>
                <w:b/>
                <w:color w:val="auto"/>
                <w:szCs w:val="21"/>
                <w:highlight w:val="none"/>
              </w:rPr>
            </w:pPr>
          </w:p>
        </w:tc>
        <w:tc>
          <w:tcPr>
            <w:tcW w:w="1164" w:type="dxa"/>
            <w:noWrap w:val="0"/>
            <w:vAlign w:val="center"/>
          </w:tcPr>
          <w:p w14:paraId="38F3C959">
            <w:pPr>
              <w:spacing w:line="520" w:lineRule="exact"/>
              <w:jc w:val="left"/>
              <w:rPr>
                <w:rFonts w:hint="eastAsia" w:eastAsia="宋体"/>
                <w:color w:val="auto"/>
                <w:lang w:eastAsia="zh-CN"/>
              </w:rPr>
            </w:pPr>
            <w:r>
              <w:rPr>
                <w:rFonts w:hint="eastAsia"/>
                <w:color w:val="auto"/>
              </w:rPr>
              <w:t>人员配置方案分</w:t>
            </w:r>
          </w:p>
        </w:tc>
        <w:tc>
          <w:tcPr>
            <w:tcW w:w="5975" w:type="dxa"/>
            <w:noWrap w:val="0"/>
            <w:vAlign w:val="center"/>
          </w:tcPr>
          <w:p w14:paraId="0899F0F3">
            <w:pPr>
              <w:spacing w:line="360" w:lineRule="auto"/>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（1）本项目配备的各类服务人员、素质及人数等均满足采购要求的，得5分</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不提供不得分。</w:t>
            </w:r>
          </w:p>
          <w:p w14:paraId="40CCBFB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（2）拟派本项目负责人</w:t>
            </w:r>
            <w:r>
              <w:rPr>
                <w:rFonts w:hint="eastAsia" w:ascii="宋体" w:hAnsi="宋体" w:eastAsia="宋体" w:cs="宋体"/>
                <w:color w:val="auto"/>
                <w:sz w:val="21"/>
                <w:szCs w:val="21"/>
              </w:rPr>
              <w:t>持有人力资源和社会保障部门颁发的</w:t>
            </w:r>
            <w:r>
              <w:rPr>
                <w:rFonts w:hint="eastAsia" w:ascii="宋体" w:hAnsi="宋体" w:cs="宋体"/>
                <w:color w:val="auto"/>
                <w:sz w:val="21"/>
                <w:szCs w:val="21"/>
                <w:lang w:val="en-US" w:eastAsia="zh-CN"/>
              </w:rPr>
              <w:t>人力资源管理师</w:t>
            </w:r>
            <w:r>
              <w:rPr>
                <w:rFonts w:hint="eastAsia" w:ascii="宋体" w:hAnsi="宋体" w:eastAsia="宋体" w:cs="宋体"/>
                <w:color w:val="auto"/>
                <w:sz w:val="21"/>
                <w:szCs w:val="21"/>
              </w:rPr>
              <w:t>中级及以上职称证书</w:t>
            </w:r>
            <w:r>
              <w:rPr>
                <w:rFonts w:hint="eastAsia" w:ascii="宋体" w:hAnsi="宋体" w:cs="宋体"/>
                <w:color w:val="auto"/>
                <w:sz w:val="21"/>
                <w:szCs w:val="21"/>
                <w:lang w:eastAsia="zh-CN"/>
              </w:rPr>
              <w:t>或</w:t>
            </w:r>
            <w:r>
              <w:rPr>
                <w:rFonts w:hint="eastAsia" w:ascii="宋体" w:hAnsi="宋体" w:eastAsia="宋体" w:cs="宋体"/>
                <w:color w:val="auto"/>
                <w:sz w:val="21"/>
                <w:szCs w:val="21"/>
              </w:rPr>
              <w:t>人力资源和社会保障部门</w:t>
            </w:r>
            <w:r>
              <w:rPr>
                <w:rFonts w:hint="eastAsia" w:ascii="宋体" w:hAnsi="宋体" w:eastAsia="宋体" w:cs="宋体"/>
                <w:color w:val="auto"/>
                <w:sz w:val="21"/>
                <w:szCs w:val="21"/>
                <w:highlight w:val="none"/>
              </w:rPr>
              <w:t>备案的第三方评价机构</w:t>
            </w:r>
            <w:r>
              <w:rPr>
                <w:rFonts w:hint="eastAsia" w:ascii="宋体" w:hAnsi="宋体" w:eastAsia="宋体" w:cs="宋体"/>
                <w:color w:val="auto"/>
                <w:sz w:val="21"/>
                <w:szCs w:val="21"/>
                <w:highlight w:val="none"/>
                <w:lang w:eastAsia="zh-CN"/>
              </w:rPr>
              <w:t>颁发的人力资源管理师职业技能等级证书（四级</w:t>
            </w:r>
            <w:r>
              <w:rPr>
                <w:rFonts w:hint="eastAsia" w:ascii="宋体" w:hAnsi="宋体" w:eastAsia="宋体" w:cs="宋体"/>
                <w:color w:val="auto"/>
                <w:sz w:val="21"/>
                <w:szCs w:val="21"/>
                <w:highlight w:val="none"/>
                <w:lang w:val="en-US" w:eastAsia="zh-CN"/>
              </w:rPr>
              <w:t>/中级</w:t>
            </w:r>
            <w:r>
              <w:rPr>
                <w:rFonts w:hint="eastAsia" w:ascii="宋体" w:hAnsi="宋体" w:cs="宋体"/>
                <w:color w:val="auto"/>
                <w:sz w:val="21"/>
                <w:szCs w:val="21"/>
                <w:lang w:eastAsia="zh-CN"/>
              </w:rPr>
              <w:t>）或</w:t>
            </w:r>
            <w:r>
              <w:rPr>
                <w:rFonts w:hint="eastAsia" w:ascii="宋体" w:hAnsi="宋体" w:eastAsia="宋体" w:cs="宋体"/>
                <w:color w:val="auto"/>
                <w:sz w:val="21"/>
                <w:szCs w:val="21"/>
              </w:rPr>
              <w:t>以上</w:t>
            </w:r>
            <w:r>
              <w:rPr>
                <w:rFonts w:hint="eastAsia" w:ascii="宋体" w:hAnsi="宋体" w:cs="宋体"/>
                <w:color w:val="auto"/>
                <w:sz w:val="21"/>
                <w:szCs w:val="21"/>
                <w:lang w:eastAsia="zh-CN"/>
              </w:rPr>
              <w:t>的得</w:t>
            </w:r>
            <w:r>
              <w:rPr>
                <w:rFonts w:hint="eastAsia" w:ascii="宋体" w:hAnsi="宋体" w:cs="宋体"/>
                <w:color w:val="auto"/>
                <w:sz w:val="21"/>
                <w:szCs w:val="21"/>
                <w:lang w:val="en-US" w:eastAsia="zh-CN"/>
              </w:rPr>
              <w:t>3分</w:t>
            </w:r>
            <w:r>
              <w:rPr>
                <w:rFonts w:hint="eastAsia" w:ascii="宋体" w:hAnsi="宋体" w:cs="宋体"/>
                <w:color w:val="auto"/>
                <w:sz w:val="21"/>
                <w:szCs w:val="21"/>
                <w:highlight w:val="none"/>
              </w:rPr>
              <w:t>，满分</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（响应文件中提供相关证书复印件，原件备查）</w:t>
            </w:r>
          </w:p>
          <w:p w14:paraId="71DA658E">
            <w:pPr>
              <w:spacing w:line="360" w:lineRule="auto"/>
              <w:ind w:firstLine="420" w:firstLineChars="200"/>
              <w:rPr>
                <w:rFonts w:hint="eastAsia" w:ascii="宋体" w:hAnsi="宋体" w:cs="宋体"/>
                <w:b/>
                <w:bCs w:val="0"/>
                <w:color w:val="auto"/>
                <w:szCs w:val="21"/>
                <w:highlight w:val="none"/>
              </w:rPr>
            </w:pPr>
            <w:r>
              <w:rPr>
                <w:rFonts w:hint="eastAsia" w:ascii="宋体" w:hAnsi="宋体" w:cs="宋体"/>
                <w:color w:val="auto"/>
                <w:sz w:val="21"/>
                <w:szCs w:val="21"/>
                <w:highlight w:val="none"/>
              </w:rPr>
              <w:t>（3）拟派本项目</w:t>
            </w:r>
            <w:r>
              <w:rPr>
                <w:rFonts w:hint="eastAsia" w:ascii="宋体" w:hAnsi="宋体" w:cs="宋体"/>
                <w:color w:val="auto"/>
                <w:sz w:val="21"/>
                <w:szCs w:val="21"/>
                <w:highlight w:val="none"/>
                <w:lang w:eastAsia="zh-CN"/>
              </w:rPr>
              <w:t>人员其中一人</w:t>
            </w:r>
            <w:r>
              <w:rPr>
                <w:rFonts w:hint="eastAsia" w:ascii="宋体" w:hAnsi="宋体" w:eastAsia="宋体" w:cs="宋体"/>
                <w:color w:val="auto"/>
                <w:sz w:val="21"/>
                <w:szCs w:val="21"/>
              </w:rPr>
              <w:t>持有人力资源和社会保障部门</w:t>
            </w:r>
            <w:r>
              <w:rPr>
                <w:rFonts w:hint="eastAsia" w:ascii="宋体" w:hAnsi="宋体" w:eastAsia="宋体" w:cs="宋体"/>
                <w:color w:val="auto"/>
                <w:sz w:val="21"/>
                <w:szCs w:val="21"/>
                <w:highlight w:val="none"/>
              </w:rPr>
              <w:t>备案的第三方评价机构</w:t>
            </w:r>
            <w:r>
              <w:rPr>
                <w:rFonts w:hint="eastAsia" w:ascii="宋体" w:hAnsi="宋体" w:eastAsia="宋体" w:cs="宋体"/>
                <w:color w:val="auto"/>
                <w:sz w:val="21"/>
                <w:szCs w:val="21"/>
                <w:highlight w:val="none"/>
                <w:lang w:eastAsia="zh-CN"/>
              </w:rPr>
              <w:t>颁发的</w:t>
            </w:r>
            <w:r>
              <w:rPr>
                <w:rFonts w:hint="eastAsia" w:ascii="宋体" w:hAnsi="宋体" w:cs="宋体"/>
                <w:color w:val="auto"/>
                <w:sz w:val="21"/>
                <w:szCs w:val="21"/>
                <w:lang w:eastAsia="zh-CN"/>
              </w:rPr>
              <w:t>保洁职业技能等级证书（四级</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以上</w:t>
            </w:r>
            <w:r>
              <w:rPr>
                <w:rFonts w:hint="eastAsia" w:ascii="宋体" w:hAnsi="宋体" w:eastAsia="宋体" w:cs="宋体"/>
                <w:color w:val="auto"/>
                <w:sz w:val="21"/>
                <w:szCs w:val="21"/>
                <w:lang w:eastAsia="zh-CN"/>
              </w:rPr>
              <w:t>的得</w:t>
            </w:r>
            <w:r>
              <w:rPr>
                <w:rFonts w:hint="eastAsia" w:ascii="宋体" w:hAnsi="宋体" w:eastAsia="宋体" w:cs="宋体"/>
                <w:color w:val="auto"/>
                <w:sz w:val="21"/>
                <w:szCs w:val="21"/>
                <w:lang w:val="en-US" w:eastAsia="zh-CN"/>
              </w:rPr>
              <w:t>3分</w:t>
            </w:r>
            <w:r>
              <w:rPr>
                <w:rFonts w:hint="eastAsia" w:ascii="宋体" w:hAnsi="宋体" w:cs="宋体"/>
                <w:color w:val="auto"/>
                <w:sz w:val="21"/>
                <w:szCs w:val="21"/>
                <w:highlight w:val="none"/>
              </w:rPr>
              <w:t>，满分</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val="en-US" w:eastAsia="zh-CN"/>
              </w:rPr>
              <w:t>。（响应文件中提供相关证书复印件，原件备查）</w:t>
            </w:r>
          </w:p>
          <w:p w14:paraId="3024C3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拟派本项目负责人具备从事物业服务管理经验3年以上得</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分，6年以上</w:t>
            </w:r>
            <w:r>
              <w:rPr>
                <w:rFonts w:hint="eastAsia" w:ascii="宋体" w:hAnsi="宋体" w:cs="宋体"/>
                <w:color w:val="auto"/>
                <w:sz w:val="21"/>
                <w:szCs w:val="21"/>
                <w:highlight w:val="none"/>
                <w:lang w:eastAsia="zh-CN"/>
              </w:rPr>
              <w:t>得</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分；满分</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b/>
                <w:bCs w:val="0"/>
                <w:color w:val="auto"/>
                <w:sz w:val="21"/>
                <w:szCs w:val="21"/>
                <w:highlight w:val="none"/>
              </w:rPr>
              <w:t>（提供个人劳动合同或由</w:t>
            </w:r>
            <w:r>
              <w:rPr>
                <w:rFonts w:hint="eastAsia" w:ascii="宋体" w:hAnsi="宋体" w:cs="宋体"/>
                <w:b/>
                <w:bCs w:val="0"/>
                <w:color w:val="auto"/>
                <w:sz w:val="21"/>
                <w:szCs w:val="21"/>
              </w:rPr>
              <w:t>甲方</w:t>
            </w:r>
            <w:r>
              <w:rPr>
                <w:rFonts w:hint="eastAsia" w:ascii="宋体" w:hAnsi="宋体" w:cs="宋体"/>
                <w:b/>
                <w:bCs w:val="0"/>
                <w:color w:val="auto"/>
                <w:sz w:val="21"/>
                <w:szCs w:val="21"/>
                <w:highlight w:val="none"/>
              </w:rPr>
              <w:t>出具的相关证明）</w:t>
            </w:r>
          </w:p>
        </w:tc>
        <w:tc>
          <w:tcPr>
            <w:tcW w:w="638" w:type="dxa"/>
            <w:noWrap w:val="0"/>
            <w:vAlign w:val="center"/>
          </w:tcPr>
          <w:p w14:paraId="40C2FA89">
            <w:pPr>
              <w:spacing w:line="52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p>
        </w:tc>
      </w:tr>
      <w:tr w14:paraId="18CC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00" w:type="dxa"/>
            <w:vMerge w:val="continue"/>
            <w:noWrap w:val="0"/>
            <w:vAlign w:val="center"/>
          </w:tcPr>
          <w:p w14:paraId="0B299ED9">
            <w:pPr>
              <w:spacing w:line="520" w:lineRule="exact"/>
              <w:rPr>
                <w:rFonts w:hint="eastAsia" w:ascii="宋体" w:hAnsi="宋体" w:cs="宋体"/>
                <w:b/>
                <w:color w:val="auto"/>
                <w:szCs w:val="21"/>
                <w:highlight w:val="none"/>
              </w:rPr>
            </w:pPr>
          </w:p>
        </w:tc>
        <w:tc>
          <w:tcPr>
            <w:tcW w:w="957" w:type="dxa"/>
            <w:vMerge w:val="continue"/>
            <w:noWrap w:val="0"/>
            <w:vAlign w:val="center"/>
          </w:tcPr>
          <w:p w14:paraId="39FBCF19">
            <w:pPr>
              <w:spacing w:line="520" w:lineRule="exact"/>
              <w:ind w:right="-105"/>
              <w:rPr>
                <w:rFonts w:hint="eastAsia" w:ascii="宋体" w:hAnsi="宋体" w:cs="宋体"/>
                <w:b/>
                <w:color w:val="auto"/>
                <w:szCs w:val="21"/>
                <w:highlight w:val="none"/>
              </w:rPr>
            </w:pPr>
          </w:p>
        </w:tc>
        <w:tc>
          <w:tcPr>
            <w:tcW w:w="1164" w:type="dxa"/>
            <w:noWrap w:val="0"/>
            <w:vAlign w:val="center"/>
          </w:tcPr>
          <w:p w14:paraId="177DE16A">
            <w:pPr>
              <w:spacing w:line="520" w:lineRule="exact"/>
              <w:jc w:val="left"/>
              <w:rPr>
                <w:rFonts w:hint="eastAsia" w:ascii="宋体" w:hAnsi="宋体" w:cs="宋体"/>
                <w:color w:val="auto"/>
                <w:szCs w:val="21"/>
                <w:highlight w:val="none"/>
              </w:rPr>
            </w:pPr>
            <w:r>
              <w:rPr>
                <w:rFonts w:hint="eastAsia" w:ascii="宋体" w:hAnsi="宋体" w:cs="宋体"/>
                <w:color w:val="auto"/>
                <w:szCs w:val="21"/>
                <w:highlight w:val="none"/>
              </w:rPr>
              <w:t>员工培训计划、管理措施</w:t>
            </w:r>
          </w:p>
        </w:tc>
        <w:tc>
          <w:tcPr>
            <w:tcW w:w="5975" w:type="dxa"/>
            <w:noWrap w:val="0"/>
            <w:vAlign w:val="center"/>
          </w:tcPr>
          <w:p w14:paraId="16018108">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员工培训评价内容，包括：对各类人员的培训计划；考核方式；言行规范，仪表仪容；公众形象，基本技能。</w:t>
            </w:r>
          </w:p>
          <w:p w14:paraId="19988930">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一档</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培训计划方面，方案仅罗列培训课程名称，未提供课程大纲或教学内容说明；未区分保洁人员与会务员岗位，两类人员共用同一份培训安排，无针对性。考核方式方面，仅以出勤签到率为依据，或仅采用单一笔试，无保洁实操考核（如清洁工具使用、药剂配比）、无会务服务实操考核（如会前准备、茶水服务、音控操作），无法衡量实际工作能力。言行规范与仪表仪容方面，仅提出“注意仪容”“文明服务”等一般性要求；未区分保洁人员与会务员的不同着装规范和服务场景话术。公众形象与基本技能方面，培训仅限于口头交代日常工作内容；未包含保洁工具及清洁药剂的安全操作培训；未包含会务礼仪、茶水服务、保密意识等专项技能培训。</w:t>
            </w:r>
          </w:p>
          <w:p w14:paraId="4FFEADF8">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二档</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培训计划方面，方案明确区分保洁人员和会务员两类岗位，分别制定不同培训内容；计划表含具体日期、课时时长、授课地点及主讲人；设有月度或季度的周期性常规培训。考核方式方面，采用“理论笔试+岗位实操”双模块形式，配分比例明确；设定具体及格分数线（如理论不低于80分，实操不低于70分）；对不合格者安排补考或重新培训。言行规范与仪表仪容方面，分岗位制定仪容仪表标准；保洁人员要求统一着装、佩戴工牌、举止文明；会务员要求仪态端正、普通话标准；列出工作期间禁止行为清单（如在岗玩手机、串岗、当众进食等）。公众形象与基本技能方面，保洁人员培训涵盖保洁工具规范操作、清洁药剂安全使用、垃圾分类处理等基本技能；会务员培训涵盖站姿、坐姿、指引手势等形体礼仪；包含至少一项应急技能（如灭火器使用、基础急救）；新入职人员须经岗前培训并持证上岗。</w:t>
            </w:r>
          </w:p>
          <w:p w14:paraId="6604DF5E">
            <w:pPr>
              <w:spacing w:line="52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三档1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培训计划方面，方案针对保洁人员和会务员分别设计系统化、阶梯式培训课程。考核方式方面，采用“理论笔试+岗位实操”双模块形式，配分比例明确；设定具体及格分数线（如理论不低于80分，实操不低于70分）；对不合格者安排补考或重新培训，考核闭环管理。言行规范与仪表仪容方面，分岗位制定仪容仪表标准；保洁人员要求统一着装、佩戴工牌、举止文明；会务员要求仪态端正、普通话标准；列出工作期间禁止行为清单（如在岗玩手机、串岗、当众进食等）。保洁人员培训细分为：日常保洁（</w:t>
            </w:r>
            <w:r>
              <w:rPr>
                <w:rFonts w:hint="eastAsia" w:ascii="宋体" w:hAnsi="宋体" w:cs="宋体"/>
                <w:color w:val="auto"/>
                <w:szCs w:val="21"/>
                <w:highlight w:val="none"/>
                <w:lang w:eastAsia="zh-CN"/>
              </w:rPr>
              <w:t>办公</w:t>
            </w:r>
            <w:r>
              <w:rPr>
                <w:rFonts w:hint="eastAsia" w:ascii="宋体" w:hAnsi="宋体" w:cs="宋体"/>
                <w:color w:val="auto"/>
                <w:szCs w:val="21"/>
                <w:highlight w:val="none"/>
              </w:rPr>
              <w:t>室、会议室、办公区、卫生间、楼道等各区域清洁标准及作业频次）、清洁工具与药剂规范使用、安全作业与防疫知识、垃圾分类与清运等模块；会务员培训细分为：会前准备（会议桌椅摆放整齐成直线、茶具准备、设备检查）、会中服务（茶水续添时机与规范、在会议室外等候）、会后整理（物品复位、卫生清扫、关闭门窗电源）、保密纪律（严禁翻看文件、严禁使用</w:t>
            </w:r>
            <w:r>
              <w:rPr>
                <w:rFonts w:hint="eastAsia" w:ascii="宋体" w:hAnsi="宋体" w:cs="宋体"/>
                <w:color w:val="auto"/>
                <w:szCs w:val="21"/>
                <w:highlight w:val="none"/>
                <w:lang w:eastAsia="zh-CN"/>
              </w:rPr>
              <w:t>单位</w:t>
            </w:r>
            <w:r>
              <w:rPr>
                <w:rFonts w:hint="eastAsia" w:ascii="宋体" w:hAnsi="宋体" w:cs="宋体"/>
                <w:color w:val="auto"/>
                <w:szCs w:val="21"/>
                <w:highlight w:val="none"/>
              </w:rPr>
              <w:t>办公电脑）、音控设备操作等模块。计划按周或月编制，标注必修与选修；附有培训教材目录或讲师资质证明。</w:t>
            </w:r>
            <w:r>
              <w:rPr>
                <w:rFonts w:hint="eastAsia" w:ascii="宋体" w:hAnsi="宋体" w:cs="宋体"/>
                <w:b/>
                <w:bCs/>
                <w:color w:val="auto"/>
                <w:szCs w:val="21"/>
                <w:highlight w:val="none"/>
              </w:rPr>
              <w:t>没有提供员工培训方案、管理措施不得分。</w:t>
            </w:r>
          </w:p>
        </w:tc>
        <w:tc>
          <w:tcPr>
            <w:tcW w:w="638" w:type="dxa"/>
            <w:noWrap w:val="0"/>
            <w:vAlign w:val="center"/>
          </w:tcPr>
          <w:p w14:paraId="60DC54CB">
            <w:pPr>
              <w:spacing w:line="52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p>
        </w:tc>
      </w:tr>
      <w:tr w14:paraId="5FD0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00" w:type="dxa"/>
            <w:vMerge w:val="continue"/>
            <w:noWrap w:val="0"/>
            <w:vAlign w:val="center"/>
          </w:tcPr>
          <w:p w14:paraId="76FA9C8E">
            <w:pPr>
              <w:spacing w:line="520" w:lineRule="exact"/>
              <w:rPr>
                <w:rFonts w:hint="eastAsia" w:ascii="宋体" w:hAnsi="宋体" w:cs="宋体"/>
                <w:b/>
                <w:color w:val="auto"/>
                <w:szCs w:val="21"/>
                <w:highlight w:val="none"/>
              </w:rPr>
            </w:pPr>
          </w:p>
        </w:tc>
        <w:tc>
          <w:tcPr>
            <w:tcW w:w="957" w:type="dxa"/>
            <w:vMerge w:val="continue"/>
            <w:noWrap w:val="0"/>
            <w:vAlign w:val="center"/>
          </w:tcPr>
          <w:p w14:paraId="7F26CA9C">
            <w:pPr>
              <w:spacing w:line="520" w:lineRule="exact"/>
              <w:ind w:right="-105"/>
              <w:rPr>
                <w:rFonts w:hint="eastAsia" w:ascii="宋体" w:hAnsi="宋体" w:cs="宋体"/>
                <w:b/>
                <w:color w:val="auto"/>
                <w:szCs w:val="21"/>
                <w:highlight w:val="none"/>
              </w:rPr>
            </w:pPr>
          </w:p>
        </w:tc>
        <w:tc>
          <w:tcPr>
            <w:tcW w:w="1164" w:type="dxa"/>
            <w:noWrap w:val="0"/>
            <w:vAlign w:val="center"/>
          </w:tcPr>
          <w:p w14:paraId="6E452573">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应急预案</w:t>
            </w:r>
          </w:p>
        </w:tc>
        <w:tc>
          <w:tcPr>
            <w:tcW w:w="5975" w:type="dxa"/>
            <w:noWrap w:val="0"/>
            <w:vAlign w:val="center"/>
          </w:tcPr>
          <w:p w14:paraId="251DA3D9">
            <w:pPr>
              <w:spacing w:line="520" w:lineRule="exact"/>
              <w:ind w:firstLine="420"/>
              <w:rPr>
                <w:rFonts w:hint="eastAsia" w:ascii="宋体" w:hAnsi="宋体"/>
                <w:color w:val="auto"/>
                <w:highlight w:val="none"/>
              </w:rPr>
            </w:pPr>
            <w:r>
              <w:rPr>
                <w:rFonts w:hint="eastAsia" w:ascii="宋体" w:hAnsi="宋体"/>
                <w:color w:val="auto"/>
                <w:highlight w:val="none"/>
              </w:rPr>
              <w:t>评价内容:安全、消防、突发事件、迎检应急方案</w:t>
            </w:r>
          </w:p>
          <w:p w14:paraId="401F55F7">
            <w:pPr>
              <w:spacing w:line="520" w:lineRule="exact"/>
              <w:ind w:firstLine="420"/>
              <w:rPr>
                <w:rFonts w:hint="eastAsia" w:ascii="宋体" w:hAnsi="宋体"/>
                <w:color w:val="auto"/>
                <w:highlight w:val="none"/>
              </w:rPr>
            </w:pPr>
            <w:r>
              <w:rPr>
                <w:rFonts w:hint="eastAsia" w:ascii="宋体" w:hAnsi="宋体"/>
                <w:color w:val="auto"/>
                <w:highlight w:val="none"/>
              </w:rPr>
              <w:t>一档</w:t>
            </w:r>
            <w:r>
              <w:rPr>
                <w:rFonts w:hint="eastAsia" w:ascii="宋体" w:hAnsi="宋体"/>
                <w:color w:val="auto"/>
                <w:highlight w:val="none"/>
                <w:lang w:val="en-US" w:eastAsia="zh-CN"/>
              </w:rPr>
              <w:t>4</w:t>
            </w:r>
            <w:r>
              <w:rPr>
                <w:rFonts w:hint="eastAsia" w:ascii="宋体" w:hAnsi="宋体"/>
                <w:color w:val="auto"/>
                <w:highlight w:val="none"/>
              </w:rPr>
              <w:t>分:预案内容基本完整，具备一定针对性。</w:t>
            </w:r>
          </w:p>
          <w:p w14:paraId="228A8CFB">
            <w:pPr>
              <w:spacing w:line="520" w:lineRule="exact"/>
              <w:ind w:firstLine="420"/>
              <w:rPr>
                <w:rFonts w:hint="eastAsia" w:ascii="宋体" w:hAnsi="宋体"/>
                <w:color w:val="auto"/>
                <w:highlight w:val="none"/>
              </w:rPr>
            </w:pPr>
            <w:r>
              <w:rPr>
                <w:rFonts w:hint="eastAsia" w:ascii="宋体" w:hAnsi="宋体"/>
                <w:color w:val="auto"/>
                <w:highlight w:val="none"/>
              </w:rPr>
              <w:t>二档</w:t>
            </w:r>
            <w:r>
              <w:rPr>
                <w:rFonts w:hint="eastAsia" w:ascii="宋体" w:hAnsi="宋体"/>
                <w:color w:val="auto"/>
                <w:highlight w:val="none"/>
                <w:lang w:val="en-US" w:eastAsia="zh-CN"/>
              </w:rPr>
              <w:t>8</w:t>
            </w:r>
            <w:r>
              <w:rPr>
                <w:rFonts w:hint="eastAsia" w:ascii="宋体" w:hAnsi="宋体"/>
                <w:color w:val="auto"/>
                <w:highlight w:val="none"/>
              </w:rPr>
              <w:t>分:预案基本适用本项目需求，方案架构基本完整，基本可行。提供投标人真实处理的案例或演习，需提供文字描述以及图片说明。</w:t>
            </w:r>
          </w:p>
          <w:p w14:paraId="7260BC0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color w:val="auto"/>
                <w:highlight w:val="none"/>
              </w:rPr>
            </w:pPr>
            <w:r>
              <w:rPr>
                <w:rFonts w:hint="eastAsia" w:ascii="宋体" w:hAnsi="宋体"/>
                <w:color w:val="auto"/>
                <w:highlight w:val="none"/>
              </w:rPr>
              <w:t>三档1</w:t>
            </w:r>
            <w:r>
              <w:rPr>
                <w:rFonts w:hint="eastAsia" w:ascii="宋体" w:hAnsi="宋体"/>
                <w:color w:val="auto"/>
                <w:highlight w:val="none"/>
                <w:lang w:val="en-US" w:eastAsia="zh-CN"/>
              </w:rPr>
              <w:t>2</w:t>
            </w:r>
            <w:r>
              <w:rPr>
                <w:rFonts w:hint="eastAsia" w:ascii="宋体" w:hAnsi="宋体"/>
                <w:color w:val="auto"/>
                <w:highlight w:val="none"/>
              </w:rPr>
              <w:t>分:结合采购人特点制定突发事件应急处置预案，包括火灾、意外事故、自然灾害、突发事件等，应急预案详细完善，考虑情况全面，内容完整准确、操作性强，每个预案处理措施符合实际情况，并提供有相关演习案例的图片。</w:t>
            </w:r>
          </w:p>
          <w:p w14:paraId="4D29830F">
            <w:pPr>
              <w:spacing w:line="520" w:lineRule="exact"/>
              <w:ind w:firstLine="420"/>
              <w:rPr>
                <w:rFonts w:hint="eastAsia" w:ascii="宋体" w:hAnsi="宋体" w:cs="宋体"/>
                <w:color w:val="auto"/>
                <w:szCs w:val="21"/>
                <w:highlight w:val="none"/>
              </w:rPr>
            </w:pPr>
            <w:r>
              <w:rPr>
                <w:rFonts w:hint="eastAsia" w:ascii="宋体" w:hAnsi="宋体"/>
                <w:color w:val="auto"/>
                <w:highlight w:val="none"/>
              </w:rPr>
              <w:t>对本次服务采购的各个服务点提供针对性的详细方案，对环境有大概的了解，对于服务的场所及周边的环境有充分的认识，提供根据该环境制定针对性的突发事件处理方案(包括但不限于认为纵火或意外造成的火灾、因洪水或大雨造成的水灾、泥石流停水停电等突发情况)。</w:t>
            </w:r>
            <w:r>
              <w:rPr>
                <w:rFonts w:hint="eastAsia" w:ascii="宋体" w:hAnsi="宋体"/>
                <w:b/>
                <w:bCs/>
                <w:color w:val="auto"/>
                <w:highlight w:val="none"/>
              </w:rPr>
              <w:t>没有提供应急预案不得分。</w:t>
            </w:r>
          </w:p>
        </w:tc>
        <w:tc>
          <w:tcPr>
            <w:tcW w:w="638" w:type="dxa"/>
            <w:noWrap w:val="0"/>
            <w:vAlign w:val="center"/>
          </w:tcPr>
          <w:p w14:paraId="1FB6C7F0">
            <w:pPr>
              <w:spacing w:line="52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p>
        </w:tc>
      </w:tr>
      <w:tr w14:paraId="4B47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500" w:type="dxa"/>
            <w:vMerge w:val="continue"/>
            <w:noWrap w:val="0"/>
            <w:vAlign w:val="center"/>
          </w:tcPr>
          <w:p w14:paraId="5EC79AAE">
            <w:pPr>
              <w:spacing w:line="520" w:lineRule="exact"/>
              <w:jc w:val="center"/>
              <w:rPr>
                <w:rFonts w:hint="eastAsia" w:ascii="宋体" w:hAnsi="宋体" w:cs="宋体"/>
                <w:b/>
                <w:color w:val="auto"/>
                <w:szCs w:val="21"/>
                <w:highlight w:val="none"/>
              </w:rPr>
            </w:pPr>
          </w:p>
        </w:tc>
        <w:tc>
          <w:tcPr>
            <w:tcW w:w="957" w:type="dxa"/>
            <w:vMerge w:val="continue"/>
            <w:noWrap w:val="0"/>
            <w:vAlign w:val="center"/>
          </w:tcPr>
          <w:p w14:paraId="07CFB6A0">
            <w:pPr>
              <w:spacing w:line="520" w:lineRule="exact"/>
              <w:ind w:left="-105" w:right="-105"/>
              <w:jc w:val="center"/>
              <w:rPr>
                <w:rFonts w:hint="eastAsia" w:ascii="宋体" w:hAnsi="宋体" w:cs="宋体"/>
                <w:b/>
                <w:bCs/>
                <w:color w:val="auto"/>
                <w:szCs w:val="21"/>
                <w:highlight w:val="none"/>
              </w:rPr>
            </w:pPr>
          </w:p>
        </w:tc>
        <w:tc>
          <w:tcPr>
            <w:tcW w:w="1164" w:type="dxa"/>
            <w:noWrap w:val="0"/>
            <w:vAlign w:val="center"/>
          </w:tcPr>
          <w:p w14:paraId="59C729C3">
            <w:pPr>
              <w:pStyle w:val="18"/>
              <w:spacing w:line="520" w:lineRule="exact"/>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服务承诺</w:t>
            </w:r>
          </w:p>
        </w:tc>
        <w:tc>
          <w:tcPr>
            <w:tcW w:w="5975" w:type="dxa"/>
            <w:noWrap w:val="0"/>
            <w:vAlign w:val="center"/>
          </w:tcPr>
          <w:p w14:paraId="4EAF83DD">
            <w:pPr>
              <w:pStyle w:val="18"/>
              <w:keepNext w:val="0"/>
              <w:keepLines w:val="0"/>
              <w:pageBreakBefore w:val="0"/>
              <w:widowControl w:val="0"/>
              <w:kinsoku/>
              <w:wordWrap/>
              <w:overflowPunct/>
              <w:topLinePunct w:val="0"/>
              <w:autoSpaceDE/>
              <w:autoSpaceDN/>
              <w:bidi w:val="0"/>
              <w:adjustRightInd/>
              <w:snapToGrid/>
              <w:spacing w:line="520" w:lineRule="exact"/>
              <w:ind w:left="0" w:leftChars="0" w:firstLine="420" w:firstLineChars="200"/>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一档得2分：服务承诺内容简单、笼统，未分别针对保洁人员和会务员列出具体措施；承诺条款少于5项，缺少频次、标准、责任人、检查记录等可考核内容；工作计划仅有框架，无月度或周度排班、检查安排；无有效增值服务，或所报增值服务属于采购文件已要求的基础服务，如日常保洁、日常会务；存在明显瑕疵，如承诺与采购需求冲突、无法实施、未盖章等。符合上述特征且未达到二档的，得2分。</w:t>
            </w:r>
          </w:p>
          <w:p w14:paraId="50FB4D63">
            <w:pPr>
              <w:pStyle w:val="18"/>
              <w:keepNext w:val="0"/>
              <w:keepLines w:val="0"/>
              <w:pageBreakBefore w:val="0"/>
              <w:widowControl w:val="0"/>
              <w:kinsoku/>
              <w:wordWrap/>
              <w:overflowPunct/>
              <w:topLinePunct w:val="0"/>
              <w:autoSpaceDE/>
              <w:autoSpaceDN/>
              <w:bidi w:val="0"/>
              <w:adjustRightInd/>
              <w:snapToGrid/>
              <w:spacing w:line="520" w:lineRule="exact"/>
              <w:ind w:left="0" w:leftChars="0" w:firstLine="420" w:firstLineChars="200"/>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eastAsia="宋体" w:cs="Times New Roman"/>
                <w:color w:val="auto"/>
                <w:kern w:val="2"/>
                <w:sz w:val="21"/>
                <w:szCs w:val="24"/>
                <w:highlight w:val="none"/>
                <w:lang w:val="en-US" w:eastAsia="zh-CN" w:bidi="ar-SA"/>
              </w:rPr>
              <w:t>二档得4分：服务承诺内容科学合理，覆盖保洁、会务主要环节合计不少于6项，其中保洁不少于3项、会务不少于3项，每项明确措施、频次、标准；提供月度或周度工作计划，人员排班、检查安排、应急处理基本可行；承诺提供1项经磋商小组成员认定有效的增值服务，明确内容、频次、标准、责任人、实施时间、是否收费及检查记录方式，并能够在日常服务中落实实施。同时满足以上条件的，得4分。</w:t>
            </w:r>
          </w:p>
          <w:p w14:paraId="4960DB10">
            <w:pPr>
              <w:pStyle w:val="18"/>
              <w:keepNext w:val="0"/>
              <w:keepLines w:val="0"/>
              <w:pageBreakBefore w:val="0"/>
              <w:widowControl w:val="0"/>
              <w:kinsoku/>
              <w:wordWrap/>
              <w:overflowPunct/>
              <w:topLinePunct w:val="0"/>
              <w:autoSpaceDE/>
              <w:autoSpaceDN/>
              <w:bidi w:val="0"/>
              <w:adjustRightInd/>
              <w:snapToGrid/>
              <w:spacing w:line="520" w:lineRule="exact"/>
              <w:ind w:left="0" w:leftChars="0" w:firstLine="420" w:firstLineChars="200"/>
              <w:textAlignment w:val="auto"/>
              <w:rPr>
                <w:rFonts w:hint="eastAsia" w:ascii="宋体" w:hAnsi="宋体" w:eastAsia="宋体" w:cs="宋体"/>
                <w:b/>
                <w:bCs/>
                <w:color w:val="auto"/>
                <w:sz w:val="21"/>
                <w:szCs w:val="21"/>
              </w:rPr>
            </w:pPr>
            <w:r>
              <w:rPr>
                <w:rFonts w:hint="eastAsia" w:ascii="宋体" w:hAnsi="宋体" w:eastAsia="宋体" w:cs="Times New Roman"/>
                <w:color w:val="auto"/>
                <w:kern w:val="2"/>
                <w:sz w:val="21"/>
                <w:szCs w:val="24"/>
                <w:highlight w:val="none"/>
                <w:lang w:val="en-US" w:eastAsia="zh-CN" w:bidi="ar-SA"/>
              </w:rPr>
              <w:t>三档得6分：服务承诺内容完整详细，覆盖保洁管理、会务服务、人员管理、培训、考核、应急、投诉、保密、节能、物资管理等不少于8项，每项有目标、措施、频次、标准、责任人；有亮点，不少于2项优于采购需求的量化措施，如保洁15分钟响应、会务会前60分钟准备、卫生间每日4次保洁等；工作计划科学合理可行，含年度、季度、月度、周度及应急安排，时间节点、排班、检查频次明确；针对本项目提供具有投标人特色的服务，如保洁色标分区管理、会务一站式管家、VIP会务专班等，且与保洁、会务岗位匹配；承诺提供不少于2项经磋商小组成员认定有效的增值服务，其中至少1项针对保洁、1项针对会务，或2项覆盖两个岗位，每项明确内容、频次、标准、责任人、可考核，并能够在日常服务中落实实施。同时满足以上条件的，得6分。</w:t>
            </w:r>
          </w:p>
        </w:tc>
        <w:tc>
          <w:tcPr>
            <w:tcW w:w="638" w:type="dxa"/>
            <w:noWrap w:val="0"/>
            <w:vAlign w:val="center"/>
          </w:tcPr>
          <w:p w14:paraId="28435206">
            <w:pPr>
              <w:spacing w:line="520" w:lineRule="exact"/>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6</w:t>
            </w:r>
          </w:p>
        </w:tc>
      </w:tr>
      <w:tr w14:paraId="5FB6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500" w:type="dxa"/>
            <w:noWrap w:val="0"/>
            <w:vAlign w:val="center"/>
          </w:tcPr>
          <w:p w14:paraId="5D8CF584">
            <w:pPr>
              <w:spacing w:line="5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w:t>
            </w:r>
          </w:p>
        </w:tc>
        <w:tc>
          <w:tcPr>
            <w:tcW w:w="957" w:type="dxa"/>
            <w:noWrap w:val="0"/>
            <w:vAlign w:val="center"/>
          </w:tcPr>
          <w:p w14:paraId="344D52B9">
            <w:pPr>
              <w:spacing w:line="520" w:lineRule="exact"/>
              <w:ind w:left="-105" w:right="-105"/>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商务分</w:t>
            </w:r>
          </w:p>
          <w:p w14:paraId="29B009B6">
            <w:pPr>
              <w:spacing w:line="520" w:lineRule="exact"/>
              <w:ind w:left="-105" w:right="-105"/>
              <w:jc w:val="center"/>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分）</w:t>
            </w:r>
          </w:p>
        </w:tc>
        <w:tc>
          <w:tcPr>
            <w:tcW w:w="1164" w:type="dxa"/>
            <w:noWrap w:val="0"/>
            <w:vAlign w:val="center"/>
          </w:tcPr>
          <w:p w14:paraId="56DE143F">
            <w:pPr>
              <w:pStyle w:val="18"/>
              <w:spacing w:line="52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业绩分</w:t>
            </w:r>
          </w:p>
        </w:tc>
        <w:tc>
          <w:tcPr>
            <w:tcW w:w="5975" w:type="dxa"/>
            <w:noWrap w:val="0"/>
            <w:vAlign w:val="center"/>
          </w:tcPr>
          <w:p w14:paraId="1374049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color w:val="auto"/>
                <w:highlight w:val="none"/>
              </w:rPr>
            </w:pPr>
            <w:r>
              <w:rPr>
                <w:rFonts w:hint="eastAsia" w:ascii="宋体" w:hAnsi="宋体"/>
                <w:color w:val="auto"/>
              </w:rPr>
              <w:t>供应商提供</w:t>
            </w:r>
            <w:r>
              <w:rPr>
                <w:rFonts w:hint="eastAsia" w:ascii="宋体" w:hAnsi="宋体"/>
                <w:color w:val="auto"/>
                <w:lang w:val="en-US" w:eastAsia="zh-CN"/>
              </w:rPr>
              <w:t>2022年至今</w:t>
            </w:r>
            <w:r>
              <w:rPr>
                <w:rFonts w:hint="eastAsia" w:ascii="宋体" w:hAnsi="宋体"/>
                <w:color w:val="auto"/>
              </w:rPr>
              <w:t>(以合同签订之日为准)已完成的或在服务的同类型项目业绩的，每个业绩得1分，满分</w:t>
            </w:r>
            <w:r>
              <w:rPr>
                <w:rFonts w:hint="eastAsia" w:ascii="宋体" w:hAnsi="宋体"/>
                <w:color w:val="auto"/>
                <w:lang w:val="en-US" w:eastAsia="zh-CN"/>
              </w:rPr>
              <w:t>2</w:t>
            </w:r>
            <w:r>
              <w:rPr>
                <w:rFonts w:hint="eastAsia" w:ascii="宋体" w:hAnsi="宋体"/>
                <w:color w:val="auto"/>
              </w:rPr>
              <w:t>分(同类项目是同类型物业服务项目。同一单位多次签订合同的只计算1次，不累计得分。</w:t>
            </w:r>
          </w:p>
          <w:p w14:paraId="53D229DA">
            <w:pPr>
              <w:pStyle w:val="18"/>
              <w:keepNext w:val="0"/>
              <w:keepLines w:val="0"/>
              <w:pageBreakBefore w:val="0"/>
              <w:widowControl w:val="0"/>
              <w:kinsoku/>
              <w:wordWrap/>
              <w:overflowPunct/>
              <w:topLinePunct w:val="0"/>
              <w:autoSpaceDE/>
              <w:autoSpaceDN/>
              <w:bidi w:val="0"/>
              <w:adjustRightInd/>
              <w:snapToGrid/>
              <w:spacing w:line="520" w:lineRule="exact"/>
              <w:ind w:left="0" w:leftChars="0" w:firstLine="422" w:firstLineChars="200"/>
              <w:textAlignment w:val="auto"/>
              <w:rPr>
                <w:rFonts w:hint="eastAsia" w:ascii="宋体" w:hAnsi="宋体" w:cs="宋体"/>
                <w:b/>
                <w:bCs/>
                <w:color w:val="auto"/>
                <w:szCs w:val="21"/>
                <w:highlight w:val="none"/>
              </w:rPr>
            </w:pPr>
            <w:r>
              <w:rPr>
                <w:rFonts w:hint="eastAsia" w:ascii="宋体" w:hAnsi="宋体" w:eastAsia="宋体" w:cs="宋体"/>
                <w:b/>
                <w:bCs/>
                <w:color w:val="auto"/>
                <w:sz w:val="21"/>
                <w:szCs w:val="21"/>
              </w:rPr>
              <w:t>注明：供应商须在报价文件中提交合同复印件（含合同首页、标的清单页、金额页、盖章页）并加盖公章。</w:t>
            </w:r>
          </w:p>
        </w:tc>
        <w:tc>
          <w:tcPr>
            <w:tcW w:w="638" w:type="dxa"/>
            <w:noWrap w:val="0"/>
            <w:vAlign w:val="center"/>
          </w:tcPr>
          <w:p w14:paraId="5D60B449">
            <w:pPr>
              <w:spacing w:line="52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lang w:val="en-US" w:eastAsia="zh-CN"/>
              </w:rPr>
              <w:t>2</w:t>
            </w:r>
          </w:p>
        </w:tc>
      </w:tr>
      <w:tr w14:paraId="00AB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57" w:type="dxa"/>
            <w:gridSpan w:val="2"/>
            <w:noWrap w:val="0"/>
            <w:vAlign w:val="center"/>
          </w:tcPr>
          <w:p w14:paraId="7BA2ED71">
            <w:pPr>
              <w:spacing w:line="520" w:lineRule="exact"/>
              <w:jc w:val="center"/>
              <w:rPr>
                <w:rFonts w:hint="eastAsia" w:ascii="宋体" w:hAnsi="宋体" w:cs="宋体"/>
                <w:b/>
                <w:color w:val="auto"/>
                <w:szCs w:val="21"/>
                <w:highlight w:val="none"/>
              </w:rPr>
            </w:pPr>
            <w:r>
              <w:rPr>
                <w:rFonts w:hint="eastAsia" w:ascii="宋体" w:hAnsi="宋体" w:cs="宋体"/>
                <w:b/>
                <w:color w:val="auto"/>
                <w:szCs w:val="21"/>
              </w:rPr>
              <w:t>总得分</w:t>
            </w:r>
          </w:p>
        </w:tc>
        <w:tc>
          <w:tcPr>
            <w:tcW w:w="7139" w:type="dxa"/>
            <w:gridSpan w:val="2"/>
            <w:noWrap w:val="0"/>
            <w:vAlign w:val="center"/>
          </w:tcPr>
          <w:p w14:paraId="2B5BD9C7">
            <w:pPr>
              <w:spacing w:line="520" w:lineRule="exact"/>
              <w:jc w:val="center"/>
              <w:rPr>
                <w:rFonts w:hint="eastAsia" w:ascii="宋体" w:hAnsi="宋体" w:cs="宋体"/>
                <w:b/>
                <w:color w:val="auto"/>
                <w:szCs w:val="21"/>
                <w:highlight w:val="none"/>
              </w:rPr>
            </w:pPr>
            <w:r>
              <w:rPr>
                <w:rFonts w:hint="eastAsia" w:ascii="宋体" w:hAnsi="宋体" w:cs="宋体"/>
                <w:b/>
                <w:color w:val="auto"/>
                <w:szCs w:val="21"/>
              </w:rPr>
              <w:t>价格分＋技术分＋商务分</w:t>
            </w:r>
          </w:p>
        </w:tc>
        <w:tc>
          <w:tcPr>
            <w:tcW w:w="638" w:type="dxa"/>
            <w:noWrap w:val="0"/>
            <w:vAlign w:val="center"/>
          </w:tcPr>
          <w:p w14:paraId="2184A595">
            <w:pPr>
              <w:spacing w:line="520" w:lineRule="exact"/>
              <w:jc w:val="center"/>
              <w:rPr>
                <w:rFonts w:hint="eastAsia" w:ascii="宋体" w:hAnsi="宋体" w:cs="宋体"/>
                <w:b/>
                <w:color w:val="auto"/>
                <w:szCs w:val="21"/>
                <w:highlight w:val="none"/>
              </w:rPr>
            </w:pPr>
            <w:r>
              <w:rPr>
                <w:rFonts w:hint="eastAsia" w:ascii="宋体" w:hAnsi="宋体" w:cs="宋体"/>
                <w:b/>
                <w:color w:val="auto"/>
                <w:szCs w:val="21"/>
              </w:rPr>
              <w:t>100</w:t>
            </w:r>
          </w:p>
        </w:tc>
      </w:tr>
    </w:tbl>
    <w:p w14:paraId="379ED516">
      <w:pPr>
        <w:spacing w:line="360" w:lineRule="auto"/>
        <w:ind w:firstLine="420" w:firstLineChars="200"/>
        <w:rPr>
          <w:rFonts w:hint="eastAsia" w:ascii="宋体" w:hAnsi="宋体" w:cs="宋体"/>
          <w:bCs/>
          <w:color w:val="auto"/>
          <w:szCs w:val="21"/>
        </w:rPr>
      </w:pPr>
    </w:p>
    <w:p w14:paraId="58313127">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7.由磋商小组根据综合评分情况，按照评审得分由高到低顺序推荐3名成交候选供应商，并编写评审报告。符合本章第4.3条情形的，可以推荐</w:t>
      </w:r>
      <w:r>
        <w:rPr>
          <w:rFonts w:hint="eastAsia" w:ascii="宋体" w:hAnsi="宋体" w:cs="宋体"/>
          <w:bCs/>
          <w:color w:val="auto"/>
          <w:szCs w:val="21"/>
          <w:lang w:val="en-US" w:eastAsia="zh-CN"/>
        </w:rPr>
        <w:t>2</w:t>
      </w:r>
      <w:r>
        <w:rPr>
          <w:rFonts w:hint="eastAsia" w:ascii="宋体" w:hAnsi="宋体" w:cs="宋体"/>
          <w:bCs/>
          <w:color w:val="auto"/>
          <w:szCs w:val="21"/>
        </w:rPr>
        <w:t>家成交候选供应商。评审得分相同的，按照最后报价（不计算价格折扣）由低到高的顺序推荐。评审得分且最后报价（不计算价格折扣）相同的，按照技术指标优劣顺序推荐（按技术得分由高到低排序，技术得分相同的按照技术需求偏离分由高到低排序）。评审得分、最后报价（不计算价格折扣）、技术得分、技术需求偏离分均相同的，由磋商小组随机抽取推荐。</w:t>
      </w:r>
    </w:p>
    <w:p w14:paraId="3E54D110">
      <w:pPr>
        <w:pStyle w:val="3"/>
        <w:rPr>
          <w:color w:val="auto"/>
        </w:rPr>
      </w:pPr>
    </w:p>
    <w:p w14:paraId="0FF8FDC5">
      <w:pPr>
        <w:rPr>
          <w:color w:val="auto"/>
        </w:rPr>
      </w:pPr>
    </w:p>
    <w:p w14:paraId="64AC56D8">
      <w:pPr>
        <w:pStyle w:val="3"/>
        <w:rPr>
          <w:color w:val="auto"/>
        </w:rPr>
      </w:pPr>
    </w:p>
    <w:p w14:paraId="1B537F40">
      <w:pPr>
        <w:rPr>
          <w:color w:val="auto"/>
        </w:rPr>
      </w:pPr>
    </w:p>
    <w:p w14:paraId="64F42DC6">
      <w:pPr>
        <w:pStyle w:val="3"/>
        <w:rPr>
          <w:color w:val="auto"/>
        </w:rPr>
      </w:pPr>
    </w:p>
    <w:p w14:paraId="0BEE88BA">
      <w:pPr>
        <w:rPr>
          <w:color w:val="auto"/>
        </w:rPr>
      </w:pPr>
    </w:p>
    <w:p w14:paraId="12D86133">
      <w:pPr>
        <w:pStyle w:val="5"/>
        <w:jc w:val="both"/>
        <w:rPr>
          <w:rFonts w:ascii="宋体" w:hAnsi="宋体" w:cs="宋体"/>
          <w:color w:val="auto"/>
        </w:rPr>
      </w:pPr>
      <w:bookmarkStart w:id="66" w:name="_Toc44229897"/>
      <w:r>
        <w:rPr>
          <w:rFonts w:hint="eastAsia" w:ascii="宋体" w:hAnsi="宋体" w:cs="宋体"/>
          <w:color w:val="auto"/>
          <w:lang w:val="en-US" w:eastAsia="zh-CN"/>
        </w:rPr>
        <w:t xml:space="preserve">                </w:t>
      </w:r>
      <w:r>
        <w:rPr>
          <w:rFonts w:hint="eastAsia" w:ascii="宋体" w:hAnsi="宋体" w:cs="宋体"/>
          <w:color w:val="auto"/>
        </w:rPr>
        <w:t>第五章 响应文件格式</w:t>
      </w:r>
      <w:bookmarkEnd w:id="66"/>
    </w:p>
    <w:p w14:paraId="11EE9DCC">
      <w:pPr>
        <w:spacing w:line="240" w:lineRule="atLeast"/>
        <w:rPr>
          <w:rFonts w:ascii="宋体" w:hAnsi="宋体" w:cs="宋体"/>
          <w:b/>
          <w:color w:val="auto"/>
          <w:sz w:val="32"/>
          <w:szCs w:val="32"/>
        </w:rPr>
      </w:pPr>
    </w:p>
    <w:p w14:paraId="29214627">
      <w:pPr>
        <w:snapToGrid w:val="0"/>
        <w:spacing w:before="50" w:after="50"/>
        <w:rPr>
          <w:rFonts w:ascii="宋体" w:hAnsi="宋体" w:cs="宋体"/>
          <w:b/>
          <w:bCs/>
          <w:color w:val="auto"/>
          <w:sz w:val="24"/>
        </w:rPr>
      </w:pPr>
    </w:p>
    <w:p w14:paraId="776BB0D7">
      <w:pPr>
        <w:snapToGrid w:val="0"/>
        <w:spacing w:beforeLines="50" w:after="50"/>
        <w:jc w:val="center"/>
        <w:rPr>
          <w:rFonts w:ascii="宋体" w:hAnsi="宋体" w:cs="宋体"/>
          <w:bCs/>
          <w:color w:val="auto"/>
          <w:sz w:val="24"/>
          <w:szCs w:val="20"/>
        </w:rPr>
      </w:pPr>
    </w:p>
    <w:p w14:paraId="6CD347AF">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响  应  文  件</w:t>
      </w:r>
    </w:p>
    <w:p w14:paraId="3BF77A33">
      <w:pPr>
        <w:snapToGrid w:val="0"/>
        <w:spacing w:beforeLines="50" w:after="50"/>
        <w:rPr>
          <w:rFonts w:ascii="宋体" w:hAnsi="宋体" w:cs="宋体"/>
          <w:bCs/>
          <w:color w:val="auto"/>
          <w:sz w:val="24"/>
          <w:szCs w:val="20"/>
        </w:rPr>
      </w:pPr>
    </w:p>
    <w:p w14:paraId="21016F9E">
      <w:pPr>
        <w:snapToGrid w:val="0"/>
        <w:spacing w:beforeLines="50" w:after="50"/>
        <w:rPr>
          <w:rFonts w:ascii="宋体" w:hAnsi="宋体" w:cs="宋体"/>
          <w:bCs/>
          <w:color w:val="auto"/>
          <w:sz w:val="24"/>
          <w:szCs w:val="20"/>
        </w:rPr>
      </w:pPr>
    </w:p>
    <w:p w14:paraId="718D6968">
      <w:pPr>
        <w:snapToGrid w:val="0"/>
        <w:spacing w:beforeLines="50" w:after="50"/>
        <w:rPr>
          <w:rFonts w:ascii="宋体" w:hAnsi="宋体" w:cs="宋体"/>
          <w:bCs/>
          <w:color w:val="auto"/>
          <w:sz w:val="32"/>
          <w:szCs w:val="32"/>
        </w:rPr>
      </w:pPr>
    </w:p>
    <w:p w14:paraId="163BE591">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68E2CBFB">
      <w:pPr>
        <w:snapToGrid w:val="0"/>
        <w:spacing w:beforeLines="50" w:after="50"/>
        <w:ind w:firstLine="480" w:firstLineChars="150"/>
        <w:rPr>
          <w:rFonts w:ascii="宋体" w:hAnsi="宋体" w:cs="宋体"/>
          <w:bCs/>
          <w:color w:val="auto"/>
          <w:sz w:val="32"/>
          <w:szCs w:val="32"/>
        </w:rPr>
      </w:pPr>
    </w:p>
    <w:p w14:paraId="3528900E">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60ABD51D">
      <w:pPr>
        <w:snapToGrid w:val="0"/>
        <w:spacing w:beforeLines="50" w:after="50"/>
        <w:ind w:firstLine="480" w:firstLineChars="150"/>
        <w:rPr>
          <w:rFonts w:ascii="宋体" w:hAnsi="宋体" w:cs="宋体"/>
          <w:bCs/>
          <w:color w:val="auto"/>
          <w:sz w:val="32"/>
          <w:szCs w:val="32"/>
        </w:rPr>
      </w:pPr>
    </w:p>
    <w:p w14:paraId="42A65877">
      <w:pPr>
        <w:snapToGrid w:val="0"/>
        <w:spacing w:beforeLines="50" w:after="50"/>
        <w:rPr>
          <w:rFonts w:ascii="宋体" w:hAnsi="宋体" w:cs="宋体"/>
          <w:bCs/>
          <w:color w:val="auto"/>
          <w:sz w:val="32"/>
          <w:szCs w:val="32"/>
        </w:rPr>
      </w:pPr>
    </w:p>
    <w:p w14:paraId="781C84C7">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31D5FB96">
      <w:pPr>
        <w:snapToGrid w:val="0"/>
        <w:spacing w:beforeLines="50" w:after="50"/>
        <w:rPr>
          <w:rFonts w:ascii="宋体" w:hAnsi="宋体" w:cs="宋体"/>
          <w:bCs/>
          <w:color w:val="auto"/>
          <w:sz w:val="32"/>
          <w:szCs w:val="32"/>
        </w:rPr>
      </w:pPr>
    </w:p>
    <w:p w14:paraId="674CDFE4">
      <w:pPr>
        <w:snapToGrid w:val="0"/>
        <w:spacing w:beforeLines="50" w:after="50"/>
        <w:ind w:firstLine="480" w:firstLineChars="150"/>
        <w:jc w:val="center"/>
        <w:rPr>
          <w:rFonts w:ascii="宋体" w:hAnsi="宋体" w:cs="宋体"/>
          <w:bCs/>
          <w:color w:val="auto"/>
          <w:sz w:val="32"/>
          <w:szCs w:val="32"/>
        </w:rPr>
      </w:pPr>
      <w:r>
        <w:rPr>
          <w:rFonts w:hint="eastAsia" w:ascii="宋体" w:hAnsi="宋体" w:cs="宋体"/>
          <w:bCs/>
          <w:color w:val="auto"/>
          <w:sz w:val="32"/>
          <w:szCs w:val="32"/>
        </w:rPr>
        <w:t>首次响应文件提交截止时间前不得启封</w:t>
      </w:r>
    </w:p>
    <w:p w14:paraId="76A23B8E">
      <w:pPr>
        <w:snapToGrid w:val="0"/>
        <w:spacing w:beforeLines="50" w:after="50"/>
        <w:ind w:firstLine="5440" w:firstLineChars="1700"/>
        <w:jc w:val="center"/>
        <w:rPr>
          <w:rFonts w:ascii="宋体" w:hAnsi="宋体" w:cs="宋体"/>
          <w:bCs/>
          <w:color w:val="auto"/>
          <w:sz w:val="32"/>
          <w:szCs w:val="32"/>
        </w:rPr>
      </w:pPr>
    </w:p>
    <w:p w14:paraId="1DFD1E43">
      <w:pPr>
        <w:snapToGrid w:val="0"/>
        <w:spacing w:beforeLines="50" w:after="50"/>
        <w:ind w:firstLine="645"/>
        <w:jc w:val="center"/>
        <w:rPr>
          <w:rFonts w:ascii="宋体" w:hAnsi="宋体" w:cs="宋体"/>
          <w:bCs/>
          <w:color w:val="auto"/>
          <w:sz w:val="32"/>
          <w:szCs w:val="32"/>
        </w:rPr>
      </w:pPr>
      <w:r>
        <w:rPr>
          <w:rFonts w:hint="eastAsia" w:ascii="宋体" w:hAnsi="宋体" w:cs="宋体"/>
          <w:bCs/>
          <w:color w:val="auto"/>
          <w:sz w:val="32"/>
          <w:szCs w:val="32"/>
        </w:rPr>
        <w:t>年    月    日</w:t>
      </w:r>
    </w:p>
    <w:p w14:paraId="60C2C8F4">
      <w:pPr>
        <w:spacing w:line="240" w:lineRule="atLeast"/>
        <w:rPr>
          <w:rFonts w:ascii="宋体" w:hAnsi="宋体" w:cs="宋体"/>
          <w:bCs/>
          <w:color w:val="auto"/>
          <w:sz w:val="32"/>
          <w:szCs w:val="32"/>
        </w:rPr>
      </w:pPr>
      <w:r>
        <w:rPr>
          <w:rFonts w:hint="eastAsia" w:ascii="宋体" w:hAnsi="宋体" w:cs="宋体"/>
          <w:bCs/>
          <w:color w:val="auto"/>
          <w:sz w:val="24"/>
        </w:rPr>
        <w:br w:type="page"/>
      </w:r>
      <w:r>
        <w:rPr>
          <w:rFonts w:hint="eastAsia" w:ascii="宋体" w:hAnsi="宋体" w:cs="宋体"/>
          <w:b/>
          <w:bCs/>
          <w:color w:val="auto"/>
          <w:sz w:val="32"/>
          <w:szCs w:val="32"/>
        </w:rPr>
        <w:t>（响应文件封面格式）</w:t>
      </w:r>
    </w:p>
    <w:p w14:paraId="2C1F9E0F">
      <w:pPr>
        <w:spacing w:line="240" w:lineRule="atLeast"/>
        <w:jc w:val="center"/>
        <w:rPr>
          <w:rFonts w:ascii="宋体" w:hAnsi="宋体" w:cs="宋体"/>
          <w:bCs/>
          <w:color w:val="auto"/>
          <w:sz w:val="24"/>
        </w:rPr>
      </w:pPr>
    </w:p>
    <w:p w14:paraId="3BA6AD6A">
      <w:pPr>
        <w:spacing w:line="240" w:lineRule="atLeast"/>
        <w:jc w:val="center"/>
        <w:rPr>
          <w:rFonts w:ascii="宋体" w:hAnsi="宋体" w:cs="宋体"/>
          <w:bCs/>
          <w:color w:val="auto"/>
          <w:sz w:val="24"/>
        </w:rPr>
      </w:pPr>
    </w:p>
    <w:p w14:paraId="0C0D856D">
      <w:pPr>
        <w:spacing w:line="240" w:lineRule="atLeast"/>
        <w:jc w:val="center"/>
        <w:rPr>
          <w:rFonts w:ascii="宋体" w:hAnsi="宋体" w:cs="宋体"/>
          <w:bCs/>
          <w:color w:val="auto"/>
          <w:sz w:val="24"/>
        </w:rPr>
      </w:pPr>
    </w:p>
    <w:p w14:paraId="0A24A731">
      <w:pPr>
        <w:spacing w:line="240" w:lineRule="atLeast"/>
        <w:jc w:val="center"/>
        <w:rPr>
          <w:rFonts w:ascii="宋体" w:hAnsi="宋体" w:cs="宋体"/>
          <w:bCs/>
          <w:color w:val="auto"/>
          <w:sz w:val="44"/>
          <w:szCs w:val="44"/>
        </w:rPr>
      </w:pPr>
    </w:p>
    <w:p w14:paraId="2BB49D0D">
      <w:pPr>
        <w:spacing w:line="240" w:lineRule="atLeast"/>
        <w:jc w:val="center"/>
        <w:rPr>
          <w:rFonts w:ascii="宋体" w:hAnsi="宋体" w:cs="宋体"/>
          <w:bCs/>
          <w:color w:val="auto"/>
          <w:sz w:val="44"/>
          <w:szCs w:val="44"/>
        </w:rPr>
      </w:pPr>
    </w:p>
    <w:p w14:paraId="0F79B133">
      <w:pPr>
        <w:spacing w:line="240" w:lineRule="atLeast"/>
        <w:jc w:val="center"/>
        <w:rPr>
          <w:rFonts w:ascii="宋体" w:hAnsi="宋体" w:cs="宋体"/>
          <w:b/>
          <w:color w:val="auto"/>
          <w:sz w:val="32"/>
          <w:szCs w:val="32"/>
        </w:rPr>
      </w:pPr>
      <w:r>
        <w:rPr>
          <w:rFonts w:hint="eastAsia" w:ascii="宋体" w:hAnsi="宋体" w:cs="宋体"/>
          <w:bCs/>
          <w:color w:val="auto"/>
          <w:sz w:val="44"/>
          <w:szCs w:val="44"/>
        </w:rPr>
        <w:t>响  应  文  件</w:t>
      </w:r>
    </w:p>
    <w:p w14:paraId="57D453B6">
      <w:pPr>
        <w:spacing w:line="360" w:lineRule="auto"/>
        <w:jc w:val="center"/>
        <w:rPr>
          <w:rFonts w:ascii="宋体" w:hAnsi="宋体" w:cs="宋体"/>
          <w:color w:val="auto"/>
          <w:szCs w:val="21"/>
        </w:rPr>
      </w:pPr>
    </w:p>
    <w:p w14:paraId="0AD9F6FD">
      <w:pPr>
        <w:spacing w:line="360" w:lineRule="auto"/>
        <w:jc w:val="center"/>
        <w:rPr>
          <w:rFonts w:ascii="宋体" w:hAnsi="宋体" w:cs="宋体"/>
          <w:color w:val="auto"/>
          <w:szCs w:val="21"/>
        </w:rPr>
      </w:pPr>
    </w:p>
    <w:p w14:paraId="093B752D">
      <w:pPr>
        <w:spacing w:line="360" w:lineRule="auto"/>
        <w:jc w:val="center"/>
        <w:rPr>
          <w:rFonts w:ascii="宋体" w:hAnsi="宋体" w:cs="宋体"/>
          <w:color w:val="auto"/>
          <w:szCs w:val="21"/>
        </w:rPr>
      </w:pPr>
    </w:p>
    <w:p w14:paraId="2BD5E4E1">
      <w:pPr>
        <w:spacing w:line="360" w:lineRule="auto"/>
        <w:jc w:val="center"/>
        <w:rPr>
          <w:rFonts w:ascii="宋体" w:hAnsi="宋体" w:cs="宋体"/>
          <w:color w:val="auto"/>
          <w:szCs w:val="21"/>
        </w:rPr>
      </w:pPr>
    </w:p>
    <w:p w14:paraId="57F13299">
      <w:pPr>
        <w:spacing w:line="360" w:lineRule="auto"/>
        <w:jc w:val="left"/>
        <w:rPr>
          <w:rFonts w:ascii="宋体" w:hAnsi="宋体" w:cs="宋体"/>
          <w:color w:val="auto"/>
          <w:sz w:val="32"/>
          <w:szCs w:val="32"/>
        </w:rPr>
      </w:pPr>
    </w:p>
    <w:p w14:paraId="0218E952">
      <w:pPr>
        <w:spacing w:line="360" w:lineRule="auto"/>
        <w:ind w:firstLine="640" w:firstLineChars="200"/>
        <w:jc w:val="left"/>
        <w:rPr>
          <w:rFonts w:ascii="宋体" w:hAnsi="宋体" w:cs="宋体"/>
          <w:color w:val="auto"/>
          <w:sz w:val="32"/>
          <w:szCs w:val="32"/>
        </w:rPr>
      </w:pPr>
      <w:r>
        <w:rPr>
          <w:rFonts w:hint="eastAsia" w:ascii="宋体" w:hAnsi="宋体" w:cs="宋体"/>
          <w:color w:val="auto"/>
          <w:sz w:val="32"/>
          <w:szCs w:val="32"/>
        </w:rPr>
        <w:t>项目名称：</w:t>
      </w:r>
    </w:p>
    <w:p w14:paraId="717174DA">
      <w:pPr>
        <w:spacing w:line="360" w:lineRule="auto"/>
        <w:ind w:firstLine="640" w:firstLineChars="200"/>
        <w:jc w:val="left"/>
        <w:rPr>
          <w:rFonts w:ascii="宋体" w:hAnsi="宋体" w:cs="宋体"/>
          <w:color w:val="auto"/>
          <w:sz w:val="32"/>
          <w:szCs w:val="32"/>
          <w:u w:val="single"/>
        </w:rPr>
      </w:pPr>
    </w:p>
    <w:p w14:paraId="161BB11A">
      <w:pPr>
        <w:tabs>
          <w:tab w:val="left" w:pos="3240"/>
        </w:tabs>
        <w:spacing w:line="360" w:lineRule="auto"/>
        <w:ind w:firstLine="640" w:firstLineChars="200"/>
        <w:jc w:val="left"/>
        <w:rPr>
          <w:rFonts w:ascii="宋体" w:hAnsi="宋体" w:cs="宋体"/>
          <w:color w:val="auto"/>
          <w:sz w:val="32"/>
          <w:szCs w:val="32"/>
        </w:rPr>
      </w:pPr>
      <w:r>
        <w:rPr>
          <w:rFonts w:hint="eastAsia" w:ascii="宋体" w:hAnsi="宋体" w:cs="宋体"/>
          <w:color w:val="auto"/>
          <w:sz w:val="32"/>
          <w:szCs w:val="32"/>
        </w:rPr>
        <w:t>项目编号：</w:t>
      </w:r>
    </w:p>
    <w:p w14:paraId="049C85D1">
      <w:pPr>
        <w:tabs>
          <w:tab w:val="left" w:pos="3240"/>
        </w:tabs>
        <w:spacing w:line="360" w:lineRule="auto"/>
        <w:ind w:firstLine="640" w:firstLineChars="200"/>
        <w:jc w:val="left"/>
        <w:rPr>
          <w:rFonts w:ascii="宋体" w:hAnsi="宋体" w:cs="宋体"/>
          <w:color w:val="auto"/>
          <w:sz w:val="32"/>
          <w:szCs w:val="32"/>
          <w:u w:val="single"/>
        </w:rPr>
      </w:pPr>
    </w:p>
    <w:p w14:paraId="5C682358">
      <w:pPr>
        <w:spacing w:line="360" w:lineRule="auto"/>
        <w:ind w:firstLine="640" w:firstLineChars="200"/>
        <w:jc w:val="left"/>
        <w:rPr>
          <w:rFonts w:ascii="宋体" w:hAnsi="宋体" w:cs="宋体"/>
          <w:color w:val="auto"/>
          <w:sz w:val="32"/>
          <w:szCs w:val="32"/>
          <w:u w:val="single"/>
        </w:rPr>
      </w:pPr>
    </w:p>
    <w:p w14:paraId="2597A86C">
      <w:pPr>
        <w:spacing w:line="360" w:lineRule="auto"/>
        <w:ind w:firstLine="640" w:firstLineChars="200"/>
        <w:jc w:val="left"/>
        <w:rPr>
          <w:rFonts w:ascii="宋体" w:hAnsi="宋体" w:cs="宋体"/>
          <w:color w:val="auto"/>
          <w:sz w:val="32"/>
          <w:szCs w:val="32"/>
          <w:u w:val="single"/>
        </w:rPr>
      </w:pPr>
      <w:r>
        <w:rPr>
          <w:rFonts w:hint="eastAsia" w:ascii="宋体" w:hAnsi="宋体" w:cs="宋体"/>
          <w:color w:val="auto"/>
          <w:sz w:val="32"/>
          <w:szCs w:val="32"/>
        </w:rPr>
        <w:t>供应商名称：</w:t>
      </w:r>
    </w:p>
    <w:p w14:paraId="7E83340D">
      <w:pPr>
        <w:snapToGrid w:val="0"/>
        <w:spacing w:beforeLines="50" w:after="50"/>
        <w:rPr>
          <w:rFonts w:ascii="宋体" w:hAnsi="宋体" w:cs="宋体"/>
          <w:color w:val="auto"/>
          <w:sz w:val="32"/>
          <w:szCs w:val="32"/>
        </w:rPr>
      </w:pPr>
    </w:p>
    <w:p w14:paraId="1C682D66">
      <w:pPr>
        <w:snapToGrid w:val="0"/>
        <w:spacing w:beforeLines="50" w:after="50"/>
        <w:rPr>
          <w:rFonts w:ascii="宋体" w:hAnsi="宋体" w:cs="宋体"/>
          <w:color w:val="auto"/>
          <w:sz w:val="32"/>
          <w:szCs w:val="32"/>
        </w:rPr>
      </w:pPr>
    </w:p>
    <w:p w14:paraId="40DDCEF9">
      <w:pPr>
        <w:snapToGrid w:val="0"/>
        <w:spacing w:beforeLines="50" w:after="50"/>
        <w:rPr>
          <w:rFonts w:ascii="宋体" w:hAnsi="宋体" w:cs="宋体"/>
          <w:color w:val="auto"/>
          <w:sz w:val="32"/>
          <w:szCs w:val="32"/>
        </w:rPr>
      </w:pPr>
    </w:p>
    <w:p w14:paraId="06F5BC52">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0F324798">
      <w:pPr>
        <w:snapToGrid w:val="0"/>
        <w:spacing w:beforeLines="50" w:after="50"/>
        <w:jc w:val="center"/>
        <w:rPr>
          <w:rFonts w:ascii="宋体" w:hAnsi="宋体" w:cs="宋体"/>
          <w:bCs/>
          <w:color w:val="auto"/>
          <w:sz w:val="32"/>
          <w:szCs w:val="32"/>
        </w:rPr>
      </w:pPr>
      <w:r>
        <w:rPr>
          <w:rFonts w:hint="eastAsia" w:ascii="宋体" w:hAnsi="宋体" w:cs="宋体"/>
          <w:color w:val="auto"/>
          <w:sz w:val="32"/>
          <w:szCs w:val="32"/>
        </w:rPr>
        <w:br w:type="page"/>
      </w:r>
    </w:p>
    <w:p w14:paraId="655E4466">
      <w:pPr>
        <w:snapToGrid w:val="0"/>
        <w:spacing w:beforeLines="50" w:after="50" w:line="360" w:lineRule="auto"/>
        <w:outlineLvl w:val="1"/>
        <w:rPr>
          <w:rFonts w:ascii="宋体" w:hAnsi="宋体" w:cs="宋体"/>
          <w:b/>
          <w:bCs/>
          <w:color w:val="auto"/>
          <w:sz w:val="32"/>
          <w:szCs w:val="32"/>
        </w:rPr>
      </w:pPr>
      <w:bookmarkStart w:id="67" w:name="_Toc35611438"/>
      <w:bookmarkStart w:id="68" w:name="_Toc31728084"/>
      <w:bookmarkStart w:id="69" w:name="_Toc44229899"/>
      <w:bookmarkStart w:id="70" w:name="_Toc35611516"/>
      <w:bookmarkStart w:id="71" w:name="_Toc31723070"/>
      <w:r>
        <w:rPr>
          <w:rFonts w:hint="eastAsia" w:ascii="宋体" w:hAnsi="宋体" w:cs="宋体"/>
          <w:b/>
          <w:bCs/>
          <w:color w:val="auto"/>
          <w:sz w:val="32"/>
          <w:szCs w:val="32"/>
        </w:rPr>
        <w:t>一、资格证明文件格式</w:t>
      </w:r>
      <w:bookmarkEnd w:id="67"/>
      <w:bookmarkEnd w:id="68"/>
      <w:bookmarkEnd w:id="69"/>
      <w:bookmarkEnd w:id="70"/>
      <w:bookmarkEnd w:id="71"/>
    </w:p>
    <w:p w14:paraId="7CD4DF72">
      <w:pPr>
        <w:snapToGrid w:val="0"/>
        <w:spacing w:beforeLines="50" w:after="50" w:line="360" w:lineRule="auto"/>
        <w:jc w:val="left"/>
        <w:rPr>
          <w:rFonts w:ascii="宋体" w:hAnsi="宋体" w:cs="宋体"/>
          <w:b/>
          <w:color w:val="auto"/>
          <w:sz w:val="24"/>
        </w:rPr>
      </w:pPr>
      <w:r>
        <w:rPr>
          <w:rFonts w:hint="eastAsia" w:ascii="宋体" w:hAnsi="宋体" w:cs="宋体"/>
          <w:b/>
          <w:color w:val="auto"/>
          <w:sz w:val="32"/>
          <w:szCs w:val="32"/>
        </w:rPr>
        <w:t>1.资格证明文件封面格式：</w:t>
      </w:r>
    </w:p>
    <w:p w14:paraId="36D80D8E">
      <w:pPr>
        <w:snapToGrid w:val="0"/>
        <w:spacing w:beforeLines="50" w:after="50"/>
        <w:rPr>
          <w:rFonts w:ascii="宋体" w:hAnsi="宋体" w:cs="宋体"/>
          <w:bCs/>
          <w:color w:val="auto"/>
          <w:sz w:val="32"/>
          <w:szCs w:val="20"/>
        </w:rPr>
      </w:pPr>
    </w:p>
    <w:p w14:paraId="6D7366A0">
      <w:pPr>
        <w:snapToGrid w:val="0"/>
        <w:spacing w:beforeLines="50" w:after="50"/>
        <w:rPr>
          <w:rFonts w:ascii="宋体" w:hAnsi="宋体" w:cs="宋体"/>
          <w:color w:val="auto"/>
          <w:sz w:val="24"/>
          <w:szCs w:val="20"/>
        </w:rPr>
      </w:pPr>
    </w:p>
    <w:p w14:paraId="3FBBABDD">
      <w:pPr>
        <w:snapToGrid w:val="0"/>
        <w:spacing w:beforeLines="50" w:after="50"/>
        <w:rPr>
          <w:rFonts w:ascii="宋体" w:hAnsi="宋体" w:cs="宋体"/>
          <w:color w:val="auto"/>
          <w:sz w:val="24"/>
          <w:szCs w:val="20"/>
        </w:rPr>
      </w:pPr>
    </w:p>
    <w:p w14:paraId="67C8B5FE">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资  格  证  明  文  件</w:t>
      </w:r>
    </w:p>
    <w:p w14:paraId="7E54AF94">
      <w:pPr>
        <w:snapToGrid w:val="0"/>
        <w:spacing w:beforeLines="50" w:after="50"/>
        <w:rPr>
          <w:rFonts w:ascii="宋体" w:hAnsi="宋体" w:cs="宋体"/>
          <w:bCs/>
          <w:color w:val="auto"/>
          <w:sz w:val="24"/>
          <w:szCs w:val="20"/>
        </w:rPr>
      </w:pPr>
    </w:p>
    <w:p w14:paraId="6FD3AA37">
      <w:pPr>
        <w:snapToGrid w:val="0"/>
        <w:spacing w:beforeLines="50" w:after="50"/>
        <w:rPr>
          <w:rFonts w:ascii="宋体" w:hAnsi="宋体" w:cs="宋体"/>
          <w:bCs/>
          <w:color w:val="auto"/>
          <w:sz w:val="24"/>
          <w:szCs w:val="20"/>
        </w:rPr>
      </w:pPr>
    </w:p>
    <w:p w14:paraId="03973C03">
      <w:pPr>
        <w:snapToGrid w:val="0"/>
        <w:spacing w:beforeLines="50" w:after="50"/>
        <w:rPr>
          <w:rFonts w:ascii="宋体" w:hAnsi="宋体" w:cs="宋体"/>
          <w:bCs/>
          <w:color w:val="auto"/>
          <w:sz w:val="24"/>
          <w:szCs w:val="20"/>
        </w:rPr>
      </w:pPr>
    </w:p>
    <w:p w14:paraId="4AC5351A">
      <w:pPr>
        <w:snapToGrid w:val="0"/>
        <w:spacing w:beforeLines="50" w:after="50"/>
        <w:rPr>
          <w:rFonts w:ascii="宋体" w:hAnsi="宋体" w:cs="宋体"/>
          <w:bCs/>
          <w:color w:val="auto"/>
          <w:sz w:val="24"/>
          <w:szCs w:val="20"/>
        </w:rPr>
      </w:pPr>
    </w:p>
    <w:p w14:paraId="432949F6">
      <w:pPr>
        <w:snapToGrid w:val="0"/>
        <w:spacing w:beforeLines="50" w:after="50"/>
        <w:rPr>
          <w:rFonts w:ascii="宋体" w:hAnsi="宋体" w:cs="宋体"/>
          <w:bCs/>
          <w:color w:val="auto"/>
          <w:sz w:val="24"/>
          <w:szCs w:val="20"/>
        </w:rPr>
      </w:pPr>
    </w:p>
    <w:p w14:paraId="5249E67B">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29C5A15D">
      <w:pPr>
        <w:snapToGrid w:val="0"/>
        <w:spacing w:beforeLines="50" w:after="50"/>
        <w:ind w:firstLine="720" w:firstLineChars="225"/>
        <w:rPr>
          <w:rFonts w:ascii="宋体" w:hAnsi="宋体" w:cs="宋体"/>
          <w:bCs/>
          <w:color w:val="auto"/>
          <w:sz w:val="32"/>
          <w:szCs w:val="32"/>
        </w:rPr>
      </w:pPr>
    </w:p>
    <w:p w14:paraId="5D1BE47C">
      <w:pPr>
        <w:snapToGrid w:val="0"/>
        <w:spacing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项目编号：</w:t>
      </w:r>
    </w:p>
    <w:p w14:paraId="6138998A">
      <w:pPr>
        <w:snapToGrid w:val="0"/>
        <w:spacing w:beforeLines="50" w:after="50"/>
        <w:ind w:firstLine="720" w:firstLineChars="225"/>
        <w:rPr>
          <w:rFonts w:ascii="宋体" w:hAnsi="宋体" w:cs="宋体"/>
          <w:bCs/>
          <w:color w:val="auto"/>
          <w:sz w:val="32"/>
          <w:szCs w:val="32"/>
        </w:rPr>
      </w:pPr>
    </w:p>
    <w:p w14:paraId="645D2B92">
      <w:pPr>
        <w:snapToGrid w:val="0"/>
        <w:spacing w:beforeLines="50" w:after="50"/>
        <w:ind w:firstLine="720" w:firstLineChars="225"/>
        <w:rPr>
          <w:rFonts w:ascii="宋体" w:hAnsi="宋体" w:cs="宋体"/>
          <w:bCs/>
          <w:color w:val="auto"/>
          <w:sz w:val="32"/>
          <w:szCs w:val="32"/>
        </w:rPr>
      </w:pPr>
    </w:p>
    <w:p w14:paraId="6B50DC94">
      <w:pPr>
        <w:pStyle w:val="7"/>
        <w:snapToGrid w:val="0"/>
        <w:spacing w:before="50" w:after="50"/>
        <w:ind w:firstLine="720" w:firstLineChars="225"/>
        <w:rPr>
          <w:rFonts w:ascii="宋体" w:hAnsi="宋体" w:cs="宋体"/>
          <w:bCs/>
          <w:color w:val="auto"/>
          <w:sz w:val="32"/>
          <w:szCs w:val="32"/>
        </w:rPr>
      </w:pPr>
      <w:r>
        <w:rPr>
          <w:rFonts w:hint="eastAsia" w:ascii="宋体" w:hAnsi="宋体" w:cs="宋体"/>
          <w:bCs/>
          <w:color w:val="auto"/>
          <w:sz w:val="32"/>
          <w:szCs w:val="32"/>
        </w:rPr>
        <w:t>供应商名称：</w:t>
      </w:r>
    </w:p>
    <w:p w14:paraId="73208E33">
      <w:pPr>
        <w:pStyle w:val="7"/>
        <w:snapToGrid w:val="0"/>
        <w:spacing w:before="50" w:after="50"/>
        <w:ind w:firstLine="720" w:firstLineChars="225"/>
        <w:rPr>
          <w:rFonts w:ascii="宋体" w:hAnsi="宋体" w:cs="宋体"/>
          <w:bCs/>
          <w:color w:val="auto"/>
          <w:sz w:val="32"/>
          <w:szCs w:val="32"/>
        </w:rPr>
      </w:pPr>
    </w:p>
    <w:p w14:paraId="094ED505">
      <w:pPr>
        <w:pStyle w:val="7"/>
        <w:snapToGrid w:val="0"/>
        <w:spacing w:before="50" w:after="50"/>
        <w:ind w:firstLine="720" w:firstLineChars="225"/>
        <w:rPr>
          <w:rFonts w:ascii="宋体" w:hAnsi="宋体" w:cs="宋体"/>
          <w:bCs/>
          <w:color w:val="auto"/>
          <w:sz w:val="32"/>
          <w:szCs w:val="32"/>
        </w:rPr>
      </w:pPr>
    </w:p>
    <w:p w14:paraId="2A3F2342">
      <w:pPr>
        <w:pStyle w:val="7"/>
        <w:snapToGrid w:val="0"/>
        <w:spacing w:before="50" w:after="50"/>
        <w:ind w:firstLine="720" w:firstLineChars="225"/>
        <w:rPr>
          <w:rFonts w:ascii="宋体" w:hAnsi="宋体" w:cs="宋体"/>
          <w:bCs/>
          <w:color w:val="auto"/>
          <w:sz w:val="32"/>
          <w:szCs w:val="32"/>
        </w:rPr>
      </w:pPr>
    </w:p>
    <w:p w14:paraId="636B0246">
      <w:pPr>
        <w:pStyle w:val="7"/>
        <w:snapToGrid w:val="0"/>
        <w:spacing w:before="50" w:after="50"/>
        <w:ind w:firstLine="1280" w:firstLineChars="400"/>
        <w:rPr>
          <w:rFonts w:ascii="宋体" w:hAnsi="宋体" w:cs="宋体"/>
          <w:bCs/>
          <w:color w:val="auto"/>
          <w:sz w:val="32"/>
          <w:szCs w:val="32"/>
        </w:rPr>
      </w:pPr>
    </w:p>
    <w:p w14:paraId="146AE45F">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2FDFDD7B">
      <w:pPr>
        <w:snapToGrid w:val="0"/>
        <w:spacing w:beforeLines="50" w:after="50" w:line="360" w:lineRule="auto"/>
        <w:ind w:left="142"/>
        <w:jc w:val="left"/>
        <w:rPr>
          <w:rFonts w:ascii="宋体" w:hAnsi="宋体" w:cs="宋体"/>
          <w:b/>
          <w:bCs/>
          <w:color w:val="auto"/>
          <w:sz w:val="32"/>
          <w:szCs w:val="32"/>
        </w:rPr>
      </w:pPr>
      <w:r>
        <w:rPr>
          <w:rFonts w:hint="eastAsia" w:ascii="宋体" w:hAnsi="宋体" w:cs="宋体"/>
          <w:color w:val="auto"/>
          <w:sz w:val="24"/>
        </w:rPr>
        <w:br w:type="page"/>
      </w:r>
      <w:r>
        <w:rPr>
          <w:rFonts w:hint="eastAsia" w:ascii="宋体" w:hAnsi="宋体" w:cs="宋体"/>
          <w:b/>
          <w:bCs/>
          <w:color w:val="auto"/>
          <w:sz w:val="32"/>
          <w:szCs w:val="32"/>
        </w:rPr>
        <w:t>2.资格证明文件目录</w:t>
      </w:r>
    </w:p>
    <w:p w14:paraId="5E503FAC">
      <w:pPr>
        <w:snapToGrid w:val="0"/>
        <w:spacing w:beforeLines="50" w:after="50" w:line="360" w:lineRule="auto"/>
        <w:ind w:firstLine="645"/>
        <w:rPr>
          <w:rFonts w:ascii="宋体" w:hAnsi="宋体" w:cs="宋体"/>
          <w:color w:val="auto"/>
          <w:sz w:val="32"/>
          <w:szCs w:val="32"/>
        </w:rPr>
      </w:pPr>
      <w:r>
        <w:rPr>
          <w:rFonts w:hint="eastAsia" w:ascii="宋体" w:hAnsi="宋体" w:cs="宋体"/>
          <w:color w:val="auto"/>
          <w:sz w:val="32"/>
          <w:szCs w:val="32"/>
        </w:rPr>
        <w:t>根据磋商文件规定及供应商提供的材料自行编写目录（部分格式后附）。</w:t>
      </w:r>
    </w:p>
    <w:p w14:paraId="2CADAEDD">
      <w:pPr>
        <w:snapToGrid w:val="0"/>
        <w:spacing w:beforeLines="50" w:after="50"/>
        <w:rPr>
          <w:rFonts w:ascii="宋体" w:hAnsi="宋体" w:cs="宋体"/>
          <w:color w:val="auto"/>
          <w:sz w:val="24"/>
          <w:szCs w:val="20"/>
        </w:rPr>
      </w:pPr>
    </w:p>
    <w:p w14:paraId="16D7E1B6">
      <w:pPr>
        <w:spacing w:line="300" w:lineRule="auto"/>
        <w:rPr>
          <w:rFonts w:ascii="宋体" w:hAnsi="宋体" w:cs="宋体"/>
          <w:color w:val="auto"/>
          <w:szCs w:val="21"/>
        </w:rPr>
      </w:pPr>
    </w:p>
    <w:p w14:paraId="3719135B">
      <w:pPr>
        <w:spacing w:line="300" w:lineRule="auto"/>
        <w:rPr>
          <w:rFonts w:ascii="宋体" w:hAnsi="宋体" w:cs="宋体"/>
          <w:color w:val="auto"/>
          <w:szCs w:val="21"/>
        </w:rPr>
      </w:pPr>
    </w:p>
    <w:p w14:paraId="06892A47">
      <w:pPr>
        <w:spacing w:line="300" w:lineRule="auto"/>
        <w:rPr>
          <w:rFonts w:ascii="宋体" w:hAnsi="宋体" w:cs="宋体"/>
          <w:color w:val="auto"/>
          <w:szCs w:val="21"/>
        </w:rPr>
      </w:pPr>
    </w:p>
    <w:p w14:paraId="4AC331BB">
      <w:pPr>
        <w:spacing w:line="300" w:lineRule="auto"/>
        <w:rPr>
          <w:rFonts w:ascii="宋体" w:hAnsi="宋体" w:cs="宋体"/>
          <w:color w:val="auto"/>
          <w:szCs w:val="21"/>
        </w:rPr>
      </w:pPr>
    </w:p>
    <w:p w14:paraId="5DBAE808">
      <w:pPr>
        <w:spacing w:line="300" w:lineRule="auto"/>
        <w:rPr>
          <w:rFonts w:ascii="宋体" w:hAnsi="宋体" w:cs="宋体"/>
          <w:color w:val="auto"/>
          <w:szCs w:val="21"/>
        </w:rPr>
      </w:pPr>
    </w:p>
    <w:p w14:paraId="0CA6F260">
      <w:pPr>
        <w:spacing w:line="300" w:lineRule="auto"/>
        <w:rPr>
          <w:rFonts w:ascii="宋体" w:hAnsi="宋体" w:cs="宋体"/>
          <w:color w:val="auto"/>
          <w:szCs w:val="21"/>
        </w:rPr>
      </w:pPr>
    </w:p>
    <w:p w14:paraId="255C490A">
      <w:pPr>
        <w:spacing w:line="300" w:lineRule="auto"/>
        <w:rPr>
          <w:rFonts w:ascii="宋体" w:hAnsi="宋体" w:cs="宋体"/>
          <w:color w:val="auto"/>
          <w:szCs w:val="21"/>
        </w:rPr>
      </w:pPr>
    </w:p>
    <w:p w14:paraId="7FA5C058">
      <w:pPr>
        <w:spacing w:line="300" w:lineRule="auto"/>
        <w:rPr>
          <w:rFonts w:ascii="宋体" w:hAnsi="宋体" w:cs="宋体"/>
          <w:color w:val="auto"/>
          <w:szCs w:val="21"/>
        </w:rPr>
      </w:pPr>
    </w:p>
    <w:p w14:paraId="27022F7B">
      <w:pPr>
        <w:spacing w:line="300" w:lineRule="auto"/>
        <w:rPr>
          <w:rFonts w:ascii="宋体" w:hAnsi="宋体" w:cs="宋体"/>
          <w:color w:val="auto"/>
          <w:szCs w:val="21"/>
        </w:rPr>
      </w:pPr>
    </w:p>
    <w:p w14:paraId="759B7FCA">
      <w:pPr>
        <w:spacing w:line="300" w:lineRule="auto"/>
        <w:rPr>
          <w:rFonts w:ascii="宋体" w:hAnsi="宋体" w:cs="宋体"/>
          <w:color w:val="auto"/>
          <w:szCs w:val="21"/>
        </w:rPr>
      </w:pPr>
    </w:p>
    <w:p w14:paraId="765564F6">
      <w:pPr>
        <w:spacing w:line="300" w:lineRule="auto"/>
        <w:rPr>
          <w:rFonts w:ascii="宋体" w:hAnsi="宋体" w:cs="宋体"/>
          <w:color w:val="auto"/>
          <w:szCs w:val="21"/>
        </w:rPr>
      </w:pPr>
    </w:p>
    <w:p w14:paraId="31D60CA4">
      <w:pPr>
        <w:spacing w:line="300" w:lineRule="auto"/>
        <w:rPr>
          <w:rFonts w:ascii="宋体" w:hAnsi="宋体" w:cs="宋体"/>
          <w:color w:val="auto"/>
          <w:szCs w:val="21"/>
        </w:rPr>
      </w:pPr>
    </w:p>
    <w:p w14:paraId="334B83A3">
      <w:pPr>
        <w:spacing w:line="300" w:lineRule="auto"/>
        <w:rPr>
          <w:rFonts w:ascii="宋体" w:hAnsi="宋体" w:cs="宋体"/>
          <w:color w:val="auto"/>
          <w:szCs w:val="21"/>
        </w:rPr>
      </w:pPr>
    </w:p>
    <w:p w14:paraId="28A20E5D">
      <w:pPr>
        <w:spacing w:line="300" w:lineRule="auto"/>
        <w:rPr>
          <w:rFonts w:ascii="宋体" w:hAnsi="宋体" w:cs="宋体"/>
          <w:color w:val="auto"/>
          <w:szCs w:val="21"/>
        </w:rPr>
      </w:pPr>
    </w:p>
    <w:p w14:paraId="69C47AED">
      <w:pPr>
        <w:spacing w:line="300" w:lineRule="auto"/>
        <w:rPr>
          <w:rFonts w:ascii="宋体" w:hAnsi="宋体" w:cs="宋体"/>
          <w:color w:val="auto"/>
          <w:szCs w:val="21"/>
        </w:rPr>
      </w:pPr>
    </w:p>
    <w:p w14:paraId="55E8FB52">
      <w:pPr>
        <w:spacing w:line="320" w:lineRule="exact"/>
        <w:jc w:val="left"/>
        <w:rPr>
          <w:rFonts w:ascii="宋体" w:hAnsi="宋体" w:cs="宋体"/>
          <w:color w:val="auto"/>
          <w:szCs w:val="21"/>
        </w:rPr>
      </w:pPr>
      <w:r>
        <w:rPr>
          <w:rFonts w:hint="eastAsia" w:ascii="宋体" w:hAnsi="宋体" w:cs="宋体"/>
          <w:color w:val="auto"/>
          <w:szCs w:val="21"/>
        </w:rPr>
        <w:br w:type="page"/>
      </w:r>
    </w:p>
    <w:p w14:paraId="0C3925A0">
      <w:pPr>
        <w:spacing w:line="320" w:lineRule="exact"/>
        <w:jc w:val="center"/>
        <w:rPr>
          <w:rFonts w:ascii="宋体" w:hAnsi="宋体" w:cs="宋体"/>
          <w:b/>
          <w:color w:val="auto"/>
          <w:sz w:val="32"/>
          <w:szCs w:val="32"/>
        </w:rPr>
      </w:pPr>
      <w:r>
        <w:rPr>
          <w:rFonts w:hint="eastAsia" w:ascii="宋体" w:hAnsi="宋体" w:cs="宋体"/>
          <w:b/>
          <w:color w:val="auto"/>
          <w:sz w:val="32"/>
          <w:szCs w:val="32"/>
        </w:rPr>
        <w:t>供应商直接控股、管理关系信息表</w:t>
      </w:r>
    </w:p>
    <w:p w14:paraId="43A181DF">
      <w:pPr>
        <w:spacing w:line="320" w:lineRule="exact"/>
        <w:jc w:val="center"/>
        <w:rPr>
          <w:rFonts w:ascii="宋体" w:hAnsi="宋体" w:cs="宋体"/>
          <w:b/>
          <w:color w:val="auto"/>
          <w:sz w:val="32"/>
          <w:szCs w:val="32"/>
        </w:rPr>
      </w:pPr>
      <w:r>
        <w:rPr>
          <w:rFonts w:hint="eastAsia" w:ascii="宋体" w:hAnsi="宋体" w:cs="宋体"/>
          <w:b/>
          <w:color w:val="auto"/>
          <w:sz w:val="32"/>
          <w:szCs w:val="32"/>
        </w:rPr>
        <w:t>供应商直接控股股东信息表</w:t>
      </w:r>
    </w:p>
    <w:tbl>
      <w:tblPr>
        <w:tblStyle w:val="19"/>
        <w:tblW w:w="0" w:type="auto"/>
        <w:jc w:val="center"/>
        <w:shd w:val="clear" w:color="auto" w:fill="FBFBFB"/>
        <w:tblLayout w:type="fixed"/>
        <w:tblCellMar>
          <w:top w:w="0" w:type="dxa"/>
          <w:left w:w="0" w:type="dxa"/>
          <w:bottom w:w="0" w:type="dxa"/>
          <w:right w:w="0" w:type="dxa"/>
        </w:tblCellMar>
      </w:tblPr>
      <w:tblGrid>
        <w:gridCol w:w="880"/>
        <w:gridCol w:w="1874"/>
        <w:gridCol w:w="1605"/>
        <w:gridCol w:w="3915"/>
        <w:gridCol w:w="1260"/>
      </w:tblGrid>
      <w:tr w14:paraId="25426BD4">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F8731E7">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B39D926">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直接控股股东名称</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3E9E45C">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出资比例</w:t>
            </w:r>
          </w:p>
        </w:tc>
        <w:tc>
          <w:tcPr>
            <w:tcW w:w="391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700967F">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身份证号码或者统一社会信用代码</w:t>
            </w: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C533638">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173C800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D6B1345">
            <w:pPr>
              <w:widowControl/>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91BB6DD">
            <w:pPr>
              <w:widowControl/>
              <w:spacing w:line="360" w:lineRule="auto"/>
              <w:jc w:val="center"/>
              <w:rPr>
                <w:rFonts w:ascii="宋体" w:hAnsi="宋体" w:cs="宋体"/>
                <w:color w:val="auto"/>
                <w:kern w:val="0"/>
                <w:sz w:val="24"/>
              </w:rPr>
            </w:pP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A697A65">
            <w:pPr>
              <w:widowControl/>
              <w:spacing w:line="360" w:lineRule="auto"/>
              <w:jc w:val="center"/>
              <w:rPr>
                <w:rFonts w:ascii="宋体" w:hAnsi="宋体" w:cs="宋体"/>
                <w:color w:val="auto"/>
                <w:kern w:val="0"/>
                <w:sz w:val="24"/>
              </w:rPr>
            </w:pPr>
          </w:p>
        </w:tc>
        <w:tc>
          <w:tcPr>
            <w:tcW w:w="391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00EAC72">
            <w:pPr>
              <w:widowControl/>
              <w:spacing w:line="360" w:lineRule="auto"/>
              <w:jc w:val="center"/>
              <w:rPr>
                <w:rFonts w:ascii="宋体" w:hAnsi="宋体" w:cs="宋体"/>
                <w:color w:val="auto"/>
                <w:kern w:val="0"/>
                <w:sz w:val="24"/>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F773FCD">
            <w:pPr>
              <w:widowControl/>
              <w:spacing w:line="360" w:lineRule="auto"/>
              <w:jc w:val="center"/>
              <w:rPr>
                <w:rFonts w:ascii="宋体" w:hAnsi="宋体" w:cs="宋体"/>
                <w:color w:val="auto"/>
                <w:kern w:val="0"/>
                <w:sz w:val="24"/>
              </w:rPr>
            </w:pPr>
          </w:p>
        </w:tc>
      </w:tr>
      <w:tr w14:paraId="53AF48A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B5346A5">
            <w:pPr>
              <w:widowControl/>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C91A218">
            <w:pPr>
              <w:widowControl/>
              <w:spacing w:line="360" w:lineRule="auto"/>
              <w:jc w:val="center"/>
              <w:rPr>
                <w:rFonts w:ascii="宋体" w:hAnsi="宋体" w:cs="宋体"/>
                <w:color w:val="auto"/>
                <w:kern w:val="0"/>
                <w:sz w:val="24"/>
              </w:rPr>
            </w:pP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D1BE1FD">
            <w:pPr>
              <w:widowControl/>
              <w:spacing w:line="360" w:lineRule="auto"/>
              <w:jc w:val="center"/>
              <w:rPr>
                <w:rFonts w:ascii="宋体" w:hAnsi="宋体" w:cs="宋体"/>
                <w:color w:val="auto"/>
                <w:kern w:val="0"/>
                <w:sz w:val="24"/>
              </w:rPr>
            </w:pPr>
          </w:p>
        </w:tc>
        <w:tc>
          <w:tcPr>
            <w:tcW w:w="391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B967A21">
            <w:pPr>
              <w:widowControl/>
              <w:spacing w:line="360" w:lineRule="auto"/>
              <w:jc w:val="center"/>
              <w:rPr>
                <w:rFonts w:ascii="宋体" w:hAnsi="宋体" w:cs="宋体"/>
                <w:color w:val="auto"/>
                <w:kern w:val="0"/>
                <w:sz w:val="24"/>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7C8E178">
            <w:pPr>
              <w:widowControl/>
              <w:spacing w:line="360" w:lineRule="auto"/>
              <w:jc w:val="center"/>
              <w:rPr>
                <w:rFonts w:ascii="宋体" w:hAnsi="宋体" w:cs="宋体"/>
                <w:color w:val="auto"/>
                <w:kern w:val="0"/>
                <w:sz w:val="24"/>
              </w:rPr>
            </w:pPr>
          </w:p>
        </w:tc>
      </w:tr>
      <w:tr w14:paraId="6715FE3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C0A0904">
            <w:pPr>
              <w:widowControl/>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BFC8179">
            <w:pPr>
              <w:widowControl/>
              <w:spacing w:line="360" w:lineRule="auto"/>
              <w:jc w:val="center"/>
              <w:rPr>
                <w:rFonts w:ascii="宋体" w:hAnsi="宋体" w:cs="宋体"/>
                <w:color w:val="auto"/>
                <w:kern w:val="0"/>
                <w:sz w:val="24"/>
              </w:rPr>
            </w:pP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E6CD38">
            <w:pPr>
              <w:widowControl/>
              <w:spacing w:line="360" w:lineRule="auto"/>
              <w:jc w:val="center"/>
              <w:rPr>
                <w:rFonts w:ascii="宋体" w:hAnsi="宋体" w:cs="宋体"/>
                <w:color w:val="auto"/>
                <w:kern w:val="0"/>
                <w:sz w:val="24"/>
              </w:rPr>
            </w:pPr>
          </w:p>
        </w:tc>
        <w:tc>
          <w:tcPr>
            <w:tcW w:w="391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3CB55CA">
            <w:pPr>
              <w:widowControl/>
              <w:spacing w:line="360" w:lineRule="auto"/>
              <w:jc w:val="center"/>
              <w:rPr>
                <w:rFonts w:ascii="宋体" w:hAnsi="宋体" w:cs="宋体"/>
                <w:color w:val="auto"/>
                <w:kern w:val="0"/>
                <w:sz w:val="24"/>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E807704">
            <w:pPr>
              <w:widowControl/>
              <w:spacing w:line="360" w:lineRule="auto"/>
              <w:jc w:val="center"/>
              <w:rPr>
                <w:rFonts w:ascii="宋体" w:hAnsi="宋体" w:cs="宋体"/>
                <w:color w:val="auto"/>
                <w:kern w:val="0"/>
                <w:sz w:val="24"/>
              </w:rPr>
            </w:pPr>
          </w:p>
        </w:tc>
      </w:tr>
      <w:tr w14:paraId="6C27C04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207D952">
            <w:pPr>
              <w:widowControl/>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E0EB49D">
            <w:pPr>
              <w:widowControl/>
              <w:spacing w:line="360" w:lineRule="auto"/>
              <w:jc w:val="center"/>
              <w:rPr>
                <w:rFonts w:ascii="宋体" w:hAnsi="宋体" w:cs="宋体"/>
                <w:color w:val="auto"/>
                <w:kern w:val="0"/>
                <w:sz w:val="24"/>
              </w:rPr>
            </w:pP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C306B01">
            <w:pPr>
              <w:widowControl/>
              <w:spacing w:line="360" w:lineRule="auto"/>
              <w:jc w:val="center"/>
              <w:rPr>
                <w:rFonts w:ascii="宋体" w:hAnsi="宋体" w:cs="宋体"/>
                <w:color w:val="auto"/>
                <w:kern w:val="0"/>
                <w:sz w:val="24"/>
              </w:rPr>
            </w:pPr>
          </w:p>
        </w:tc>
        <w:tc>
          <w:tcPr>
            <w:tcW w:w="391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F0DE18B">
            <w:pPr>
              <w:widowControl/>
              <w:spacing w:line="360" w:lineRule="auto"/>
              <w:jc w:val="center"/>
              <w:rPr>
                <w:rFonts w:ascii="宋体" w:hAnsi="宋体" w:cs="宋体"/>
                <w:color w:val="auto"/>
                <w:kern w:val="0"/>
                <w:sz w:val="24"/>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E57ABB6">
            <w:pPr>
              <w:widowControl/>
              <w:spacing w:line="360" w:lineRule="auto"/>
              <w:jc w:val="center"/>
              <w:rPr>
                <w:rFonts w:ascii="宋体" w:hAnsi="宋体" w:cs="宋体"/>
                <w:color w:val="auto"/>
                <w:kern w:val="0"/>
                <w:sz w:val="24"/>
              </w:rPr>
            </w:pPr>
          </w:p>
        </w:tc>
      </w:tr>
    </w:tbl>
    <w:p w14:paraId="29825236">
      <w:pPr>
        <w:snapToGrid w:val="0"/>
        <w:spacing w:line="360" w:lineRule="auto"/>
        <w:jc w:val="left"/>
        <w:rPr>
          <w:rFonts w:ascii="宋体" w:hAnsi="宋体" w:cs="宋体"/>
          <w:color w:val="auto"/>
          <w:sz w:val="24"/>
        </w:rPr>
      </w:pPr>
      <w:r>
        <w:rPr>
          <w:rFonts w:hint="eastAsia" w:ascii="宋体" w:hAnsi="宋体" w:cs="宋体"/>
          <w:color w:val="auto"/>
          <w:sz w:val="24"/>
        </w:rPr>
        <w:t>注：</w:t>
      </w:r>
    </w:p>
    <w:p w14:paraId="40C8D12F">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9F9060A">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14:paraId="2A74EBFE">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3.供应商不存在直接控股股东的，则填“无”。</w:t>
      </w:r>
    </w:p>
    <w:p w14:paraId="6C7E72C2">
      <w:pPr>
        <w:snapToGrid w:val="0"/>
        <w:spacing w:line="360" w:lineRule="auto"/>
        <w:ind w:firstLine="480" w:firstLineChars="200"/>
        <w:jc w:val="left"/>
        <w:rPr>
          <w:rFonts w:ascii="宋体" w:hAnsi="宋体" w:cs="宋体"/>
          <w:color w:val="auto"/>
          <w:sz w:val="24"/>
        </w:rPr>
      </w:pPr>
    </w:p>
    <w:p w14:paraId="15C878C8">
      <w:pPr>
        <w:rPr>
          <w:color w:val="auto"/>
        </w:rPr>
      </w:pPr>
    </w:p>
    <w:p w14:paraId="7FF6574D">
      <w:pPr>
        <w:rPr>
          <w:color w:val="auto"/>
        </w:rPr>
      </w:pPr>
    </w:p>
    <w:p w14:paraId="70456A80">
      <w:pPr>
        <w:rPr>
          <w:color w:val="auto"/>
        </w:rPr>
      </w:pPr>
    </w:p>
    <w:p w14:paraId="67D8B7F7">
      <w:pPr>
        <w:rPr>
          <w:color w:val="auto"/>
        </w:rPr>
      </w:pPr>
    </w:p>
    <w:p w14:paraId="04327D99">
      <w:pPr>
        <w:rPr>
          <w:color w:val="auto"/>
        </w:rPr>
      </w:pPr>
    </w:p>
    <w:p w14:paraId="390FD1DA">
      <w:pPr>
        <w:snapToGrid w:val="0"/>
        <w:spacing w:beforeLines="50" w:line="360" w:lineRule="auto"/>
        <w:ind w:right="480" w:firstLine="1920" w:firstLineChars="800"/>
        <w:rPr>
          <w:rFonts w:ascii="宋体" w:hAnsi="宋体" w:cs="宋体"/>
          <w:color w:val="auto"/>
          <w:sz w:val="24"/>
          <w:u w:val="single"/>
        </w:rPr>
      </w:pPr>
      <w:r>
        <w:rPr>
          <w:rFonts w:hint="eastAsia" w:ascii="宋体" w:hAnsi="宋体" w:cs="宋体"/>
          <w:color w:val="auto"/>
          <w:sz w:val="24"/>
        </w:rPr>
        <w:t>法定代表人或者委托代理人签字：</w:t>
      </w:r>
    </w:p>
    <w:p w14:paraId="1335BC35">
      <w:pPr>
        <w:snapToGrid w:val="0"/>
        <w:spacing w:beforeLines="50" w:after="50" w:line="360" w:lineRule="auto"/>
        <w:ind w:right="480" w:firstLine="3000" w:firstLineChars="1250"/>
        <w:rPr>
          <w:rFonts w:ascii="宋体" w:hAnsi="宋体" w:cs="宋体"/>
          <w:color w:val="auto"/>
          <w:sz w:val="24"/>
          <w:u w:val="single"/>
        </w:rPr>
      </w:pPr>
      <w:r>
        <w:rPr>
          <w:rFonts w:hint="eastAsia" w:ascii="宋体" w:hAnsi="宋体" w:cs="宋体"/>
          <w:color w:val="auto"/>
          <w:sz w:val="24"/>
        </w:rPr>
        <w:t>供应商（盖公章 ）：</w:t>
      </w:r>
    </w:p>
    <w:p w14:paraId="394CC730">
      <w:pPr>
        <w:snapToGrid w:val="0"/>
        <w:spacing w:beforeLines="50" w:after="50" w:line="360" w:lineRule="auto"/>
        <w:ind w:right="480" w:firstLine="5280" w:firstLineChars="2200"/>
        <w:rPr>
          <w:rFonts w:ascii="宋体" w:hAnsi="宋体" w:cs="宋体"/>
          <w:color w:val="auto"/>
          <w:sz w:val="28"/>
          <w:szCs w:val="28"/>
        </w:rPr>
      </w:pPr>
      <w:r>
        <w:rPr>
          <w:rFonts w:hint="eastAsia" w:ascii="宋体" w:hAnsi="宋体" w:cs="宋体"/>
          <w:color w:val="auto"/>
          <w:sz w:val="24"/>
        </w:rPr>
        <w:t>年    月    日</w:t>
      </w:r>
    </w:p>
    <w:p w14:paraId="222FBCAF">
      <w:pPr>
        <w:snapToGrid w:val="0"/>
        <w:jc w:val="center"/>
        <w:rPr>
          <w:rFonts w:ascii="宋体" w:hAnsi="宋体" w:cs="宋体"/>
          <w:b/>
          <w:color w:val="auto"/>
          <w:sz w:val="32"/>
          <w:szCs w:val="32"/>
        </w:rPr>
      </w:pPr>
    </w:p>
    <w:p w14:paraId="090121C0">
      <w:pPr>
        <w:snapToGrid w:val="0"/>
        <w:jc w:val="center"/>
        <w:rPr>
          <w:rFonts w:ascii="宋体" w:hAnsi="宋体" w:cs="宋体"/>
          <w:b/>
          <w:color w:val="auto"/>
          <w:sz w:val="32"/>
          <w:szCs w:val="32"/>
        </w:rPr>
      </w:pPr>
    </w:p>
    <w:p w14:paraId="4750BDCC">
      <w:pPr>
        <w:snapToGrid w:val="0"/>
        <w:jc w:val="center"/>
        <w:rPr>
          <w:rFonts w:ascii="宋体" w:hAnsi="宋体" w:cs="宋体"/>
          <w:b/>
          <w:color w:val="auto"/>
          <w:sz w:val="32"/>
          <w:szCs w:val="32"/>
        </w:rPr>
      </w:pPr>
    </w:p>
    <w:p w14:paraId="1204A978">
      <w:pPr>
        <w:snapToGrid w:val="0"/>
        <w:jc w:val="center"/>
        <w:rPr>
          <w:rFonts w:ascii="宋体" w:hAnsi="宋体" w:cs="宋体"/>
          <w:b/>
          <w:color w:val="auto"/>
          <w:sz w:val="32"/>
          <w:szCs w:val="32"/>
        </w:rPr>
      </w:pPr>
      <w:r>
        <w:rPr>
          <w:rFonts w:hint="eastAsia" w:ascii="宋体" w:hAnsi="宋体" w:cs="宋体"/>
          <w:b/>
          <w:color w:val="auto"/>
          <w:sz w:val="32"/>
          <w:szCs w:val="32"/>
        </w:rPr>
        <w:t>供应商直接管理关系信息表</w:t>
      </w:r>
    </w:p>
    <w:p w14:paraId="5C77B2F9">
      <w:pPr>
        <w:snapToGrid w:val="0"/>
        <w:spacing w:line="360" w:lineRule="auto"/>
        <w:jc w:val="center"/>
        <w:rPr>
          <w:rFonts w:ascii="宋体" w:hAnsi="宋体" w:cs="宋体"/>
          <w:b/>
          <w:color w:val="auto"/>
          <w:sz w:val="24"/>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094"/>
        <w:gridCol w:w="3000"/>
        <w:gridCol w:w="1965"/>
      </w:tblGrid>
      <w:tr w14:paraId="29EB737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D75E6F6">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309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5AA0E0D">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0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79DEDEE">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196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B55F68E">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039352E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2F4E2E5">
            <w:pPr>
              <w:widowControl/>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309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DA9E086">
            <w:pPr>
              <w:widowControl/>
              <w:spacing w:line="360" w:lineRule="auto"/>
              <w:jc w:val="center"/>
              <w:rPr>
                <w:rFonts w:ascii="宋体" w:hAnsi="宋体" w:cs="宋体"/>
                <w:color w:val="auto"/>
                <w:kern w:val="0"/>
                <w:sz w:val="24"/>
              </w:rPr>
            </w:pPr>
          </w:p>
        </w:tc>
        <w:tc>
          <w:tcPr>
            <w:tcW w:w="30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E340469">
            <w:pPr>
              <w:widowControl/>
              <w:spacing w:line="360" w:lineRule="auto"/>
              <w:jc w:val="center"/>
              <w:rPr>
                <w:rFonts w:ascii="宋体" w:hAnsi="宋体" w:cs="宋体"/>
                <w:color w:val="auto"/>
                <w:kern w:val="0"/>
                <w:sz w:val="24"/>
              </w:rPr>
            </w:pPr>
          </w:p>
        </w:tc>
        <w:tc>
          <w:tcPr>
            <w:tcW w:w="196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5EA5FC5">
            <w:pPr>
              <w:widowControl/>
              <w:spacing w:line="360" w:lineRule="auto"/>
              <w:jc w:val="center"/>
              <w:rPr>
                <w:rFonts w:ascii="宋体" w:hAnsi="宋体" w:cs="宋体"/>
                <w:color w:val="auto"/>
                <w:kern w:val="0"/>
                <w:sz w:val="24"/>
              </w:rPr>
            </w:pPr>
          </w:p>
        </w:tc>
      </w:tr>
      <w:tr w14:paraId="379B93A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6E5C38C">
            <w:pPr>
              <w:widowControl/>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309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7CC61F4">
            <w:pPr>
              <w:widowControl/>
              <w:spacing w:line="360" w:lineRule="auto"/>
              <w:jc w:val="center"/>
              <w:rPr>
                <w:rFonts w:ascii="宋体" w:hAnsi="宋体" w:cs="宋体"/>
                <w:color w:val="auto"/>
                <w:kern w:val="0"/>
                <w:sz w:val="24"/>
              </w:rPr>
            </w:pPr>
          </w:p>
        </w:tc>
        <w:tc>
          <w:tcPr>
            <w:tcW w:w="30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0BF7133">
            <w:pPr>
              <w:widowControl/>
              <w:spacing w:line="360" w:lineRule="auto"/>
              <w:jc w:val="center"/>
              <w:rPr>
                <w:rFonts w:ascii="宋体" w:hAnsi="宋体" w:cs="宋体"/>
                <w:color w:val="auto"/>
                <w:kern w:val="0"/>
                <w:sz w:val="24"/>
              </w:rPr>
            </w:pPr>
          </w:p>
        </w:tc>
        <w:tc>
          <w:tcPr>
            <w:tcW w:w="196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BCD3D84">
            <w:pPr>
              <w:widowControl/>
              <w:spacing w:line="360" w:lineRule="auto"/>
              <w:jc w:val="center"/>
              <w:rPr>
                <w:rFonts w:ascii="宋体" w:hAnsi="宋体" w:cs="宋体"/>
                <w:color w:val="auto"/>
                <w:kern w:val="0"/>
                <w:sz w:val="24"/>
              </w:rPr>
            </w:pPr>
          </w:p>
        </w:tc>
      </w:tr>
      <w:tr w14:paraId="0493900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C21F58C">
            <w:pPr>
              <w:widowControl/>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309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9A58054">
            <w:pPr>
              <w:widowControl/>
              <w:spacing w:line="360" w:lineRule="auto"/>
              <w:jc w:val="center"/>
              <w:rPr>
                <w:rFonts w:ascii="宋体" w:hAnsi="宋体" w:cs="宋体"/>
                <w:color w:val="auto"/>
                <w:kern w:val="0"/>
                <w:sz w:val="24"/>
              </w:rPr>
            </w:pPr>
          </w:p>
        </w:tc>
        <w:tc>
          <w:tcPr>
            <w:tcW w:w="30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D6AF9DB">
            <w:pPr>
              <w:widowControl/>
              <w:spacing w:line="360" w:lineRule="auto"/>
              <w:jc w:val="center"/>
              <w:rPr>
                <w:rFonts w:ascii="宋体" w:hAnsi="宋体" w:cs="宋体"/>
                <w:color w:val="auto"/>
                <w:kern w:val="0"/>
                <w:sz w:val="24"/>
              </w:rPr>
            </w:pPr>
          </w:p>
        </w:tc>
        <w:tc>
          <w:tcPr>
            <w:tcW w:w="196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8E5FF4">
            <w:pPr>
              <w:widowControl/>
              <w:spacing w:line="360" w:lineRule="auto"/>
              <w:jc w:val="center"/>
              <w:rPr>
                <w:rFonts w:ascii="宋体" w:hAnsi="宋体" w:cs="宋体"/>
                <w:color w:val="auto"/>
                <w:kern w:val="0"/>
                <w:sz w:val="24"/>
              </w:rPr>
            </w:pPr>
          </w:p>
        </w:tc>
      </w:tr>
      <w:tr w14:paraId="02B26D3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9D1C8DC">
            <w:pPr>
              <w:widowControl/>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309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15A3929">
            <w:pPr>
              <w:widowControl/>
              <w:spacing w:line="360" w:lineRule="auto"/>
              <w:jc w:val="center"/>
              <w:rPr>
                <w:rFonts w:ascii="宋体" w:hAnsi="宋体" w:cs="宋体"/>
                <w:color w:val="auto"/>
                <w:kern w:val="0"/>
                <w:sz w:val="24"/>
              </w:rPr>
            </w:pPr>
          </w:p>
        </w:tc>
        <w:tc>
          <w:tcPr>
            <w:tcW w:w="30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2D0202B">
            <w:pPr>
              <w:widowControl/>
              <w:spacing w:line="360" w:lineRule="auto"/>
              <w:jc w:val="center"/>
              <w:rPr>
                <w:rFonts w:ascii="宋体" w:hAnsi="宋体" w:cs="宋体"/>
                <w:color w:val="auto"/>
                <w:kern w:val="0"/>
                <w:sz w:val="24"/>
              </w:rPr>
            </w:pPr>
          </w:p>
        </w:tc>
        <w:tc>
          <w:tcPr>
            <w:tcW w:w="196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E114F85">
            <w:pPr>
              <w:widowControl/>
              <w:spacing w:line="360" w:lineRule="auto"/>
              <w:jc w:val="center"/>
              <w:rPr>
                <w:rFonts w:ascii="宋体" w:hAnsi="宋体" w:cs="宋体"/>
                <w:color w:val="auto"/>
                <w:kern w:val="0"/>
                <w:sz w:val="24"/>
              </w:rPr>
            </w:pPr>
          </w:p>
        </w:tc>
      </w:tr>
    </w:tbl>
    <w:p w14:paraId="09AF6D3E">
      <w:pPr>
        <w:snapToGrid w:val="0"/>
        <w:spacing w:line="360" w:lineRule="auto"/>
        <w:jc w:val="left"/>
        <w:rPr>
          <w:rFonts w:ascii="宋体" w:hAnsi="宋体" w:cs="宋体"/>
          <w:color w:val="auto"/>
          <w:sz w:val="24"/>
        </w:rPr>
      </w:pPr>
      <w:r>
        <w:rPr>
          <w:rFonts w:hint="eastAsia" w:ascii="宋体" w:hAnsi="宋体" w:cs="宋体"/>
          <w:color w:val="auto"/>
          <w:sz w:val="24"/>
        </w:rPr>
        <w:t>注：</w:t>
      </w:r>
    </w:p>
    <w:p w14:paraId="089BA497">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1.管理关系：是指不具有出资持股关系的其他单位之间存在的管理与被管理关系，如一些上下级关系的事业单位和团体组织。</w:t>
      </w:r>
    </w:p>
    <w:p w14:paraId="72604183">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2.</w:t>
      </w:r>
      <w:r>
        <w:rPr>
          <w:rFonts w:hint="eastAsia" w:ascii="宋体" w:hAnsi="宋体" w:cs="宋体"/>
          <w:color w:val="auto"/>
          <w:spacing w:val="-6"/>
          <w:sz w:val="24"/>
        </w:rPr>
        <w:t>本表所指的管理关系仅限于直接管理关系，不包括间接的管理关系。</w:t>
      </w:r>
    </w:p>
    <w:p w14:paraId="10CDDD60">
      <w:pPr>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3.供应商不存在直接管理关系的，则填“无”。</w:t>
      </w:r>
    </w:p>
    <w:p w14:paraId="103DA591">
      <w:pPr>
        <w:snapToGrid w:val="0"/>
        <w:spacing w:line="360" w:lineRule="auto"/>
        <w:jc w:val="left"/>
        <w:rPr>
          <w:rFonts w:ascii="宋体" w:hAnsi="宋体" w:cs="宋体"/>
          <w:color w:val="auto"/>
          <w:sz w:val="24"/>
        </w:rPr>
      </w:pPr>
    </w:p>
    <w:p w14:paraId="1DB3D34B">
      <w:pPr>
        <w:snapToGrid w:val="0"/>
        <w:spacing w:line="360" w:lineRule="auto"/>
        <w:jc w:val="left"/>
        <w:rPr>
          <w:rFonts w:ascii="宋体" w:hAnsi="宋体" w:cs="宋体"/>
          <w:color w:val="auto"/>
          <w:sz w:val="24"/>
        </w:rPr>
      </w:pPr>
    </w:p>
    <w:p w14:paraId="5A616A26">
      <w:pPr>
        <w:snapToGrid w:val="0"/>
        <w:spacing w:line="360" w:lineRule="auto"/>
        <w:jc w:val="left"/>
        <w:rPr>
          <w:rFonts w:ascii="宋体" w:hAnsi="宋体" w:cs="宋体"/>
          <w:color w:val="auto"/>
          <w:sz w:val="24"/>
        </w:rPr>
      </w:pPr>
    </w:p>
    <w:p w14:paraId="11E336F0">
      <w:pPr>
        <w:snapToGrid w:val="0"/>
        <w:spacing w:line="360" w:lineRule="auto"/>
        <w:jc w:val="left"/>
        <w:rPr>
          <w:rFonts w:ascii="宋体" w:hAnsi="宋体" w:cs="宋体"/>
          <w:color w:val="auto"/>
          <w:sz w:val="24"/>
        </w:rPr>
      </w:pPr>
    </w:p>
    <w:p w14:paraId="3A47D9EC">
      <w:pPr>
        <w:snapToGrid w:val="0"/>
        <w:spacing w:line="360" w:lineRule="auto"/>
        <w:jc w:val="left"/>
        <w:rPr>
          <w:rFonts w:ascii="宋体" w:hAnsi="宋体" w:cs="宋体"/>
          <w:color w:val="auto"/>
          <w:sz w:val="24"/>
        </w:rPr>
      </w:pPr>
    </w:p>
    <w:p w14:paraId="6AEC7B5A">
      <w:pPr>
        <w:snapToGrid w:val="0"/>
        <w:spacing w:line="360" w:lineRule="auto"/>
        <w:jc w:val="left"/>
        <w:rPr>
          <w:rFonts w:ascii="宋体" w:hAnsi="宋体" w:cs="宋体"/>
          <w:color w:val="auto"/>
          <w:sz w:val="24"/>
        </w:rPr>
      </w:pPr>
    </w:p>
    <w:p w14:paraId="71B8D3FA">
      <w:pPr>
        <w:snapToGrid w:val="0"/>
        <w:spacing w:beforeLines="50" w:line="360" w:lineRule="auto"/>
        <w:ind w:right="480" w:firstLine="2160" w:firstLineChars="900"/>
        <w:rPr>
          <w:rFonts w:ascii="宋体" w:hAnsi="宋体" w:cs="宋体"/>
          <w:color w:val="auto"/>
          <w:sz w:val="24"/>
          <w:u w:val="single"/>
        </w:rPr>
      </w:pPr>
      <w:r>
        <w:rPr>
          <w:rFonts w:hint="eastAsia" w:ascii="宋体" w:hAnsi="宋体" w:cs="宋体"/>
          <w:color w:val="auto"/>
          <w:sz w:val="24"/>
        </w:rPr>
        <w:t>法定代表人或者委托代理人签字：</w:t>
      </w:r>
    </w:p>
    <w:p w14:paraId="59B305B2">
      <w:pPr>
        <w:snapToGrid w:val="0"/>
        <w:spacing w:beforeLines="50" w:after="50" w:line="360" w:lineRule="auto"/>
        <w:ind w:right="480" w:firstLine="3360" w:firstLineChars="1400"/>
        <w:rPr>
          <w:rFonts w:ascii="宋体" w:hAnsi="宋体" w:cs="宋体"/>
          <w:color w:val="auto"/>
          <w:sz w:val="24"/>
        </w:rPr>
      </w:pPr>
      <w:r>
        <w:rPr>
          <w:rFonts w:hint="eastAsia" w:ascii="宋体" w:hAnsi="宋体" w:cs="宋体"/>
          <w:color w:val="auto"/>
          <w:sz w:val="24"/>
        </w:rPr>
        <w:t>供应商（盖公章）：</w:t>
      </w:r>
    </w:p>
    <w:p w14:paraId="59132736">
      <w:pPr>
        <w:snapToGrid w:val="0"/>
        <w:spacing w:beforeLines="50" w:after="50" w:line="360" w:lineRule="auto"/>
        <w:ind w:right="480" w:firstLine="240" w:firstLineChars="100"/>
        <w:jc w:val="center"/>
        <w:rPr>
          <w:rFonts w:ascii="宋体" w:hAnsi="宋体" w:cs="宋体"/>
          <w:color w:val="auto"/>
          <w:sz w:val="28"/>
          <w:szCs w:val="28"/>
        </w:rPr>
      </w:pPr>
      <w:r>
        <w:rPr>
          <w:rFonts w:hint="eastAsia" w:ascii="宋体" w:hAnsi="宋体" w:cs="宋体"/>
          <w:color w:val="auto"/>
          <w:sz w:val="24"/>
        </w:rPr>
        <w:t xml:space="preserve">                                        年    月    日</w:t>
      </w:r>
    </w:p>
    <w:p w14:paraId="578C6C86">
      <w:pPr>
        <w:spacing w:line="320" w:lineRule="exact"/>
        <w:jc w:val="center"/>
        <w:rPr>
          <w:rFonts w:ascii="宋体" w:hAnsi="宋体" w:cs="宋体"/>
          <w:color w:val="auto"/>
          <w:sz w:val="28"/>
          <w:szCs w:val="28"/>
        </w:rPr>
      </w:pPr>
    </w:p>
    <w:p w14:paraId="4222C73E">
      <w:pPr>
        <w:pStyle w:val="14"/>
        <w:ind w:left="0" w:firstLine="0"/>
        <w:jc w:val="center"/>
        <w:rPr>
          <w:color w:val="auto"/>
        </w:rPr>
      </w:pPr>
      <w:r>
        <w:rPr>
          <w:rFonts w:hint="eastAsia"/>
          <w:color w:val="auto"/>
          <w:sz w:val="28"/>
          <w:szCs w:val="28"/>
        </w:rPr>
        <w:br w:type="page"/>
      </w:r>
      <w:r>
        <w:rPr>
          <w:rFonts w:hint="eastAsia"/>
          <w:color w:val="auto"/>
        </w:rPr>
        <w:t>竞标声明</w:t>
      </w:r>
    </w:p>
    <w:p w14:paraId="3E62EA41">
      <w:pPr>
        <w:spacing w:line="320" w:lineRule="exact"/>
        <w:jc w:val="center"/>
        <w:rPr>
          <w:rFonts w:ascii="宋体" w:hAnsi="宋体" w:cs="宋体"/>
          <w:color w:val="auto"/>
          <w:sz w:val="24"/>
          <w:szCs w:val="20"/>
        </w:rPr>
      </w:pPr>
    </w:p>
    <w:p w14:paraId="75FD8CD0">
      <w:pPr>
        <w:spacing w:beforeLines="50" w:after="50" w:line="360" w:lineRule="auto"/>
        <w:contextualSpacing/>
        <w:rPr>
          <w:rFonts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（采购单位名称）</w:t>
      </w:r>
      <w:r>
        <w:rPr>
          <w:rFonts w:hint="eastAsia" w:ascii="宋体" w:hAnsi="宋体" w:cs="宋体"/>
          <w:color w:val="auto"/>
          <w:sz w:val="24"/>
        </w:rPr>
        <w:t>：</w:t>
      </w:r>
    </w:p>
    <w:p w14:paraId="5287BCCD">
      <w:pPr>
        <w:spacing w:beforeLines="50" w:after="50" w:line="360" w:lineRule="auto"/>
        <w:ind w:firstLine="480" w:firstLineChars="200"/>
        <w:contextualSpacing/>
        <w:rPr>
          <w:rFonts w:ascii="宋体" w:hAnsi="宋体" w:cs="宋体"/>
          <w:color w:val="auto"/>
          <w:sz w:val="24"/>
        </w:rPr>
      </w:pP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p>
    <w:p w14:paraId="660C97DC">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rPr>
        <w:t>项目的竞标，为便于贵方公正、择优地确定成交供应商及其竞标产品和服务，我方就本次竞标有关事项郑重声明如下：</w:t>
      </w:r>
    </w:p>
    <w:p w14:paraId="39B2939F">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1.我方向贵方提交的所有响应文件、资料都是准确的和真实的。</w:t>
      </w:r>
    </w:p>
    <w:p w14:paraId="5013D0AF">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321B8F9">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3.在此，我方宣布同意如下：</w:t>
      </w:r>
    </w:p>
    <w:p w14:paraId="008A3E72">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（1）将按磋商文件的约定履行合同责任和义务；</w:t>
      </w:r>
    </w:p>
    <w:p w14:paraId="6397C74C">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（2）已详细审查全部磋商文件，包括澄清或者更正公告（如有）；</w:t>
      </w:r>
    </w:p>
    <w:p w14:paraId="7E02C4FD">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（3）同意提供按照贵方可能要求的与磋商有关的一切数据或者资料；</w:t>
      </w:r>
    </w:p>
    <w:p w14:paraId="0655FF18">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（4）响应磋商文件规定的竞标有效期。</w:t>
      </w:r>
    </w:p>
    <w:p w14:paraId="2B29C0CE">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4.我方承诺符合《中华人民共和国政府采购法》第二十二条规定：</w:t>
      </w:r>
    </w:p>
    <w:p w14:paraId="34CEB080">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（1）具有独立承担民事责任的能力；</w:t>
      </w:r>
    </w:p>
    <w:p w14:paraId="6BE5F96A">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（2）具有良好的商业信誉和健全的财务会计制度；</w:t>
      </w:r>
    </w:p>
    <w:p w14:paraId="7C17F45B">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（3）具有履行合同所必需的设备和专业技术能力；</w:t>
      </w:r>
    </w:p>
    <w:p w14:paraId="1F223139">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（4）有依法缴纳税收和社会保障资金的良好记录；</w:t>
      </w:r>
    </w:p>
    <w:p w14:paraId="7323D089">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（5）参加政府采购活动前三年内，在经营活动中没有重大违法记录；</w:t>
      </w:r>
    </w:p>
    <w:p w14:paraId="5D876CBA">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（6）法律、行政法规规定的其他条件。</w:t>
      </w:r>
    </w:p>
    <w:p w14:paraId="6626BC4D">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B1CF2D0">
      <w:pPr>
        <w:spacing w:beforeLines="50" w:line="360" w:lineRule="auto"/>
        <w:ind w:firstLine="480" w:firstLineChars="200"/>
        <w:contextualSpacing/>
        <w:rPr>
          <w:rFonts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FB2947B">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14:paraId="09386E9C">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p>
    <w:p w14:paraId="04D6BA26">
      <w:pPr>
        <w:pStyle w:val="14"/>
        <w:numPr>
          <w:ilvl w:val="0"/>
          <w:numId w:val="7"/>
        </w:numPr>
        <w:rPr>
          <w:b w:val="0"/>
          <w:bCs/>
          <w:color w:val="auto"/>
          <w:sz w:val="24"/>
          <w:szCs w:val="24"/>
        </w:rPr>
      </w:pPr>
      <w:r>
        <w:rPr>
          <w:rFonts w:hint="eastAsia"/>
          <w:b w:val="0"/>
          <w:bCs/>
          <w:color w:val="auto"/>
          <w:sz w:val="24"/>
          <w:szCs w:val="24"/>
        </w:rPr>
        <w:t>与本磋商有关的一切正式往来信函请寄：邮政编号：</w:t>
      </w:r>
    </w:p>
    <w:p w14:paraId="587FB1D3">
      <w:pPr>
        <w:pStyle w:val="14"/>
        <w:rPr>
          <w:b w:val="0"/>
          <w:bCs/>
          <w:color w:val="auto"/>
          <w:sz w:val="24"/>
          <w:szCs w:val="24"/>
        </w:rPr>
      </w:pPr>
      <w:r>
        <w:rPr>
          <w:rFonts w:hint="eastAsia"/>
          <w:b w:val="0"/>
          <w:bCs/>
          <w:color w:val="auto"/>
          <w:sz w:val="24"/>
          <w:szCs w:val="24"/>
        </w:rPr>
        <w:t>电话</w:t>
      </w:r>
      <w:r>
        <w:rPr>
          <w:b w:val="0"/>
          <w:bCs/>
          <w:color w:val="auto"/>
          <w:sz w:val="24"/>
          <w:szCs w:val="24"/>
        </w:rPr>
        <w:t xml:space="preserve">/传真： </w:t>
      </w:r>
      <w:r>
        <w:rPr>
          <w:rFonts w:hint="eastAsia"/>
          <w:b w:val="0"/>
          <w:bCs/>
          <w:color w:val="auto"/>
          <w:sz w:val="24"/>
          <w:szCs w:val="24"/>
        </w:rPr>
        <w:t>电子函件：</w:t>
      </w:r>
    </w:p>
    <w:p w14:paraId="628633AE">
      <w:pPr>
        <w:pStyle w:val="13"/>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开户银行：  帐号：</w:t>
      </w:r>
    </w:p>
    <w:p w14:paraId="01A6C530">
      <w:pPr>
        <w:pStyle w:val="13"/>
        <w:tabs>
          <w:tab w:val="left" w:pos="939"/>
        </w:tabs>
        <w:spacing w:line="360" w:lineRule="auto"/>
        <w:ind w:left="0" w:leftChars="0" w:firstLine="480" w:firstLineChars="200"/>
        <w:rPr>
          <w:rFonts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14:paraId="0CCE9665">
      <w:pPr>
        <w:pStyle w:val="13"/>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特此承诺。</w:t>
      </w:r>
    </w:p>
    <w:p w14:paraId="6C3F19C8">
      <w:pPr>
        <w:pStyle w:val="13"/>
        <w:tabs>
          <w:tab w:val="left" w:pos="939"/>
        </w:tabs>
        <w:spacing w:line="360" w:lineRule="auto"/>
        <w:ind w:left="0" w:leftChars="0" w:firstLine="480" w:firstLineChars="200"/>
        <w:rPr>
          <w:rFonts w:ascii="宋体" w:hAnsi="宋体" w:cs="宋体"/>
          <w:color w:val="auto"/>
          <w:sz w:val="24"/>
        </w:rPr>
      </w:pPr>
    </w:p>
    <w:p w14:paraId="5B1D2701">
      <w:pPr>
        <w:pStyle w:val="13"/>
        <w:tabs>
          <w:tab w:val="left" w:pos="939"/>
        </w:tabs>
        <w:spacing w:line="360" w:lineRule="auto"/>
        <w:ind w:left="0" w:leftChars="0" w:firstLine="480" w:firstLineChars="200"/>
        <w:rPr>
          <w:rFonts w:ascii="宋体" w:hAnsi="宋体" w:cs="宋体"/>
          <w:color w:val="auto"/>
          <w:sz w:val="24"/>
        </w:rPr>
      </w:pPr>
    </w:p>
    <w:p w14:paraId="26C52E4C">
      <w:pPr>
        <w:pStyle w:val="13"/>
        <w:tabs>
          <w:tab w:val="left" w:pos="939"/>
        </w:tabs>
        <w:spacing w:line="360" w:lineRule="auto"/>
        <w:ind w:left="0" w:leftChars="0" w:firstLine="480" w:firstLineChars="200"/>
        <w:rPr>
          <w:rFonts w:ascii="宋体" w:hAnsi="宋体" w:cs="宋体"/>
          <w:color w:val="auto"/>
          <w:sz w:val="24"/>
        </w:rPr>
      </w:pPr>
    </w:p>
    <w:p w14:paraId="57FD5835">
      <w:pPr>
        <w:spacing w:line="360" w:lineRule="auto"/>
        <w:ind w:firstLine="4320" w:firstLineChars="1800"/>
        <w:rPr>
          <w:rFonts w:ascii="宋体" w:hAnsi="宋体" w:cs="宋体"/>
          <w:color w:val="auto"/>
          <w:sz w:val="24"/>
        </w:rPr>
      </w:pPr>
      <w:r>
        <w:rPr>
          <w:rFonts w:hint="eastAsia" w:ascii="宋体" w:hAnsi="宋体" w:cs="宋体"/>
          <w:color w:val="auto"/>
          <w:sz w:val="24"/>
        </w:rPr>
        <w:t>法定代表人或者委托代理人（签字）：</w:t>
      </w:r>
    </w:p>
    <w:p w14:paraId="7E0A17BB">
      <w:pPr>
        <w:spacing w:line="360" w:lineRule="auto"/>
        <w:ind w:firstLine="4320" w:firstLineChars="1800"/>
        <w:rPr>
          <w:rFonts w:ascii="宋体" w:hAnsi="宋体" w:cs="宋体"/>
          <w:color w:val="auto"/>
          <w:sz w:val="24"/>
          <w:u w:val="single"/>
        </w:rPr>
      </w:pPr>
      <w:r>
        <w:rPr>
          <w:rFonts w:hint="eastAsia" w:ascii="宋体" w:hAnsi="宋体" w:cs="宋体"/>
          <w:color w:val="auto"/>
          <w:sz w:val="24"/>
        </w:rPr>
        <w:t>供应商（盖公章）：</w:t>
      </w:r>
    </w:p>
    <w:p w14:paraId="4344B24D">
      <w:pPr>
        <w:snapToGrid w:val="0"/>
        <w:spacing w:beforeLines="50" w:after="50" w:line="360" w:lineRule="auto"/>
        <w:ind w:right="480" w:firstLine="240" w:firstLineChars="100"/>
        <w:jc w:val="center"/>
        <w:rPr>
          <w:rFonts w:ascii="宋体" w:hAnsi="宋体" w:cs="宋体"/>
          <w:color w:val="auto"/>
          <w:sz w:val="28"/>
          <w:szCs w:val="28"/>
        </w:rPr>
      </w:pPr>
      <w:r>
        <w:rPr>
          <w:rFonts w:hint="eastAsia" w:ascii="宋体" w:hAnsi="宋体" w:cs="宋体"/>
          <w:color w:val="auto"/>
          <w:sz w:val="24"/>
        </w:rPr>
        <w:t xml:space="preserve">                                                   年    月    日</w:t>
      </w:r>
    </w:p>
    <w:p w14:paraId="396E82EF">
      <w:pPr>
        <w:pStyle w:val="7"/>
        <w:overflowPunct w:val="0"/>
        <w:spacing w:line="520" w:lineRule="exact"/>
        <w:ind w:firstLine="0"/>
        <w:rPr>
          <w:rFonts w:ascii="宋体" w:hAnsi="宋体" w:cs="宋体"/>
          <w:color w:val="auto"/>
          <w:sz w:val="32"/>
          <w:szCs w:val="32"/>
        </w:rPr>
      </w:pPr>
    </w:p>
    <w:p w14:paraId="4F582904">
      <w:pPr>
        <w:pStyle w:val="7"/>
        <w:overflowPunct w:val="0"/>
        <w:ind w:firstLine="0"/>
        <w:rPr>
          <w:rFonts w:ascii="宋体" w:hAnsi="宋体" w:cs="宋体"/>
          <w:color w:val="auto"/>
          <w:sz w:val="30"/>
        </w:rPr>
      </w:pPr>
    </w:p>
    <w:p w14:paraId="30561048">
      <w:pPr>
        <w:snapToGrid w:val="0"/>
        <w:spacing w:beforeLines="50" w:after="50" w:line="360" w:lineRule="auto"/>
        <w:ind w:right="480" w:firstLine="321" w:firstLineChars="100"/>
        <w:outlineLvl w:val="0"/>
        <w:rPr>
          <w:rFonts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bCs/>
          <w:color w:val="auto"/>
          <w:sz w:val="32"/>
          <w:szCs w:val="32"/>
        </w:rPr>
        <w:t>二、</w:t>
      </w:r>
      <w:r>
        <w:rPr>
          <w:rFonts w:hint="eastAsia" w:ascii="宋体" w:hAnsi="宋体" w:cs="宋体"/>
          <w:b/>
          <w:color w:val="auto"/>
          <w:sz w:val="32"/>
          <w:szCs w:val="32"/>
        </w:rPr>
        <w:t xml:space="preserve">报价商务技术文件格式 </w:t>
      </w:r>
    </w:p>
    <w:p w14:paraId="27254475">
      <w:pPr>
        <w:snapToGrid w:val="0"/>
        <w:spacing w:beforeLines="50" w:after="50" w:line="360" w:lineRule="auto"/>
        <w:jc w:val="left"/>
        <w:rPr>
          <w:rFonts w:ascii="宋体" w:hAnsi="宋体" w:cs="宋体"/>
          <w:b/>
          <w:color w:val="auto"/>
          <w:sz w:val="32"/>
          <w:szCs w:val="32"/>
        </w:rPr>
      </w:pPr>
    </w:p>
    <w:p w14:paraId="50B7A693">
      <w:pPr>
        <w:snapToGrid w:val="0"/>
        <w:spacing w:beforeLines="50" w:after="50"/>
        <w:rPr>
          <w:rFonts w:ascii="宋体" w:hAnsi="宋体" w:cs="宋体"/>
          <w:bCs/>
          <w:color w:val="auto"/>
          <w:sz w:val="32"/>
          <w:szCs w:val="20"/>
        </w:rPr>
      </w:pPr>
    </w:p>
    <w:p w14:paraId="7BA1676D">
      <w:pPr>
        <w:snapToGrid w:val="0"/>
        <w:spacing w:beforeLines="50" w:after="50"/>
        <w:rPr>
          <w:rFonts w:ascii="宋体" w:hAnsi="宋体" w:cs="宋体"/>
          <w:color w:val="auto"/>
          <w:sz w:val="24"/>
          <w:szCs w:val="20"/>
        </w:rPr>
      </w:pPr>
    </w:p>
    <w:p w14:paraId="704D40A9">
      <w:pPr>
        <w:snapToGrid w:val="0"/>
        <w:spacing w:beforeLines="50" w:after="50"/>
        <w:rPr>
          <w:rFonts w:ascii="宋体" w:hAnsi="宋体" w:cs="宋体"/>
          <w:color w:val="auto"/>
          <w:sz w:val="24"/>
          <w:szCs w:val="20"/>
        </w:rPr>
      </w:pPr>
    </w:p>
    <w:p w14:paraId="095F0B2D">
      <w:pPr>
        <w:snapToGrid w:val="0"/>
        <w:spacing w:beforeLines="50" w:after="50"/>
        <w:rPr>
          <w:rFonts w:ascii="宋体" w:hAnsi="宋体" w:cs="宋体"/>
          <w:color w:val="auto"/>
          <w:sz w:val="24"/>
          <w:szCs w:val="20"/>
        </w:rPr>
      </w:pPr>
    </w:p>
    <w:p w14:paraId="6BCC642A">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报  价  商  务  技  术  文  件</w:t>
      </w:r>
    </w:p>
    <w:p w14:paraId="7C227AD8">
      <w:pPr>
        <w:snapToGrid w:val="0"/>
        <w:spacing w:beforeLines="50" w:after="50"/>
        <w:rPr>
          <w:rFonts w:ascii="宋体" w:hAnsi="宋体" w:cs="宋体"/>
          <w:bCs/>
          <w:color w:val="auto"/>
          <w:sz w:val="24"/>
          <w:szCs w:val="20"/>
        </w:rPr>
      </w:pPr>
    </w:p>
    <w:p w14:paraId="286E56EA">
      <w:pPr>
        <w:snapToGrid w:val="0"/>
        <w:spacing w:beforeLines="50" w:after="50"/>
        <w:rPr>
          <w:rFonts w:ascii="宋体" w:hAnsi="宋体" w:cs="宋体"/>
          <w:bCs/>
          <w:color w:val="auto"/>
          <w:sz w:val="24"/>
          <w:szCs w:val="20"/>
        </w:rPr>
      </w:pPr>
    </w:p>
    <w:p w14:paraId="16391CF8">
      <w:pPr>
        <w:snapToGrid w:val="0"/>
        <w:spacing w:beforeLines="50" w:after="50"/>
        <w:rPr>
          <w:rFonts w:ascii="宋体" w:hAnsi="宋体" w:cs="宋体"/>
          <w:bCs/>
          <w:color w:val="auto"/>
          <w:sz w:val="24"/>
          <w:szCs w:val="20"/>
        </w:rPr>
      </w:pPr>
    </w:p>
    <w:p w14:paraId="6281FC36">
      <w:pPr>
        <w:snapToGrid w:val="0"/>
        <w:spacing w:beforeLines="50" w:after="50"/>
        <w:rPr>
          <w:rFonts w:ascii="宋体" w:hAnsi="宋体" w:cs="宋体"/>
          <w:bCs/>
          <w:color w:val="auto"/>
          <w:sz w:val="24"/>
          <w:szCs w:val="20"/>
        </w:rPr>
      </w:pPr>
    </w:p>
    <w:p w14:paraId="682827B4">
      <w:pPr>
        <w:snapToGrid w:val="0"/>
        <w:spacing w:beforeLines="50" w:after="50"/>
        <w:rPr>
          <w:rFonts w:ascii="宋体" w:hAnsi="宋体" w:cs="宋体"/>
          <w:bCs/>
          <w:color w:val="auto"/>
          <w:sz w:val="24"/>
          <w:szCs w:val="20"/>
        </w:rPr>
      </w:pPr>
    </w:p>
    <w:p w14:paraId="339E2419">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14479DA8">
      <w:pPr>
        <w:snapToGrid w:val="0"/>
        <w:spacing w:beforeLines="50" w:after="50"/>
        <w:ind w:firstLine="720" w:firstLineChars="225"/>
        <w:rPr>
          <w:rFonts w:ascii="宋体" w:hAnsi="宋体" w:cs="宋体"/>
          <w:bCs/>
          <w:color w:val="auto"/>
          <w:sz w:val="32"/>
          <w:szCs w:val="32"/>
        </w:rPr>
      </w:pPr>
    </w:p>
    <w:p w14:paraId="200B569C">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373E27BF">
      <w:pPr>
        <w:snapToGrid w:val="0"/>
        <w:spacing w:beforeLines="50" w:after="50"/>
        <w:ind w:firstLine="720" w:firstLineChars="225"/>
        <w:rPr>
          <w:rFonts w:ascii="宋体" w:hAnsi="宋体" w:cs="宋体"/>
          <w:bCs/>
          <w:color w:val="auto"/>
          <w:sz w:val="32"/>
          <w:szCs w:val="32"/>
        </w:rPr>
      </w:pPr>
    </w:p>
    <w:p w14:paraId="58AEBFE4">
      <w:pPr>
        <w:snapToGrid w:val="0"/>
        <w:spacing w:beforeLines="50" w:after="50"/>
        <w:ind w:firstLine="720" w:firstLineChars="225"/>
        <w:rPr>
          <w:rFonts w:ascii="宋体" w:hAnsi="宋体" w:cs="宋体"/>
          <w:bCs/>
          <w:color w:val="auto"/>
          <w:sz w:val="32"/>
          <w:szCs w:val="32"/>
        </w:rPr>
      </w:pPr>
    </w:p>
    <w:p w14:paraId="64A04146">
      <w:pPr>
        <w:pStyle w:val="7"/>
        <w:snapToGrid w:val="0"/>
        <w:spacing w:before="5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73594FFC">
      <w:pPr>
        <w:pStyle w:val="7"/>
        <w:snapToGrid w:val="0"/>
        <w:spacing w:before="50" w:after="50"/>
        <w:ind w:firstLine="720" w:firstLineChars="225"/>
        <w:rPr>
          <w:rFonts w:ascii="宋体" w:hAnsi="宋体" w:cs="宋体"/>
          <w:bCs/>
          <w:color w:val="auto"/>
          <w:sz w:val="32"/>
          <w:szCs w:val="32"/>
        </w:rPr>
      </w:pPr>
    </w:p>
    <w:p w14:paraId="143E310D">
      <w:pPr>
        <w:pStyle w:val="7"/>
        <w:snapToGrid w:val="0"/>
        <w:spacing w:before="50" w:after="50"/>
        <w:ind w:firstLine="720" w:firstLineChars="225"/>
        <w:rPr>
          <w:rFonts w:ascii="宋体" w:hAnsi="宋体" w:cs="宋体"/>
          <w:bCs/>
          <w:color w:val="auto"/>
          <w:sz w:val="32"/>
          <w:szCs w:val="32"/>
        </w:rPr>
      </w:pPr>
    </w:p>
    <w:p w14:paraId="56E6CBC9">
      <w:pPr>
        <w:pStyle w:val="7"/>
        <w:snapToGrid w:val="0"/>
        <w:spacing w:before="50" w:after="50"/>
        <w:ind w:firstLine="1280" w:firstLineChars="400"/>
        <w:rPr>
          <w:rFonts w:ascii="宋体" w:hAnsi="宋体" w:cs="宋体"/>
          <w:bCs/>
          <w:color w:val="auto"/>
          <w:sz w:val="32"/>
          <w:szCs w:val="32"/>
        </w:rPr>
      </w:pPr>
    </w:p>
    <w:p w14:paraId="6DD6BF9B">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7FE84771">
      <w:pPr>
        <w:snapToGrid w:val="0"/>
        <w:spacing w:beforeLines="50" w:after="50" w:line="360" w:lineRule="auto"/>
        <w:ind w:left="142"/>
        <w:jc w:val="left"/>
        <w:rPr>
          <w:rFonts w:ascii="宋体" w:hAnsi="宋体" w:cs="宋体"/>
          <w:b/>
          <w:bCs/>
          <w:color w:val="auto"/>
          <w:sz w:val="24"/>
        </w:rPr>
      </w:pPr>
      <w:r>
        <w:rPr>
          <w:rFonts w:hint="eastAsia" w:ascii="宋体" w:hAnsi="宋体" w:cs="宋体"/>
          <w:color w:val="auto"/>
          <w:sz w:val="24"/>
        </w:rPr>
        <w:br w:type="page"/>
      </w:r>
      <w:r>
        <w:rPr>
          <w:rFonts w:hint="eastAsia" w:ascii="宋体" w:hAnsi="宋体" w:cs="宋体"/>
          <w:b/>
          <w:bCs/>
          <w:color w:val="auto"/>
          <w:sz w:val="32"/>
          <w:szCs w:val="32"/>
        </w:rPr>
        <w:t>2.报价商务技术文件目录</w:t>
      </w:r>
    </w:p>
    <w:p w14:paraId="23C00AF1">
      <w:pPr>
        <w:snapToGrid w:val="0"/>
        <w:spacing w:beforeLines="50" w:after="50" w:line="360" w:lineRule="auto"/>
        <w:ind w:firstLine="640" w:firstLineChars="200"/>
        <w:rPr>
          <w:rFonts w:ascii="宋体" w:hAnsi="宋体" w:cs="宋体"/>
          <w:color w:val="auto"/>
          <w:sz w:val="32"/>
          <w:szCs w:val="32"/>
        </w:rPr>
      </w:pPr>
      <w:r>
        <w:rPr>
          <w:rFonts w:hint="eastAsia" w:ascii="宋体" w:hAnsi="宋体" w:cs="宋体"/>
          <w:color w:val="auto"/>
          <w:sz w:val="32"/>
          <w:szCs w:val="32"/>
        </w:rPr>
        <w:t>根据磋商文件规定及供应商提供的材料自行编写目录（部分格式后附）。</w:t>
      </w:r>
    </w:p>
    <w:p w14:paraId="20DCDFF0">
      <w:pPr>
        <w:spacing w:line="400" w:lineRule="exact"/>
        <w:rPr>
          <w:rFonts w:ascii="宋体" w:hAnsi="宋体" w:cs="宋体"/>
          <w:color w:val="auto"/>
          <w:sz w:val="32"/>
          <w:szCs w:val="32"/>
        </w:rPr>
      </w:pPr>
    </w:p>
    <w:p w14:paraId="24D263E8">
      <w:pPr>
        <w:spacing w:line="520" w:lineRule="exact"/>
        <w:jc w:val="center"/>
        <w:rPr>
          <w:rFonts w:ascii="宋体" w:hAnsi="宋体" w:cs="宋体"/>
          <w:color w:val="auto"/>
          <w:sz w:val="32"/>
          <w:szCs w:val="32"/>
        </w:rPr>
      </w:pPr>
      <w:r>
        <w:rPr>
          <w:rFonts w:hint="eastAsia" w:ascii="宋体" w:hAnsi="宋体" w:cs="宋体"/>
          <w:color w:val="auto"/>
          <w:sz w:val="44"/>
          <w:szCs w:val="44"/>
        </w:rPr>
        <w:br w:type="page"/>
      </w:r>
      <w:r>
        <w:rPr>
          <w:rFonts w:hint="eastAsia" w:ascii="宋体" w:hAnsi="宋体" w:cs="宋体"/>
          <w:color w:val="auto"/>
          <w:sz w:val="32"/>
          <w:szCs w:val="32"/>
        </w:rPr>
        <w:t>无串通竞标行为的承诺函</w:t>
      </w:r>
    </w:p>
    <w:p w14:paraId="0A21E694">
      <w:pPr>
        <w:spacing w:line="400" w:lineRule="exact"/>
        <w:ind w:firstLine="640" w:firstLineChars="200"/>
        <w:rPr>
          <w:rFonts w:ascii="宋体" w:hAnsi="宋体" w:cs="宋体"/>
          <w:color w:val="auto"/>
          <w:sz w:val="32"/>
          <w:szCs w:val="32"/>
        </w:rPr>
      </w:pPr>
    </w:p>
    <w:p w14:paraId="2EA70446">
      <w:pPr>
        <w:spacing w:line="360" w:lineRule="auto"/>
        <w:ind w:firstLine="482" w:firstLineChars="200"/>
        <w:rPr>
          <w:rFonts w:ascii="宋体" w:hAnsi="宋体" w:cs="宋体"/>
          <w:b/>
          <w:bCs/>
          <w:color w:val="auto"/>
          <w:sz w:val="24"/>
        </w:rPr>
      </w:pPr>
      <w:r>
        <w:rPr>
          <w:rFonts w:hint="eastAsia" w:ascii="宋体" w:hAnsi="宋体" w:cs="宋体"/>
          <w:b/>
          <w:bCs/>
          <w:color w:val="auto"/>
          <w:sz w:val="24"/>
        </w:rPr>
        <w:t>一、我方承诺无下列相互串通竞标的情形：</w:t>
      </w:r>
    </w:p>
    <w:p w14:paraId="200AD93D">
      <w:pPr>
        <w:spacing w:line="360" w:lineRule="auto"/>
        <w:ind w:firstLine="480" w:firstLineChars="200"/>
        <w:rPr>
          <w:rFonts w:ascii="宋体" w:hAnsi="宋体" w:cs="宋体"/>
          <w:color w:val="auto"/>
          <w:sz w:val="24"/>
        </w:rPr>
      </w:pPr>
      <w:r>
        <w:rPr>
          <w:rFonts w:hint="eastAsia" w:ascii="宋体" w:hAnsi="宋体" w:cs="宋体"/>
          <w:color w:val="auto"/>
          <w:sz w:val="24"/>
        </w:rPr>
        <w:t>1.不同供应商的响应文件由同一单位或者个人编制；或者不同供应商报名的IP地址一致的；</w:t>
      </w:r>
    </w:p>
    <w:p w14:paraId="3C3B884D">
      <w:pPr>
        <w:spacing w:line="360" w:lineRule="auto"/>
        <w:ind w:firstLine="480" w:firstLineChars="200"/>
        <w:rPr>
          <w:rFonts w:ascii="宋体" w:hAnsi="宋体" w:cs="宋体"/>
          <w:color w:val="auto"/>
          <w:sz w:val="24"/>
        </w:rPr>
      </w:pPr>
      <w:r>
        <w:rPr>
          <w:rFonts w:hint="eastAsia" w:ascii="宋体" w:hAnsi="宋体" w:cs="宋体"/>
          <w:color w:val="auto"/>
          <w:sz w:val="24"/>
        </w:rPr>
        <w:t>2.不同供应商委托同一单位或者个人办理竞标事宜；</w:t>
      </w:r>
    </w:p>
    <w:p w14:paraId="51FB95C4">
      <w:pPr>
        <w:spacing w:line="360" w:lineRule="auto"/>
        <w:ind w:firstLine="480" w:firstLineChars="200"/>
        <w:rPr>
          <w:rFonts w:ascii="宋体" w:hAnsi="宋体" w:cs="宋体"/>
          <w:color w:val="auto"/>
          <w:sz w:val="24"/>
        </w:rPr>
      </w:pPr>
      <w:r>
        <w:rPr>
          <w:rFonts w:hint="eastAsia" w:ascii="宋体" w:hAnsi="宋体" w:cs="宋体"/>
          <w:color w:val="auto"/>
          <w:sz w:val="24"/>
        </w:rPr>
        <w:t>3.不同供应商的响应文件载明的项目管理员为同一个人；</w:t>
      </w:r>
    </w:p>
    <w:p w14:paraId="491D46DE">
      <w:pPr>
        <w:spacing w:line="360" w:lineRule="auto"/>
        <w:ind w:firstLine="480" w:firstLineChars="200"/>
        <w:rPr>
          <w:rFonts w:ascii="宋体" w:hAnsi="宋体" w:cs="宋体"/>
          <w:color w:val="auto"/>
          <w:sz w:val="24"/>
        </w:rPr>
      </w:pPr>
      <w:r>
        <w:rPr>
          <w:rFonts w:hint="eastAsia" w:ascii="宋体" w:hAnsi="宋体" w:cs="宋体"/>
          <w:color w:val="auto"/>
          <w:sz w:val="24"/>
        </w:rPr>
        <w:t>4.不</w:t>
      </w:r>
      <w:r>
        <w:rPr>
          <w:rFonts w:hint="eastAsia" w:ascii="宋体" w:hAnsi="宋体" w:cs="宋体"/>
          <w:color w:val="auto"/>
          <w:spacing w:val="-6"/>
          <w:sz w:val="24"/>
        </w:rPr>
        <w:t>同供应商的响应文件异常一致或者竞标报价呈规律性差异；</w:t>
      </w:r>
    </w:p>
    <w:p w14:paraId="743C6D19">
      <w:pPr>
        <w:spacing w:line="360" w:lineRule="auto"/>
        <w:ind w:firstLine="480" w:firstLineChars="200"/>
        <w:rPr>
          <w:rFonts w:ascii="宋体" w:hAnsi="宋体" w:cs="宋体"/>
          <w:color w:val="auto"/>
          <w:sz w:val="24"/>
        </w:rPr>
      </w:pPr>
      <w:r>
        <w:rPr>
          <w:rFonts w:hint="eastAsia" w:ascii="宋体" w:hAnsi="宋体" w:cs="宋体"/>
          <w:color w:val="auto"/>
          <w:sz w:val="24"/>
        </w:rPr>
        <w:t>5.不同供应商的响应文件相互混装；</w:t>
      </w:r>
    </w:p>
    <w:p w14:paraId="5B2328D0">
      <w:pPr>
        <w:spacing w:line="360" w:lineRule="auto"/>
        <w:ind w:firstLine="480" w:firstLineChars="200"/>
        <w:rPr>
          <w:rFonts w:ascii="宋体" w:hAnsi="宋体" w:cs="宋体"/>
          <w:color w:val="auto"/>
          <w:sz w:val="24"/>
        </w:rPr>
      </w:pPr>
      <w:r>
        <w:rPr>
          <w:rFonts w:hint="eastAsia" w:ascii="宋体" w:hAnsi="宋体" w:cs="宋体"/>
          <w:color w:val="auto"/>
          <w:sz w:val="24"/>
        </w:rPr>
        <w:t>6.不同供应商的磋商保证金从同一单位或者个人账户转出。</w:t>
      </w:r>
    </w:p>
    <w:p w14:paraId="67F776B6">
      <w:pPr>
        <w:spacing w:line="360" w:lineRule="auto"/>
        <w:ind w:firstLine="482" w:firstLineChars="200"/>
        <w:rPr>
          <w:rFonts w:ascii="宋体" w:hAnsi="宋体" w:cs="宋体"/>
          <w:b/>
          <w:bCs/>
          <w:color w:val="auto"/>
          <w:sz w:val="24"/>
        </w:rPr>
      </w:pPr>
      <w:r>
        <w:rPr>
          <w:rFonts w:hint="eastAsia" w:ascii="宋体" w:hAnsi="宋体" w:cs="宋体"/>
          <w:b/>
          <w:bCs/>
          <w:color w:val="auto"/>
          <w:sz w:val="24"/>
        </w:rPr>
        <w:t>二、我方承诺无下列恶意串通的情形：</w:t>
      </w:r>
    </w:p>
    <w:p w14:paraId="7E7DC070">
      <w:pPr>
        <w:spacing w:line="360" w:lineRule="auto"/>
        <w:ind w:firstLine="480" w:firstLineChars="200"/>
        <w:rPr>
          <w:rFonts w:ascii="宋体" w:hAnsi="宋体" w:cs="宋体"/>
          <w:color w:val="auto"/>
          <w:sz w:val="24"/>
        </w:rPr>
      </w:pPr>
      <w:r>
        <w:rPr>
          <w:rFonts w:hint="eastAsia" w:ascii="宋体" w:hAnsi="宋体" w:cs="宋体"/>
          <w:color w:val="auto"/>
          <w:sz w:val="24"/>
        </w:rPr>
        <w:t>1.供应商直接或者间接从采购人或者采购代理机构处获得其他供应商的相关信息并修改其响应文件；</w:t>
      </w:r>
    </w:p>
    <w:p w14:paraId="708B3B2C">
      <w:pPr>
        <w:spacing w:line="360" w:lineRule="auto"/>
        <w:ind w:firstLine="480" w:firstLineChars="200"/>
        <w:rPr>
          <w:rFonts w:ascii="宋体" w:hAnsi="宋体" w:cs="宋体"/>
          <w:color w:val="auto"/>
          <w:sz w:val="24"/>
        </w:rPr>
      </w:pPr>
      <w:r>
        <w:rPr>
          <w:rFonts w:hint="eastAsia" w:ascii="宋体" w:hAnsi="宋体" w:cs="宋体"/>
          <w:color w:val="auto"/>
          <w:sz w:val="24"/>
        </w:rPr>
        <w:t>2.供应商按照采购人或者采购代理机构的授意撤换、修改响应文件；</w:t>
      </w:r>
    </w:p>
    <w:p w14:paraId="1E58AFD9">
      <w:pPr>
        <w:spacing w:line="360" w:lineRule="auto"/>
        <w:ind w:firstLine="480" w:firstLineChars="200"/>
        <w:rPr>
          <w:rFonts w:ascii="宋体" w:hAnsi="宋体" w:cs="宋体"/>
          <w:color w:val="auto"/>
          <w:sz w:val="24"/>
        </w:rPr>
      </w:pPr>
      <w:r>
        <w:rPr>
          <w:rFonts w:hint="eastAsia" w:ascii="宋体" w:hAnsi="宋体" w:cs="宋体"/>
          <w:color w:val="auto"/>
          <w:sz w:val="24"/>
        </w:rPr>
        <w:t>3.供</w:t>
      </w:r>
      <w:r>
        <w:rPr>
          <w:rFonts w:hint="eastAsia" w:ascii="宋体" w:hAnsi="宋体" w:cs="宋体"/>
          <w:color w:val="auto"/>
          <w:spacing w:val="-6"/>
          <w:sz w:val="24"/>
        </w:rPr>
        <w:t>应商之间协商报价、技术方案等响应文件的实质性内容；</w:t>
      </w:r>
    </w:p>
    <w:p w14:paraId="6D6E8901">
      <w:pPr>
        <w:spacing w:line="360" w:lineRule="auto"/>
        <w:ind w:firstLine="480" w:firstLineChars="200"/>
        <w:rPr>
          <w:rFonts w:ascii="宋体" w:hAnsi="宋体" w:cs="宋体"/>
          <w:color w:val="auto"/>
          <w:sz w:val="24"/>
        </w:rPr>
      </w:pPr>
      <w:r>
        <w:rPr>
          <w:rFonts w:hint="eastAsia" w:ascii="宋体" w:hAnsi="宋体" w:cs="宋体"/>
          <w:color w:val="auto"/>
          <w:sz w:val="24"/>
        </w:rPr>
        <w:t>4.属于同一集团、协会、商会等组织成员的供应商按照该组织要求协同参加政府采购活动；</w:t>
      </w:r>
    </w:p>
    <w:p w14:paraId="2B4BADB0">
      <w:pPr>
        <w:spacing w:line="360" w:lineRule="auto"/>
        <w:ind w:firstLine="480" w:firstLineChars="200"/>
        <w:rPr>
          <w:rFonts w:ascii="宋体" w:hAnsi="宋体" w:cs="宋体"/>
          <w:color w:val="auto"/>
          <w:sz w:val="24"/>
        </w:rPr>
      </w:pPr>
      <w:r>
        <w:rPr>
          <w:rFonts w:hint="eastAsia" w:ascii="宋体" w:hAnsi="宋体" w:cs="宋体"/>
          <w:color w:val="auto"/>
          <w:sz w:val="24"/>
        </w:rPr>
        <w:t>5.供应商之间事先约定一致抬高或者压低竞标报价，或者在竞争性磋商项目中事先约定轮流以高价位或者低价位成交，或者事先约定由某一特定供应商成交，然后再参加竞标；</w:t>
      </w:r>
    </w:p>
    <w:p w14:paraId="384FA843">
      <w:pPr>
        <w:spacing w:line="360" w:lineRule="auto"/>
        <w:ind w:firstLine="480" w:firstLineChars="200"/>
        <w:rPr>
          <w:rFonts w:ascii="宋体" w:hAnsi="宋体" w:cs="宋体"/>
          <w:color w:val="auto"/>
          <w:sz w:val="24"/>
        </w:rPr>
      </w:pPr>
      <w:r>
        <w:rPr>
          <w:rFonts w:hint="eastAsia" w:ascii="宋体" w:hAnsi="宋体" w:cs="宋体"/>
          <w:color w:val="auto"/>
          <w:sz w:val="24"/>
        </w:rPr>
        <w:t>6.供应商之间商定部分供应商放弃参加政府采购活动或者放弃成交；</w:t>
      </w:r>
    </w:p>
    <w:p w14:paraId="11F6BEDB">
      <w:pPr>
        <w:spacing w:line="360" w:lineRule="auto"/>
        <w:ind w:firstLine="480" w:firstLineChars="200"/>
        <w:rPr>
          <w:rFonts w:ascii="宋体" w:hAnsi="宋体" w:cs="宋体"/>
          <w:color w:val="auto"/>
          <w:sz w:val="24"/>
        </w:rPr>
      </w:pPr>
      <w:r>
        <w:rPr>
          <w:rFonts w:hint="eastAsia" w:ascii="宋体" w:hAnsi="宋体" w:cs="宋体"/>
          <w:color w:val="auto"/>
          <w:sz w:val="24"/>
        </w:rPr>
        <w:t>7.供应商与采购人或者采购代理机构之间、供应商相互之间，为</w:t>
      </w:r>
      <w:r>
        <w:rPr>
          <w:rFonts w:hint="eastAsia" w:ascii="宋体" w:hAnsi="宋体" w:cs="宋体"/>
          <w:color w:val="auto"/>
          <w:spacing w:val="-6"/>
          <w:sz w:val="24"/>
        </w:rPr>
        <w:t>谋求特定供应商成交或者排斥其他供应商的其他串通行为。</w:t>
      </w:r>
    </w:p>
    <w:p w14:paraId="6BFDF9ED">
      <w:pPr>
        <w:spacing w:line="360" w:lineRule="auto"/>
        <w:ind w:firstLine="480" w:firstLineChars="200"/>
        <w:rPr>
          <w:rFonts w:ascii="宋体" w:hAnsi="宋体" w:cs="宋体"/>
          <w:color w:val="auto"/>
          <w:sz w:val="24"/>
        </w:rPr>
      </w:pPr>
    </w:p>
    <w:p w14:paraId="52E5FF46">
      <w:pPr>
        <w:spacing w:line="360" w:lineRule="auto"/>
        <w:ind w:firstLine="482" w:firstLineChars="200"/>
        <w:rPr>
          <w:rFonts w:ascii="宋体" w:hAnsi="宋体" w:cs="宋体"/>
          <w:b/>
          <w:bCs/>
          <w:color w:val="auto"/>
          <w:sz w:val="24"/>
        </w:rPr>
      </w:pPr>
      <w:r>
        <w:rPr>
          <w:rFonts w:hint="eastAsia" w:ascii="宋体" w:hAnsi="宋体" w:cs="宋体"/>
          <w:b/>
          <w:bCs/>
          <w:color w:val="auto"/>
          <w:sz w:val="24"/>
        </w:rPr>
        <w:t>以上情形一经核查属实，我方愿意承担一切后果，并不再寻求任何旨在减轻或者免除法律责任的辩解。</w:t>
      </w:r>
    </w:p>
    <w:p w14:paraId="257051AE">
      <w:pPr>
        <w:spacing w:line="360" w:lineRule="auto"/>
        <w:rPr>
          <w:rFonts w:ascii="宋体" w:hAnsi="宋体" w:cs="宋体"/>
          <w:color w:val="auto"/>
          <w:sz w:val="24"/>
        </w:rPr>
      </w:pPr>
    </w:p>
    <w:p w14:paraId="3203A3C2">
      <w:pPr>
        <w:spacing w:line="360" w:lineRule="auto"/>
        <w:ind w:firstLine="3600" w:firstLineChars="1500"/>
        <w:rPr>
          <w:rFonts w:ascii="宋体" w:hAnsi="宋体" w:cs="宋体"/>
          <w:color w:val="auto"/>
          <w:sz w:val="24"/>
        </w:rPr>
      </w:pPr>
      <w:r>
        <w:rPr>
          <w:rFonts w:hint="eastAsia" w:ascii="宋体" w:hAnsi="宋体" w:cs="宋体"/>
          <w:color w:val="auto"/>
          <w:sz w:val="24"/>
        </w:rPr>
        <w:t>供应商（盖公章）：</w:t>
      </w:r>
    </w:p>
    <w:p w14:paraId="5B6F3654">
      <w:pPr>
        <w:spacing w:line="360" w:lineRule="auto"/>
        <w:ind w:firstLine="480" w:firstLineChars="200"/>
        <w:jc w:val="center"/>
        <w:rPr>
          <w:rFonts w:ascii="宋体" w:hAnsi="宋体" w:cs="宋体"/>
          <w:color w:val="auto"/>
          <w:sz w:val="32"/>
          <w:szCs w:val="32"/>
        </w:rPr>
      </w:pPr>
      <w:r>
        <w:rPr>
          <w:rFonts w:hint="eastAsia" w:ascii="宋体" w:hAnsi="宋体" w:cs="宋体"/>
          <w:color w:val="auto"/>
          <w:sz w:val="24"/>
        </w:rPr>
        <w:t xml:space="preserve">                               年   月   日</w:t>
      </w:r>
    </w:p>
    <w:p w14:paraId="31A5FEFB">
      <w:pPr>
        <w:spacing w:line="520" w:lineRule="exact"/>
        <w:jc w:val="center"/>
        <w:rPr>
          <w:rFonts w:ascii="宋体" w:hAnsi="宋体" w:cs="宋体"/>
          <w:bCs/>
          <w:color w:val="auto"/>
          <w:sz w:val="32"/>
          <w:szCs w:val="32"/>
        </w:rPr>
      </w:pPr>
      <w:r>
        <w:rPr>
          <w:rFonts w:hint="eastAsia" w:ascii="宋体" w:hAnsi="宋体" w:cs="宋体"/>
          <w:bCs/>
          <w:color w:val="auto"/>
          <w:sz w:val="44"/>
          <w:szCs w:val="44"/>
        </w:rPr>
        <w:br w:type="page"/>
      </w:r>
      <w:r>
        <w:rPr>
          <w:rFonts w:hint="eastAsia" w:ascii="宋体" w:hAnsi="宋体" w:cs="宋体"/>
          <w:bCs/>
          <w:color w:val="auto"/>
          <w:sz w:val="32"/>
          <w:szCs w:val="32"/>
        </w:rPr>
        <w:t>竞标报价表</w:t>
      </w:r>
    </w:p>
    <w:p w14:paraId="77F50C1D">
      <w:pPr>
        <w:spacing w:line="440" w:lineRule="exact"/>
        <w:jc w:val="center"/>
        <w:rPr>
          <w:rFonts w:ascii="宋体" w:hAnsi="宋体" w:cs="宋体"/>
          <w:bCs/>
          <w:color w:val="auto"/>
          <w:sz w:val="32"/>
          <w:szCs w:val="32"/>
        </w:rPr>
      </w:pPr>
    </w:p>
    <w:p w14:paraId="034AD598">
      <w:pPr>
        <w:snapToGrid w:val="0"/>
        <w:spacing w:before="50" w:after="50" w:line="360" w:lineRule="auto"/>
        <w:rPr>
          <w:rFonts w:ascii="宋体" w:hAnsi="宋体" w:cs="宋体"/>
          <w:color w:val="auto"/>
          <w:sz w:val="24"/>
        </w:rPr>
      </w:pPr>
      <w:r>
        <w:rPr>
          <w:rFonts w:hint="eastAsia" w:ascii="宋体" w:hAnsi="宋体" w:cs="宋体"/>
          <w:color w:val="auto"/>
          <w:sz w:val="24"/>
        </w:rPr>
        <w:t>项目名称：         项目编号：</w:t>
      </w:r>
    </w:p>
    <w:p w14:paraId="574F2B5A">
      <w:pPr>
        <w:snapToGrid w:val="0"/>
        <w:spacing w:before="50" w:after="50" w:line="360" w:lineRule="auto"/>
        <w:rPr>
          <w:rFonts w:ascii="宋体" w:hAnsi="宋体" w:cs="宋体"/>
          <w:color w:val="auto"/>
          <w:sz w:val="24"/>
        </w:rPr>
      </w:pPr>
      <w:r>
        <w:rPr>
          <w:rFonts w:hint="eastAsia" w:ascii="宋体" w:hAnsi="宋体" w:cs="宋体"/>
          <w:color w:val="auto"/>
          <w:sz w:val="24"/>
        </w:rPr>
        <w:t>供应商名称：</w:t>
      </w:r>
    </w:p>
    <w:p w14:paraId="1047B8B3">
      <w:pPr>
        <w:snapToGrid w:val="0"/>
        <w:spacing w:before="50" w:after="50" w:line="360" w:lineRule="auto"/>
        <w:rPr>
          <w:rFonts w:ascii="宋体" w:hAnsi="宋体" w:cs="宋体"/>
          <w:color w:val="auto"/>
          <w:sz w:val="24"/>
        </w:rPr>
      </w:pPr>
      <w:r>
        <w:rPr>
          <w:rFonts w:hint="eastAsia" w:ascii="宋体" w:hAnsi="宋体" w:cs="宋体"/>
          <w:color w:val="auto"/>
          <w:sz w:val="24"/>
        </w:rPr>
        <w:t xml:space="preserve">                                                单位：元</w:t>
      </w:r>
    </w:p>
    <w:tbl>
      <w:tblPr>
        <w:tblStyle w:val="19"/>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617"/>
        <w:gridCol w:w="617"/>
        <w:gridCol w:w="2194"/>
        <w:gridCol w:w="1184"/>
        <w:gridCol w:w="1184"/>
      </w:tblGrid>
      <w:tr w14:paraId="3A4D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ign w:val="center"/>
          </w:tcPr>
          <w:p w14:paraId="38810551">
            <w:pPr>
              <w:spacing w:line="360" w:lineRule="auto"/>
              <w:jc w:val="center"/>
              <w:rPr>
                <w:rFonts w:ascii="宋体" w:hAnsi="宋体" w:cs="宋体"/>
                <w:color w:val="auto"/>
                <w:sz w:val="24"/>
              </w:rPr>
            </w:pPr>
            <w:r>
              <w:rPr>
                <w:rFonts w:hint="eastAsia" w:ascii="宋体" w:hAnsi="宋体" w:cs="宋体"/>
                <w:color w:val="auto"/>
                <w:sz w:val="24"/>
              </w:rPr>
              <w:t>序号</w:t>
            </w:r>
          </w:p>
        </w:tc>
        <w:tc>
          <w:tcPr>
            <w:tcW w:w="2712" w:type="dxa"/>
            <w:tcBorders>
              <w:top w:val="single" w:color="auto" w:sz="4" w:space="0"/>
              <w:left w:val="single" w:color="auto" w:sz="4" w:space="0"/>
              <w:bottom w:val="single" w:color="auto" w:sz="4" w:space="0"/>
              <w:right w:val="single" w:color="auto" w:sz="4" w:space="0"/>
            </w:tcBorders>
            <w:noWrap/>
            <w:vAlign w:val="center"/>
          </w:tcPr>
          <w:p w14:paraId="028CE7C3">
            <w:pPr>
              <w:spacing w:line="360" w:lineRule="auto"/>
              <w:jc w:val="center"/>
              <w:rPr>
                <w:rFonts w:ascii="宋体" w:hAnsi="宋体" w:cs="宋体"/>
                <w:color w:val="auto"/>
                <w:sz w:val="24"/>
              </w:rPr>
            </w:pPr>
            <w:r>
              <w:rPr>
                <w:rFonts w:hint="eastAsia" w:ascii="宋体" w:hAnsi="宋体" w:cs="宋体"/>
                <w:color w:val="auto"/>
                <w:sz w:val="24"/>
              </w:rPr>
              <w:t>服务名称</w:t>
            </w:r>
          </w:p>
        </w:tc>
        <w:tc>
          <w:tcPr>
            <w:tcW w:w="617" w:type="dxa"/>
            <w:tcBorders>
              <w:top w:val="single" w:color="auto" w:sz="4" w:space="0"/>
              <w:left w:val="single" w:color="auto" w:sz="4" w:space="0"/>
              <w:bottom w:val="single" w:color="auto" w:sz="4" w:space="0"/>
              <w:right w:val="single" w:color="auto" w:sz="4" w:space="0"/>
            </w:tcBorders>
            <w:noWrap/>
            <w:vAlign w:val="center"/>
          </w:tcPr>
          <w:p w14:paraId="4958BEB6">
            <w:pPr>
              <w:spacing w:line="360" w:lineRule="auto"/>
              <w:jc w:val="center"/>
              <w:rPr>
                <w:rFonts w:ascii="宋体" w:hAnsi="宋体" w:cs="宋体"/>
                <w:color w:val="auto"/>
                <w:sz w:val="24"/>
              </w:rPr>
            </w:pPr>
            <w:r>
              <w:rPr>
                <w:rFonts w:hint="eastAsia" w:ascii="宋体" w:hAnsi="宋体" w:cs="宋体"/>
                <w:color w:val="auto"/>
                <w:sz w:val="24"/>
              </w:rPr>
              <w:t>数量</w:t>
            </w:r>
          </w:p>
        </w:tc>
        <w:tc>
          <w:tcPr>
            <w:tcW w:w="617" w:type="dxa"/>
            <w:tcBorders>
              <w:top w:val="single" w:color="auto" w:sz="4" w:space="0"/>
              <w:left w:val="single" w:color="auto" w:sz="4" w:space="0"/>
              <w:bottom w:val="single" w:color="auto" w:sz="4" w:space="0"/>
              <w:right w:val="single" w:color="auto" w:sz="4" w:space="0"/>
            </w:tcBorders>
            <w:noWrap/>
            <w:vAlign w:val="center"/>
          </w:tcPr>
          <w:p w14:paraId="3AE60DF4">
            <w:pPr>
              <w:spacing w:line="360" w:lineRule="auto"/>
              <w:jc w:val="center"/>
              <w:rPr>
                <w:rFonts w:ascii="宋体" w:hAnsi="宋体" w:cs="宋体"/>
                <w:color w:val="auto"/>
                <w:sz w:val="24"/>
              </w:rPr>
            </w:pPr>
            <w:r>
              <w:rPr>
                <w:rFonts w:hint="eastAsia" w:ascii="宋体" w:hAnsi="宋体" w:cs="宋体"/>
                <w:color w:val="auto"/>
                <w:sz w:val="24"/>
              </w:rPr>
              <w:t>单位</w:t>
            </w:r>
          </w:p>
        </w:tc>
        <w:tc>
          <w:tcPr>
            <w:tcW w:w="2194" w:type="dxa"/>
            <w:tcBorders>
              <w:top w:val="single" w:color="auto" w:sz="4" w:space="0"/>
              <w:left w:val="single" w:color="auto" w:sz="4" w:space="0"/>
              <w:bottom w:val="single" w:color="auto" w:sz="4" w:space="0"/>
              <w:right w:val="single" w:color="auto" w:sz="4" w:space="0"/>
            </w:tcBorders>
            <w:noWrap/>
            <w:vAlign w:val="center"/>
          </w:tcPr>
          <w:p w14:paraId="5C4A8798">
            <w:pPr>
              <w:spacing w:line="360" w:lineRule="auto"/>
              <w:jc w:val="center"/>
              <w:rPr>
                <w:rFonts w:ascii="宋体" w:hAnsi="宋体" w:cs="宋体"/>
                <w:color w:val="auto"/>
                <w:sz w:val="24"/>
              </w:rPr>
            </w:pPr>
            <w:r>
              <w:rPr>
                <w:rFonts w:hint="eastAsia" w:ascii="宋体" w:hAnsi="宋体" w:cs="宋体"/>
                <w:color w:val="auto"/>
                <w:sz w:val="24"/>
              </w:rPr>
              <w:t>单价</w:t>
            </w:r>
          </w:p>
        </w:tc>
        <w:tc>
          <w:tcPr>
            <w:tcW w:w="1184" w:type="dxa"/>
            <w:tcBorders>
              <w:top w:val="single" w:color="auto" w:sz="4" w:space="0"/>
              <w:left w:val="single" w:color="auto" w:sz="4" w:space="0"/>
              <w:bottom w:val="single" w:color="auto" w:sz="4" w:space="0"/>
              <w:right w:val="single" w:color="auto" w:sz="4" w:space="0"/>
            </w:tcBorders>
            <w:noWrap/>
            <w:vAlign w:val="center"/>
          </w:tcPr>
          <w:p w14:paraId="42003B14">
            <w:pPr>
              <w:spacing w:line="360" w:lineRule="auto"/>
              <w:jc w:val="center"/>
              <w:rPr>
                <w:rFonts w:ascii="宋体" w:hAnsi="宋体" w:cs="宋体"/>
                <w:color w:val="auto"/>
                <w:sz w:val="24"/>
              </w:rPr>
            </w:pPr>
            <w:r>
              <w:rPr>
                <w:rFonts w:hint="eastAsia" w:ascii="宋体" w:hAnsi="宋体" w:cs="宋体"/>
                <w:color w:val="auto"/>
                <w:sz w:val="24"/>
              </w:rPr>
              <w:t>总价</w:t>
            </w:r>
          </w:p>
        </w:tc>
        <w:tc>
          <w:tcPr>
            <w:tcW w:w="1184" w:type="dxa"/>
            <w:tcBorders>
              <w:top w:val="single" w:color="auto" w:sz="4" w:space="0"/>
              <w:left w:val="single" w:color="auto" w:sz="4" w:space="0"/>
              <w:bottom w:val="single" w:color="auto" w:sz="4" w:space="0"/>
              <w:right w:val="single" w:color="auto" w:sz="4" w:space="0"/>
            </w:tcBorders>
            <w:noWrap/>
            <w:vAlign w:val="center"/>
          </w:tcPr>
          <w:p w14:paraId="0A4AC636">
            <w:pPr>
              <w:spacing w:line="360" w:lineRule="auto"/>
              <w:jc w:val="center"/>
              <w:rPr>
                <w:rFonts w:ascii="宋体" w:hAnsi="宋体" w:cs="宋体"/>
                <w:color w:val="auto"/>
                <w:sz w:val="24"/>
              </w:rPr>
            </w:pPr>
            <w:r>
              <w:rPr>
                <w:rFonts w:hint="eastAsia" w:ascii="宋体" w:hAnsi="宋体" w:cs="宋体"/>
                <w:color w:val="auto"/>
                <w:sz w:val="24"/>
              </w:rPr>
              <w:t>备注</w:t>
            </w:r>
          </w:p>
        </w:tc>
      </w:tr>
      <w:tr w14:paraId="7B66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ign w:val="center"/>
          </w:tcPr>
          <w:p w14:paraId="0A30FA6A">
            <w:pPr>
              <w:spacing w:line="360" w:lineRule="auto"/>
              <w:jc w:val="center"/>
              <w:rPr>
                <w:rFonts w:ascii="宋体" w:hAnsi="宋体" w:cs="宋体"/>
                <w:color w:val="auto"/>
                <w:sz w:val="24"/>
              </w:rPr>
            </w:pPr>
            <w:r>
              <w:rPr>
                <w:rFonts w:hint="eastAsia" w:ascii="宋体" w:hAnsi="宋体" w:cs="宋体"/>
                <w:color w:val="auto"/>
                <w:sz w:val="24"/>
              </w:rPr>
              <w:t>1</w:t>
            </w:r>
          </w:p>
        </w:tc>
        <w:tc>
          <w:tcPr>
            <w:tcW w:w="2712" w:type="dxa"/>
            <w:tcBorders>
              <w:top w:val="single" w:color="auto" w:sz="4" w:space="0"/>
              <w:left w:val="single" w:color="auto" w:sz="4" w:space="0"/>
              <w:bottom w:val="single" w:color="auto" w:sz="4" w:space="0"/>
              <w:right w:val="single" w:color="auto" w:sz="4" w:space="0"/>
            </w:tcBorders>
            <w:noWrap/>
            <w:vAlign w:val="center"/>
          </w:tcPr>
          <w:p w14:paraId="76D10BFD">
            <w:pPr>
              <w:spacing w:line="360" w:lineRule="auto"/>
              <w:jc w:val="center"/>
              <w:rPr>
                <w:rFonts w:ascii="宋体" w:hAnsi="宋体" w:cs="宋体"/>
                <w:color w:val="auto"/>
                <w:sz w:val="24"/>
              </w:rPr>
            </w:pPr>
          </w:p>
        </w:tc>
        <w:tc>
          <w:tcPr>
            <w:tcW w:w="617" w:type="dxa"/>
            <w:tcBorders>
              <w:top w:val="single" w:color="auto" w:sz="4" w:space="0"/>
              <w:left w:val="single" w:color="auto" w:sz="4" w:space="0"/>
              <w:bottom w:val="single" w:color="auto" w:sz="4" w:space="0"/>
              <w:right w:val="single" w:color="auto" w:sz="4" w:space="0"/>
            </w:tcBorders>
            <w:noWrap/>
            <w:vAlign w:val="center"/>
          </w:tcPr>
          <w:p w14:paraId="6E2F4D81">
            <w:pPr>
              <w:spacing w:line="360" w:lineRule="auto"/>
              <w:jc w:val="center"/>
              <w:rPr>
                <w:rFonts w:ascii="宋体" w:hAnsi="宋体" w:cs="宋体"/>
                <w:color w:val="auto"/>
                <w:sz w:val="24"/>
              </w:rPr>
            </w:pPr>
          </w:p>
        </w:tc>
        <w:tc>
          <w:tcPr>
            <w:tcW w:w="617" w:type="dxa"/>
            <w:tcBorders>
              <w:top w:val="single" w:color="auto" w:sz="4" w:space="0"/>
              <w:left w:val="single" w:color="auto" w:sz="4" w:space="0"/>
              <w:bottom w:val="single" w:color="auto" w:sz="4" w:space="0"/>
              <w:right w:val="single" w:color="auto" w:sz="4" w:space="0"/>
            </w:tcBorders>
            <w:noWrap/>
            <w:vAlign w:val="top"/>
          </w:tcPr>
          <w:p w14:paraId="6BF9F6E1">
            <w:pPr>
              <w:spacing w:line="360" w:lineRule="auto"/>
              <w:rPr>
                <w:rFonts w:ascii="宋体" w:hAnsi="宋体" w:cs="宋体"/>
                <w:color w:val="auto"/>
                <w:sz w:val="24"/>
              </w:rPr>
            </w:pPr>
          </w:p>
        </w:tc>
        <w:tc>
          <w:tcPr>
            <w:tcW w:w="2194" w:type="dxa"/>
            <w:tcBorders>
              <w:top w:val="single" w:color="auto" w:sz="4" w:space="0"/>
              <w:left w:val="single" w:color="auto" w:sz="4" w:space="0"/>
              <w:bottom w:val="single" w:color="auto" w:sz="4" w:space="0"/>
              <w:right w:val="single" w:color="auto" w:sz="4" w:space="0"/>
            </w:tcBorders>
            <w:noWrap/>
            <w:vAlign w:val="top"/>
          </w:tcPr>
          <w:p w14:paraId="66DB7138">
            <w:pPr>
              <w:spacing w:line="360" w:lineRule="auto"/>
              <w:rPr>
                <w:rFonts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noWrap/>
            <w:vAlign w:val="top"/>
          </w:tcPr>
          <w:p w14:paraId="04E433F2">
            <w:pPr>
              <w:spacing w:line="360" w:lineRule="auto"/>
              <w:rPr>
                <w:rFonts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noWrap/>
            <w:vAlign w:val="center"/>
          </w:tcPr>
          <w:p w14:paraId="47C063EF">
            <w:pPr>
              <w:spacing w:line="360" w:lineRule="auto"/>
              <w:rPr>
                <w:rFonts w:ascii="宋体" w:hAnsi="宋体" w:cs="宋体"/>
                <w:color w:val="auto"/>
                <w:sz w:val="24"/>
              </w:rPr>
            </w:pPr>
          </w:p>
        </w:tc>
      </w:tr>
      <w:tr w14:paraId="62C9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ign w:val="center"/>
          </w:tcPr>
          <w:p w14:paraId="2D6C0FCA">
            <w:pPr>
              <w:spacing w:line="360" w:lineRule="auto"/>
              <w:jc w:val="center"/>
              <w:rPr>
                <w:rFonts w:ascii="宋体" w:hAnsi="宋体" w:cs="宋体"/>
                <w:color w:val="auto"/>
                <w:sz w:val="24"/>
              </w:rPr>
            </w:pPr>
            <w:r>
              <w:rPr>
                <w:rFonts w:hint="eastAsia" w:ascii="宋体" w:hAnsi="宋体" w:cs="宋体"/>
                <w:color w:val="auto"/>
                <w:sz w:val="24"/>
              </w:rPr>
              <w:t>2</w:t>
            </w:r>
          </w:p>
        </w:tc>
        <w:tc>
          <w:tcPr>
            <w:tcW w:w="2712" w:type="dxa"/>
            <w:tcBorders>
              <w:top w:val="single" w:color="auto" w:sz="4" w:space="0"/>
              <w:left w:val="single" w:color="auto" w:sz="4" w:space="0"/>
              <w:bottom w:val="single" w:color="auto" w:sz="4" w:space="0"/>
              <w:right w:val="single" w:color="auto" w:sz="4" w:space="0"/>
            </w:tcBorders>
            <w:noWrap/>
            <w:vAlign w:val="center"/>
          </w:tcPr>
          <w:p w14:paraId="72B1EE99">
            <w:pPr>
              <w:spacing w:line="360" w:lineRule="auto"/>
              <w:jc w:val="center"/>
              <w:rPr>
                <w:rFonts w:ascii="宋体" w:hAnsi="宋体" w:cs="宋体"/>
                <w:color w:val="auto"/>
                <w:sz w:val="24"/>
              </w:rPr>
            </w:pPr>
          </w:p>
        </w:tc>
        <w:tc>
          <w:tcPr>
            <w:tcW w:w="617" w:type="dxa"/>
            <w:tcBorders>
              <w:top w:val="single" w:color="auto" w:sz="4" w:space="0"/>
              <w:left w:val="single" w:color="auto" w:sz="4" w:space="0"/>
              <w:bottom w:val="single" w:color="auto" w:sz="4" w:space="0"/>
              <w:right w:val="single" w:color="auto" w:sz="4" w:space="0"/>
            </w:tcBorders>
            <w:noWrap/>
            <w:vAlign w:val="center"/>
          </w:tcPr>
          <w:p w14:paraId="2141BFD8">
            <w:pPr>
              <w:spacing w:line="360" w:lineRule="auto"/>
              <w:jc w:val="center"/>
              <w:rPr>
                <w:rFonts w:ascii="宋体" w:hAnsi="宋体" w:cs="宋体"/>
                <w:color w:val="auto"/>
                <w:sz w:val="24"/>
              </w:rPr>
            </w:pPr>
          </w:p>
        </w:tc>
        <w:tc>
          <w:tcPr>
            <w:tcW w:w="617" w:type="dxa"/>
            <w:tcBorders>
              <w:top w:val="single" w:color="auto" w:sz="4" w:space="0"/>
              <w:left w:val="single" w:color="auto" w:sz="4" w:space="0"/>
              <w:bottom w:val="single" w:color="auto" w:sz="4" w:space="0"/>
              <w:right w:val="single" w:color="auto" w:sz="4" w:space="0"/>
            </w:tcBorders>
            <w:noWrap/>
            <w:vAlign w:val="top"/>
          </w:tcPr>
          <w:p w14:paraId="0FC10360">
            <w:pPr>
              <w:spacing w:line="360" w:lineRule="auto"/>
              <w:rPr>
                <w:rFonts w:ascii="宋体" w:hAnsi="宋体" w:cs="宋体"/>
                <w:color w:val="auto"/>
                <w:sz w:val="24"/>
              </w:rPr>
            </w:pPr>
          </w:p>
        </w:tc>
        <w:tc>
          <w:tcPr>
            <w:tcW w:w="2194" w:type="dxa"/>
            <w:tcBorders>
              <w:top w:val="single" w:color="auto" w:sz="4" w:space="0"/>
              <w:left w:val="single" w:color="auto" w:sz="4" w:space="0"/>
              <w:bottom w:val="single" w:color="auto" w:sz="4" w:space="0"/>
              <w:right w:val="single" w:color="auto" w:sz="4" w:space="0"/>
            </w:tcBorders>
            <w:noWrap/>
            <w:vAlign w:val="top"/>
          </w:tcPr>
          <w:p w14:paraId="4B3B95AD">
            <w:pPr>
              <w:spacing w:line="360" w:lineRule="auto"/>
              <w:rPr>
                <w:rFonts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noWrap/>
            <w:vAlign w:val="top"/>
          </w:tcPr>
          <w:p w14:paraId="19D19A94">
            <w:pPr>
              <w:spacing w:line="360" w:lineRule="auto"/>
              <w:rPr>
                <w:rFonts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noWrap/>
            <w:vAlign w:val="center"/>
          </w:tcPr>
          <w:p w14:paraId="5FBA7CB7">
            <w:pPr>
              <w:spacing w:line="360" w:lineRule="auto"/>
              <w:rPr>
                <w:rFonts w:ascii="宋体" w:hAnsi="宋体" w:cs="宋体"/>
                <w:color w:val="auto"/>
                <w:sz w:val="24"/>
              </w:rPr>
            </w:pPr>
          </w:p>
        </w:tc>
      </w:tr>
      <w:tr w14:paraId="3E17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7"/>
            <w:tcBorders>
              <w:top w:val="single" w:color="auto" w:sz="4" w:space="0"/>
              <w:left w:val="single" w:color="auto" w:sz="4" w:space="0"/>
              <w:bottom w:val="single" w:color="auto" w:sz="4" w:space="0"/>
              <w:right w:val="single" w:color="auto" w:sz="4" w:space="0"/>
            </w:tcBorders>
            <w:noWrap/>
            <w:vAlign w:val="center"/>
          </w:tcPr>
          <w:p w14:paraId="2A144B18">
            <w:pPr>
              <w:snapToGrid w:val="0"/>
              <w:spacing w:before="50" w:after="50" w:line="360" w:lineRule="auto"/>
              <w:rPr>
                <w:rFonts w:ascii="宋体" w:hAnsi="宋体" w:cs="宋体"/>
                <w:color w:val="auto"/>
                <w:sz w:val="24"/>
              </w:rPr>
            </w:pPr>
            <w:r>
              <w:rPr>
                <w:rFonts w:hint="eastAsia" w:ascii="宋体" w:hAnsi="宋体" w:cs="宋体"/>
                <w:color w:val="auto"/>
                <w:sz w:val="24"/>
              </w:rPr>
              <w:t>合计金额大写：人民币（￥）</w:t>
            </w:r>
          </w:p>
          <w:p w14:paraId="6906C11C">
            <w:pPr>
              <w:snapToGrid w:val="0"/>
              <w:spacing w:before="50" w:after="50" w:line="360" w:lineRule="auto"/>
              <w:rPr>
                <w:rFonts w:ascii="宋体" w:hAnsi="宋体" w:cs="宋体"/>
                <w:color w:val="auto"/>
                <w:sz w:val="24"/>
              </w:rPr>
            </w:pPr>
            <w:r>
              <w:rPr>
                <w:rFonts w:hint="eastAsia" w:ascii="宋体" w:hAnsi="宋体" w:cs="宋体"/>
                <w:bCs/>
                <w:color w:val="auto"/>
                <w:sz w:val="24"/>
              </w:rPr>
              <w:t>服务期限:</w:t>
            </w:r>
          </w:p>
        </w:tc>
      </w:tr>
    </w:tbl>
    <w:p w14:paraId="5C5C5F6C">
      <w:pPr>
        <w:snapToGrid w:val="0"/>
        <w:spacing w:before="50" w:after="50" w:line="360" w:lineRule="auto"/>
        <w:jc w:val="left"/>
        <w:rPr>
          <w:rFonts w:ascii="宋体" w:hAnsi="宋体" w:cs="宋体"/>
          <w:color w:val="auto"/>
          <w:sz w:val="24"/>
        </w:rPr>
      </w:pPr>
    </w:p>
    <w:p w14:paraId="4E9033D8">
      <w:pPr>
        <w:snapToGrid w:val="0"/>
        <w:spacing w:before="50" w:after="50" w:line="360" w:lineRule="auto"/>
        <w:jc w:val="left"/>
        <w:rPr>
          <w:rFonts w:ascii="宋体" w:hAnsi="宋体" w:cs="宋体"/>
          <w:color w:val="auto"/>
          <w:sz w:val="24"/>
        </w:rPr>
      </w:pPr>
      <w:r>
        <w:rPr>
          <w:rFonts w:hint="eastAsia" w:ascii="宋体" w:hAnsi="宋体" w:cs="宋体"/>
          <w:color w:val="auto"/>
          <w:sz w:val="24"/>
        </w:rPr>
        <w:t xml:space="preserve">注: </w:t>
      </w:r>
    </w:p>
    <w:p w14:paraId="02AC7279">
      <w:pPr>
        <w:snapToGrid w:val="0"/>
        <w:spacing w:before="50" w:after="50" w:line="360" w:lineRule="auto"/>
        <w:ind w:firstLine="480" w:firstLineChars="200"/>
        <w:jc w:val="left"/>
        <w:rPr>
          <w:rFonts w:ascii="宋体" w:hAnsi="宋体" w:cs="宋体"/>
          <w:color w:val="auto"/>
          <w:sz w:val="24"/>
        </w:rPr>
      </w:pPr>
      <w:r>
        <w:rPr>
          <w:rFonts w:hint="eastAsia" w:ascii="宋体" w:hAnsi="宋体" w:cs="宋体"/>
          <w:color w:val="auto"/>
          <w:sz w:val="24"/>
        </w:rPr>
        <w:t>1.供应商的报价表必须加盖供应商公章并由法定代表人或者委托代理人签字，</w:t>
      </w:r>
      <w:r>
        <w:rPr>
          <w:rFonts w:hint="eastAsia" w:ascii="宋体" w:hAnsi="宋体" w:cs="宋体"/>
          <w:b/>
          <w:color w:val="auto"/>
          <w:sz w:val="24"/>
        </w:rPr>
        <w:t>否则其响应文件按无效响应处理</w:t>
      </w:r>
      <w:r>
        <w:rPr>
          <w:rFonts w:hint="eastAsia" w:ascii="宋体" w:hAnsi="宋体" w:cs="宋体"/>
          <w:color w:val="auto"/>
          <w:sz w:val="24"/>
        </w:rPr>
        <w:t>。</w:t>
      </w:r>
    </w:p>
    <w:p w14:paraId="00B69B90">
      <w:pPr>
        <w:snapToGrid w:val="0"/>
        <w:spacing w:before="50" w:after="50" w:line="360" w:lineRule="auto"/>
        <w:ind w:firstLine="480" w:firstLineChars="200"/>
        <w:jc w:val="left"/>
        <w:rPr>
          <w:rFonts w:ascii="宋体" w:hAnsi="宋体" w:cs="宋体"/>
          <w:b/>
          <w:color w:val="auto"/>
          <w:sz w:val="24"/>
        </w:rPr>
      </w:pPr>
      <w:r>
        <w:rPr>
          <w:rFonts w:hint="eastAsia" w:ascii="宋体" w:hAnsi="宋体" w:cs="宋体"/>
          <w:bCs/>
          <w:color w:val="auto"/>
          <w:sz w:val="24"/>
        </w:rPr>
        <w:t>2.</w:t>
      </w:r>
      <w:r>
        <w:rPr>
          <w:rFonts w:hint="eastAsia" w:ascii="宋体" w:hAnsi="宋体" w:cs="宋体"/>
          <w:color w:val="auto"/>
          <w:sz w:val="24"/>
        </w:rPr>
        <w:t>报价一经涂改，应在涂改处加盖供应商公章或者由法定代表人或者委托代理人签字或者盖章</w:t>
      </w:r>
      <w:r>
        <w:rPr>
          <w:rFonts w:hint="eastAsia" w:ascii="宋体" w:hAnsi="宋体" w:cs="宋体"/>
          <w:b/>
          <w:color w:val="auto"/>
          <w:sz w:val="24"/>
        </w:rPr>
        <w:t>，否则其响应文件按无效响应处理。</w:t>
      </w:r>
    </w:p>
    <w:p w14:paraId="28CBE26E">
      <w:pPr>
        <w:snapToGrid w:val="0"/>
        <w:spacing w:before="50" w:after="50" w:line="360" w:lineRule="auto"/>
        <w:ind w:firstLine="480" w:firstLineChars="200"/>
        <w:jc w:val="left"/>
        <w:rPr>
          <w:rFonts w:ascii="宋体" w:hAnsi="宋体" w:cs="宋体"/>
          <w:color w:val="auto"/>
          <w:sz w:val="24"/>
        </w:rPr>
      </w:pPr>
      <w:r>
        <w:rPr>
          <w:rFonts w:hint="eastAsia" w:ascii="宋体" w:hAnsi="宋体" w:cs="宋体"/>
          <w:color w:val="auto"/>
          <w:sz w:val="24"/>
        </w:rPr>
        <w:t>3.如为联合体竞标，“供应商名称”处必须列明联合体各方名称，标注联合体牵头人名称，</w:t>
      </w:r>
      <w:r>
        <w:rPr>
          <w:rFonts w:hint="eastAsia" w:ascii="宋体" w:hAnsi="宋体" w:cs="宋体"/>
          <w:b/>
          <w:color w:val="auto"/>
          <w:sz w:val="24"/>
        </w:rPr>
        <w:t>否则其响应文件按无效响应处理。</w:t>
      </w:r>
    </w:p>
    <w:p w14:paraId="396D8E67">
      <w:pPr>
        <w:snapToGrid w:val="0"/>
        <w:spacing w:before="50" w:after="50" w:line="360" w:lineRule="auto"/>
        <w:ind w:firstLine="480" w:firstLineChars="200"/>
        <w:jc w:val="left"/>
        <w:rPr>
          <w:rFonts w:ascii="宋体" w:hAnsi="宋体" w:cs="宋体"/>
          <w:color w:val="auto"/>
          <w:sz w:val="24"/>
        </w:rPr>
      </w:pPr>
      <w:r>
        <w:rPr>
          <w:rFonts w:hint="eastAsia" w:ascii="宋体" w:hAnsi="宋体" w:cs="宋体"/>
          <w:color w:val="auto"/>
          <w:sz w:val="24"/>
        </w:rPr>
        <w:t>4.如为联合体竞标，盖章处须加盖联合体各方公章，</w:t>
      </w:r>
      <w:r>
        <w:rPr>
          <w:rFonts w:hint="eastAsia" w:ascii="宋体" w:hAnsi="宋体" w:cs="宋体"/>
          <w:b/>
          <w:color w:val="auto"/>
          <w:sz w:val="24"/>
        </w:rPr>
        <w:t>否则其响应文件按无效响应处理。</w:t>
      </w:r>
    </w:p>
    <w:p w14:paraId="4B841A12">
      <w:pPr>
        <w:snapToGrid w:val="0"/>
        <w:spacing w:before="50" w:after="50" w:line="360" w:lineRule="auto"/>
        <w:ind w:firstLine="480" w:firstLineChars="200"/>
        <w:rPr>
          <w:rFonts w:ascii="宋体" w:hAnsi="宋体" w:cs="宋体"/>
          <w:color w:val="auto"/>
          <w:sz w:val="24"/>
        </w:rPr>
      </w:pPr>
      <w:r>
        <w:rPr>
          <w:rFonts w:hint="eastAsia" w:ascii="宋体" w:hAnsi="宋体" w:cs="宋体"/>
          <w:color w:val="auto"/>
          <w:sz w:val="24"/>
        </w:rPr>
        <w:t>5.</w:t>
      </w:r>
      <w:r>
        <w:rPr>
          <w:rFonts w:hint="eastAsia" w:ascii="宋体" w:hAnsi="宋体" w:cs="宋体"/>
          <w:color w:val="auto"/>
          <w:spacing w:val="-6"/>
          <w:sz w:val="24"/>
        </w:rPr>
        <w:t>如有多分标，分别列明各分标的报价表，</w:t>
      </w:r>
      <w:r>
        <w:rPr>
          <w:rFonts w:hint="eastAsia" w:ascii="宋体" w:hAnsi="宋体" w:cs="宋体"/>
          <w:b/>
          <w:color w:val="auto"/>
          <w:spacing w:val="-6"/>
          <w:sz w:val="24"/>
        </w:rPr>
        <w:t>否则其响应文件按无效响应处理。</w:t>
      </w:r>
    </w:p>
    <w:p w14:paraId="584C55EF">
      <w:pPr>
        <w:snapToGrid w:val="0"/>
        <w:spacing w:before="50" w:after="50" w:line="360" w:lineRule="auto"/>
        <w:ind w:right="-817" w:rightChars="-389"/>
        <w:rPr>
          <w:rFonts w:ascii="宋体" w:hAnsi="宋体" w:cs="宋体"/>
          <w:color w:val="auto"/>
          <w:sz w:val="24"/>
        </w:rPr>
      </w:pPr>
    </w:p>
    <w:p w14:paraId="62867775">
      <w:pPr>
        <w:snapToGrid w:val="0"/>
        <w:spacing w:before="50" w:after="50" w:line="360" w:lineRule="auto"/>
        <w:ind w:right="-817" w:rightChars="-389" w:firstLine="960" w:firstLineChars="400"/>
        <w:rPr>
          <w:rFonts w:ascii="宋体" w:hAnsi="宋体" w:cs="宋体"/>
          <w:color w:val="auto"/>
          <w:sz w:val="24"/>
        </w:rPr>
      </w:pPr>
      <w:r>
        <w:rPr>
          <w:rFonts w:hint="eastAsia" w:ascii="宋体" w:hAnsi="宋体" w:cs="宋体"/>
          <w:color w:val="auto"/>
          <w:sz w:val="24"/>
        </w:rPr>
        <w:t xml:space="preserve">法定代表人或者委托代理人（签字）：                    </w:t>
      </w:r>
    </w:p>
    <w:p w14:paraId="602959F1">
      <w:pPr>
        <w:snapToGrid w:val="0"/>
        <w:spacing w:before="50" w:after="50" w:line="360" w:lineRule="auto"/>
        <w:ind w:right="-817" w:rightChars="-389" w:firstLine="2640" w:firstLineChars="1100"/>
        <w:rPr>
          <w:rFonts w:ascii="宋体" w:hAnsi="宋体" w:cs="宋体"/>
          <w:color w:val="auto"/>
          <w:sz w:val="24"/>
        </w:rPr>
      </w:pPr>
      <w:r>
        <w:rPr>
          <w:rFonts w:hint="eastAsia" w:ascii="宋体" w:hAnsi="宋体" w:cs="宋体"/>
          <w:color w:val="auto"/>
          <w:sz w:val="24"/>
        </w:rPr>
        <w:t xml:space="preserve">供应商（盖公章）：      </w:t>
      </w:r>
    </w:p>
    <w:p w14:paraId="78DFAFE4">
      <w:pPr>
        <w:snapToGrid w:val="0"/>
        <w:spacing w:before="50" w:after="50" w:line="360" w:lineRule="auto"/>
        <w:ind w:right="-817" w:rightChars="-389" w:firstLine="4080" w:firstLineChars="1700"/>
        <w:rPr>
          <w:rFonts w:ascii="宋体" w:hAnsi="宋体" w:cs="宋体"/>
          <w:b/>
          <w:color w:val="auto"/>
          <w:sz w:val="24"/>
        </w:rPr>
      </w:pPr>
      <w:r>
        <w:rPr>
          <w:rFonts w:hint="eastAsia" w:ascii="宋体" w:hAnsi="宋体" w:cs="宋体"/>
          <w:color w:val="auto"/>
          <w:sz w:val="24"/>
        </w:rPr>
        <w:t>日期：   年   月   日</w:t>
      </w:r>
    </w:p>
    <w:p w14:paraId="2EF0C6EE">
      <w:pPr>
        <w:spacing w:beforeLines="100" w:afterLines="50" w:line="520" w:lineRule="exact"/>
        <w:ind w:left="540"/>
        <w:jc w:val="center"/>
        <w:rPr>
          <w:rFonts w:ascii="宋体" w:hAnsi="宋体" w:cs="宋体"/>
          <w:color w:val="auto"/>
          <w:sz w:val="32"/>
          <w:szCs w:val="32"/>
        </w:rPr>
      </w:pPr>
      <w:r>
        <w:rPr>
          <w:rFonts w:hint="eastAsia" w:ascii="宋体" w:hAnsi="宋体" w:cs="宋体"/>
          <w:b/>
          <w:color w:val="auto"/>
          <w:sz w:val="32"/>
          <w:szCs w:val="32"/>
        </w:rPr>
        <w:br w:type="page"/>
      </w:r>
      <w:r>
        <w:rPr>
          <w:rFonts w:hint="eastAsia" w:ascii="宋体" w:hAnsi="宋体" w:cs="宋体"/>
          <w:bCs/>
          <w:color w:val="auto"/>
          <w:sz w:val="32"/>
          <w:szCs w:val="32"/>
        </w:rPr>
        <w:t>法定代表人证明书</w:t>
      </w:r>
    </w:p>
    <w:p w14:paraId="6DFF1F95">
      <w:pPr>
        <w:spacing w:line="520" w:lineRule="exact"/>
        <w:ind w:left="540"/>
        <w:rPr>
          <w:rFonts w:ascii="宋体" w:hAnsi="宋体" w:cs="宋体"/>
          <w:color w:val="auto"/>
          <w:sz w:val="32"/>
          <w:szCs w:val="32"/>
        </w:rPr>
      </w:pPr>
    </w:p>
    <w:p w14:paraId="7373EB70">
      <w:pPr>
        <w:spacing w:line="360" w:lineRule="auto"/>
        <w:ind w:left="540"/>
        <w:rPr>
          <w:rFonts w:ascii="宋体" w:hAnsi="宋体" w:cs="宋体"/>
          <w:color w:val="auto"/>
          <w:sz w:val="24"/>
        </w:rPr>
      </w:pPr>
      <w:r>
        <w:rPr>
          <w:rFonts w:hint="eastAsia" w:ascii="宋体" w:hAnsi="宋体" w:cs="宋体"/>
          <w:color w:val="auto"/>
          <w:sz w:val="24"/>
        </w:rPr>
        <w:t>供应商名称：</w:t>
      </w:r>
    </w:p>
    <w:p w14:paraId="356F1747">
      <w:pPr>
        <w:spacing w:line="360" w:lineRule="auto"/>
        <w:ind w:left="540"/>
        <w:rPr>
          <w:rFonts w:ascii="宋体" w:hAnsi="宋体" w:cs="宋体"/>
          <w:color w:val="auto"/>
          <w:sz w:val="24"/>
        </w:rPr>
      </w:pPr>
      <w:r>
        <w:rPr>
          <w:rFonts w:hint="eastAsia" w:ascii="宋体" w:hAnsi="宋体" w:cs="宋体"/>
          <w:color w:val="auto"/>
          <w:sz w:val="24"/>
        </w:rPr>
        <w:t>地    址：</w:t>
      </w:r>
    </w:p>
    <w:p w14:paraId="168D0C47">
      <w:pPr>
        <w:spacing w:line="360" w:lineRule="auto"/>
        <w:ind w:left="540"/>
        <w:rPr>
          <w:rFonts w:ascii="宋体" w:hAnsi="宋体" w:cs="宋体"/>
          <w:color w:val="auto"/>
          <w:sz w:val="24"/>
        </w:rPr>
      </w:pPr>
      <w:r>
        <w:rPr>
          <w:rFonts w:hint="eastAsia" w:ascii="宋体" w:hAnsi="宋体" w:cs="宋体"/>
          <w:color w:val="auto"/>
          <w:sz w:val="24"/>
        </w:rPr>
        <w:t>姓    名：            性     别：</w:t>
      </w:r>
    </w:p>
    <w:p w14:paraId="2724B90F">
      <w:pPr>
        <w:spacing w:line="360" w:lineRule="auto"/>
        <w:ind w:left="540"/>
        <w:rPr>
          <w:rFonts w:ascii="宋体" w:hAnsi="宋体" w:cs="宋体"/>
          <w:color w:val="auto"/>
          <w:sz w:val="24"/>
          <w:u w:val="single"/>
        </w:rPr>
      </w:pPr>
      <w:r>
        <w:rPr>
          <w:rFonts w:hint="eastAsia" w:ascii="宋体" w:hAnsi="宋体" w:cs="宋体"/>
          <w:color w:val="auto"/>
          <w:sz w:val="24"/>
        </w:rPr>
        <w:t>年    龄：            职     务：</w:t>
      </w:r>
    </w:p>
    <w:p w14:paraId="5BF1E1D5">
      <w:pPr>
        <w:spacing w:line="360" w:lineRule="auto"/>
        <w:ind w:left="540"/>
        <w:rPr>
          <w:rFonts w:ascii="宋体" w:hAnsi="宋体" w:cs="宋体"/>
          <w:color w:val="auto"/>
          <w:sz w:val="24"/>
        </w:rPr>
      </w:pPr>
      <w:r>
        <w:rPr>
          <w:rFonts w:hint="eastAsia" w:ascii="宋体" w:hAnsi="宋体" w:cs="宋体"/>
          <w:color w:val="auto"/>
          <w:sz w:val="24"/>
        </w:rPr>
        <w:t>身份证号码：</w:t>
      </w:r>
    </w:p>
    <w:p w14:paraId="25B349F2">
      <w:pPr>
        <w:spacing w:line="360" w:lineRule="auto"/>
        <w:ind w:firstLine="480" w:firstLineChars="200"/>
        <w:rPr>
          <w:rFonts w:ascii="宋体" w:hAnsi="宋体" w:cs="宋体"/>
          <w:color w:val="auto"/>
          <w:sz w:val="24"/>
        </w:rPr>
      </w:pPr>
      <w:r>
        <w:rPr>
          <w:rFonts w:hint="eastAsia" w:ascii="宋体" w:hAnsi="宋体" w:cs="宋体"/>
          <w:color w:val="auto"/>
          <w:sz w:val="24"/>
        </w:rPr>
        <w:t>系</w:t>
      </w:r>
      <w:r>
        <w:rPr>
          <w:rFonts w:hint="eastAsia" w:ascii="宋体" w:hAnsi="宋体" w:cs="宋体"/>
          <w:color w:val="auto"/>
          <w:sz w:val="24"/>
          <w:u w:val="single"/>
        </w:rPr>
        <w:t>（供应商名称）</w:t>
      </w:r>
      <w:r>
        <w:rPr>
          <w:rFonts w:hint="eastAsia" w:ascii="宋体" w:hAnsi="宋体" w:cs="宋体"/>
          <w:color w:val="auto"/>
          <w:sz w:val="24"/>
        </w:rPr>
        <w:t>的法定代表人。</w:t>
      </w:r>
    </w:p>
    <w:p w14:paraId="3FC31CB5">
      <w:pPr>
        <w:spacing w:line="360" w:lineRule="auto"/>
        <w:ind w:left="540"/>
        <w:rPr>
          <w:rFonts w:ascii="宋体" w:hAnsi="宋体" w:cs="宋体"/>
          <w:color w:val="auto"/>
          <w:sz w:val="24"/>
        </w:rPr>
      </w:pPr>
      <w:r>
        <w:rPr>
          <w:rFonts w:hint="eastAsia" w:ascii="宋体" w:hAnsi="宋体" w:cs="宋体"/>
          <w:color w:val="auto"/>
          <w:sz w:val="24"/>
        </w:rPr>
        <w:t>特此证明。</w:t>
      </w:r>
    </w:p>
    <w:p w14:paraId="638C79DA">
      <w:pPr>
        <w:spacing w:line="360" w:lineRule="auto"/>
        <w:ind w:left="540"/>
        <w:rPr>
          <w:rFonts w:ascii="宋体" w:hAnsi="宋体" w:cs="宋体"/>
          <w:color w:val="auto"/>
          <w:sz w:val="24"/>
        </w:rPr>
      </w:pPr>
    </w:p>
    <w:p w14:paraId="7D178FB8">
      <w:pPr>
        <w:spacing w:line="360" w:lineRule="auto"/>
        <w:ind w:left="540"/>
        <w:rPr>
          <w:rFonts w:ascii="宋体" w:hAnsi="宋体" w:cs="宋体"/>
          <w:color w:val="auto"/>
          <w:sz w:val="24"/>
        </w:rPr>
      </w:pPr>
    </w:p>
    <w:p w14:paraId="28862834">
      <w:pPr>
        <w:spacing w:line="360" w:lineRule="auto"/>
        <w:ind w:left="540"/>
        <w:rPr>
          <w:rFonts w:ascii="宋体" w:hAnsi="宋体" w:cs="宋体"/>
          <w:color w:val="auto"/>
          <w:sz w:val="24"/>
        </w:rPr>
      </w:pPr>
    </w:p>
    <w:p w14:paraId="3B15F979">
      <w:pPr>
        <w:spacing w:line="360" w:lineRule="auto"/>
        <w:ind w:left="540"/>
        <w:rPr>
          <w:rFonts w:ascii="宋体" w:hAnsi="宋体" w:cs="宋体"/>
          <w:color w:val="auto"/>
          <w:sz w:val="24"/>
        </w:rPr>
      </w:pPr>
      <w:r>
        <w:rPr>
          <w:rFonts w:hint="eastAsia" w:ascii="宋体" w:hAnsi="宋体" w:cs="宋体"/>
          <w:color w:val="auto"/>
          <w:sz w:val="24"/>
        </w:rPr>
        <w:t>附件：法定代表人有效身份证正反面复印件</w:t>
      </w:r>
    </w:p>
    <w:p w14:paraId="615844E3">
      <w:pPr>
        <w:spacing w:line="360" w:lineRule="auto"/>
        <w:ind w:left="540"/>
        <w:rPr>
          <w:rFonts w:ascii="宋体" w:hAnsi="宋体" w:cs="宋体"/>
          <w:color w:val="auto"/>
          <w:sz w:val="24"/>
        </w:rPr>
      </w:pPr>
    </w:p>
    <w:p w14:paraId="4448CC3A">
      <w:pPr>
        <w:spacing w:line="360" w:lineRule="auto"/>
        <w:ind w:left="540" w:firstLine="3360" w:firstLineChars="1400"/>
        <w:rPr>
          <w:rFonts w:ascii="宋体" w:hAnsi="宋体" w:cs="宋体"/>
          <w:color w:val="auto"/>
          <w:sz w:val="24"/>
        </w:rPr>
      </w:pPr>
      <w:r>
        <w:rPr>
          <w:rFonts w:hint="eastAsia" w:ascii="宋体" w:hAnsi="宋体" w:cs="宋体"/>
          <w:color w:val="auto"/>
          <w:sz w:val="24"/>
        </w:rPr>
        <w:t>供应商（盖公章）：</w:t>
      </w:r>
    </w:p>
    <w:p w14:paraId="28A39561">
      <w:pPr>
        <w:snapToGrid w:val="0"/>
        <w:spacing w:beforeLines="50" w:after="50" w:line="360" w:lineRule="auto"/>
        <w:ind w:firstLine="6000" w:firstLineChars="2500"/>
        <w:rPr>
          <w:rFonts w:ascii="宋体" w:hAnsi="宋体" w:cs="宋体"/>
          <w:color w:val="auto"/>
          <w:sz w:val="24"/>
        </w:rPr>
      </w:pPr>
      <w:r>
        <w:rPr>
          <w:rFonts w:hint="eastAsia" w:ascii="宋体" w:hAnsi="宋体" w:cs="宋体"/>
          <w:color w:val="auto"/>
          <w:sz w:val="24"/>
        </w:rPr>
        <w:t>年月日</w:t>
      </w:r>
    </w:p>
    <w:p w14:paraId="5CD0CD90">
      <w:pPr>
        <w:snapToGrid w:val="0"/>
        <w:spacing w:beforeLines="50" w:after="50" w:line="360" w:lineRule="auto"/>
        <w:jc w:val="center"/>
        <w:rPr>
          <w:rFonts w:ascii="宋体" w:hAnsi="宋体" w:cs="宋体"/>
          <w:b/>
          <w:color w:val="auto"/>
          <w:sz w:val="24"/>
        </w:rPr>
      </w:pPr>
    </w:p>
    <w:p w14:paraId="15F7D04B">
      <w:pPr>
        <w:snapToGrid w:val="0"/>
        <w:spacing w:beforeLines="50" w:after="50" w:line="360" w:lineRule="auto"/>
        <w:jc w:val="left"/>
        <w:rPr>
          <w:rFonts w:ascii="宋体" w:hAnsi="宋体" w:cs="宋体"/>
          <w:color w:val="auto"/>
          <w:sz w:val="24"/>
        </w:rPr>
      </w:pPr>
    </w:p>
    <w:p w14:paraId="7BC70D46">
      <w:pPr>
        <w:snapToGrid w:val="0"/>
        <w:spacing w:beforeLines="50" w:after="50" w:line="360" w:lineRule="auto"/>
        <w:jc w:val="left"/>
        <w:rPr>
          <w:rFonts w:ascii="宋体" w:hAnsi="宋体" w:cs="宋体"/>
          <w:color w:val="auto"/>
          <w:sz w:val="24"/>
        </w:rPr>
      </w:pPr>
      <w:r>
        <w:rPr>
          <w:rFonts w:hint="eastAsia" w:ascii="宋体" w:hAnsi="宋体" w:cs="宋体"/>
          <w:color w:val="auto"/>
          <w:sz w:val="24"/>
        </w:rPr>
        <w:t>注：1.自然人竞标的无需提供，联合体竞标的只需牵头人出具。</w:t>
      </w:r>
    </w:p>
    <w:p w14:paraId="1064C2CC">
      <w:pPr>
        <w:snapToGrid w:val="0"/>
        <w:spacing w:beforeLines="50" w:after="50" w:line="360" w:lineRule="auto"/>
        <w:ind w:firstLine="480" w:firstLineChars="200"/>
        <w:jc w:val="left"/>
        <w:rPr>
          <w:rFonts w:ascii="宋体" w:hAnsi="宋体" w:cs="宋体"/>
          <w:b/>
          <w:color w:val="auto"/>
          <w:sz w:val="32"/>
          <w:szCs w:val="32"/>
        </w:rPr>
      </w:pPr>
      <w:r>
        <w:rPr>
          <w:rFonts w:hint="eastAsia" w:ascii="宋体" w:hAnsi="宋体" w:cs="宋体"/>
          <w:color w:val="auto"/>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6685B38">
      <w:pPr>
        <w:adjustRightInd w:val="0"/>
        <w:snapToGrid w:val="0"/>
        <w:spacing w:line="300" w:lineRule="auto"/>
        <w:jc w:val="left"/>
        <w:rPr>
          <w:rFonts w:ascii="宋体" w:hAnsi="宋体" w:cs="宋体"/>
          <w:b/>
          <w:color w:val="auto"/>
          <w:szCs w:val="21"/>
        </w:rPr>
      </w:pPr>
    </w:p>
    <w:p w14:paraId="0281182E">
      <w:pPr>
        <w:spacing w:line="500" w:lineRule="exact"/>
        <w:jc w:val="center"/>
        <w:rPr>
          <w:rFonts w:ascii="宋体" w:hAnsi="宋体" w:cs="宋体"/>
          <w:color w:val="auto"/>
          <w:sz w:val="44"/>
          <w:szCs w:val="44"/>
        </w:rPr>
      </w:pPr>
      <w:r>
        <w:rPr>
          <w:rFonts w:hint="eastAsia" w:ascii="宋体" w:hAnsi="宋体" w:cs="宋体"/>
          <w:color w:val="auto"/>
          <w:sz w:val="44"/>
          <w:szCs w:val="44"/>
        </w:rPr>
        <w:br w:type="page"/>
      </w:r>
    </w:p>
    <w:p w14:paraId="638AA65F">
      <w:pPr>
        <w:spacing w:line="520" w:lineRule="exact"/>
        <w:jc w:val="center"/>
        <w:rPr>
          <w:rFonts w:ascii="宋体" w:hAnsi="宋体" w:cs="宋体"/>
          <w:color w:val="auto"/>
          <w:sz w:val="32"/>
          <w:szCs w:val="32"/>
        </w:rPr>
      </w:pPr>
      <w:r>
        <w:rPr>
          <w:rFonts w:hint="eastAsia" w:ascii="宋体" w:hAnsi="宋体" w:cs="宋体"/>
          <w:color w:val="auto"/>
          <w:sz w:val="32"/>
          <w:szCs w:val="32"/>
        </w:rPr>
        <w:t>法定代表人授权委托书</w:t>
      </w:r>
    </w:p>
    <w:p w14:paraId="3FE33FBF">
      <w:pPr>
        <w:spacing w:line="520" w:lineRule="exact"/>
        <w:jc w:val="center"/>
        <w:rPr>
          <w:rFonts w:ascii="宋体" w:hAnsi="宋体" w:cs="宋体"/>
          <w:color w:val="auto"/>
          <w:sz w:val="32"/>
          <w:szCs w:val="32"/>
        </w:rPr>
      </w:pPr>
      <w:r>
        <w:rPr>
          <w:rFonts w:hint="eastAsia" w:ascii="宋体" w:hAnsi="宋体" w:cs="宋体"/>
          <w:color w:val="auto"/>
          <w:sz w:val="32"/>
          <w:szCs w:val="32"/>
        </w:rPr>
        <w:t>（如有委托时）</w:t>
      </w:r>
    </w:p>
    <w:p w14:paraId="2C00C022">
      <w:pPr>
        <w:spacing w:line="520" w:lineRule="exact"/>
        <w:rPr>
          <w:rFonts w:ascii="宋体" w:hAnsi="宋体" w:cs="宋体"/>
          <w:color w:val="auto"/>
          <w:sz w:val="32"/>
          <w:szCs w:val="32"/>
        </w:rPr>
      </w:pPr>
    </w:p>
    <w:p w14:paraId="48A459EC">
      <w:pPr>
        <w:spacing w:line="360" w:lineRule="auto"/>
        <w:rPr>
          <w:rFonts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（采购单位名称）</w:t>
      </w:r>
      <w:r>
        <w:rPr>
          <w:rFonts w:hint="eastAsia" w:ascii="宋体" w:hAnsi="宋体" w:cs="宋体"/>
          <w:color w:val="auto"/>
          <w:sz w:val="24"/>
        </w:rPr>
        <w:t>：</w:t>
      </w:r>
    </w:p>
    <w:p w14:paraId="364EBC6C">
      <w:pPr>
        <w:spacing w:line="360" w:lineRule="auto"/>
        <w:ind w:firstLine="480" w:firstLineChars="200"/>
        <w:rPr>
          <w:rFonts w:ascii="宋体" w:hAnsi="宋体" w:cs="宋体"/>
          <w:color w:val="auto"/>
          <w:sz w:val="24"/>
        </w:rPr>
      </w:pPr>
      <w:r>
        <w:rPr>
          <w:rFonts w:hint="eastAsia" w:ascii="宋体" w:hAnsi="宋体" w:cs="宋体"/>
          <w:color w:val="auto"/>
          <w:sz w:val="24"/>
        </w:rPr>
        <w:t>我</w:t>
      </w:r>
      <w:r>
        <w:rPr>
          <w:rFonts w:hint="eastAsia" w:ascii="宋体" w:hAnsi="宋体" w:cs="宋体"/>
          <w:color w:val="auto"/>
          <w:sz w:val="24"/>
          <w:u w:val="single"/>
        </w:rPr>
        <w:t xml:space="preserve">  （姓名）  </w:t>
      </w:r>
      <w:r>
        <w:rPr>
          <w:rFonts w:hint="eastAsia" w:ascii="宋体" w:hAnsi="宋体" w:cs="宋体"/>
          <w:color w:val="auto"/>
          <w:sz w:val="24"/>
        </w:rPr>
        <w:t>系</w:t>
      </w:r>
      <w:r>
        <w:rPr>
          <w:rFonts w:hint="eastAsia" w:ascii="宋体" w:hAnsi="宋体" w:cs="宋体"/>
          <w:color w:val="auto"/>
          <w:sz w:val="24"/>
          <w:u w:val="single"/>
        </w:rPr>
        <w:t xml:space="preserve">  （供应商名称）  </w:t>
      </w:r>
      <w:r>
        <w:rPr>
          <w:rFonts w:hint="eastAsia" w:ascii="宋体" w:hAnsi="宋体" w:cs="宋体"/>
          <w:color w:val="auto"/>
          <w:sz w:val="24"/>
        </w:rPr>
        <w:t>的（</w:t>
      </w:r>
      <w:r>
        <w:rPr>
          <w:rFonts w:hint="eastAsia" w:ascii="宋体" w:hAnsi="宋体" w:cs="宋体"/>
          <w:color w:val="auto"/>
          <w:sz w:val="24"/>
          <w:u w:val="single"/>
        </w:rPr>
        <w:t>□法定代表人/□负责人/□自然人本人</w:t>
      </w:r>
      <w:r>
        <w:rPr>
          <w:rFonts w:hint="eastAsia" w:ascii="宋体" w:hAnsi="宋体" w:cs="宋体"/>
          <w:color w:val="auto"/>
          <w:sz w:val="24"/>
        </w:rPr>
        <w:t>），现授权</w:t>
      </w:r>
      <w:r>
        <w:rPr>
          <w:rFonts w:hint="eastAsia" w:ascii="宋体" w:hAnsi="宋体" w:cs="宋体"/>
          <w:color w:val="auto"/>
          <w:sz w:val="24"/>
          <w:u w:val="single"/>
        </w:rPr>
        <w:t xml:space="preserve"> （姓名） </w:t>
      </w:r>
      <w:r>
        <w:rPr>
          <w:rFonts w:hint="eastAsia" w:ascii="宋体" w:hAnsi="宋体" w:cs="宋体"/>
          <w:color w:val="auto"/>
          <w:sz w:val="24"/>
        </w:rPr>
        <w:t>以我方的名义参加项目的竞标活动，并代表我方全权办理针对上述项目的所有采购程序和环节的具体事务和签署相关文件。</w:t>
      </w:r>
    </w:p>
    <w:p w14:paraId="667FA8D8">
      <w:pPr>
        <w:spacing w:line="360" w:lineRule="auto"/>
        <w:rPr>
          <w:rFonts w:ascii="宋体" w:hAnsi="宋体" w:cs="宋体"/>
          <w:color w:val="auto"/>
          <w:sz w:val="24"/>
        </w:rPr>
      </w:pPr>
      <w:r>
        <w:rPr>
          <w:rFonts w:hint="eastAsia" w:ascii="宋体" w:hAnsi="宋体" w:cs="宋体"/>
          <w:color w:val="auto"/>
          <w:sz w:val="24"/>
        </w:rPr>
        <w:t xml:space="preserve">    我方对委托代理人的签字事项负全部责任。</w:t>
      </w:r>
    </w:p>
    <w:p w14:paraId="56260164">
      <w:pPr>
        <w:spacing w:line="360" w:lineRule="auto"/>
        <w:ind w:firstLine="480" w:firstLineChars="200"/>
        <w:rPr>
          <w:rFonts w:ascii="宋体" w:hAnsi="宋体" w:cs="宋体"/>
          <w:color w:val="auto"/>
          <w:sz w:val="24"/>
        </w:rPr>
      </w:pPr>
      <w:r>
        <w:rPr>
          <w:rFonts w:hint="eastAsia" w:ascii="宋体" w:hAnsi="宋体" w:cs="宋体"/>
          <w:color w:val="auto"/>
          <w:sz w:val="24"/>
        </w:rPr>
        <w:t>本授权书自签署之日起生效，在撤销授权的书面通知以前，本授权书一直有效。委托代理人在授权书有效期内签署的所有文件不因授权的撤销而失效。</w:t>
      </w:r>
    </w:p>
    <w:p w14:paraId="51EE48BF">
      <w:pPr>
        <w:spacing w:line="360" w:lineRule="auto"/>
        <w:ind w:firstLine="480" w:firstLineChars="200"/>
        <w:rPr>
          <w:rFonts w:ascii="宋体" w:hAnsi="宋体" w:cs="宋体"/>
          <w:color w:val="auto"/>
          <w:sz w:val="24"/>
        </w:rPr>
      </w:pPr>
      <w:r>
        <w:rPr>
          <w:rFonts w:hint="eastAsia" w:ascii="宋体" w:hAnsi="宋体" w:cs="宋体"/>
          <w:color w:val="auto"/>
          <w:sz w:val="24"/>
        </w:rPr>
        <w:t>委托代理人无转委托权，特此委托。</w:t>
      </w:r>
    </w:p>
    <w:p w14:paraId="35BF1BB7">
      <w:pPr>
        <w:spacing w:line="360" w:lineRule="auto"/>
        <w:ind w:firstLine="480" w:firstLineChars="200"/>
        <w:rPr>
          <w:rFonts w:ascii="宋体" w:hAnsi="宋体" w:cs="宋体"/>
          <w:color w:val="auto"/>
          <w:sz w:val="24"/>
        </w:rPr>
      </w:pPr>
      <w:r>
        <w:rPr>
          <w:rFonts w:hint="eastAsia" w:ascii="宋体" w:hAnsi="宋体" w:cs="宋体"/>
          <w:color w:val="auto"/>
          <w:sz w:val="24"/>
        </w:rPr>
        <w:t>附：法定代表人身份证明书及委托代理人有效身份证正反面复印件</w:t>
      </w:r>
    </w:p>
    <w:p w14:paraId="11257FD8">
      <w:pPr>
        <w:spacing w:line="360" w:lineRule="auto"/>
        <w:rPr>
          <w:rFonts w:ascii="宋体" w:hAnsi="宋体" w:cs="宋体"/>
          <w:color w:val="auto"/>
          <w:sz w:val="24"/>
        </w:rPr>
      </w:pPr>
    </w:p>
    <w:p w14:paraId="311178AF">
      <w:pPr>
        <w:spacing w:line="360" w:lineRule="auto"/>
        <w:rPr>
          <w:rFonts w:ascii="宋体" w:hAnsi="宋体" w:cs="宋体"/>
          <w:color w:val="auto"/>
          <w:sz w:val="24"/>
        </w:rPr>
      </w:pPr>
      <w:r>
        <w:rPr>
          <w:rFonts w:hint="eastAsia" w:ascii="宋体" w:hAnsi="宋体" w:cs="宋体"/>
          <w:color w:val="auto"/>
          <w:sz w:val="24"/>
        </w:rPr>
        <w:t xml:space="preserve">委托代理人（签字）：         法定代表人（签字）：                    </w:t>
      </w:r>
    </w:p>
    <w:p w14:paraId="50713005">
      <w:pPr>
        <w:spacing w:line="360" w:lineRule="auto"/>
        <w:rPr>
          <w:rFonts w:ascii="宋体" w:hAnsi="宋体" w:cs="宋体"/>
          <w:color w:val="auto"/>
          <w:sz w:val="24"/>
        </w:rPr>
      </w:pPr>
      <w:r>
        <w:rPr>
          <w:rFonts w:hint="eastAsia" w:ascii="宋体" w:hAnsi="宋体" w:cs="宋体"/>
          <w:color w:val="auto"/>
          <w:sz w:val="24"/>
        </w:rPr>
        <w:t xml:space="preserve">委托代理人身份证号码：                              </w:t>
      </w:r>
    </w:p>
    <w:p w14:paraId="62BD74D3">
      <w:pPr>
        <w:spacing w:line="360" w:lineRule="auto"/>
        <w:rPr>
          <w:rFonts w:ascii="宋体" w:hAnsi="宋体" w:cs="宋体"/>
          <w:color w:val="auto"/>
          <w:sz w:val="24"/>
        </w:rPr>
      </w:pPr>
    </w:p>
    <w:p w14:paraId="3CE82896">
      <w:pPr>
        <w:spacing w:line="360" w:lineRule="auto"/>
        <w:rPr>
          <w:rFonts w:ascii="宋体" w:hAnsi="宋体" w:cs="宋体"/>
          <w:color w:val="auto"/>
          <w:sz w:val="24"/>
        </w:rPr>
      </w:pPr>
      <w:r>
        <w:rPr>
          <w:rFonts w:hint="eastAsia" w:ascii="宋体" w:hAnsi="宋体" w:cs="宋体"/>
          <w:color w:val="auto"/>
          <w:sz w:val="24"/>
        </w:rPr>
        <w:t xml:space="preserve">                         供应商（盖公章）：                      </w:t>
      </w:r>
    </w:p>
    <w:p w14:paraId="79449B22">
      <w:pPr>
        <w:spacing w:line="360" w:lineRule="auto"/>
        <w:rPr>
          <w:rFonts w:ascii="宋体" w:hAnsi="宋体" w:cs="宋体"/>
          <w:color w:val="auto"/>
          <w:sz w:val="24"/>
        </w:rPr>
      </w:pPr>
      <w:r>
        <w:rPr>
          <w:rFonts w:hint="eastAsia" w:ascii="宋体" w:hAnsi="宋体" w:cs="宋体"/>
          <w:color w:val="auto"/>
          <w:sz w:val="24"/>
        </w:rPr>
        <w:t xml:space="preserve">                                         年    月    日</w:t>
      </w:r>
    </w:p>
    <w:p w14:paraId="734C6F3F">
      <w:pPr>
        <w:spacing w:line="360" w:lineRule="auto"/>
        <w:rPr>
          <w:rFonts w:ascii="宋体" w:hAnsi="宋体" w:cs="宋体"/>
          <w:color w:val="auto"/>
          <w:sz w:val="24"/>
        </w:rPr>
      </w:pPr>
    </w:p>
    <w:p w14:paraId="386C499E">
      <w:pPr>
        <w:spacing w:line="360" w:lineRule="auto"/>
        <w:rPr>
          <w:rFonts w:ascii="宋体" w:hAnsi="宋体" w:cs="宋体"/>
          <w:color w:val="auto"/>
          <w:sz w:val="24"/>
        </w:rPr>
      </w:pPr>
      <w:r>
        <w:rPr>
          <w:rFonts w:hint="eastAsia" w:ascii="宋体" w:hAnsi="宋体" w:cs="宋体"/>
          <w:color w:val="auto"/>
          <w:sz w:val="24"/>
        </w:rPr>
        <w:t>注：1.法定代表人和委托代理人必须在授权委托书上亲笔签名，不得使用印章、签名章或者其他电子制版签名代替；</w:t>
      </w:r>
    </w:p>
    <w:p w14:paraId="478C5C78">
      <w:pPr>
        <w:spacing w:line="360" w:lineRule="auto"/>
        <w:ind w:firstLine="480" w:firstLineChars="200"/>
        <w:jc w:val="left"/>
        <w:rPr>
          <w:rFonts w:ascii="宋体" w:hAnsi="宋体" w:cs="宋体"/>
          <w:color w:val="auto"/>
          <w:szCs w:val="21"/>
        </w:rPr>
      </w:pPr>
      <w:r>
        <w:rPr>
          <w:rFonts w:hint="eastAsia" w:ascii="宋体" w:hAnsi="宋体" w:cs="宋体"/>
          <w:color w:val="auto"/>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675BE4A">
      <w:pPr>
        <w:spacing w:line="500" w:lineRule="exact"/>
        <w:jc w:val="center"/>
        <w:rPr>
          <w:rFonts w:ascii="宋体" w:hAnsi="宋体" w:cs="宋体"/>
          <w:bCs/>
          <w:color w:val="auto"/>
          <w:sz w:val="44"/>
          <w:szCs w:val="44"/>
        </w:rPr>
      </w:pPr>
      <w:r>
        <w:rPr>
          <w:rFonts w:hint="eastAsia" w:ascii="宋体" w:hAnsi="宋体" w:cs="宋体"/>
          <w:color w:val="auto"/>
          <w:szCs w:val="21"/>
        </w:rPr>
        <w:br w:type="page"/>
      </w:r>
    </w:p>
    <w:p w14:paraId="53B5E6C7">
      <w:pPr>
        <w:pStyle w:val="14"/>
        <w:ind w:firstLine="3534" w:firstLineChars="1100"/>
        <w:rPr>
          <w:color w:val="auto"/>
        </w:rPr>
      </w:pPr>
      <w:r>
        <w:rPr>
          <w:rFonts w:hint="eastAsia"/>
          <w:color w:val="auto"/>
        </w:rPr>
        <w:t>磋商保证金声明</w:t>
      </w:r>
    </w:p>
    <w:p w14:paraId="7649A1BB">
      <w:pPr>
        <w:widowControl/>
        <w:wordWrap w:val="0"/>
        <w:jc w:val="left"/>
        <w:rPr>
          <w:rFonts w:ascii="宋体" w:hAnsi="宋体" w:cs="宋体"/>
          <w:color w:val="auto"/>
          <w:kern w:val="0"/>
          <w:sz w:val="32"/>
          <w:szCs w:val="20"/>
        </w:rPr>
      </w:pPr>
    </w:p>
    <w:p w14:paraId="10ECF96A">
      <w:pPr>
        <w:spacing w:line="360" w:lineRule="auto"/>
        <w:ind w:firstLine="394"/>
        <w:rPr>
          <w:rFonts w:ascii="宋体" w:hAnsi="宋体" w:cs="宋体"/>
          <w:b/>
          <w:color w:val="auto"/>
          <w:sz w:val="24"/>
        </w:rPr>
      </w:pPr>
      <w:r>
        <w:rPr>
          <w:rFonts w:hint="eastAsia" w:ascii="宋体" w:hAnsi="宋体" w:cs="宋体"/>
          <w:b/>
          <w:color w:val="auto"/>
          <w:sz w:val="24"/>
        </w:rPr>
        <w:t>我方参加（</w:t>
      </w:r>
      <w:r>
        <w:rPr>
          <w:rFonts w:hint="eastAsia" w:ascii="宋体" w:hAnsi="宋体" w:cs="宋体"/>
          <w:b/>
          <w:color w:val="auto"/>
          <w:sz w:val="24"/>
          <w:u w:val="single"/>
        </w:rPr>
        <w:t>项目名称及编号）　　　　　　</w:t>
      </w:r>
      <w:r>
        <w:rPr>
          <w:rFonts w:hint="eastAsia" w:ascii="宋体" w:hAnsi="宋体" w:cs="宋体"/>
          <w:b/>
          <w:color w:val="auto"/>
          <w:sz w:val="24"/>
        </w:rPr>
        <w:t>的投标，请贵方在退付磋商保证金时转入以下账户（对公账户）：</w:t>
      </w:r>
    </w:p>
    <w:p w14:paraId="33E294BB">
      <w:pPr>
        <w:spacing w:line="360" w:lineRule="auto"/>
        <w:ind w:firstLine="800"/>
        <w:rPr>
          <w:rFonts w:ascii="宋体" w:hAnsi="宋体" w:cs="宋体"/>
          <w:color w:val="auto"/>
          <w:sz w:val="24"/>
          <w:u w:val="single"/>
        </w:rPr>
      </w:pPr>
      <w:r>
        <w:rPr>
          <w:rFonts w:hint="eastAsia" w:ascii="宋体" w:hAnsi="宋体" w:cs="宋体"/>
          <w:color w:val="auto"/>
          <w:sz w:val="24"/>
        </w:rPr>
        <w:t>开户名称：</w:t>
      </w:r>
    </w:p>
    <w:p w14:paraId="53E69926">
      <w:pPr>
        <w:spacing w:line="360" w:lineRule="auto"/>
        <w:ind w:firstLine="800"/>
        <w:rPr>
          <w:rFonts w:ascii="宋体" w:hAnsi="宋体" w:cs="宋体"/>
          <w:color w:val="auto"/>
          <w:sz w:val="24"/>
          <w:u w:val="single"/>
        </w:rPr>
      </w:pPr>
      <w:r>
        <w:rPr>
          <w:rFonts w:hint="eastAsia" w:ascii="宋体" w:hAnsi="宋体" w:cs="宋体"/>
          <w:color w:val="auto"/>
          <w:sz w:val="24"/>
        </w:rPr>
        <w:t>开户银行：</w:t>
      </w:r>
    </w:p>
    <w:p w14:paraId="7BA995E9">
      <w:pPr>
        <w:spacing w:line="360" w:lineRule="auto"/>
        <w:ind w:firstLine="800"/>
        <w:rPr>
          <w:rFonts w:ascii="宋体" w:hAnsi="宋体" w:cs="宋体"/>
          <w:color w:val="auto"/>
          <w:sz w:val="24"/>
          <w:u w:val="single"/>
        </w:rPr>
      </w:pPr>
      <w:r>
        <w:rPr>
          <w:rFonts w:hint="eastAsia" w:ascii="宋体" w:hAnsi="宋体" w:cs="宋体"/>
          <w:color w:val="auto"/>
          <w:sz w:val="24"/>
        </w:rPr>
        <w:t>银行账号：</w:t>
      </w:r>
    </w:p>
    <w:p w14:paraId="59EE5ED1">
      <w:pPr>
        <w:spacing w:line="360" w:lineRule="auto"/>
        <w:ind w:firstLine="420"/>
        <w:rPr>
          <w:rFonts w:ascii="宋体" w:hAnsi="宋体" w:cs="宋体"/>
          <w:b/>
          <w:color w:val="auto"/>
          <w:sz w:val="24"/>
        </w:rPr>
      </w:pPr>
      <w:r>
        <w:rPr>
          <w:rFonts w:hint="eastAsia" w:ascii="宋体" w:hAnsi="宋体" w:cs="宋体"/>
          <w:b/>
          <w:color w:val="auto"/>
          <w:sz w:val="24"/>
        </w:rPr>
        <w:t>　　</w:t>
      </w:r>
    </w:p>
    <w:p w14:paraId="2E6A67D1">
      <w:pPr>
        <w:spacing w:line="360" w:lineRule="auto"/>
        <w:ind w:firstLine="420"/>
        <w:rPr>
          <w:rFonts w:ascii="宋体" w:hAnsi="宋体" w:cs="宋体"/>
          <w:b/>
          <w:color w:val="auto"/>
          <w:sz w:val="24"/>
        </w:rPr>
      </w:pPr>
      <w:r>
        <w:rPr>
          <w:rFonts w:hint="eastAsia" w:ascii="宋体" w:hAnsi="宋体" w:cs="宋体"/>
          <w:b/>
          <w:color w:val="auto"/>
          <w:sz w:val="24"/>
        </w:rPr>
        <w:t>　　联系人：</w:t>
      </w:r>
    </w:p>
    <w:p w14:paraId="7DE957B6">
      <w:pPr>
        <w:spacing w:line="360" w:lineRule="auto"/>
        <w:ind w:firstLine="793"/>
        <w:rPr>
          <w:rFonts w:ascii="宋体" w:hAnsi="宋体" w:cs="宋体"/>
          <w:b/>
          <w:color w:val="auto"/>
          <w:sz w:val="24"/>
        </w:rPr>
      </w:pPr>
      <w:r>
        <w:rPr>
          <w:rFonts w:hint="eastAsia" w:ascii="宋体" w:hAnsi="宋体" w:cs="宋体"/>
          <w:b/>
          <w:color w:val="auto"/>
          <w:sz w:val="24"/>
        </w:rPr>
        <w:t>联系电话（手机）：</w:t>
      </w:r>
    </w:p>
    <w:p w14:paraId="294EA899">
      <w:pPr>
        <w:spacing w:line="360" w:lineRule="auto"/>
        <w:ind w:firstLine="793"/>
        <w:rPr>
          <w:rFonts w:ascii="宋体" w:hAnsi="宋体" w:cs="宋体"/>
          <w:b/>
          <w:color w:val="auto"/>
          <w:sz w:val="24"/>
        </w:rPr>
      </w:pPr>
      <w:r>
        <w:rPr>
          <w:rFonts w:hint="eastAsia" w:ascii="宋体" w:hAnsi="宋体" w:cs="宋体"/>
          <w:b/>
          <w:color w:val="auto"/>
          <w:sz w:val="24"/>
        </w:rPr>
        <w:t>联系地址：</w:t>
      </w:r>
    </w:p>
    <w:p w14:paraId="1BB001D0">
      <w:pPr>
        <w:spacing w:line="360" w:lineRule="auto"/>
        <w:ind w:firstLine="420"/>
        <w:rPr>
          <w:rFonts w:ascii="宋体" w:hAnsi="宋体" w:cs="宋体"/>
          <w:color w:val="auto"/>
          <w:sz w:val="24"/>
        </w:rPr>
      </w:pPr>
    </w:p>
    <w:p w14:paraId="405E952F">
      <w:pPr>
        <w:spacing w:line="360" w:lineRule="auto"/>
        <w:ind w:firstLine="2000"/>
        <w:rPr>
          <w:rFonts w:ascii="宋体" w:hAnsi="宋体" w:cs="宋体"/>
          <w:color w:val="auto"/>
          <w:sz w:val="24"/>
        </w:rPr>
      </w:pPr>
      <w:r>
        <w:rPr>
          <w:rFonts w:hint="eastAsia" w:ascii="宋体" w:hAnsi="宋体" w:cs="宋体"/>
          <w:color w:val="auto"/>
          <w:sz w:val="24"/>
        </w:rPr>
        <w:t>（粘贴竞标保证金缴纳凭证复印件并加盖单位公章）</w:t>
      </w:r>
    </w:p>
    <w:p w14:paraId="2F970BB3">
      <w:pPr>
        <w:spacing w:line="360" w:lineRule="auto"/>
        <w:ind w:firstLine="420"/>
        <w:rPr>
          <w:rFonts w:ascii="宋体" w:hAnsi="宋体" w:cs="宋体"/>
          <w:color w:val="auto"/>
          <w:sz w:val="24"/>
          <w:u w:val="single"/>
        </w:rPr>
      </w:pPr>
    </w:p>
    <w:p w14:paraId="36963808">
      <w:pPr>
        <w:spacing w:line="360" w:lineRule="auto"/>
        <w:ind w:firstLine="420"/>
        <w:rPr>
          <w:rFonts w:ascii="宋体" w:hAnsi="宋体" w:cs="宋体"/>
          <w:color w:val="auto"/>
          <w:sz w:val="24"/>
          <w:u w:val="single"/>
        </w:rPr>
      </w:pPr>
    </w:p>
    <w:p w14:paraId="0116EDDC">
      <w:pPr>
        <w:spacing w:line="360" w:lineRule="auto"/>
        <w:ind w:firstLine="420"/>
        <w:rPr>
          <w:rFonts w:ascii="宋体" w:hAnsi="宋体" w:cs="宋体"/>
          <w:color w:val="auto"/>
          <w:sz w:val="24"/>
          <w:u w:val="single"/>
        </w:rPr>
      </w:pPr>
    </w:p>
    <w:p w14:paraId="11900544">
      <w:pPr>
        <w:spacing w:line="360" w:lineRule="auto"/>
        <w:ind w:firstLine="420"/>
        <w:rPr>
          <w:rFonts w:ascii="宋体" w:hAnsi="宋体" w:cs="宋体"/>
          <w:b/>
          <w:color w:val="auto"/>
          <w:sz w:val="24"/>
        </w:rPr>
      </w:pPr>
    </w:p>
    <w:p w14:paraId="4082C7E6">
      <w:pPr>
        <w:spacing w:line="500" w:lineRule="exact"/>
        <w:jc w:val="center"/>
        <w:rPr>
          <w:rFonts w:ascii="宋体" w:hAnsi="宋体" w:cs="宋体"/>
          <w:color w:val="auto"/>
          <w:sz w:val="32"/>
          <w:szCs w:val="32"/>
        </w:rPr>
      </w:pPr>
      <w:r>
        <w:rPr>
          <w:rFonts w:hint="eastAsia" w:ascii="宋体" w:hAnsi="宋体" w:cs="宋体"/>
          <w:b/>
          <w:color w:val="auto"/>
          <w:u w:val="single"/>
        </w:rPr>
        <w:t>说明：该声明除</w:t>
      </w:r>
      <w:r>
        <w:rPr>
          <w:rFonts w:hint="eastAsia" w:ascii="宋体" w:hAnsi="宋体" w:cs="宋体"/>
          <w:b/>
          <w:color w:val="auto"/>
          <w:u w:val="single"/>
          <w:lang w:eastAsia="zh-CN"/>
        </w:rPr>
        <w:t>响应文件</w:t>
      </w:r>
      <w:r>
        <w:rPr>
          <w:rFonts w:hint="eastAsia" w:ascii="宋体" w:hAnsi="宋体" w:cs="宋体"/>
          <w:b/>
          <w:color w:val="auto"/>
          <w:u w:val="single"/>
        </w:rPr>
        <w:t>装订外，</w:t>
      </w:r>
      <w:r>
        <w:rPr>
          <w:rFonts w:hint="eastAsia" w:ascii="宋体" w:hAnsi="宋体" w:cs="宋体"/>
          <w:b/>
          <w:color w:val="auto"/>
          <w:u w:val="single"/>
          <w:lang w:eastAsia="zh-CN"/>
        </w:rPr>
        <w:t>供应商</w:t>
      </w:r>
      <w:r>
        <w:rPr>
          <w:rFonts w:hint="eastAsia" w:ascii="宋体" w:hAnsi="宋体" w:cs="宋体"/>
          <w:b/>
          <w:color w:val="auto"/>
          <w:u w:val="single"/>
        </w:rPr>
        <w:t>应另单独准备一份，在开标结束后以邮件方式发送至本机构邮箱作退付保证金用途，邮箱：</w:t>
      </w:r>
      <w:r>
        <w:rPr>
          <w:rFonts w:hint="eastAsia" w:hAnsi="宋体"/>
          <w:b/>
          <w:color w:val="auto"/>
          <w:u w:val="single"/>
        </w:rPr>
        <w:fldChar w:fldCharType="begin"/>
      </w:r>
      <w:r>
        <w:rPr>
          <w:rFonts w:hint="eastAsia" w:hAnsi="宋体"/>
          <w:b/>
          <w:color w:val="auto"/>
          <w:u w:val="single"/>
        </w:rPr>
        <w:instrText xml:space="preserve"> HYPERLINK "mailto:wzcg2822337@163.com" </w:instrText>
      </w:r>
      <w:r>
        <w:rPr>
          <w:rFonts w:hint="eastAsia" w:hAnsi="宋体"/>
          <w:b/>
          <w:color w:val="auto"/>
          <w:u w:val="single"/>
        </w:rPr>
        <w:fldChar w:fldCharType="separate"/>
      </w:r>
      <w:r>
        <w:rPr>
          <w:rStyle w:val="23"/>
          <w:rFonts w:hint="eastAsia" w:hAnsi="宋体"/>
          <w:b/>
          <w:color w:val="auto"/>
          <w:u w:val="single"/>
        </w:rPr>
        <w:t>wz</w:t>
      </w:r>
      <w:r>
        <w:rPr>
          <w:rStyle w:val="23"/>
          <w:rFonts w:hint="eastAsia" w:hAnsi="宋体"/>
          <w:b/>
          <w:color w:val="auto"/>
          <w:u w:val="single"/>
          <w:lang w:val="en-US" w:eastAsia="zh-CN"/>
        </w:rPr>
        <w:t>zc2830801</w:t>
      </w:r>
      <w:r>
        <w:rPr>
          <w:rStyle w:val="23"/>
          <w:rFonts w:hint="eastAsia" w:hAnsi="宋体"/>
          <w:b/>
          <w:color w:val="auto"/>
          <w:u w:val="single"/>
        </w:rPr>
        <w:t>@163.com</w:t>
      </w:r>
      <w:r>
        <w:rPr>
          <w:rFonts w:hint="eastAsia" w:hAnsi="宋体"/>
          <w:b/>
          <w:color w:val="auto"/>
          <w:u w:val="single"/>
        </w:rPr>
        <w:fldChar w:fldCharType="end"/>
      </w:r>
    </w:p>
    <w:p w14:paraId="4B32FACB">
      <w:pPr>
        <w:spacing w:line="500" w:lineRule="exact"/>
        <w:jc w:val="center"/>
        <w:rPr>
          <w:rFonts w:ascii="宋体" w:hAnsi="宋体" w:cs="宋体"/>
          <w:bCs/>
          <w:color w:val="auto"/>
          <w:sz w:val="32"/>
          <w:szCs w:val="32"/>
        </w:rPr>
      </w:pPr>
      <w:r>
        <w:rPr>
          <w:rFonts w:hint="eastAsia" w:ascii="宋体" w:hAnsi="宋体" w:cs="宋体"/>
          <w:color w:val="auto"/>
          <w:sz w:val="32"/>
          <w:szCs w:val="32"/>
        </w:rPr>
        <w:br w:type="page"/>
      </w:r>
      <w:r>
        <w:rPr>
          <w:rFonts w:hint="eastAsia" w:ascii="宋体" w:hAnsi="宋体" w:cs="宋体"/>
          <w:bCs/>
          <w:color w:val="auto"/>
          <w:sz w:val="32"/>
          <w:szCs w:val="32"/>
        </w:rPr>
        <w:t>商务</w:t>
      </w:r>
      <w:r>
        <w:rPr>
          <w:rFonts w:hint="eastAsia" w:ascii="宋体" w:hAnsi="宋体" w:cs="宋体"/>
          <w:bCs/>
          <w:color w:val="auto"/>
          <w:sz w:val="32"/>
          <w:szCs w:val="32"/>
          <w:lang w:eastAsia="zh-CN"/>
        </w:rPr>
        <w:t>技术</w:t>
      </w:r>
      <w:r>
        <w:rPr>
          <w:rFonts w:hint="eastAsia" w:ascii="宋体" w:hAnsi="宋体" w:cs="宋体"/>
          <w:bCs/>
          <w:color w:val="auto"/>
          <w:sz w:val="32"/>
          <w:szCs w:val="32"/>
        </w:rPr>
        <w:t>条款偏离表格式</w:t>
      </w:r>
    </w:p>
    <w:p w14:paraId="48B0BFC5">
      <w:pPr>
        <w:spacing w:line="500" w:lineRule="exact"/>
        <w:jc w:val="center"/>
        <w:rPr>
          <w:rFonts w:ascii="宋体" w:hAnsi="宋体" w:cs="宋体"/>
          <w:b/>
          <w:color w:val="auto"/>
          <w:sz w:val="32"/>
          <w:szCs w:val="32"/>
        </w:rPr>
      </w:pPr>
      <w:r>
        <w:rPr>
          <w:rFonts w:ascii="宋体" w:hAnsi="宋体" w:cs="宋体"/>
          <w:bCs/>
          <w:color w:val="auto"/>
          <w:sz w:val="32"/>
          <w:szCs w:val="32"/>
        </w:rPr>
        <w:t>(注：按采购需求具体条款修改)</w:t>
      </w:r>
    </w:p>
    <w:p w14:paraId="26E7DCE8">
      <w:pPr>
        <w:snapToGrid w:val="0"/>
        <w:spacing w:before="50"/>
        <w:jc w:val="left"/>
        <w:rPr>
          <w:rFonts w:ascii="宋体" w:hAnsi="宋体" w:cs="宋体"/>
          <w:color w:val="auto"/>
          <w:sz w:val="24"/>
        </w:rPr>
      </w:pPr>
    </w:p>
    <w:p w14:paraId="2AF76475">
      <w:pPr>
        <w:snapToGrid w:val="0"/>
        <w:spacing w:before="50" w:line="360" w:lineRule="auto"/>
        <w:jc w:val="left"/>
        <w:rPr>
          <w:rFonts w:ascii="宋体" w:hAnsi="宋体" w:cs="宋体"/>
          <w:color w:val="auto"/>
          <w:sz w:val="24"/>
          <w:u w:val="single"/>
        </w:rPr>
      </w:pPr>
    </w:p>
    <w:tbl>
      <w:tblPr>
        <w:tblStyle w:val="19"/>
        <w:tblpPr w:leftFromText="180" w:rightFromText="180" w:vertAnchor="text" w:horzAnchor="margin" w:tblpY="-9"/>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335CC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26E0A8C1">
            <w:pPr>
              <w:snapToGrid w:val="0"/>
              <w:spacing w:beforeLines="50" w:line="360" w:lineRule="auto"/>
              <w:jc w:val="center"/>
              <w:rPr>
                <w:rFonts w:ascii="宋体" w:hAnsi="宋体" w:cs="宋体"/>
                <w:color w:val="auto"/>
                <w:sz w:val="24"/>
              </w:rPr>
            </w:pPr>
            <w:r>
              <w:rPr>
                <w:rFonts w:hint="eastAsia" w:ascii="宋体" w:hAnsi="宋体" w:cs="宋体"/>
                <w:color w:val="auto"/>
                <w:sz w:val="24"/>
              </w:rPr>
              <w:t>项目</w:t>
            </w:r>
          </w:p>
        </w:tc>
        <w:tc>
          <w:tcPr>
            <w:tcW w:w="2668" w:type="dxa"/>
            <w:tcBorders>
              <w:top w:val="single" w:color="auto" w:sz="4" w:space="0"/>
              <w:left w:val="single" w:color="auto" w:sz="4" w:space="0"/>
              <w:bottom w:val="single" w:color="auto" w:sz="4" w:space="0"/>
              <w:right w:val="single" w:color="auto" w:sz="4" w:space="0"/>
            </w:tcBorders>
            <w:noWrap/>
            <w:vAlign w:val="center"/>
          </w:tcPr>
          <w:p w14:paraId="565A9873">
            <w:pPr>
              <w:snapToGrid w:val="0"/>
              <w:spacing w:beforeLines="50" w:line="360" w:lineRule="auto"/>
              <w:jc w:val="center"/>
              <w:rPr>
                <w:rFonts w:ascii="宋体" w:hAnsi="宋体" w:cs="宋体"/>
                <w:color w:val="auto"/>
                <w:sz w:val="24"/>
              </w:rPr>
            </w:pPr>
            <w:r>
              <w:rPr>
                <w:rFonts w:hint="eastAsia" w:ascii="宋体" w:hAnsi="宋体" w:cs="宋体"/>
                <w:color w:val="auto"/>
                <w:sz w:val="24"/>
              </w:rPr>
              <w:t>磋商文件商务</w:t>
            </w:r>
            <w:r>
              <w:rPr>
                <w:rFonts w:hint="eastAsia" w:ascii="宋体" w:hAnsi="宋体" w:cs="宋体"/>
                <w:color w:val="auto"/>
                <w:sz w:val="24"/>
                <w:lang w:eastAsia="zh-CN"/>
              </w:rPr>
              <w:t>技术</w:t>
            </w:r>
            <w:r>
              <w:rPr>
                <w:rFonts w:hint="eastAsia" w:ascii="宋体" w:hAnsi="宋体" w:cs="宋体"/>
                <w:color w:val="auto"/>
                <w:sz w:val="24"/>
              </w:rPr>
              <w:t>条款要求</w:t>
            </w:r>
          </w:p>
        </w:tc>
        <w:tc>
          <w:tcPr>
            <w:tcW w:w="2350" w:type="dxa"/>
            <w:tcBorders>
              <w:top w:val="single" w:color="auto" w:sz="4" w:space="0"/>
              <w:left w:val="single" w:color="auto" w:sz="4" w:space="0"/>
              <w:bottom w:val="single" w:color="auto" w:sz="4" w:space="0"/>
              <w:right w:val="single" w:color="auto" w:sz="4" w:space="0"/>
            </w:tcBorders>
            <w:noWrap/>
            <w:vAlign w:val="center"/>
          </w:tcPr>
          <w:p w14:paraId="047B2450">
            <w:pPr>
              <w:snapToGrid w:val="0"/>
              <w:spacing w:beforeLines="50" w:line="360" w:lineRule="auto"/>
              <w:jc w:val="center"/>
              <w:rPr>
                <w:rFonts w:ascii="宋体" w:hAnsi="宋体" w:cs="宋体"/>
                <w:color w:val="auto"/>
                <w:sz w:val="24"/>
              </w:rPr>
            </w:pPr>
            <w:r>
              <w:rPr>
                <w:rFonts w:hint="eastAsia" w:ascii="宋体" w:hAnsi="宋体" w:cs="宋体"/>
                <w:color w:val="auto"/>
                <w:sz w:val="24"/>
              </w:rPr>
              <w:t>供应商的承诺</w:t>
            </w:r>
          </w:p>
        </w:tc>
        <w:tc>
          <w:tcPr>
            <w:tcW w:w="2112" w:type="dxa"/>
            <w:tcBorders>
              <w:top w:val="single" w:color="auto" w:sz="4" w:space="0"/>
              <w:left w:val="single" w:color="auto" w:sz="4" w:space="0"/>
              <w:bottom w:val="single" w:color="auto" w:sz="4" w:space="0"/>
              <w:right w:val="single" w:color="auto" w:sz="4" w:space="0"/>
            </w:tcBorders>
            <w:noWrap/>
            <w:vAlign w:val="center"/>
          </w:tcPr>
          <w:p w14:paraId="74E527DA">
            <w:pPr>
              <w:snapToGrid w:val="0"/>
              <w:spacing w:beforeLines="50" w:line="360" w:lineRule="auto"/>
              <w:jc w:val="center"/>
              <w:rPr>
                <w:rFonts w:ascii="宋体" w:hAnsi="宋体" w:cs="宋体"/>
                <w:color w:val="auto"/>
                <w:sz w:val="24"/>
              </w:rPr>
            </w:pPr>
            <w:r>
              <w:rPr>
                <w:rFonts w:hint="eastAsia" w:ascii="宋体" w:hAnsi="宋体" w:cs="宋体"/>
                <w:color w:val="auto"/>
                <w:sz w:val="24"/>
              </w:rPr>
              <w:t>偏离说明</w:t>
            </w:r>
          </w:p>
        </w:tc>
      </w:tr>
      <w:tr w14:paraId="3A714B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73289174">
            <w:pPr>
              <w:spacing w:line="360" w:lineRule="auto"/>
              <w:jc w:val="center"/>
              <w:rPr>
                <w:rFonts w:ascii="宋体" w:hAnsi="宋体" w:cs="宋体"/>
                <w:color w:val="auto"/>
                <w:sz w:val="24"/>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72E23E74">
            <w:pPr>
              <w:snapToGrid w:val="0"/>
              <w:spacing w:beforeLines="50" w:line="360" w:lineRule="auto"/>
              <w:jc w:val="center"/>
              <w:rPr>
                <w:rFonts w:ascii="宋体" w:hAnsi="宋体" w:cs="宋体"/>
                <w:bCs/>
                <w:color w:val="auto"/>
                <w:sz w:val="24"/>
              </w:rPr>
            </w:pPr>
          </w:p>
        </w:tc>
        <w:tc>
          <w:tcPr>
            <w:tcW w:w="2350" w:type="dxa"/>
            <w:tcBorders>
              <w:top w:val="single" w:color="auto" w:sz="4" w:space="0"/>
              <w:left w:val="single" w:color="auto" w:sz="4" w:space="0"/>
              <w:bottom w:val="single" w:color="auto" w:sz="4" w:space="0"/>
              <w:right w:val="single" w:color="auto" w:sz="4" w:space="0"/>
            </w:tcBorders>
            <w:noWrap/>
            <w:vAlign w:val="center"/>
          </w:tcPr>
          <w:p w14:paraId="5FB713E6">
            <w:pPr>
              <w:snapToGrid w:val="0"/>
              <w:spacing w:beforeLines="50" w:line="360" w:lineRule="auto"/>
              <w:jc w:val="center"/>
              <w:rPr>
                <w:rFonts w:ascii="宋体" w:hAnsi="宋体" w:cs="宋体"/>
                <w:bCs/>
                <w:color w:val="auto"/>
                <w:sz w:val="24"/>
              </w:rPr>
            </w:pPr>
          </w:p>
        </w:tc>
        <w:tc>
          <w:tcPr>
            <w:tcW w:w="2112" w:type="dxa"/>
            <w:tcBorders>
              <w:top w:val="single" w:color="auto" w:sz="4" w:space="0"/>
              <w:left w:val="single" w:color="auto" w:sz="4" w:space="0"/>
              <w:bottom w:val="single" w:color="auto" w:sz="4" w:space="0"/>
              <w:right w:val="single" w:color="auto" w:sz="4" w:space="0"/>
            </w:tcBorders>
            <w:noWrap/>
            <w:vAlign w:val="center"/>
          </w:tcPr>
          <w:p w14:paraId="2A8110A4">
            <w:pPr>
              <w:snapToGrid w:val="0"/>
              <w:spacing w:beforeLines="50" w:line="360" w:lineRule="auto"/>
              <w:jc w:val="center"/>
              <w:rPr>
                <w:rFonts w:ascii="宋体" w:hAnsi="宋体" w:cs="宋体"/>
                <w:bCs/>
                <w:color w:val="auto"/>
                <w:sz w:val="24"/>
              </w:rPr>
            </w:pPr>
          </w:p>
        </w:tc>
      </w:tr>
      <w:tr w14:paraId="2F462C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53281BB8">
            <w:pPr>
              <w:spacing w:line="360" w:lineRule="auto"/>
              <w:jc w:val="center"/>
              <w:rPr>
                <w:rFonts w:ascii="宋体" w:hAnsi="宋体" w:cs="宋体"/>
                <w:color w:val="auto"/>
                <w:sz w:val="24"/>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036F4FC1">
            <w:pPr>
              <w:snapToGrid w:val="0"/>
              <w:spacing w:beforeLines="50" w:line="360" w:lineRule="auto"/>
              <w:jc w:val="center"/>
              <w:rPr>
                <w:rFonts w:ascii="宋体" w:hAnsi="宋体" w:cs="宋体"/>
                <w:bCs/>
                <w:color w:val="auto"/>
                <w:sz w:val="24"/>
              </w:rPr>
            </w:pPr>
          </w:p>
        </w:tc>
        <w:tc>
          <w:tcPr>
            <w:tcW w:w="2350" w:type="dxa"/>
            <w:tcBorders>
              <w:top w:val="single" w:color="auto" w:sz="4" w:space="0"/>
              <w:left w:val="single" w:color="auto" w:sz="4" w:space="0"/>
              <w:bottom w:val="single" w:color="auto" w:sz="4" w:space="0"/>
              <w:right w:val="single" w:color="auto" w:sz="4" w:space="0"/>
            </w:tcBorders>
            <w:noWrap/>
            <w:vAlign w:val="center"/>
          </w:tcPr>
          <w:p w14:paraId="571DD52E">
            <w:pPr>
              <w:snapToGrid w:val="0"/>
              <w:spacing w:beforeLines="50" w:line="360" w:lineRule="auto"/>
              <w:ind w:left="43"/>
              <w:jc w:val="center"/>
              <w:rPr>
                <w:rFonts w:ascii="宋体" w:hAnsi="宋体" w:cs="宋体"/>
                <w:bCs/>
                <w:color w:val="auto"/>
                <w:sz w:val="24"/>
              </w:rPr>
            </w:pPr>
          </w:p>
        </w:tc>
        <w:tc>
          <w:tcPr>
            <w:tcW w:w="2112" w:type="dxa"/>
            <w:tcBorders>
              <w:top w:val="single" w:color="auto" w:sz="4" w:space="0"/>
              <w:left w:val="single" w:color="auto" w:sz="4" w:space="0"/>
              <w:bottom w:val="single" w:color="auto" w:sz="4" w:space="0"/>
              <w:right w:val="single" w:color="auto" w:sz="4" w:space="0"/>
            </w:tcBorders>
            <w:noWrap/>
            <w:vAlign w:val="center"/>
          </w:tcPr>
          <w:p w14:paraId="02A89F8E">
            <w:pPr>
              <w:snapToGrid w:val="0"/>
              <w:spacing w:beforeLines="50" w:line="360" w:lineRule="auto"/>
              <w:ind w:left="43"/>
              <w:jc w:val="center"/>
              <w:rPr>
                <w:rFonts w:ascii="宋体" w:hAnsi="宋体" w:cs="宋体"/>
                <w:bCs/>
                <w:color w:val="auto"/>
                <w:sz w:val="24"/>
              </w:rPr>
            </w:pPr>
          </w:p>
        </w:tc>
      </w:tr>
      <w:tr w14:paraId="57BBD5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0D7D9E39">
            <w:pPr>
              <w:spacing w:line="360" w:lineRule="auto"/>
              <w:jc w:val="center"/>
              <w:rPr>
                <w:rFonts w:ascii="宋体" w:hAnsi="宋体" w:cs="宋体"/>
                <w:color w:val="auto"/>
                <w:sz w:val="24"/>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6DD415FC">
            <w:pPr>
              <w:snapToGrid w:val="0"/>
              <w:spacing w:beforeLines="50" w:line="360" w:lineRule="auto"/>
              <w:jc w:val="center"/>
              <w:rPr>
                <w:rFonts w:ascii="宋体" w:hAnsi="宋体" w:cs="宋体"/>
                <w:bCs/>
                <w:color w:val="auto"/>
                <w:sz w:val="24"/>
              </w:rPr>
            </w:pPr>
          </w:p>
        </w:tc>
        <w:tc>
          <w:tcPr>
            <w:tcW w:w="2350" w:type="dxa"/>
            <w:tcBorders>
              <w:top w:val="single" w:color="auto" w:sz="4" w:space="0"/>
              <w:left w:val="single" w:color="auto" w:sz="4" w:space="0"/>
              <w:bottom w:val="single" w:color="auto" w:sz="4" w:space="0"/>
              <w:right w:val="single" w:color="auto" w:sz="4" w:space="0"/>
            </w:tcBorders>
            <w:noWrap/>
            <w:vAlign w:val="center"/>
          </w:tcPr>
          <w:p w14:paraId="3FD15C91">
            <w:pPr>
              <w:snapToGrid w:val="0"/>
              <w:spacing w:beforeLines="50" w:line="360" w:lineRule="auto"/>
              <w:jc w:val="center"/>
              <w:rPr>
                <w:rFonts w:ascii="宋体" w:hAnsi="宋体" w:cs="宋体"/>
                <w:bCs/>
                <w:color w:val="auto"/>
                <w:sz w:val="24"/>
              </w:rPr>
            </w:pPr>
          </w:p>
        </w:tc>
        <w:tc>
          <w:tcPr>
            <w:tcW w:w="2112" w:type="dxa"/>
            <w:tcBorders>
              <w:top w:val="single" w:color="auto" w:sz="4" w:space="0"/>
              <w:left w:val="single" w:color="auto" w:sz="4" w:space="0"/>
              <w:bottom w:val="single" w:color="auto" w:sz="4" w:space="0"/>
              <w:right w:val="single" w:color="auto" w:sz="4" w:space="0"/>
            </w:tcBorders>
            <w:noWrap/>
            <w:vAlign w:val="center"/>
          </w:tcPr>
          <w:p w14:paraId="202A1BE2">
            <w:pPr>
              <w:snapToGrid w:val="0"/>
              <w:spacing w:beforeLines="50" w:line="360" w:lineRule="auto"/>
              <w:jc w:val="center"/>
              <w:rPr>
                <w:rFonts w:ascii="宋体" w:hAnsi="宋体" w:cs="宋体"/>
                <w:bCs/>
                <w:color w:val="auto"/>
                <w:sz w:val="24"/>
              </w:rPr>
            </w:pPr>
          </w:p>
        </w:tc>
      </w:tr>
      <w:tr w14:paraId="23AFD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7DE29204">
            <w:pPr>
              <w:snapToGrid w:val="0"/>
              <w:spacing w:beforeLines="50" w:line="360" w:lineRule="auto"/>
              <w:jc w:val="center"/>
              <w:rPr>
                <w:rFonts w:ascii="宋体" w:hAnsi="宋体" w:cs="宋体"/>
                <w:bCs/>
                <w:color w:val="auto"/>
                <w:sz w:val="24"/>
              </w:rPr>
            </w:pPr>
          </w:p>
        </w:tc>
        <w:tc>
          <w:tcPr>
            <w:tcW w:w="2668" w:type="dxa"/>
            <w:tcBorders>
              <w:top w:val="single" w:color="auto" w:sz="4" w:space="0"/>
              <w:left w:val="single" w:color="auto" w:sz="4" w:space="0"/>
              <w:bottom w:val="single" w:color="auto" w:sz="4" w:space="0"/>
              <w:right w:val="single" w:color="auto" w:sz="4" w:space="0"/>
            </w:tcBorders>
            <w:noWrap/>
            <w:vAlign w:val="center"/>
          </w:tcPr>
          <w:p w14:paraId="18A065D8">
            <w:pPr>
              <w:snapToGrid w:val="0"/>
              <w:spacing w:beforeLines="50" w:line="360" w:lineRule="auto"/>
              <w:jc w:val="center"/>
              <w:rPr>
                <w:rFonts w:ascii="宋体" w:hAnsi="宋体" w:cs="宋体"/>
                <w:bCs/>
                <w:color w:val="auto"/>
                <w:sz w:val="24"/>
              </w:rPr>
            </w:pPr>
          </w:p>
        </w:tc>
        <w:tc>
          <w:tcPr>
            <w:tcW w:w="2350" w:type="dxa"/>
            <w:tcBorders>
              <w:top w:val="single" w:color="auto" w:sz="4" w:space="0"/>
              <w:left w:val="single" w:color="auto" w:sz="4" w:space="0"/>
              <w:bottom w:val="single" w:color="auto" w:sz="4" w:space="0"/>
              <w:right w:val="single" w:color="auto" w:sz="4" w:space="0"/>
            </w:tcBorders>
            <w:noWrap/>
            <w:vAlign w:val="center"/>
          </w:tcPr>
          <w:p w14:paraId="4FD18820">
            <w:pPr>
              <w:snapToGrid w:val="0"/>
              <w:spacing w:beforeLines="50" w:line="360" w:lineRule="auto"/>
              <w:jc w:val="center"/>
              <w:rPr>
                <w:rFonts w:ascii="宋体" w:hAnsi="宋体" w:cs="宋体"/>
                <w:bCs/>
                <w:color w:val="auto"/>
                <w:sz w:val="24"/>
              </w:rPr>
            </w:pPr>
          </w:p>
        </w:tc>
        <w:tc>
          <w:tcPr>
            <w:tcW w:w="2112" w:type="dxa"/>
            <w:tcBorders>
              <w:top w:val="single" w:color="auto" w:sz="4" w:space="0"/>
              <w:left w:val="single" w:color="auto" w:sz="4" w:space="0"/>
              <w:bottom w:val="single" w:color="auto" w:sz="4" w:space="0"/>
              <w:right w:val="single" w:color="auto" w:sz="4" w:space="0"/>
            </w:tcBorders>
            <w:noWrap/>
            <w:vAlign w:val="center"/>
          </w:tcPr>
          <w:p w14:paraId="51AE0102">
            <w:pPr>
              <w:snapToGrid w:val="0"/>
              <w:spacing w:beforeLines="50" w:line="360" w:lineRule="auto"/>
              <w:jc w:val="center"/>
              <w:rPr>
                <w:rFonts w:ascii="宋体" w:hAnsi="宋体" w:cs="宋体"/>
                <w:bCs/>
                <w:color w:val="auto"/>
                <w:sz w:val="24"/>
              </w:rPr>
            </w:pPr>
          </w:p>
        </w:tc>
      </w:tr>
    </w:tbl>
    <w:p w14:paraId="7CC729AE">
      <w:pPr>
        <w:pStyle w:val="10"/>
        <w:rPr>
          <w:rFonts w:ascii="宋体" w:hAnsi="宋体" w:cs="宋体"/>
          <w:color w:val="auto"/>
          <w:kern w:val="0"/>
          <w:sz w:val="24"/>
          <w:szCs w:val="24"/>
        </w:rPr>
      </w:pPr>
      <w:r>
        <w:rPr>
          <w:rFonts w:hint="eastAsia" w:ascii="宋体" w:hAnsi="宋体" w:cs="宋体"/>
          <w:color w:val="auto"/>
          <w:kern w:val="0"/>
          <w:sz w:val="24"/>
          <w:szCs w:val="24"/>
        </w:rPr>
        <w:t>注：</w:t>
      </w:r>
    </w:p>
    <w:p w14:paraId="2CA22056">
      <w:pPr>
        <w:pStyle w:val="10"/>
        <w:spacing w:line="360" w:lineRule="auto"/>
        <w:rPr>
          <w:rFonts w:ascii="宋体" w:hAnsi="宋体" w:cs="宋体"/>
          <w:color w:val="auto"/>
          <w:kern w:val="0"/>
          <w:sz w:val="24"/>
          <w:szCs w:val="24"/>
        </w:rPr>
      </w:pPr>
      <w:r>
        <w:rPr>
          <w:rFonts w:hint="eastAsia" w:ascii="宋体" w:hAnsi="宋体" w:cs="宋体"/>
          <w:color w:val="auto"/>
          <w:kern w:val="0"/>
          <w:sz w:val="24"/>
          <w:szCs w:val="24"/>
        </w:rPr>
        <w:t>1. 说明：应对照磋商文件“第三章 采购需求”中的商务</w:t>
      </w:r>
      <w:r>
        <w:rPr>
          <w:rFonts w:hint="eastAsia" w:ascii="宋体" w:hAnsi="宋体" w:cs="宋体"/>
          <w:color w:val="auto"/>
          <w:kern w:val="0"/>
          <w:sz w:val="24"/>
          <w:szCs w:val="24"/>
          <w:lang w:eastAsia="zh-CN"/>
        </w:rPr>
        <w:t>技术</w:t>
      </w:r>
      <w:r>
        <w:rPr>
          <w:rFonts w:hint="eastAsia" w:ascii="宋体" w:hAnsi="宋体" w:cs="宋体"/>
          <w:color w:val="auto"/>
          <w:kern w:val="0"/>
          <w:sz w:val="24"/>
          <w:szCs w:val="24"/>
        </w:rPr>
        <w:t>条款逐条实质性响应，并作出偏离说明。</w:t>
      </w:r>
    </w:p>
    <w:p w14:paraId="24782AAC">
      <w:pPr>
        <w:snapToGrid w:val="0"/>
        <w:spacing w:before="50" w:line="360" w:lineRule="auto"/>
        <w:jc w:val="left"/>
        <w:rPr>
          <w:rFonts w:ascii="宋体" w:hAnsi="宋体" w:cs="宋体"/>
          <w:color w:val="auto"/>
          <w:sz w:val="24"/>
          <w:u w:val="single"/>
        </w:rPr>
      </w:pPr>
      <w:r>
        <w:rPr>
          <w:rFonts w:hint="eastAsia" w:ascii="宋体" w:hAnsi="宋体" w:cs="宋体"/>
          <w:color w:val="auto"/>
          <w:kern w:val="0"/>
          <w:sz w:val="24"/>
        </w:rPr>
        <w:t>2.供应商应根据自身的承诺，对照磋商文件要求在“偏离说明”中注明“正偏离”、“负偏离”或者“无偏离”。既不属于“正偏离”也不属于“负偏离”即为“无偏离”。</w:t>
      </w:r>
    </w:p>
    <w:p w14:paraId="68594CCD">
      <w:pPr>
        <w:snapToGrid w:val="0"/>
        <w:spacing w:before="50" w:after="50" w:line="360" w:lineRule="auto"/>
        <w:ind w:right="-817" w:rightChars="-389"/>
        <w:rPr>
          <w:rFonts w:ascii="宋体" w:hAnsi="宋体" w:cs="宋体"/>
          <w:color w:val="auto"/>
          <w:sz w:val="24"/>
        </w:rPr>
      </w:pPr>
    </w:p>
    <w:p w14:paraId="1588F246">
      <w:pPr>
        <w:snapToGrid w:val="0"/>
        <w:spacing w:before="50" w:after="50" w:line="360" w:lineRule="auto"/>
        <w:ind w:right="-817" w:rightChars="-389" w:firstLine="960" w:firstLineChars="400"/>
        <w:rPr>
          <w:rFonts w:ascii="宋体" w:hAnsi="宋体" w:cs="宋体"/>
          <w:color w:val="auto"/>
          <w:sz w:val="24"/>
        </w:rPr>
      </w:pPr>
      <w:r>
        <w:rPr>
          <w:rFonts w:hint="eastAsia" w:ascii="宋体" w:hAnsi="宋体" w:cs="宋体"/>
          <w:color w:val="auto"/>
          <w:sz w:val="24"/>
        </w:rPr>
        <w:t xml:space="preserve">法定代表人或者委托代理人（签字）：                    </w:t>
      </w:r>
    </w:p>
    <w:p w14:paraId="064675C8">
      <w:pPr>
        <w:snapToGrid w:val="0"/>
        <w:spacing w:before="50" w:after="50" w:line="360" w:lineRule="auto"/>
        <w:ind w:right="-817" w:rightChars="-389" w:firstLine="2640" w:firstLineChars="1100"/>
        <w:rPr>
          <w:rFonts w:ascii="宋体" w:hAnsi="宋体" w:cs="宋体"/>
          <w:color w:val="auto"/>
          <w:sz w:val="24"/>
        </w:rPr>
      </w:pPr>
      <w:r>
        <w:rPr>
          <w:rFonts w:hint="eastAsia" w:ascii="宋体" w:hAnsi="宋体" w:cs="宋体"/>
          <w:color w:val="auto"/>
          <w:sz w:val="24"/>
        </w:rPr>
        <w:t xml:space="preserve">供应商（盖公章）：      </w:t>
      </w:r>
    </w:p>
    <w:p w14:paraId="64699CB9">
      <w:pPr>
        <w:snapToGrid w:val="0"/>
        <w:spacing w:before="50" w:after="50" w:line="360" w:lineRule="auto"/>
        <w:ind w:right="-817" w:rightChars="-389" w:firstLine="4080" w:firstLineChars="1700"/>
        <w:rPr>
          <w:rFonts w:ascii="宋体" w:hAnsi="宋体" w:cs="宋体"/>
          <w:b/>
          <w:color w:val="auto"/>
          <w:sz w:val="32"/>
          <w:szCs w:val="32"/>
        </w:rPr>
      </w:pPr>
      <w:r>
        <w:rPr>
          <w:rFonts w:hint="eastAsia" w:ascii="宋体" w:hAnsi="宋体" w:cs="宋体"/>
          <w:color w:val="auto"/>
          <w:sz w:val="24"/>
        </w:rPr>
        <w:t>日期：   年   月   日</w:t>
      </w:r>
    </w:p>
    <w:p w14:paraId="78F18158">
      <w:pPr>
        <w:adjustRightInd w:val="0"/>
        <w:snapToGrid w:val="0"/>
        <w:spacing w:line="520" w:lineRule="exact"/>
        <w:ind w:firstLine="7040" w:firstLineChars="1600"/>
        <w:jc w:val="center"/>
        <w:rPr>
          <w:rFonts w:ascii="宋体" w:hAnsi="宋体" w:cs="宋体"/>
          <w:bCs/>
          <w:color w:val="auto"/>
          <w:sz w:val="44"/>
          <w:szCs w:val="44"/>
        </w:rPr>
      </w:pPr>
    </w:p>
    <w:p w14:paraId="7FBA6FC0">
      <w:pPr>
        <w:adjustRightInd w:val="0"/>
        <w:snapToGrid w:val="0"/>
        <w:spacing w:line="520" w:lineRule="exact"/>
        <w:ind w:firstLine="7040" w:firstLineChars="1600"/>
        <w:jc w:val="center"/>
        <w:rPr>
          <w:rFonts w:ascii="宋体" w:hAnsi="宋体" w:cs="宋体"/>
          <w:bCs/>
          <w:color w:val="auto"/>
          <w:sz w:val="44"/>
          <w:szCs w:val="44"/>
        </w:rPr>
      </w:pPr>
    </w:p>
    <w:p w14:paraId="3DB22218">
      <w:pPr>
        <w:adjustRightInd w:val="0"/>
        <w:snapToGrid w:val="0"/>
        <w:spacing w:line="520" w:lineRule="exact"/>
        <w:ind w:firstLine="7040" w:firstLineChars="1600"/>
        <w:jc w:val="center"/>
        <w:rPr>
          <w:rFonts w:ascii="宋体" w:hAnsi="宋体" w:cs="宋体"/>
          <w:bCs/>
          <w:color w:val="auto"/>
          <w:sz w:val="44"/>
          <w:szCs w:val="44"/>
        </w:rPr>
      </w:pPr>
    </w:p>
    <w:p w14:paraId="11ED180C">
      <w:pPr>
        <w:adjustRightInd w:val="0"/>
        <w:snapToGrid w:val="0"/>
        <w:spacing w:line="520" w:lineRule="exact"/>
        <w:ind w:firstLine="7040" w:firstLineChars="1600"/>
        <w:jc w:val="center"/>
        <w:rPr>
          <w:rFonts w:ascii="宋体" w:hAnsi="宋体" w:cs="宋体"/>
          <w:bCs/>
          <w:color w:val="auto"/>
          <w:sz w:val="44"/>
          <w:szCs w:val="44"/>
        </w:rPr>
      </w:pPr>
    </w:p>
    <w:p w14:paraId="7DC5DF39">
      <w:pPr>
        <w:adjustRightInd w:val="0"/>
        <w:snapToGrid w:val="0"/>
        <w:spacing w:line="520" w:lineRule="exact"/>
        <w:ind w:firstLine="7040" w:firstLineChars="1600"/>
        <w:jc w:val="center"/>
        <w:rPr>
          <w:rFonts w:ascii="宋体" w:hAnsi="宋体" w:cs="宋体"/>
          <w:bCs/>
          <w:color w:val="auto"/>
          <w:sz w:val="44"/>
          <w:szCs w:val="44"/>
        </w:rPr>
      </w:pPr>
    </w:p>
    <w:p w14:paraId="30CA13B9">
      <w:pPr>
        <w:adjustRightInd w:val="0"/>
        <w:snapToGrid w:val="0"/>
        <w:spacing w:line="520" w:lineRule="exact"/>
        <w:rPr>
          <w:rFonts w:ascii="宋体" w:hAnsi="宋体" w:cs="宋体"/>
          <w:color w:val="auto"/>
          <w:szCs w:val="21"/>
          <w:u w:val="single"/>
        </w:rPr>
      </w:pPr>
    </w:p>
    <w:p w14:paraId="0233CCAF">
      <w:pPr>
        <w:pStyle w:val="11"/>
        <w:rPr>
          <w:color w:val="auto"/>
        </w:rPr>
      </w:pPr>
    </w:p>
    <w:p w14:paraId="1B4886E6">
      <w:pPr>
        <w:adjustRightInd w:val="0"/>
        <w:snapToGrid w:val="0"/>
        <w:spacing w:line="300" w:lineRule="auto"/>
        <w:rPr>
          <w:rFonts w:ascii="宋体" w:hAnsi="宋体" w:cs="宋体"/>
          <w:color w:val="auto"/>
          <w:szCs w:val="21"/>
          <w:u w:val="single"/>
        </w:rPr>
      </w:pPr>
    </w:p>
    <w:p w14:paraId="11848658">
      <w:pPr>
        <w:snapToGrid w:val="0"/>
        <w:spacing w:beforeLines="50" w:after="50"/>
        <w:ind w:left="142"/>
        <w:jc w:val="left"/>
        <w:rPr>
          <w:rFonts w:ascii="宋体" w:hAnsi="宋体" w:cs="宋体"/>
          <w:b/>
          <w:color w:val="auto"/>
          <w:sz w:val="32"/>
          <w:szCs w:val="32"/>
        </w:rPr>
      </w:pPr>
      <w:r>
        <w:rPr>
          <w:rFonts w:hint="eastAsia" w:ascii="宋体" w:hAnsi="宋体" w:cs="宋体"/>
          <w:b/>
          <w:color w:val="auto"/>
          <w:sz w:val="32"/>
          <w:szCs w:val="32"/>
        </w:rPr>
        <w:t>项目实施人员一览表格式</w:t>
      </w:r>
    </w:p>
    <w:p w14:paraId="06D5E4E7">
      <w:pPr>
        <w:snapToGrid w:val="0"/>
        <w:spacing w:beforeLines="50" w:after="50"/>
        <w:ind w:left="142"/>
        <w:jc w:val="left"/>
        <w:rPr>
          <w:rFonts w:ascii="宋体" w:hAnsi="宋体" w:cs="宋体"/>
          <w:b/>
          <w:color w:val="auto"/>
          <w:sz w:val="24"/>
        </w:rPr>
      </w:pPr>
    </w:p>
    <w:p w14:paraId="65C64608">
      <w:pPr>
        <w:snapToGrid w:val="0"/>
        <w:spacing w:beforeLines="50" w:after="50"/>
        <w:ind w:left="142"/>
        <w:jc w:val="center"/>
        <w:rPr>
          <w:rFonts w:ascii="宋体" w:hAnsi="宋体" w:cs="宋体"/>
          <w:b/>
          <w:color w:val="auto"/>
          <w:sz w:val="32"/>
          <w:szCs w:val="32"/>
        </w:rPr>
      </w:pPr>
      <w:r>
        <w:rPr>
          <w:rFonts w:hint="eastAsia" w:ascii="宋体" w:hAnsi="宋体" w:cs="宋体"/>
          <w:b/>
          <w:color w:val="auto"/>
          <w:sz w:val="32"/>
          <w:szCs w:val="32"/>
        </w:rPr>
        <w:t>拟投入项目实施人员一览表</w:t>
      </w:r>
    </w:p>
    <w:p w14:paraId="221C98B4">
      <w:pPr>
        <w:snapToGrid w:val="0"/>
        <w:spacing w:beforeLines="50" w:after="50"/>
        <w:ind w:left="142"/>
        <w:jc w:val="center"/>
        <w:rPr>
          <w:rFonts w:ascii="宋体" w:hAnsi="宋体" w:cs="宋体"/>
          <w:b/>
          <w:color w:val="auto"/>
          <w:sz w:val="32"/>
          <w:szCs w:val="3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157C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1F114745">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姓名</w:t>
            </w:r>
          </w:p>
        </w:tc>
        <w:tc>
          <w:tcPr>
            <w:tcW w:w="709" w:type="dxa"/>
            <w:noWrap/>
            <w:vAlign w:val="center"/>
          </w:tcPr>
          <w:p w14:paraId="39EC6512">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职务</w:t>
            </w:r>
          </w:p>
        </w:tc>
        <w:tc>
          <w:tcPr>
            <w:tcW w:w="1701" w:type="dxa"/>
            <w:noWrap/>
            <w:vAlign w:val="center"/>
          </w:tcPr>
          <w:p w14:paraId="6E55C97B">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专业技术资格（职称）或者职业资格或者执业资格证或者其他证书</w:t>
            </w:r>
          </w:p>
        </w:tc>
        <w:tc>
          <w:tcPr>
            <w:tcW w:w="1420" w:type="dxa"/>
            <w:noWrap/>
            <w:vAlign w:val="center"/>
          </w:tcPr>
          <w:p w14:paraId="5B0082A5">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证书编号</w:t>
            </w:r>
          </w:p>
        </w:tc>
        <w:tc>
          <w:tcPr>
            <w:tcW w:w="1698" w:type="dxa"/>
            <w:noWrap/>
            <w:vAlign w:val="center"/>
          </w:tcPr>
          <w:p w14:paraId="5E603065">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参加本单位</w:t>
            </w:r>
          </w:p>
          <w:p w14:paraId="6EA48446">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工作时间</w:t>
            </w:r>
          </w:p>
        </w:tc>
        <w:tc>
          <w:tcPr>
            <w:tcW w:w="1843" w:type="dxa"/>
            <w:noWrap/>
            <w:vAlign w:val="center"/>
          </w:tcPr>
          <w:p w14:paraId="3079DA02">
            <w:pPr>
              <w:snapToGrid w:val="0"/>
              <w:spacing w:before="50" w:afterLines="50"/>
              <w:jc w:val="center"/>
              <w:rPr>
                <w:rFonts w:ascii="宋体" w:hAnsi="宋体" w:cs="宋体"/>
                <w:color w:val="auto"/>
                <w:sz w:val="24"/>
                <w:szCs w:val="20"/>
              </w:rPr>
            </w:pPr>
            <w:r>
              <w:rPr>
                <w:rFonts w:hint="eastAsia" w:ascii="宋体" w:hAnsi="宋体" w:cs="宋体"/>
                <w:color w:val="auto"/>
                <w:sz w:val="24"/>
                <w:szCs w:val="20"/>
              </w:rPr>
              <w:t>劳动合同编号(如有请提供)</w:t>
            </w:r>
          </w:p>
        </w:tc>
      </w:tr>
      <w:tr w14:paraId="6BE7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noWrap/>
            <w:vAlign w:val="center"/>
          </w:tcPr>
          <w:p w14:paraId="221F0D6B">
            <w:pPr>
              <w:snapToGrid w:val="0"/>
              <w:spacing w:before="50" w:afterLines="50"/>
              <w:jc w:val="center"/>
              <w:rPr>
                <w:rFonts w:ascii="宋体" w:hAnsi="宋体" w:cs="宋体"/>
                <w:color w:val="auto"/>
                <w:sz w:val="24"/>
                <w:szCs w:val="20"/>
              </w:rPr>
            </w:pPr>
          </w:p>
        </w:tc>
        <w:tc>
          <w:tcPr>
            <w:tcW w:w="709" w:type="dxa"/>
            <w:noWrap/>
            <w:vAlign w:val="center"/>
          </w:tcPr>
          <w:p w14:paraId="0783C785">
            <w:pPr>
              <w:snapToGrid w:val="0"/>
              <w:spacing w:before="50" w:afterLines="50"/>
              <w:jc w:val="center"/>
              <w:rPr>
                <w:rFonts w:ascii="宋体" w:hAnsi="宋体" w:cs="宋体"/>
                <w:bCs/>
                <w:color w:val="auto"/>
                <w:sz w:val="24"/>
                <w:szCs w:val="20"/>
              </w:rPr>
            </w:pPr>
          </w:p>
        </w:tc>
        <w:tc>
          <w:tcPr>
            <w:tcW w:w="1701" w:type="dxa"/>
            <w:noWrap/>
            <w:vAlign w:val="center"/>
          </w:tcPr>
          <w:p w14:paraId="2FBF7808">
            <w:pPr>
              <w:snapToGrid w:val="0"/>
              <w:spacing w:before="50" w:afterLines="50"/>
              <w:jc w:val="center"/>
              <w:rPr>
                <w:rFonts w:ascii="宋体" w:hAnsi="宋体" w:cs="宋体"/>
                <w:bCs/>
                <w:color w:val="auto"/>
                <w:sz w:val="24"/>
                <w:szCs w:val="20"/>
              </w:rPr>
            </w:pPr>
          </w:p>
        </w:tc>
        <w:tc>
          <w:tcPr>
            <w:tcW w:w="1420" w:type="dxa"/>
            <w:noWrap/>
            <w:vAlign w:val="center"/>
          </w:tcPr>
          <w:p w14:paraId="6BB6656A">
            <w:pPr>
              <w:snapToGrid w:val="0"/>
              <w:spacing w:before="50" w:afterLines="50"/>
              <w:jc w:val="center"/>
              <w:rPr>
                <w:rFonts w:ascii="宋体" w:hAnsi="宋体" w:cs="宋体"/>
                <w:bCs/>
                <w:color w:val="auto"/>
                <w:sz w:val="24"/>
                <w:szCs w:val="20"/>
              </w:rPr>
            </w:pPr>
          </w:p>
        </w:tc>
        <w:tc>
          <w:tcPr>
            <w:tcW w:w="1698" w:type="dxa"/>
            <w:noWrap/>
            <w:vAlign w:val="center"/>
          </w:tcPr>
          <w:p w14:paraId="0DCBE31D">
            <w:pPr>
              <w:snapToGrid w:val="0"/>
              <w:spacing w:before="50" w:afterLines="50"/>
              <w:jc w:val="center"/>
              <w:rPr>
                <w:rFonts w:ascii="宋体" w:hAnsi="宋体" w:cs="宋体"/>
                <w:bCs/>
                <w:color w:val="auto"/>
                <w:sz w:val="24"/>
                <w:szCs w:val="20"/>
              </w:rPr>
            </w:pPr>
          </w:p>
        </w:tc>
        <w:tc>
          <w:tcPr>
            <w:tcW w:w="1843" w:type="dxa"/>
            <w:noWrap/>
            <w:vAlign w:val="center"/>
          </w:tcPr>
          <w:p w14:paraId="6A5AA332">
            <w:pPr>
              <w:snapToGrid w:val="0"/>
              <w:spacing w:before="50" w:afterLines="50"/>
              <w:jc w:val="center"/>
              <w:rPr>
                <w:rFonts w:ascii="宋体" w:hAnsi="宋体" w:cs="宋体"/>
                <w:bCs/>
                <w:color w:val="auto"/>
                <w:sz w:val="24"/>
                <w:szCs w:val="20"/>
              </w:rPr>
            </w:pPr>
          </w:p>
        </w:tc>
      </w:tr>
      <w:tr w14:paraId="1E2B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767E37BA">
            <w:pPr>
              <w:snapToGrid w:val="0"/>
              <w:spacing w:before="50" w:afterLines="50"/>
              <w:jc w:val="center"/>
              <w:rPr>
                <w:rFonts w:ascii="宋体" w:hAnsi="宋体" w:cs="宋体"/>
                <w:color w:val="auto"/>
                <w:sz w:val="24"/>
                <w:szCs w:val="20"/>
              </w:rPr>
            </w:pPr>
          </w:p>
        </w:tc>
        <w:tc>
          <w:tcPr>
            <w:tcW w:w="709" w:type="dxa"/>
            <w:noWrap/>
            <w:vAlign w:val="center"/>
          </w:tcPr>
          <w:p w14:paraId="512B7948">
            <w:pPr>
              <w:snapToGrid w:val="0"/>
              <w:spacing w:before="50" w:afterLines="50"/>
              <w:jc w:val="center"/>
              <w:rPr>
                <w:rFonts w:ascii="宋体" w:hAnsi="宋体" w:cs="宋体"/>
                <w:bCs/>
                <w:color w:val="auto"/>
                <w:sz w:val="24"/>
                <w:szCs w:val="20"/>
              </w:rPr>
            </w:pPr>
          </w:p>
        </w:tc>
        <w:tc>
          <w:tcPr>
            <w:tcW w:w="1701" w:type="dxa"/>
            <w:noWrap/>
            <w:vAlign w:val="center"/>
          </w:tcPr>
          <w:p w14:paraId="30464553">
            <w:pPr>
              <w:snapToGrid w:val="0"/>
              <w:spacing w:before="50" w:afterLines="50"/>
              <w:jc w:val="center"/>
              <w:rPr>
                <w:rFonts w:ascii="宋体" w:hAnsi="宋体" w:cs="宋体"/>
                <w:bCs/>
                <w:color w:val="auto"/>
                <w:sz w:val="24"/>
                <w:szCs w:val="20"/>
              </w:rPr>
            </w:pPr>
          </w:p>
        </w:tc>
        <w:tc>
          <w:tcPr>
            <w:tcW w:w="1420" w:type="dxa"/>
            <w:noWrap/>
            <w:vAlign w:val="center"/>
          </w:tcPr>
          <w:p w14:paraId="5C62F46B">
            <w:pPr>
              <w:snapToGrid w:val="0"/>
              <w:spacing w:before="50" w:afterLines="50"/>
              <w:jc w:val="center"/>
              <w:rPr>
                <w:rFonts w:ascii="宋体" w:hAnsi="宋体" w:cs="宋体"/>
                <w:bCs/>
                <w:color w:val="auto"/>
                <w:sz w:val="24"/>
                <w:szCs w:val="20"/>
              </w:rPr>
            </w:pPr>
          </w:p>
        </w:tc>
        <w:tc>
          <w:tcPr>
            <w:tcW w:w="1698" w:type="dxa"/>
            <w:noWrap/>
            <w:vAlign w:val="center"/>
          </w:tcPr>
          <w:p w14:paraId="46362E40">
            <w:pPr>
              <w:snapToGrid w:val="0"/>
              <w:spacing w:before="50" w:afterLines="50"/>
              <w:jc w:val="center"/>
              <w:rPr>
                <w:rFonts w:ascii="宋体" w:hAnsi="宋体" w:cs="宋体"/>
                <w:bCs/>
                <w:color w:val="auto"/>
                <w:sz w:val="24"/>
                <w:szCs w:val="20"/>
              </w:rPr>
            </w:pPr>
          </w:p>
        </w:tc>
        <w:tc>
          <w:tcPr>
            <w:tcW w:w="1843" w:type="dxa"/>
            <w:noWrap/>
            <w:vAlign w:val="center"/>
          </w:tcPr>
          <w:p w14:paraId="54514C3C">
            <w:pPr>
              <w:snapToGrid w:val="0"/>
              <w:spacing w:before="50" w:afterLines="50"/>
              <w:jc w:val="center"/>
              <w:rPr>
                <w:rFonts w:ascii="宋体" w:hAnsi="宋体" w:cs="宋体"/>
                <w:bCs/>
                <w:color w:val="auto"/>
                <w:sz w:val="24"/>
                <w:szCs w:val="20"/>
              </w:rPr>
            </w:pPr>
          </w:p>
        </w:tc>
      </w:tr>
      <w:tr w14:paraId="629B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0DB75AB4">
            <w:pPr>
              <w:snapToGrid w:val="0"/>
              <w:spacing w:before="50" w:afterLines="50"/>
              <w:jc w:val="center"/>
              <w:rPr>
                <w:rFonts w:ascii="宋体" w:hAnsi="宋体" w:cs="宋体"/>
                <w:color w:val="auto"/>
                <w:sz w:val="24"/>
                <w:szCs w:val="20"/>
              </w:rPr>
            </w:pPr>
          </w:p>
        </w:tc>
        <w:tc>
          <w:tcPr>
            <w:tcW w:w="709" w:type="dxa"/>
            <w:noWrap/>
            <w:vAlign w:val="center"/>
          </w:tcPr>
          <w:p w14:paraId="65F92C04">
            <w:pPr>
              <w:snapToGrid w:val="0"/>
              <w:spacing w:before="50" w:afterLines="50"/>
              <w:jc w:val="center"/>
              <w:rPr>
                <w:rFonts w:ascii="宋体" w:hAnsi="宋体" w:cs="宋体"/>
                <w:bCs/>
                <w:color w:val="auto"/>
                <w:sz w:val="24"/>
                <w:szCs w:val="20"/>
              </w:rPr>
            </w:pPr>
          </w:p>
        </w:tc>
        <w:tc>
          <w:tcPr>
            <w:tcW w:w="1701" w:type="dxa"/>
            <w:noWrap/>
            <w:vAlign w:val="center"/>
          </w:tcPr>
          <w:p w14:paraId="128BF9B3">
            <w:pPr>
              <w:snapToGrid w:val="0"/>
              <w:spacing w:before="50" w:afterLines="50"/>
              <w:jc w:val="center"/>
              <w:rPr>
                <w:rFonts w:ascii="宋体" w:hAnsi="宋体" w:cs="宋体"/>
                <w:bCs/>
                <w:color w:val="auto"/>
                <w:sz w:val="24"/>
                <w:szCs w:val="20"/>
              </w:rPr>
            </w:pPr>
          </w:p>
        </w:tc>
        <w:tc>
          <w:tcPr>
            <w:tcW w:w="1420" w:type="dxa"/>
            <w:noWrap/>
            <w:vAlign w:val="center"/>
          </w:tcPr>
          <w:p w14:paraId="3BA65B25">
            <w:pPr>
              <w:snapToGrid w:val="0"/>
              <w:spacing w:before="50" w:afterLines="50"/>
              <w:jc w:val="center"/>
              <w:rPr>
                <w:rFonts w:ascii="宋体" w:hAnsi="宋体" w:cs="宋体"/>
                <w:bCs/>
                <w:color w:val="auto"/>
                <w:sz w:val="24"/>
                <w:szCs w:val="20"/>
              </w:rPr>
            </w:pPr>
          </w:p>
        </w:tc>
        <w:tc>
          <w:tcPr>
            <w:tcW w:w="1698" w:type="dxa"/>
            <w:noWrap/>
            <w:vAlign w:val="center"/>
          </w:tcPr>
          <w:p w14:paraId="0AFAB247">
            <w:pPr>
              <w:snapToGrid w:val="0"/>
              <w:spacing w:before="50" w:afterLines="50"/>
              <w:jc w:val="center"/>
              <w:rPr>
                <w:rFonts w:ascii="宋体" w:hAnsi="宋体" w:cs="宋体"/>
                <w:bCs/>
                <w:color w:val="auto"/>
                <w:sz w:val="24"/>
                <w:szCs w:val="20"/>
              </w:rPr>
            </w:pPr>
          </w:p>
        </w:tc>
        <w:tc>
          <w:tcPr>
            <w:tcW w:w="1843" w:type="dxa"/>
            <w:noWrap/>
            <w:vAlign w:val="center"/>
          </w:tcPr>
          <w:p w14:paraId="5C740FC3">
            <w:pPr>
              <w:snapToGrid w:val="0"/>
              <w:spacing w:before="50" w:afterLines="50"/>
              <w:jc w:val="center"/>
              <w:rPr>
                <w:rFonts w:ascii="宋体" w:hAnsi="宋体" w:cs="宋体"/>
                <w:bCs/>
                <w:color w:val="auto"/>
                <w:sz w:val="24"/>
                <w:szCs w:val="20"/>
              </w:rPr>
            </w:pPr>
          </w:p>
        </w:tc>
      </w:tr>
    </w:tbl>
    <w:p w14:paraId="325754BC">
      <w:pPr>
        <w:snapToGrid w:val="0"/>
        <w:spacing w:before="50" w:afterLines="50"/>
        <w:jc w:val="left"/>
        <w:rPr>
          <w:rFonts w:ascii="宋体" w:hAnsi="宋体" w:cs="宋体"/>
          <w:color w:val="auto"/>
          <w:sz w:val="24"/>
          <w:szCs w:val="20"/>
        </w:rPr>
      </w:pPr>
      <w:r>
        <w:rPr>
          <w:rFonts w:hint="eastAsia" w:ascii="宋体" w:hAnsi="宋体" w:cs="宋体"/>
          <w:color w:val="auto"/>
          <w:sz w:val="24"/>
          <w:szCs w:val="20"/>
        </w:rPr>
        <w:t>注：在填写时，如本表格不适合供应商的实际情况，可根据本表格式自行制表填写。</w:t>
      </w:r>
    </w:p>
    <w:p w14:paraId="387413D9">
      <w:pPr>
        <w:snapToGrid w:val="0"/>
        <w:spacing w:before="50" w:after="50"/>
        <w:rPr>
          <w:rFonts w:ascii="宋体" w:hAnsi="宋体" w:cs="宋体"/>
          <w:color w:val="auto"/>
          <w:sz w:val="24"/>
        </w:rPr>
      </w:pPr>
    </w:p>
    <w:p w14:paraId="5AB762C0">
      <w:pPr>
        <w:snapToGrid w:val="0"/>
        <w:spacing w:before="50" w:after="50"/>
        <w:rPr>
          <w:rFonts w:ascii="宋体" w:hAnsi="宋体" w:cs="宋体"/>
          <w:color w:val="auto"/>
          <w:sz w:val="24"/>
        </w:rPr>
      </w:pPr>
    </w:p>
    <w:p w14:paraId="019C0A8F">
      <w:pPr>
        <w:snapToGrid w:val="0"/>
        <w:spacing w:before="50" w:after="50"/>
        <w:rPr>
          <w:rFonts w:ascii="宋体" w:hAnsi="宋体" w:cs="宋体"/>
          <w:color w:val="auto"/>
          <w:sz w:val="24"/>
        </w:rPr>
      </w:pPr>
    </w:p>
    <w:p w14:paraId="0576CA4F">
      <w:pPr>
        <w:snapToGrid w:val="0"/>
        <w:spacing w:before="50" w:after="50"/>
        <w:rPr>
          <w:rFonts w:ascii="宋体" w:hAnsi="宋体" w:cs="宋体"/>
          <w:color w:val="auto"/>
          <w:spacing w:val="20"/>
          <w:sz w:val="24"/>
          <w:szCs w:val="20"/>
          <w:u w:val="single"/>
        </w:rPr>
      </w:pPr>
      <w:r>
        <w:rPr>
          <w:rFonts w:hint="eastAsia" w:ascii="宋体" w:hAnsi="宋体" w:cs="宋体"/>
          <w:color w:val="auto"/>
          <w:sz w:val="24"/>
        </w:rPr>
        <w:t>法定代表人或者委托代理人</w:t>
      </w:r>
      <w:r>
        <w:rPr>
          <w:rFonts w:hint="eastAsia" w:ascii="宋体" w:hAnsi="宋体" w:cs="宋体"/>
          <w:color w:val="auto"/>
          <w:spacing w:val="20"/>
          <w:sz w:val="24"/>
        </w:rPr>
        <w:t>签字：</w:t>
      </w:r>
    </w:p>
    <w:p w14:paraId="0799C0D9">
      <w:pPr>
        <w:snapToGrid w:val="0"/>
        <w:spacing w:before="50" w:afterLines="50"/>
        <w:jc w:val="left"/>
        <w:rPr>
          <w:rFonts w:ascii="宋体" w:hAnsi="宋体" w:cs="宋体"/>
          <w:color w:val="auto"/>
          <w:sz w:val="24"/>
          <w:szCs w:val="20"/>
        </w:rPr>
      </w:pPr>
      <w:r>
        <w:rPr>
          <w:rFonts w:hint="eastAsia" w:ascii="宋体" w:hAnsi="宋体" w:cs="宋体"/>
          <w:color w:val="auto"/>
          <w:spacing w:val="20"/>
          <w:sz w:val="24"/>
        </w:rPr>
        <w:t>供应商（盖公章）：              日 期：</w:t>
      </w:r>
    </w:p>
    <w:p w14:paraId="1FFEADFE">
      <w:pPr>
        <w:snapToGrid w:val="0"/>
        <w:spacing w:before="50" w:afterLines="50"/>
        <w:jc w:val="left"/>
        <w:rPr>
          <w:rFonts w:ascii="宋体" w:hAnsi="宋体" w:cs="宋体"/>
          <w:color w:val="auto"/>
          <w:sz w:val="24"/>
          <w:szCs w:val="20"/>
        </w:rPr>
      </w:pPr>
    </w:p>
    <w:p w14:paraId="00BADF91">
      <w:pPr>
        <w:snapToGrid w:val="0"/>
        <w:spacing w:before="50" w:after="50" w:line="360" w:lineRule="auto"/>
        <w:ind w:right="-817" w:rightChars="-389" w:firstLine="5461" w:firstLineChars="1700"/>
        <w:rPr>
          <w:rFonts w:ascii="宋体" w:hAnsi="宋体" w:cs="宋体"/>
          <w:b/>
          <w:color w:val="auto"/>
          <w:sz w:val="32"/>
          <w:szCs w:val="32"/>
        </w:rPr>
      </w:pPr>
    </w:p>
    <w:p w14:paraId="4EA2579B">
      <w:pPr>
        <w:spacing w:line="300" w:lineRule="auto"/>
        <w:rPr>
          <w:rFonts w:ascii="宋体" w:hAnsi="宋体" w:cs="宋体"/>
          <w:color w:val="auto"/>
          <w:sz w:val="32"/>
          <w:szCs w:val="32"/>
        </w:rPr>
      </w:pPr>
      <w:r>
        <w:rPr>
          <w:rFonts w:hint="eastAsia" w:ascii="宋体" w:hAnsi="宋体" w:cs="宋体"/>
          <w:b/>
          <w:bCs/>
          <w:color w:val="auto"/>
          <w:sz w:val="24"/>
        </w:rPr>
        <w:br w:type="page"/>
      </w:r>
      <w:r>
        <w:rPr>
          <w:rFonts w:hint="eastAsia" w:ascii="宋体" w:hAnsi="宋体" w:cs="宋体"/>
          <w:b/>
          <w:bCs/>
          <w:color w:val="auto"/>
          <w:sz w:val="32"/>
          <w:szCs w:val="32"/>
        </w:rPr>
        <w:t>其他文书、文件格式</w:t>
      </w:r>
    </w:p>
    <w:p w14:paraId="0D4FD83F">
      <w:pPr>
        <w:jc w:val="center"/>
        <w:rPr>
          <w:rFonts w:ascii="宋体" w:hAnsi="宋体" w:cs="宋体"/>
          <w:color w:val="auto"/>
          <w:sz w:val="32"/>
          <w:szCs w:val="32"/>
        </w:rPr>
      </w:pPr>
      <w:r>
        <w:rPr>
          <w:rFonts w:hint="eastAsia" w:ascii="宋体" w:hAnsi="宋体" w:cs="宋体"/>
          <w:color w:val="auto"/>
          <w:sz w:val="32"/>
          <w:szCs w:val="32"/>
        </w:rPr>
        <w:t>中小企业声明函（服务）</w:t>
      </w:r>
    </w:p>
    <w:p w14:paraId="31D8611D">
      <w:pPr>
        <w:spacing w:before="2" w:line="500" w:lineRule="exact"/>
        <w:rPr>
          <w:rFonts w:ascii="宋体" w:hAnsi="宋体" w:cs="宋体"/>
          <w:b/>
          <w:bCs/>
          <w:color w:val="auto"/>
          <w:sz w:val="24"/>
        </w:rPr>
      </w:pPr>
    </w:p>
    <w:p w14:paraId="0D1206BC">
      <w:pPr>
        <w:spacing w:line="500" w:lineRule="exact"/>
        <w:ind w:right="142" w:firstLine="480" w:firstLineChars="200"/>
        <w:rPr>
          <w:rFonts w:ascii="宋体" w:hAnsi="宋体" w:cs="宋体"/>
          <w:color w:val="auto"/>
          <w:kern w:val="0"/>
          <w:sz w:val="24"/>
        </w:rPr>
      </w:pPr>
      <w:r>
        <w:rPr>
          <w:rFonts w:hint="eastAsia" w:ascii="宋体" w:hAnsi="宋体" w:cs="宋体"/>
          <w:color w:val="auto"/>
          <w:kern w:val="0"/>
          <w:sz w:val="24"/>
        </w:rPr>
        <w:t>本公司</w:t>
      </w:r>
      <w:r>
        <w:rPr>
          <w:rFonts w:hint="eastAsia" w:ascii="宋体" w:hAnsi="宋体" w:cs="宋体"/>
          <w:color w:val="auto"/>
          <w:kern w:val="0"/>
          <w:sz w:val="24"/>
          <w:lang w:eastAsia="zh-CN"/>
        </w:rPr>
        <w:t>（联合体）</w:t>
      </w:r>
      <w:r>
        <w:rPr>
          <w:rFonts w:hint="eastAsia" w:ascii="宋体" w:hAnsi="宋体" w:cs="宋体"/>
          <w:color w:val="auto"/>
          <w:kern w:val="0"/>
          <w:sz w:val="24"/>
        </w:rPr>
        <w:t>郑重声明，根据《政府采购促进中小企业发展管理办法》（财库﹝2020﹞46号）的规定，本公司参加</w:t>
      </w:r>
      <w:r>
        <w:rPr>
          <w:rFonts w:hint="eastAsia" w:ascii="宋体" w:hAnsi="宋体" w:cs="宋体"/>
          <w:color w:val="auto"/>
          <w:kern w:val="0"/>
          <w:sz w:val="24"/>
          <w:u w:val="single"/>
        </w:rPr>
        <w:t>（单位名称）</w:t>
      </w:r>
      <w:r>
        <w:rPr>
          <w:rFonts w:hint="eastAsia" w:ascii="宋体" w:hAnsi="宋体" w:cs="宋体"/>
          <w:color w:val="auto"/>
          <w:kern w:val="0"/>
          <w:sz w:val="24"/>
        </w:rPr>
        <w:t>的</w:t>
      </w:r>
      <w:r>
        <w:rPr>
          <w:rFonts w:hint="eastAsia" w:ascii="宋体" w:hAnsi="宋体" w:cs="宋体"/>
          <w:color w:val="auto"/>
          <w:kern w:val="0"/>
          <w:sz w:val="24"/>
          <w:u w:val="single"/>
        </w:rPr>
        <w:t>（项目名称）</w:t>
      </w:r>
      <w:r>
        <w:rPr>
          <w:rFonts w:hint="eastAsia" w:ascii="宋体" w:hAnsi="宋体" w:cs="宋体"/>
          <w:color w:val="auto"/>
          <w:kern w:val="0"/>
          <w:sz w:val="24"/>
        </w:rPr>
        <w:t>采购活动，服务全部由符合政策要求的中小企业承接。相关企业（含联合体中的中小企业、签订分包意向协议的中小企业）的具体情况如下：</w:t>
      </w:r>
    </w:p>
    <w:p w14:paraId="2B514521">
      <w:pPr>
        <w:tabs>
          <w:tab w:val="left" w:pos="1384"/>
          <w:tab w:val="left" w:pos="4562"/>
          <w:tab w:val="left" w:pos="6803"/>
        </w:tabs>
        <w:spacing w:before="13" w:line="500" w:lineRule="exact"/>
        <w:ind w:right="142" w:firstLine="686" w:firstLineChars="286"/>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；承接企业为</w:t>
      </w:r>
      <w:r>
        <w:rPr>
          <w:rFonts w:hint="eastAsia" w:ascii="宋体" w:hAnsi="宋体" w:cs="宋体"/>
          <w:color w:val="auto"/>
          <w:sz w:val="24"/>
          <w:u w:val="single"/>
        </w:rPr>
        <w:t>（企业名称）</w:t>
      </w:r>
      <w:r>
        <w:rPr>
          <w:rFonts w:hint="eastAsia" w:ascii="宋体" w:hAnsi="宋体" w:cs="宋体"/>
          <w:color w:val="auto"/>
          <w:sz w:val="24"/>
        </w:rPr>
        <w:t>，从业人员人，营业收入为万元，资产总额为万元，属于</w:t>
      </w:r>
      <w:r>
        <w:rPr>
          <w:rFonts w:hint="eastAsia" w:ascii="宋体" w:hAnsi="宋体" w:cs="宋体"/>
          <w:color w:val="auto"/>
          <w:sz w:val="24"/>
          <w:u w:val="single"/>
        </w:rPr>
        <w:t>（中型企业、小型企业、微型企业）</w:t>
      </w:r>
      <w:r>
        <w:rPr>
          <w:rFonts w:hint="eastAsia" w:ascii="宋体" w:hAnsi="宋体" w:cs="宋体"/>
          <w:color w:val="auto"/>
          <w:sz w:val="24"/>
        </w:rPr>
        <w:t>；</w:t>
      </w:r>
    </w:p>
    <w:p w14:paraId="646CA77B">
      <w:pPr>
        <w:tabs>
          <w:tab w:val="left" w:pos="1065"/>
          <w:tab w:val="left" w:pos="4262"/>
          <w:tab w:val="left" w:pos="6477"/>
        </w:tabs>
        <w:spacing w:before="20" w:line="500" w:lineRule="exact"/>
        <w:ind w:right="84" w:firstLine="686" w:firstLineChars="286"/>
        <w:rPr>
          <w:rFonts w:ascii="宋体" w:hAnsi="宋体" w:cs="宋体"/>
          <w:color w:val="auto"/>
          <w:sz w:val="24"/>
          <w:u w:val="single"/>
        </w:rPr>
      </w:pPr>
      <w:r>
        <w:rPr>
          <w:rFonts w:hint="eastAsia" w:ascii="宋体" w:hAnsi="宋体" w:cs="宋体"/>
          <w:color w:val="auto"/>
          <w:sz w:val="24"/>
        </w:rPr>
        <w:t>2.</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；承接企业为</w:t>
      </w:r>
      <w:r>
        <w:rPr>
          <w:rFonts w:hint="eastAsia" w:ascii="宋体" w:hAnsi="宋体" w:cs="宋体"/>
          <w:color w:val="auto"/>
          <w:sz w:val="24"/>
          <w:u w:val="single"/>
        </w:rPr>
        <w:t>（企业名称）</w:t>
      </w:r>
      <w:r>
        <w:rPr>
          <w:rFonts w:hint="eastAsia" w:ascii="宋体" w:hAnsi="宋体" w:cs="宋体"/>
          <w:color w:val="auto"/>
          <w:sz w:val="24"/>
        </w:rPr>
        <w:t>，从业人员人，营业收入为万元，资产总额为万元，属于</w:t>
      </w:r>
      <w:r>
        <w:rPr>
          <w:rFonts w:hint="eastAsia" w:ascii="宋体" w:hAnsi="宋体" w:cs="宋体"/>
          <w:color w:val="auto"/>
          <w:sz w:val="24"/>
          <w:u w:val="single"/>
        </w:rPr>
        <w:t>（中型企业、小型企业、微型企业）</w:t>
      </w:r>
      <w:r>
        <w:rPr>
          <w:rFonts w:hint="eastAsia" w:ascii="宋体" w:hAnsi="宋体" w:cs="宋体"/>
          <w:color w:val="auto"/>
          <w:sz w:val="24"/>
        </w:rPr>
        <w:t>；</w:t>
      </w:r>
    </w:p>
    <w:p w14:paraId="74E08D04">
      <w:pPr>
        <w:spacing w:before="34" w:line="500" w:lineRule="exact"/>
        <w:ind w:left="765" w:right="142" w:hanging="5"/>
        <w:rPr>
          <w:rFonts w:ascii="宋体" w:hAnsi="宋体" w:cs="宋体"/>
          <w:color w:val="auto"/>
          <w:kern w:val="0"/>
          <w:sz w:val="24"/>
        </w:rPr>
      </w:pPr>
      <w:r>
        <w:rPr>
          <w:rFonts w:hint="eastAsia" w:ascii="宋体" w:hAnsi="宋体" w:cs="宋体"/>
          <w:color w:val="auto"/>
          <w:kern w:val="0"/>
          <w:sz w:val="24"/>
        </w:rPr>
        <w:t xml:space="preserve">…… </w:t>
      </w:r>
    </w:p>
    <w:p w14:paraId="0B270A54">
      <w:pPr>
        <w:spacing w:before="34" w:line="500" w:lineRule="exact"/>
        <w:ind w:right="142" w:firstLine="480" w:firstLineChars="200"/>
        <w:rPr>
          <w:rFonts w:ascii="宋体" w:hAnsi="宋体" w:cs="宋体"/>
          <w:color w:val="auto"/>
          <w:kern w:val="0"/>
          <w:sz w:val="24"/>
        </w:rPr>
      </w:pPr>
      <w:r>
        <w:rPr>
          <w:rFonts w:hint="eastAsia" w:ascii="宋体" w:hAnsi="宋体" w:cs="宋体"/>
          <w:color w:val="auto"/>
          <w:kern w:val="0"/>
          <w:sz w:val="24"/>
        </w:rPr>
        <w:t>以上企业，不属于大企业的分支机构，不存在控股股东为大企业的情形，也不存在与大企业的负责人为同一人的情形。</w:t>
      </w:r>
    </w:p>
    <w:p w14:paraId="2F61936E">
      <w:pPr>
        <w:spacing w:before="34" w:line="500" w:lineRule="exact"/>
        <w:ind w:right="142" w:firstLine="480" w:firstLineChars="200"/>
        <w:rPr>
          <w:rFonts w:ascii="宋体" w:hAnsi="宋体" w:cs="宋体"/>
          <w:color w:val="auto"/>
          <w:kern w:val="0"/>
          <w:sz w:val="24"/>
        </w:rPr>
      </w:pPr>
      <w:r>
        <w:rPr>
          <w:rFonts w:hint="eastAsia" w:ascii="宋体" w:hAnsi="宋体" w:cs="宋体"/>
          <w:color w:val="auto"/>
          <w:kern w:val="0"/>
          <w:sz w:val="24"/>
        </w:rPr>
        <w:t>本企业对上述声明内容的真实性负责。如有虚假，将依法承担相应责任。</w:t>
      </w:r>
    </w:p>
    <w:p w14:paraId="0F0B4600">
      <w:pPr>
        <w:spacing w:before="56" w:line="500" w:lineRule="exact"/>
        <w:ind w:left="3960" w:right="1808"/>
        <w:rPr>
          <w:rFonts w:ascii="宋体" w:hAnsi="宋体" w:cs="宋体"/>
          <w:color w:val="auto"/>
          <w:kern w:val="0"/>
          <w:sz w:val="24"/>
        </w:rPr>
      </w:pPr>
      <w:r>
        <w:rPr>
          <w:rFonts w:hint="eastAsia" w:ascii="宋体" w:hAnsi="宋体" w:cs="宋体"/>
          <w:color w:val="auto"/>
          <w:kern w:val="0"/>
          <w:sz w:val="24"/>
        </w:rPr>
        <w:t xml:space="preserve">企业名称（章）： </w:t>
      </w:r>
    </w:p>
    <w:p w14:paraId="38882CD1">
      <w:pPr>
        <w:spacing w:before="56" w:line="500" w:lineRule="exact"/>
        <w:ind w:left="3960" w:right="1808"/>
        <w:rPr>
          <w:rFonts w:ascii="宋体" w:hAnsi="宋体" w:cs="宋体"/>
          <w:color w:val="auto"/>
          <w:kern w:val="0"/>
          <w:sz w:val="24"/>
        </w:rPr>
      </w:pPr>
      <w:r>
        <w:rPr>
          <w:rFonts w:hint="eastAsia" w:ascii="宋体" w:hAnsi="宋体" w:cs="宋体"/>
          <w:color w:val="auto"/>
          <w:kern w:val="0"/>
          <w:sz w:val="24"/>
        </w:rPr>
        <w:t>日 期：</w:t>
      </w:r>
    </w:p>
    <w:p w14:paraId="47BA5E29">
      <w:pPr>
        <w:rPr>
          <w:rFonts w:ascii="宋体" w:hAnsi="宋体" w:cs="宋体"/>
          <w:color w:val="auto"/>
          <w:sz w:val="24"/>
        </w:rPr>
      </w:pPr>
    </w:p>
    <w:p w14:paraId="4042187F">
      <w:pPr>
        <w:spacing w:line="360" w:lineRule="auto"/>
        <w:rPr>
          <w:rFonts w:ascii="宋体" w:hAnsi="宋体" w:cs="宋体"/>
          <w:color w:val="auto"/>
          <w:sz w:val="32"/>
          <w:szCs w:val="32"/>
        </w:rPr>
      </w:pPr>
      <w:r>
        <w:rPr>
          <w:rFonts w:hint="eastAsia" w:ascii="宋体" w:hAnsi="宋体" w:cs="宋体"/>
          <w:color w:val="auto"/>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78E918E7">
      <w:pPr>
        <w:spacing w:line="520" w:lineRule="exact"/>
        <w:jc w:val="center"/>
        <w:rPr>
          <w:rFonts w:ascii="宋体" w:hAnsi="宋体" w:cs="宋体"/>
          <w:color w:val="auto"/>
          <w:sz w:val="32"/>
          <w:szCs w:val="32"/>
        </w:rPr>
      </w:pPr>
      <w:r>
        <w:rPr>
          <w:rFonts w:hint="eastAsia" w:ascii="宋体" w:hAnsi="宋体" w:cs="宋体"/>
          <w:color w:val="auto"/>
          <w:sz w:val="24"/>
        </w:rPr>
        <w:br w:type="page"/>
      </w:r>
      <w:r>
        <w:rPr>
          <w:rFonts w:hint="eastAsia" w:ascii="宋体" w:hAnsi="宋体" w:cs="宋体"/>
          <w:color w:val="auto"/>
          <w:sz w:val="32"/>
          <w:szCs w:val="32"/>
        </w:rPr>
        <w:t>残疾人福利性单位声明函</w:t>
      </w:r>
    </w:p>
    <w:p w14:paraId="13DF9E2B">
      <w:pPr>
        <w:spacing w:line="520" w:lineRule="exact"/>
        <w:rPr>
          <w:rFonts w:ascii="宋体" w:hAnsi="宋体" w:cs="宋体"/>
          <w:color w:val="auto"/>
          <w:sz w:val="32"/>
          <w:szCs w:val="32"/>
        </w:rPr>
      </w:pPr>
    </w:p>
    <w:p w14:paraId="494B8F57">
      <w:pPr>
        <w:spacing w:line="360" w:lineRule="auto"/>
        <w:ind w:firstLine="480" w:firstLineChars="200"/>
        <w:rPr>
          <w:rFonts w:ascii="宋体" w:hAnsi="宋体" w:cs="宋体"/>
          <w:color w:val="auto"/>
          <w:sz w:val="24"/>
        </w:rPr>
      </w:pPr>
      <w:r>
        <w:rPr>
          <w:rFonts w:hint="eastAsia" w:ascii="宋体" w:hAnsi="宋体" w:cs="宋体"/>
          <w:color w:val="auto"/>
          <w:sz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5EA8EF5">
      <w:pPr>
        <w:spacing w:line="360" w:lineRule="auto"/>
        <w:ind w:firstLine="480" w:firstLineChars="200"/>
        <w:rPr>
          <w:rFonts w:ascii="宋体" w:hAnsi="宋体" w:cs="宋体"/>
          <w:color w:val="auto"/>
          <w:sz w:val="24"/>
        </w:rPr>
      </w:pPr>
      <w:r>
        <w:rPr>
          <w:rFonts w:hint="eastAsia" w:ascii="宋体" w:hAnsi="宋体" w:cs="宋体"/>
          <w:color w:val="auto"/>
          <w:sz w:val="24"/>
        </w:rPr>
        <w:t>本单位对上述声明的真实性负责。如有虚假，将依法承担相应责任。</w:t>
      </w:r>
    </w:p>
    <w:p w14:paraId="2F133388">
      <w:pPr>
        <w:spacing w:line="360" w:lineRule="auto"/>
        <w:rPr>
          <w:rFonts w:ascii="宋体" w:hAnsi="宋体" w:cs="宋体"/>
          <w:color w:val="auto"/>
          <w:sz w:val="24"/>
        </w:rPr>
      </w:pPr>
    </w:p>
    <w:p w14:paraId="3189ADD6">
      <w:pPr>
        <w:spacing w:line="360" w:lineRule="auto"/>
        <w:rPr>
          <w:rFonts w:ascii="宋体" w:hAnsi="宋体" w:cs="宋体"/>
          <w:color w:val="auto"/>
          <w:sz w:val="24"/>
        </w:rPr>
      </w:pPr>
    </w:p>
    <w:p w14:paraId="1F118932">
      <w:pPr>
        <w:spacing w:line="360" w:lineRule="auto"/>
        <w:rPr>
          <w:rFonts w:ascii="宋体" w:hAnsi="宋体" w:cs="宋体"/>
          <w:color w:val="auto"/>
          <w:sz w:val="24"/>
        </w:rPr>
      </w:pPr>
    </w:p>
    <w:p w14:paraId="7A97282B">
      <w:pPr>
        <w:spacing w:line="360" w:lineRule="auto"/>
        <w:ind w:firstLine="2400" w:firstLineChars="1000"/>
        <w:rPr>
          <w:rFonts w:ascii="宋体" w:hAnsi="宋体" w:cs="宋体"/>
          <w:color w:val="auto"/>
          <w:sz w:val="24"/>
        </w:rPr>
      </w:pPr>
      <w:r>
        <w:rPr>
          <w:rFonts w:hint="eastAsia" w:ascii="宋体" w:hAnsi="宋体" w:cs="宋体"/>
          <w:color w:val="auto"/>
          <w:sz w:val="24"/>
        </w:rPr>
        <w:t>单位名称（盖章）：</w:t>
      </w:r>
    </w:p>
    <w:p w14:paraId="6F1020E8">
      <w:pPr>
        <w:spacing w:line="360" w:lineRule="auto"/>
        <w:ind w:firstLine="3600" w:firstLineChars="1500"/>
        <w:rPr>
          <w:rFonts w:ascii="宋体" w:hAnsi="宋体" w:cs="宋体"/>
          <w:color w:val="auto"/>
          <w:sz w:val="24"/>
        </w:rPr>
      </w:pPr>
      <w:r>
        <w:rPr>
          <w:rFonts w:hint="eastAsia" w:ascii="宋体" w:hAnsi="宋体" w:cs="宋体"/>
          <w:color w:val="auto"/>
          <w:sz w:val="24"/>
        </w:rPr>
        <w:t>日  期：</w:t>
      </w:r>
    </w:p>
    <w:p w14:paraId="0325C86A">
      <w:pPr>
        <w:spacing w:line="360" w:lineRule="auto"/>
        <w:rPr>
          <w:rFonts w:ascii="宋体" w:hAnsi="宋体" w:cs="宋体"/>
          <w:color w:val="auto"/>
          <w:sz w:val="24"/>
        </w:rPr>
      </w:pPr>
    </w:p>
    <w:p w14:paraId="36DF6CA5">
      <w:pPr>
        <w:spacing w:line="360" w:lineRule="auto"/>
        <w:rPr>
          <w:rFonts w:ascii="宋体" w:hAnsi="宋体" w:cs="宋体"/>
          <w:color w:val="auto"/>
          <w:sz w:val="24"/>
        </w:rPr>
      </w:pPr>
    </w:p>
    <w:p w14:paraId="3FCA9D62">
      <w:pPr>
        <w:spacing w:line="360" w:lineRule="auto"/>
        <w:rPr>
          <w:rFonts w:ascii="宋体" w:hAnsi="宋体" w:cs="宋体"/>
          <w:color w:val="auto"/>
          <w:sz w:val="24"/>
        </w:rPr>
      </w:pPr>
    </w:p>
    <w:p w14:paraId="3E274FC9">
      <w:pPr>
        <w:spacing w:line="360" w:lineRule="auto"/>
        <w:rPr>
          <w:rFonts w:hint="eastAsia" w:ascii="宋体" w:hAnsi="宋体" w:cs="宋体"/>
          <w:color w:val="auto"/>
          <w:sz w:val="24"/>
        </w:rPr>
      </w:pPr>
      <w:r>
        <w:rPr>
          <w:rFonts w:hint="eastAsia" w:ascii="宋体" w:hAnsi="宋体" w:cs="宋体"/>
          <w:color w:val="auto"/>
          <w:sz w:val="24"/>
        </w:rPr>
        <w:t>注：请根据自己的真实情况出具《残疾人福利性单位声明函》。依法享受中小企业优惠政策的，采购人或者采购代理机构在公告中标结果时，同时公告其《残疾人福利性单位声明函》，接受社会监督。</w:t>
      </w:r>
    </w:p>
    <w:p w14:paraId="670FA807">
      <w:pPr>
        <w:pStyle w:val="11"/>
        <w:rPr>
          <w:rFonts w:hint="eastAsia" w:ascii="宋体" w:hAnsi="宋体" w:cs="宋体"/>
          <w:color w:val="auto"/>
          <w:sz w:val="24"/>
        </w:rPr>
      </w:pPr>
    </w:p>
    <w:p w14:paraId="2DC6B8CB">
      <w:pPr>
        <w:pStyle w:val="11"/>
        <w:rPr>
          <w:rFonts w:hint="eastAsia" w:ascii="宋体" w:hAnsi="宋体" w:cs="宋体"/>
          <w:color w:val="auto"/>
          <w:sz w:val="24"/>
        </w:rPr>
      </w:pPr>
    </w:p>
    <w:p w14:paraId="73B5C486">
      <w:pPr>
        <w:pStyle w:val="11"/>
        <w:rPr>
          <w:rFonts w:hint="eastAsia" w:ascii="宋体" w:hAnsi="宋体" w:cs="宋体"/>
          <w:color w:val="auto"/>
          <w:sz w:val="24"/>
        </w:rPr>
      </w:pPr>
    </w:p>
    <w:p w14:paraId="5DB434E2">
      <w:pPr>
        <w:pStyle w:val="11"/>
        <w:rPr>
          <w:rFonts w:hint="eastAsia" w:ascii="宋体" w:hAnsi="宋体" w:cs="宋体"/>
          <w:color w:val="auto"/>
          <w:sz w:val="24"/>
        </w:rPr>
      </w:pPr>
    </w:p>
    <w:p w14:paraId="4ADCDBF4">
      <w:pPr>
        <w:pStyle w:val="11"/>
        <w:rPr>
          <w:rFonts w:hint="eastAsia" w:ascii="宋体" w:hAnsi="宋体" w:cs="宋体"/>
          <w:color w:val="auto"/>
          <w:sz w:val="24"/>
        </w:rPr>
      </w:pPr>
    </w:p>
    <w:p w14:paraId="5505849B">
      <w:pPr>
        <w:pStyle w:val="11"/>
        <w:rPr>
          <w:rFonts w:hint="eastAsia" w:ascii="宋体" w:hAnsi="宋体" w:cs="宋体"/>
          <w:color w:val="auto"/>
          <w:sz w:val="24"/>
        </w:rPr>
      </w:pPr>
    </w:p>
    <w:p w14:paraId="40694FA4">
      <w:pPr>
        <w:pStyle w:val="11"/>
        <w:rPr>
          <w:rFonts w:hint="eastAsia" w:ascii="宋体" w:hAnsi="宋体" w:cs="宋体"/>
          <w:color w:val="auto"/>
          <w:sz w:val="24"/>
        </w:rPr>
      </w:pPr>
    </w:p>
    <w:p w14:paraId="2DE269D5">
      <w:pPr>
        <w:pStyle w:val="11"/>
        <w:rPr>
          <w:rFonts w:hint="eastAsia" w:ascii="宋体" w:hAnsi="宋体" w:cs="宋体"/>
          <w:color w:val="auto"/>
          <w:sz w:val="24"/>
        </w:rPr>
      </w:pPr>
    </w:p>
    <w:p w14:paraId="6CF0A285">
      <w:pPr>
        <w:pStyle w:val="11"/>
        <w:rPr>
          <w:rFonts w:hint="eastAsia" w:ascii="宋体" w:hAnsi="宋体" w:cs="宋体"/>
          <w:color w:val="auto"/>
          <w:sz w:val="24"/>
        </w:rPr>
      </w:pPr>
    </w:p>
    <w:p w14:paraId="376C88D4">
      <w:pPr>
        <w:rPr>
          <w:rFonts w:hint="eastAsia"/>
          <w:color w:val="auto"/>
        </w:rPr>
      </w:pPr>
    </w:p>
    <w:p w14:paraId="3633CC8C">
      <w:pPr>
        <w:pStyle w:val="11"/>
        <w:rPr>
          <w:rFonts w:hint="eastAsia" w:ascii="宋体" w:hAnsi="宋体" w:cs="宋体"/>
          <w:color w:val="auto"/>
          <w:sz w:val="24"/>
        </w:rPr>
      </w:pPr>
    </w:p>
    <w:p w14:paraId="1FDE4906">
      <w:pPr>
        <w:widowControl/>
        <w:shd w:val="clear" w:color="auto" w:fill="FFFFFF"/>
        <w:spacing w:before="408" w:after="408"/>
        <w:jc w:val="left"/>
        <w:rPr>
          <w:rFonts w:hint="eastAsia" w:ascii="宋体" w:hAnsi="宋体"/>
          <w:b/>
          <w:bCs/>
          <w:color w:val="auto"/>
          <w:sz w:val="32"/>
          <w:szCs w:val="32"/>
        </w:rPr>
      </w:pPr>
      <w:r>
        <w:rPr>
          <w:rFonts w:hint="eastAsia" w:ascii="宋体" w:hAnsi="宋体"/>
          <w:b/>
          <w:color w:val="auto"/>
          <w:sz w:val="24"/>
        </w:rPr>
        <w:t>质疑函（格式）</w:t>
      </w:r>
    </w:p>
    <w:p w14:paraId="24F95839">
      <w:pPr>
        <w:spacing w:line="360" w:lineRule="auto"/>
        <w:jc w:val="center"/>
        <w:rPr>
          <w:rFonts w:hint="eastAsia" w:ascii="新宋体" w:hAnsi="新宋体" w:eastAsia="新宋体" w:cs="新宋体"/>
          <w:color w:val="auto"/>
          <w:sz w:val="44"/>
          <w:szCs w:val="44"/>
        </w:rPr>
      </w:pPr>
      <w:r>
        <w:rPr>
          <w:rFonts w:hint="eastAsia" w:ascii="新宋体" w:hAnsi="新宋体" w:eastAsia="新宋体" w:cs="新宋体"/>
          <w:color w:val="auto"/>
          <w:sz w:val="44"/>
          <w:szCs w:val="44"/>
        </w:rPr>
        <w:t>质疑函（格式）</w:t>
      </w:r>
    </w:p>
    <w:p w14:paraId="22BF8162">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一、质疑供应商基本信息：</w:t>
      </w:r>
    </w:p>
    <w:p w14:paraId="797EF551">
      <w:pPr>
        <w:pStyle w:val="14"/>
        <w:snapToGrid w:val="0"/>
        <w:spacing w:line="360" w:lineRule="auto"/>
        <w:ind w:firstLine="482" w:firstLineChars="200"/>
        <w:rPr>
          <w:rFonts w:hint="eastAsia" w:hAnsi="宋体"/>
          <w:bCs/>
          <w:color w:val="auto"/>
          <w:sz w:val="24"/>
          <w:szCs w:val="24"/>
          <w:u w:val="single"/>
        </w:rPr>
      </w:pPr>
      <w:r>
        <w:rPr>
          <w:rFonts w:hint="eastAsia" w:hAnsi="宋体"/>
          <w:bCs/>
          <w:color w:val="auto"/>
          <w:sz w:val="24"/>
          <w:szCs w:val="24"/>
        </w:rPr>
        <w:t>质疑供应商：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3661BD01">
      <w:pPr>
        <w:pStyle w:val="14"/>
        <w:snapToGrid w:val="0"/>
        <w:spacing w:line="360" w:lineRule="auto"/>
        <w:ind w:firstLine="482" w:firstLineChars="200"/>
        <w:rPr>
          <w:rFonts w:hint="eastAsia"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26BE8D3F">
      <w:pPr>
        <w:pStyle w:val="14"/>
        <w:snapToGrid w:val="0"/>
        <w:spacing w:line="360" w:lineRule="auto"/>
        <w:ind w:firstLine="482" w:firstLineChars="200"/>
        <w:rPr>
          <w:rFonts w:hint="eastAsia" w:hAnsi="宋体"/>
          <w:bCs/>
          <w:color w:val="auto"/>
          <w:sz w:val="24"/>
          <w:szCs w:val="24"/>
        </w:rPr>
      </w:pPr>
      <w:r>
        <w:rPr>
          <w:rFonts w:hAnsi="宋体"/>
          <w:bCs/>
          <w:color w:val="auto"/>
          <w:sz w:val="24"/>
          <w:szCs w:val="24"/>
        </w:rPr>
        <w:t>联系人</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1C071360">
      <w:pPr>
        <w:pStyle w:val="14"/>
        <w:snapToGrid w:val="0"/>
        <w:spacing w:line="360" w:lineRule="auto"/>
        <w:ind w:firstLine="482" w:firstLineChars="200"/>
        <w:rPr>
          <w:rFonts w:hint="eastAsia" w:hAnsi="宋体"/>
          <w:bCs/>
          <w:color w:val="auto"/>
          <w:sz w:val="24"/>
          <w:szCs w:val="24"/>
        </w:rPr>
      </w:pPr>
      <w:r>
        <w:rPr>
          <w:rFonts w:hint="eastAsia" w:hAnsi="宋体"/>
          <w:bCs/>
          <w:color w:val="auto"/>
          <w:sz w:val="24"/>
          <w:szCs w:val="24"/>
        </w:rPr>
        <w:t>授权代表：</w:t>
      </w:r>
      <w:r>
        <w:rPr>
          <w:rFonts w:hint="eastAsia" w:hAnsi="宋体"/>
          <w:bCs/>
          <w:color w:val="auto"/>
          <w:sz w:val="24"/>
          <w:szCs w:val="24"/>
          <w:u w:val="single"/>
        </w:rPr>
        <w:t xml:space="preserve">                      </w:t>
      </w:r>
    </w:p>
    <w:p w14:paraId="18EA3881">
      <w:pPr>
        <w:pStyle w:val="14"/>
        <w:snapToGrid w:val="0"/>
        <w:spacing w:line="360" w:lineRule="auto"/>
        <w:ind w:firstLine="482" w:firstLineChars="200"/>
        <w:rPr>
          <w:rFonts w:hint="eastAsia" w:hAnsi="宋体"/>
          <w:bCs/>
          <w:color w:val="auto"/>
          <w:sz w:val="24"/>
          <w:szCs w:val="24"/>
          <w:u w:val="single"/>
        </w:rPr>
      </w:pP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44047A4C">
      <w:pPr>
        <w:pStyle w:val="14"/>
        <w:snapToGrid w:val="0"/>
        <w:spacing w:line="360" w:lineRule="auto"/>
        <w:ind w:firstLine="482" w:firstLineChars="200"/>
        <w:rPr>
          <w:rFonts w:hint="eastAsia"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56ED83C5">
      <w:pPr>
        <w:pStyle w:val="14"/>
        <w:snapToGrid w:val="0"/>
        <w:spacing w:line="360" w:lineRule="auto"/>
        <w:ind w:firstLine="482" w:firstLineChars="200"/>
        <w:rPr>
          <w:rFonts w:hint="eastAsia" w:hAnsi="宋体"/>
          <w:b/>
          <w:bCs/>
          <w:color w:val="auto"/>
          <w:sz w:val="24"/>
          <w:szCs w:val="24"/>
        </w:rPr>
      </w:pPr>
      <w:r>
        <w:rPr>
          <w:rFonts w:hint="eastAsia" w:hAnsi="宋体"/>
          <w:b/>
          <w:bCs/>
          <w:color w:val="auto"/>
          <w:sz w:val="24"/>
          <w:szCs w:val="24"/>
        </w:rPr>
        <w:t>二、质疑项目基本情况：</w:t>
      </w:r>
    </w:p>
    <w:p w14:paraId="7ACCEBFB">
      <w:pPr>
        <w:pStyle w:val="14"/>
        <w:spacing w:line="360" w:lineRule="auto"/>
        <w:ind w:left="25" w:leftChars="12" w:firstLine="475" w:firstLineChars="197"/>
        <w:rPr>
          <w:rFonts w:hint="eastAsia" w:hAnsi="宋体"/>
          <w:color w:val="auto"/>
          <w:sz w:val="24"/>
          <w:szCs w:val="24"/>
        </w:rPr>
      </w:pPr>
      <w:r>
        <w:rPr>
          <w:rFonts w:hint="eastAsia" w:hAnsi="宋体"/>
          <w:bCs/>
          <w:color w:val="auto"/>
          <w:sz w:val="24"/>
          <w:szCs w:val="24"/>
        </w:rPr>
        <w:t>质疑</w:t>
      </w:r>
      <w:r>
        <w:rPr>
          <w:rFonts w:hint="eastAsia" w:hAnsi="宋体"/>
          <w:color w:val="auto"/>
          <w:sz w:val="24"/>
          <w:szCs w:val="24"/>
        </w:rPr>
        <w:t>项目的名称：</w:t>
      </w:r>
      <w:r>
        <w:rPr>
          <w:rFonts w:hint="eastAsia" w:hAnsi="宋体"/>
          <w:bCs/>
          <w:color w:val="auto"/>
          <w:sz w:val="24"/>
          <w:szCs w:val="24"/>
          <w:u w:val="single"/>
        </w:rPr>
        <w:t xml:space="preserve">                                     </w:t>
      </w:r>
    </w:p>
    <w:p w14:paraId="0DB0E0F4">
      <w:pPr>
        <w:pStyle w:val="14"/>
        <w:spacing w:line="360" w:lineRule="auto"/>
        <w:ind w:left="25" w:leftChars="12" w:firstLine="475" w:firstLineChars="197"/>
        <w:rPr>
          <w:rFonts w:hint="eastAsia" w:hAnsi="宋体"/>
          <w:color w:val="auto"/>
          <w:sz w:val="24"/>
          <w:szCs w:val="24"/>
        </w:rPr>
      </w:pPr>
      <w:r>
        <w:rPr>
          <w:rFonts w:hint="eastAsia" w:hAnsi="宋体"/>
          <w:bCs/>
          <w:color w:val="auto"/>
          <w:sz w:val="24"/>
          <w:szCs w:val="24"/>
        </w:rPr>
        <w:t>质疑</w:t>
      </w:r>
      <w:r>
        <w:rPr>
          <w:rFonts w:hint="eastAsia" w:hAnsi="宋体"/>
          <w:color w:val="auto"/>
          <w:sz w:val="24"/>
          <w:szCs w:val="24"/>
        </w:rPr>
        <w:t>项目的编号：</w:t>
      </w:r>
      <w:r>
        <w:rPr>
          <w:rFonts w:hint="eastAsia" w:hAnsi="宋体"/>
          <w:bCs/>
          <w:color w:val="auto"/>
          <w:sz w:val="24"/>
          <w:szCs w:val="24"/>
          <w:u w:val="single"/>
        </w:rPr>
        <w:t xml:space="preserve">                                     </w:t>
      </w:r>
    </w:p>
    <w:p w14:paraId="428B8C3A">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采购人名称：</w:t>
      </w:r>
      <w:r>
        <w:rPr>
          <w:rFonts w:hint="eastAsia" w:hAnsi="宋体"/>
          <w:bCs/>
          <w:color w:val="auto"/>
          <w:sz w:val="24"/>
          <w:szCs w:val="24"/>
          <w:u w:val="single"/>
        </w:rPr>
        <w:t xml:space="preserve">                                         </w:t>
      </w:r>
    </w:p>
    <w:p w14:paraId="272CC973">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质疑事项：</w:t>
      </w:r>
    </w:p>
    <w:p w14:paraId="17E92645">
      <w:pPr>
        <w:pStyle w:val="14"/>
        <w:spacing w:line="360" w:lineRule="auto"/>
        <w:ind w:left="25" w:leftChars="12" w:firstLine="354" w:firstLineChars="147"/>
        <w:rPr>
          <w:rFonts w:hint="eastAsia" w:hAnsi="宋体"/>
          <w:color w:val="auto"/>
          <w:sz w:val="24"/>
          <w:szCs w:val="24"/>
        </w:rPr>
      </w:pPr>
      <w:r>
        <w:rPr>
          <w:rFonts w:hint="eastAsia" w:hAnsi="宋体"/>
          <w:color w:val="auto"/>
          <w:sz w:val="24"/>
          <w:szCs w:val="24"/>
        </w:rPr>
        <w:t>□招标文件   招标文件获取日期：</w:t>
      </w:r>
      <w:r>
        <w:rPr>
          <w:rFonts w:hint="eastAsia" w:hAnsi="宋体"/>
          <w:bCs/>
          <w:color w:val="auto"/>
          <w:sz w:val="24"/>
          <w:szCs w:val="24"/>
          <w:u w:val="single"/>
        </w:rPr>
        <w:t xml:space="preserve">                                   </w:t>
      </w:r>
    </w:p>
    <w:p w14:paraId="0C1E9DE1">
      <w:pPr>
        <w:pStyle w:val="14"/>
        <w:spacing w:line="360" w:lineRule="auto"/>
        <w:ind w:left="25" w:leftChars="12" w:firstLine="354" w:firstLineChars="147"/>
        <w:rPr>
          <w:rFonts w:hint="eastAsia" w:hAnsi="宋体"/>
          <w:color w:val="auto"/>
          <w:sz w:val="24"/>
          <w:szCs w:val="24"/>
        </w:rPr>
      </w:pPr>
      <w:r>
        <w:rPr>
          <w:rFonts w:hint="eastAsia" w:hAnsi="宋体"/>
          <w:color w:val="auto"/>
          <w:sz w:val="24"/>
          <w:szCs w:val="24"/>
        </w:rPr>
        <w:t xml:space="preserve">□采购过程   </w:t>
      </w:r>
    </w:p>
    <w:p w14:paraId="48A1FE7F">
      <w:pPr>
        <w:pStyle w:val="14"/>
        <w:spacing w:line="360" w:lineRule="auto"/>
        <w:ind w:left="25" w:leftChars="12" w:firstLine="354" w:firstLineChars="147"/>
        <w:rPr>
          <w:rFonts w:hint="eastAsia" w:hAnsi="宋体"/>
          <w:bCs/>
          <w:color w:val="auto"/>
          <w:sz w:val="24"/>
          <w:szCs w:val="24"/>
          <w:u w:val="single"/>
        </w:rPr>
      </w:pPr>
      <w:r>
        <w:rPr>
          <w:rFonts w:hint="eastAsia" w:hAnsi="宋体"/>
          <w:color w:val="auto"/>
          <w:sz w:val="24"/>
          <w:szCs w:val="24"/>
        </w:rPr>
        <w:t xml:space="preserve">□中标结果   </w:t>
      </w:r>
    </w:p>
    <w:p w14:paraId="6A454E69">
      <w:pPr>
        <w:pStyle w:val="14"/>
        <w:spacing w:line="360" w:lineRule="auto"/>
        <w:ind w:left="25" w:leftChars="12" w:firstLine="472" w:firstLineChars="196"/>
        <w:rPr>
          <w:rFonts w:hint="eastAsia" w:hAnsi="宋体"/>
          <w:b/>
          <w:color w:val="auto"/>
          <w:sz w:val="24"/>
          <w:szCs w:val="24"/>
        </w:rPr>
      </w:pPr>
      <w:r>
        <w:rPr>
          <w:rFonts w:hint="eastAsia" w:hAnsi="宋体"/>
          <w:b/>
          <w:color w:val="auto"/>
          <w:sz w:val="24"/>
          <w:szCs w:val="24"/>
        </w:rPr>
        <w:t>三、质疑事项具体内容</w:t>
      </w:r>
    </w:p>
    <w:p w14:paraId="66BA9248">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质疑事项1：</w:t>
      </w:r>
      <w:r>
        <w:rPr>
          <w:rFonts w:hint="eastAsia" w:hAnsi="宋体"/>
          <w:bCs/>
          <w:color w:val="auto"/>
          <w:sz w:val="24"/>
          <w:szCs w:val="24"/>
          <w:u w:val="single"/>
        </w:rPr>
        <w:t xml:space="preserve">                                                                    </w:t>
      </w:r>
    </w:p>
    <w:p w14:paraId="7C0D0BDE">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事实依据：</w:t>
      </w:r>
      <w:r>
        <w:rPr>
          <w:rFonts w:hint="eastAsia" w:hAnsi="宋体"/>
          <w:bCs/>
          <w:color w:val="auto"/>
          <w:sz w:val="24"/>
          <w:szCs w:val="24"/>
          <w:u w:val="single"/>
        </w:rPr>
        <w:t xml:space="preserve">                                                                      </w:t>
      </w:r>
    </w:p>
    <w:p w14:paraId="7197B096">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法律依据：</w:t>
      </w:r>
      <w:r>
        <w:rPr>
          <w:rFonts w:hint="eastAsia" w:hAnsi="宋体"/>
          <w:color w:val="auto"/>
          <w:sz w:val="24"/>
          <w:szCs w:val="24"/>
          <w:u w:val="single"/>
        </w:rPr>
        <w:t xml:space="preserve">                                                        </w:t>
      </w:r>
      <w:r>
        <w:rPr>
          <w:rFonts w:hint="eastAsia" w:hAnsi="宋体"/>
          <w:bCs/>
          <w:color w:val="auto"/>
          <w:sz w:val="24"/>
          <w:szCs w:val="24"/>
          <w:u w:val="single"/>
        </w:rPr>
        <w:t xml:space="preserve">               </w:t>
      </w:r>
    </w:p>
    <w:p w14:paraId="5E98B773">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质疑事项2</w:t>
      </w:r>
    </w:p>
    <w:p w14:paraId="77F8D445">
      <w:pPr>
        <w:pStyle w:val="14"/>
        <w:spacing w:line="360" w:lineRule="auto"/>
        <w:ind w:left="25" w:leftChars="12" w:firstLine="475" w:firstLineChars="197"/>
        <w:rPr>
          <w:rFonts w:hint="eastAsia" w:hAnsi="宋体"/>
          <w:color w:val="auto"/>
          <w:sz w:val="24"/>
          <w:szCs w:val="24"/>
        </w:rPr>
      </w:pPr>
      <w:r>
        <w:rPr>
          <w:rFonts w:hAnsi="宋体"/>
          <w:color w:val="auto"/>
          <w:sz w:val="24"/>
          <w:szCs w:val="24"/>
        </w:rPr>
        <w:t>……</w:t>
      </w:r>
    </w:p>
    <w:p w14:paraId="60CE12B6">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四、与质疑事项相关的质疑请求：</w:t>
      </w:r>
    </w:p>
    <w:p w14:paraId="788A89F0">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4C96CC5D">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签字（签章）：                                       公章：</w:t>
      </w:r>
    </w:p>
    <w:p w14:paraId="75ED46E6">
      <w:pPr>
        <w:pStyle w:val="14"/>
        <w:spacing w:line="360" w:lineRule="auto"/>
        <w:ind w:left="25" w:leftChars="12" w:firstLine="354" w:firstLineChars="147"/>
        <w:rPr>
          <w:rFonts w:hint="eastAsia" w:hAnsi="宋体"/>
          <w:color w:val="auto"/>
          <w:sz w:val="24"/>
          <w:szCs w:val="24"/>
        </w:rPr>
      </w:pPr>
    </w:p>
    <w:p w14:paraId="081C8354">
      <w:pPr>
        <w:pStyle w:val="14"/>
        <w:spacing w:line="360" w:lineRule="auto"/>
        <w:ind w:left="25" w:leftChars="12" w:firstLine="475" w:firstLineChars="197"/>
        <w:rPr>
          <w:rFonts w:hint="eastAsia" w:hAnsi="宋体"/>
          <w:color w:val="auto"/>
          <w:sz w:val="24"/>
          <w:szCs w:val="24"/>
        </w:rPr>
      </w:pPr>
      <w:r>
        <w:rPr>
          <w:rFonts w:hint="eastAsia" w:hAnsi="宋体"/>
          <w:color w:val="auto"/>
          <w:sz w:val="24"/>
          <w:szCs w:val="24"/>
        </w:rPr>
        <w:t>日期：</w:t>
      </w:r>
    </w:p>
    <w:p w14:paraId="1A56E06C">
      <w:pPr>
        <w:pStyle w:val="14"/>
        <w:snapToGrid w:val="0"/>
        <w:spacing w:line="360" w:lineRule="auto"/>
        <w:rPr>
          <w:rFonts w:hint="eastAsia" w:hAnsi="宋体"/>
          <w:b/>
          <w:color w:val="auto"/>
          <w:sz w:val="24"/>
          <w:szCs w:val="24"/>
        </w:rPr>
      </w:pPr>
    </w:p>
    <w:p w14:paraId="3766BB0A">
      <w:pPr>
        <w:pStyle w:val="14"/>
        <w:snapToGrid w:val="0"/>
        <w:spacing w:line="360" w:lineRule="auto"/>
        <w:rPr>
          <w:rFonts w:hint="eastAsia" w:hAnsi="宋体"/>
          <w:b/>
          <w:color w:val="auto"/>
          <w:sz w:val="24"/>
          <w:szCs w:val="24"/>
        </w:rPr>
      </w:pPr>
      <w:r>
        <w:rPr>
          <w:rFonts w:hint="eastAsia" w:hAnsi="宋体"/>
          <w:b/>
          <w:color w:val="auto"/>
          <w:sz w:val="24"/>
          <w:szCs w:val="24"/>
        </w:rPr>
        <w:t>说明：</w:t>
      </w:r>
    </w:p>
    <w:p w14:paraId="57694F65">
      <w:pPr>
        <w:pStyle w:val="14"/>
        <w:spacing w:line="360" w:lineRule="auto"/>
        <w:ind w:left="25" w:leftChars="12" w:firstLine="354" w:firstLineChars="147"/>
        <w:rPr>
          <w:rFonts w:hint="eastAsia" w:hAnsi="宋体"/>
          <w:b/>
          <w:bCs/>
          <w:color w:val="auto"/>
          <w:sz w:val="24"/>
          <w:szCs w:val="24"/>
        </w:rPr>
      </w:pPr>
      <w:r>
        <w:rPr>
          <w:rFonts w:hint="eastAsia" w:hAnsi="宋体"/>
          <w:b/>
          <w:color w:val="auto"/>
          <w:sz w:val="24"/>
          <w:szCs w:val="24"/>
        </w:rPr>
        <w:t>1.供应商提出质疑时，应提交质疑函和必要的证明材料</w:t>
      </w:r>
      <w:r>
        <w:rPr>
          <w:rFonts w:hint="eastAsia" w:hAnsi="宋体"/>
          <w:b/>
          <w:bCs/>
          <w:color w:val="auto"/>
          <w:sz w:val="24"/>
          <w:szCs w:val="24"/>
        </w:rPr>
        <w:t>。</w:t>
      </w:r>
    </w:p>
    <w:p w14:paraId="59B4DE70">
      <w:pPr>
        <w:pStyle w:val="14"/>
        <w:spacing w:line="360" w:lineRule="auto"/>
        <w:ind w:left="25" w:leftChars="12" w:firstLine="354" w:firstLineChars="147"/>
        <w:rPr>
          <w:rFonts w:hint="eastAsia" w:hAnsi="宋体"/>
          <w:b/>
          <w:color w:val="auto"/>
          <w:sz w:val="24"/>
          <w:szCs w:val="24"/>
        </w:rPr>
      </w:pPr>
      <w:r>
        <w:rPr>
          <w:rFonts w:hint="eastAsia" w:hAnsi="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F23A24A">
      <w:pPr>
        <w:pStyle w:val="14"/>
        <w:spacing w:line="360" w:lineRule="auto"/>
        <w:ind w:left="25" w:leftChars="12" w:firstLine="354" w:firstLineChars="147"/>
        <w:rPr>
          <w:rFonts w:hint="eastAsia" w:hAnsi="宋体"/>
          <w:b/>
          <w:color w:val="auto"/>
          <w:sz w:val="24"/>
          <w:szCs w:val="24"/>
        </w:rPr>
      </w:pPr>
      <w:r>
        <w:rPr>
          <w:rFonts w:hint="eastAsia" w:hAnsi="宋体"/>
          <w:b/>
          <w:color w:val="auto"/>
          <w:sz w:val="24"/>
          <w:szCs w:val="24"/>
        </w:rPr>
        <w:t>3.质疑函的质疑事项应具体、明确，并有必要的事实依据和法律依据。</w:t>
      </w:r>
    </w:p>
    <w:p w14:paraId="17A71D4C">
      <w:pPr>
        <w:pStyle w:val="14"/>
        <w:spacing w:line="360" w:lineRule="auto"/>
        <w:ind w:left="25" w:leftChars="12" w:firstLine="354" w:firstLineChars="147"/>
        <w:rPr>
          <w:rFonts w:hint="eastAsia" w:hAnsi="宋体"/>
          <w:b/>
          <w:color w:val="auto"/>
          <w:sz w:val="24"/>
          <w:szCs w:val="24"/>
        </w:rPr>
      </w:pPr>
      <w:r>
        <w:rPr>
          <w:rFonts w:hint="eastAsia" w:hAnsi="宋体"/>
          <w:b/>
          <w:color w:val="auto"/>
          <w:sz w:val="24"/>
          <w:szCs w:val="24"/>
        </w:rPr>
        <w:t>4.质疑函的质疑请求应与质疑事项相关。</w:t>
      </w:r>
    </w:p>
    <w:p w14:paraId="5F630E45">
      <w:pPr>
        <w:pStyle w:val="14"/>
        <w:spacing w:line="360" w:lineRule="auto"/>
        <w:ind w:left="25" w:leftChars="12" w:firstLine="354" w:firstLineChars="147"/>
        <w:rPr>
          <w:rFonts w:hint="eastAsia" w:hAnsi="宋体"/>
          <w:b/>
          <w:color w:val="auto"/>
        </w:rPr>
      </w:pPr>
      <w:r>
        <w:rPr>
          <w:rFonts w:hint="eastAsia" w:hAnsi="宋体"/>
          <w:b/>
          <w:color w:val="auto"/>
          <w:sz w:val="24"/>
          <w:szCs w:val="24"/>
        </w:rPr>
        <w:t>5.质疑供应商为法人或者其他组织的，质疑函应由法定代表人、主要负责人，或者其授权代表签字或者盖章，并加盖公章。</w:t>
      </w:r>
    </w:p>
    <w:p w14:paraId="4951BAA8">
      <w:pPr>
        <w:pStyle w:val="11"/>
        <w:rPr>
          <w:rFonts w:hint="eastAsia" w:ascii="宋体" w:hAnsi="宋体" w:cs="宋体"/>
          <w:color w:val="auto"/>
          <w:sz w:val="24"/>
        </w:rPr>
      </w:pPr>
    </w:p>
    <w:p w14:paraId="302AC6EB">
      <w:pPr>
        <w:rPr>
          <w:rFonts w:hint="eastAsia" w:ascii="宋体" w:hAnsi="宋体" w:cs="宋体"/>
          <w:color w:val="auto"/>
          <w:sz w:val="24"/>
        </w:rPr>
      </w:pPr>
    </w:p>
    <w:p w14:paraId="15C23863">
      <w:pPr>
        <w:pStyle w:val="11"/>
        <w:rPr>
          <w:rFonts w:hint="eastAsia" w:ascii="宋体" w:hAnsi="宋体" w:cs="宋体"/>
          <w:color w:val="auto"/>
          <w:sz w:val="24"/>
        </w:rPr>
      </w:pPr>
    </w:p>
    <w:p w14:paraId="2518498B">
      <w:pPr>
        <w:rPr>
          <w:rFonts w:hint="eastAsia" w:ascii="宋体" w:hAnsi="宋体" w:cs="宋体"/>
          <w:color w:val="auto"/>
          <w:sz w:val="24"/>
        </w:rPr>
      </w:pPr>
    </w:p>
    <w:p w14:paraId="2D74E72D">
      <w:pPr>
        <w:pStyle w:val="11"/>
        <w:rPr>
          <w:rFonts w:hint="eastAsia" w:ascii="宋体" w:hAnsi="宋体" w:cs="宋体"/>
          <w:color w:val="auto"/>
          <w:sz w:val="24"/>
        </w:rPr>
      </w:pPr>
    </w:p>
    <w:p w14:paraId="775EEEEF">
      <w:pPr>
        <w:rPr>
          <w:rFonts w:hint="eastAsia" w:ascii="宋体" w:hAnsi="宋体" w:cs="宋体"/>
          <w:color w:val="auto"/>
          <w:sz w:val="24"/>
        </w:rPr>
      </w:pPr>
    </w:p>
    <w:p w14:paraId="18CC47E7">
      <w:pPr>
        <w:pStyle w:val="11"/>
        <w:rPr>
          <w:rFonts w:hint="eastAsia" w:ascii="宋体" w:hAnsi="宋体" w:cs="宋体"/>
          <w:color w:val="auto"/>
          <w:sz w:val="24"/>
        </w:rPr>
      </w:pPr>
    </w:p>
    <w:p w14:paraId="43E82FCB">
      <w:pPr>
        <w:rPr>
          <w:rFonts w:hint="eastAsia" w:ascii="宋体" w:hAnsi="宋体" w:cs="宋体"/>
          <w:color w:val="auto"/>
          <w:sz w:val="24"/>
        </w:rPr>
      </w:pPr>
    </w:p>
    <w:p w14:paraId="4ED5542C">
      <w:pPr>
        <w:pStyle w:val="11"/>
        <w:rPr>
          <w:rFonts w:hint="eastAsia" w:ascii="宋体" w:hAnsi="宋体" w:cs="宋体"/>
          <w:color w:val="auto"/>
          <w:sz w:val="24"/>
        </w:rPr>
      </w:pPr>
    </w:p>
    <w:p w14:paraId="731A564F">
      <w:pPr>
        <w:rPr>
          <w:rFonts w:hint="eastAsia" w:ascii="宋体" w:hAnsi="宋体" w:cs="宋体"/>
          <w:color w:val="auto"/>
          <w:sz w:val="24"/>
        </w:rPr>
      </w:pPr>
    </w:p>
    <w:p w14:paraId="4F16C129">
      <w:pPr>
        <w:pStyle w:val="11"/>
        <w:rPr>
          <w:rFonts w:hint="eastAsia" w:ascii="宋体" w:hAnsi="宋体" w:cs="宋体"/>
          <w:color w:val="auto"/>
          <w:sz w:val="24"/>
        </w:rPr>
      </w:pPr>
    </w:p>
    <w:p w14:paraId="13AE0BDC">
      <w:pPr>
        <w:rPr>
          <w:rFonts w:hint="eastAsia" w:ascii="宋体" w:hAnsi="宋体" w:cs="宋体"/>
          <w:color w:val="auto"/>
          <w:sz w:val="24"/>
        </w:rPr>
      </w:pPr>
    </w:p>
    <w:p w14:paraId="3D346467">
      <w:pPr>
        <w:pStyle w:val="11"/>
        <w:rPr>
          <w:rFonts w:hint="eastAsia" w:ascii="宋体" w:hAnsi="宋体" w:cs="宋体"/>
          <w:color w:val="auto"/>
          <w:sz w:val="24"/>
        </w:rPr>
      </w:pPr>
    </w:p>
    <w:p w14:paraId="3946B820">
      <w:pPr>
        <w:rPr>
          <w:rFonts w:hint="eastAsia" w:ascii="宋体" w:hAnsi="宋体" w:cs="宋体"/>
          <w:color w:val="auto"/>
          <w:sz w:val="24"/>
        </w:rPr>
      </w:pPr>
    </w:p>
    <w:p w14:paraId="1C860CF6">
      <w:pPr>
        <w:pStyle w:val="11"/>
        <w:rPr>
          <w:rFonts w:hint="eastAsia" w:ascii="宋体" w:hAnsi="宋体" w:cs="宋体"/>
          <w:color w:val="auto"/>
          <w:sz w:val="24"/>
        </w:rPr>
      </w:pPr>
    </w:p>
    <w:p w14:paraId="23BC5B76">
      <w:pPr>
        <w:rPr>
          <w:rFonts w:hint="eastAsia" w:ascii="宋体" w:hAnsi="宋体" w:cs="宋体"/>
          <w:color w:val="auto"/>
          <w:sz w:val="24"/>
        </w:rPr>
      </w:pPr>
    </w:p>
    <w:p w14:paraId="43979B25">
      <w:pPr>
        <w:pStyle w:val="11"/>
        <w:rPr>
          <w:rFonts w:hint="eastAsia" w:ascii="宋体" w:hAnsi="宋体" w:cs="宋体"/>
          <w:color w:val="auto"/>
          <w:sz w:val="24"/>
        </w:rPr>
      </w:pPr>
    </w:p>
    <w:p w14:paraId="405C8BE0">
      <w:pPr>
        <w:rPr>
          <w:rFonts w:hint="eastAsia" w:ascii="宋体" w:hAnsi="宋体" w:cs="宋体"/>
          <w:color w:val="auto"/>
          <w:sz w:val="24"/>
        </w:rPr>
      </w:pPr>
    </w:p>
    <w:p w14:paraId="3E5A428F">
      <w:pPr>
        <w:pStyle w:val="11"/>
        <w:rPr>
          <w:rFonts w:hint="eastAsia" w:ascii="宋体" w:hAnsi="宋体" w:cs="宋体"/>
          <w:color w:val="auto"/>
          <w:sz w:val="24"/>
        </w:rPr>
      </w:pPr>
    </w:p>
    <w:p w14:paraId="1EB8F354">
      <w:pPr>
        <w:rPr>
          <w:rFonts w:hint="eastAsia" w:ascii="宋体" w:hAnsi="宋体" w:cs="宋体"/>
          <w:color w:val="auto"/>
          <w:sz w:val="24"/>
        </w:rPr>
      </w:pPr>
    </w:p>
    <w:p w14:paraId="58B9A92B">
      <w:pPr>
        <w:pStyle w:val="11"/>
        <w:rPr>
          <w:rFonts w:hint="eastAsia" w:ascii="宋体" w:hAnsi="宋体" w:cs="宋体"/>
          <w:color w:val="auto"/>
          <w:sz w:val="24"/>
        </w:rPr>
      </w:pPr>
    </w:p>
    <w:p w14:paraId="370FBE49">
      <w:pPr>
        <w:rPr>
          <w:rFonts w:hint="eastAsia" w:ascii="宋体" w:hAnsi="宋体" w:cs="宋体"/>
          <w:color w:val="auto"/>
          <w:sz w:val="24"/>
        </w:rPr>
      </w:pPr>
    </w:p>
    <w:p w14:paraId="0BCCFC8B">
      <w:pPr>
        <w:pStyle w:val="11"/>
        <w:rPr>
          <w:rFonts w:hint="eastAsia" w:ascii="宋体" w:hAnsi="宋体" w:cs="宋体"/>
          <w:color w:val="auto"/>
          <w:sz w:val="24"/>
        </w:rPr>
      </w:pPr>
    </w:p>
    <w:p w14:paraId="30937D15">
      <w:pPr>
        <w:rPr>
          <w:rFonts w:hint="eastAsia" w:ascii="宋体" w:hAnsi="宋体" w:cs="宋体"/>
          <w:color w:val="auto"/>
          <w:sz w:val="24"/>
        </w:rPr>
      </w:pPr>
    </w:p>
    <w:p w14:paraId="56A49A11">
      <w:pPr>
        <w:pStyle w:val="11"/>
        <w:rPr>
          <w:rFonts w:hint="eastAsia"/>
          <w:color w:val="auto"/>
        </w:rPr>
      </w:pPr>
    </w:p>
    <w:p w14:paraId="4B6EEC16">
      <w:pPr>
        <w:spacing w:line="360" w:lineRule="auto"/>
        <w:jc w:val="center"/>
        <w:rPr>
          <w:rFonts w:ascii="宋体" w:hAnsi="宋体"/>
          <w:b/>
          <w:bCs/>
          <w:color w:val="auto"/>
          <w:sz w:val="32"/>
          <w:szCs w:val="32"/>
        </w:rPr>
      </w:pPr>
      <w:r>
        <w:rPr>
          <w:rFonts w:hint="eastAsia" w:ascii="宋体" w:hAnsi="宋体"/>
          <w:b/>
          <w:bCs/>
          <w:color w:val="auto"/>
          <w:sz w:val="32"/>
          <w:szCs w:val="32"/>
        </w:rPr>
        <w:t>投诉书（格式）</w:t>
      </w:r>
    </w:p>
    <w:p w14:paraId="642450EB">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一、投诉相关主体基本情况：</w:t>
      </w:r>
    </w:p>
    <w:p w14:paraId="79B88BD7">
      <w:pPr>
        <w:pStyle w:val="14"/>
        <w:snapToGrid w:val="0"/>
        <w:spacing w:line="360" w:lineRule="auto"/>
        <w:ind w:firstLine="482" w:firstLineChars="200"/>
        <w:rPr>
          <w:rFonts w:hAnsi="宋体"/>
          <w:bCs/>
          <w:color w:val="auto"/>
          <w:sz w:val="24"/>
          <w:szCs w:val="24"/>
          <w:u w:val="single"/>
        </w:rPr>
      </w:pPr>
      <w:r>
        <w:rPr>
          <w:rFonts w:hint="eastAsia" w:hAnsi="宋体"/>
          <w:bCs/>
          <w:color w:val="auto"/>
          <w:sz w:val="24"/>
          <w:szCs w:val="24"/>
        </w:rPr>
        <w:t>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413C2B14">
      <w:pPr>
        <w:pStyle w:val="14"/>
        <w:snapToGrid w:val="0"/>
        <w:spacing w:line="360" w:lineRule="auto"/>
        <w:ind w:firstLine="482"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136F1BAE">
      <w:pPr>
        <w:pStyle w:val="14"/>
        <w:snapToGrid w:val="0"/>
        <w:spacing w:line="360" w:lineRule="auto"/>
        <w:ind w:firstLine="482" w:firstLineChars="200"/>
        <w:rPr>
          <w:rFonts w:hAnsi="宋体"/>
          <w:bCs/>
          <w:color w:val="auto"/>
          <w:sz w:val="24"/>
          <w:szCs w:val="24"/>
          <w:u w:val="single"/>
        </w:rPr>
      </w:pPr>
      <w:r>
        <w:rPr>
          <w:rFonts w:hint="eastAsia" w:hAnsi="宋体"/>
          <w:bCs/>
          <w:color w:val="auto"/>
          <w:sz w:val="24"/>
          <w:szCs w:val="24"/>
        </w:rPr>
        <w:t>法定代表人/主要负责人：</w:t>
      </w:r>
      <w:r>
        <w:rPr>
          <w:rFonts w:hint="eastAsia" w:hAnsi="宋体"/>
          <w:bCs/>
          <w:color w:val="auto"/>
          <w:sz w:val="24"/>
          <w:szCs w:val="24"/>
          <w:u w:val="single"/>
        </w:rPr>
        <w:t xml:space="preserve">                                                         </w:t>
      </w:r>
    </w:p>
    <w:p w14:paraId="779FCE50">
      <w:pPr>
        <w:pStyle w:val="14"/>
        <w:snapToGrid w:val="0"/>
        <w:spacing w:line="360" w:lineRule="auto"/>
        <w:ind w:firstLine="482" w:firstLineChars="200"/>
        <w:rPr>
          <w:rFonts w:hAnsi="宋体"/>
          <w:bCs/>
          <w:color w:val="auto"/>
          <w:sz w:val="24"/>
          <w:szCs w:val="24"/>
        </w:rPr>
      </w:pP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2E4C1C60">
      <w:pPr>
        <w:pStyle w:val="14"/>
        <w:snapToGrid w:val="0"/>
        <w:spacing w:line="360" w:lineRule="auto"/>
        <w:ind w:firstLine="482" w:firstLineChars="200"/>
        <w:rPr>
          <w:rFonts w:hAnsi="宋体"/>
          <w:bCs/>
          <w:color w:val="auto"/>
          <w:sz w:val="24"/>
          <w:szCs w:val="24"/>
          <w:u w:val="single"/>
        </w:rPr>
      </w:pPr>
      <w:r>
        <w:rPr>
          <w:rFonts w:hint="eastAsia" w:hAnsi="宋体"/>
          <w:bCs/>
          <w:color w:val="auto"/>
          <w:sz w:val="24"/>
          <w:szCs w:val="24"/>
        </w:rPr>
        <w:t>授权代表：</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44ECB963">
      <w:pPr>
        <w:pStyle w:val="14"/>
        <w:snapToGrid w:val="0"/>
        <w:spacing w:line="360" w:lineRule="auto"/>
        <w:ind w:firstLine="482" w:firstLineChars="200"/>
        <w:jc w:val="left"/>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21297966">
      <w:pPr>
        <w:pStyle w:val="14"/>
        <w:snapToGrid w:val="0"/>
        <w:spacing w:line="360" w:lineRule="auto"/>
        <w:ind w:firstLine="482" w:firstLineChars="200"/>
        <w:rPr>
          <w:rFonts w:hAnsi="宋体"/>
          <w:bCs/>
          <w:color w:val="auto"/>
          <w:sz w:val="24"/>
          <w:szCs w:val="24"/>
        </w:rPr>
      </w:pPr>
      <w:r>
        <w:rPr>
          <w:rFonts w:hint="eastAsia" w:hAnsi="宋体"/>
          <w:bCs/>
          <w:color w:val="auto"/>
          <w:sz w:val="24"/>
          <w:szCs w:val="24"/>
        </w:rPr>
        <w:t>被投诉人1：</w:t>
      </w:r>
    </w:p>
    <w:p w14:paraId="5FFD8861">
      <w:pPr>
        <w:pStyle w:val="14"/>
        <w:snapToGrid w:val="0"/>
        <w:spacing w:line="360" w:lineRule="auto"/>
        <w:ind w:firstLine="482" w:firstLineChars="200"/>
        <w:jc w:val="left"/>
        <w:rPr>
          <w:rFonts w:hAnsi="宋体"/>
          <w:bCs/>
          <w:color w:val="auto"/>
          <w:sz w:val="24"/>
          <w:szCs w:val="24"/>
        </w:rPr>
      </w:pPr>
      <w:r>
        <w:rPr>
          <w:rFonts w:hint="eastAsia" w:hAnsi="宋体"/>
          <w:bCs/>
          <w:color w:val="auto"/>
          <w:sz w:val="24"/>
          <w:szCs w:val="24"/>
        </w:rPr>
        <w:t>地址：</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3F77D815">
      <w:pPr>
        <w:pStyle w:val="14"/>
        <w:snapToGrid w:val="0"/>
        <w:spacing w:line="360" w:lineRule="auto"/>
        <w:ind w:firstLine="482" w:firstLineChars="200"/>
        <w:rPr>
          <w:rFonts w:hAnsi="宋体"/>
          <w:bCs/>
          <w:color w:val="auto"/>
          <w:sz w:val="24"/>
          <w:szCs w:val="24"/>
          <w:u w:val="single"/>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00A3C8EC">
      <w:pPr>
        <w:pStyle w:val="14"/>
        <w:snapToGrid w:val="0"/>
        <w:spacing w:line="360" w:lineRule="auto"/>
        <w:ind w:firstLine="482" w:firstLineChars="200"/>
        <w:rPr>
          <w:rFonts w:hAnsi="宋体"/>
          <w:bCs/>
          <w:color w:val="auto"/>
          <w:sz w:val="24"/>
          <w:szCs w:val="24"/>
        </w:rPr>
      </w:pPr>
      <w:r>
        <w:rPr>
          <w:rFonts w:hint="eastAsia" w:hAnsi="宋体"/>
          <w:bCs/>
          <w:color w:val="auto"/>
          <w:sz w:val="24"/>
          <w:szCs w:val="24"/>
        </w:rPr>
        <w:t>被投诉人2：</w:t>
      </w:r>
    </w:p>
    <w:p w14:paraId="5764C142">
      <w:pPr>
        <w:pStyle w:val="14"/>
        <w:snapToGrid w:val="0"/>
        <w:spacing w:line="360" w:lineRule="auto"/>
        <w:ind w:firstLine="482" w:firstLineChars="200"/>
        <w:rPr>
          <w:rFonts w:hAnsi="宋体"/>
          <w:bCs/>
          <w:color w:val="auto"/>
          <w:sz w:val="24"/>
          <w:szCs w:val="24"/>
        </w:rPr>
      </w:pPr>
      <w:r>
        <w:rPr>
          <w:rFonts w:hAnsi="宋体"/>
          <w:bCs/>
          <w:color w:val="auto"/>
          <w:sz w:val="24"/>
          <w:szCs w:val="24"/>
        </w:rPr>
        <w:t>……</w:t>
      </w:r>
    </w:p>
    <w:p w14:paraId="369DED2F">
      <w:pPr>
        <w:pStyle w:val="14"/>
        <w:snapToGrid w:val="0"/>
        <w:spacing w:line="360" w:lineRule="auto"/>
        <w:ind w:firstLine="482" w:firstLineChars="200"/>
        <w:rPr>
          <w:rFonts w:hAnsi="宋体"/>
          <w:bCs/>
          <w:color w:val="auto"/>
          <w:sz w:val="24"/>
          <w:szCs w:val="24"/>
          <w:u w:val="single"/>
        </w:rPr>
      </w:pPr>
      <w:r>
        <w:rPr>
          <w:rFonts w:hint="eastAsia" w:hAnsi="宋体"/>
          <w:bCs/>
          <w:color w:val="auto"/>
          <w:sz w:val="24"/>
          <w:szCs w:val="24"/>
        </w:rPr>
        <w:t>相关供应商：</w:t>
      </w:r>
      <w:r>
        <w:rPr>
          <w:rFonts w:hint="eastAsia" w:hAnsi="宋体"/>
          <w:bCs/>
          <w:color w:val="auto"/>
          <w:sz w:val="24"/>
          <w:szCs w:val="24"/>
          <w:u w:val="single"/>
        </w:rPr>
        <w:t xml:space="preserve">                                                                       </w:t>
      </w:r>
    </w:p>
    <w:p w14:paraId="1C77D235">
      <w:pPr>
        <w:pStyle w:val="14"/>
        <w:snapToGrid w:val="0"/>
        <w:spacing w:line="360" w:lineRule="auto"/>
        <w:ind w:firstLine="482" w:firstLineChars="200"/>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p>
    <w:p w14:paraId="78BF1201">
      <w:pPr>
        <w:pStyle w:val="14"/>
        <w:snapToGrid w:val="0"/>
        <w:spacing w:line="360" w:lineRule="auto"/>
        <w:ind w:firstLine="482" w:firstLineChars="200"/>
        <w:rPr>
          <w:rFonts w:hAnsi="宋体"/>
          <w:bCs/>
          <w:color w:val="auto"/>
          <w:sz w:val="24"/>
          <w:szCs w:val="24"/>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r>
        <w:rPr>
          <w:rFonts w:hint="eastAsia" w:hAnsi="宋体"/>
          <w:bCs/>
          <w:color w:val="auto"/>
          <w:sz w:val="24"/>
          <w:szCs w:val="24"/>
        </w:rPr>
        <w:t xml:space="preserve">                </w:t>
      </w:r>
    </w:p>
    <w:p w14:paraId="4B9E53E4">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二、投诉项目基本情况：</w:t>
      </w:r>
    </w:p>
    <w:p w14:paraId="2F0C0EBB">
      <w:pPr>
        <w:pStyle w:val="14"/>
        <w:spacing w:line="360" w:lineRule="auto"/>
        <w:ind w:left="25" w:leftChars="12" w:firstLine="475"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项目的名称：</w:t>
      </w:r>
      <w:r>
        <w:rPr>
          <w:rFonts w:hint="eastAsia" w:hAnsi="宋体"/>
          <w:bCs/>
          <w:color w:val="auto"/>
          <w:sz w:val="24"/>
          <w:szCs w:val="24"/>
          <w:u w:val="single"/>
        </w:rPr>
        <w:t xml:space="preserve">                                                                   </w:t>
      </w:r>
    </w:p>
    <w:p w14:paraId="1442DFDF">
      <w:pPr>
        <w:pStyle w:val="14"/>
        <w:spacing w:line="360" w:lineRule="auto"/>
        <w:ind w:left="25" w:leftChars="12" w:firstLine="475"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项目的编号：</w:t>
      </w:r>
      <w:r>
        <w:rPr>
          <w:rFonts w:hint="eastAsia" w:hAnsi="宋体"/>
          <w:bCs/>
          <w:color w:val="auto"/>
          <w:sz w:val="24"/>
          <w:szCs w:val="24"/>
          <w:u w:val="single"/>
        </w:rPr>
        <w:t xml:space="preserve">                                          </w:t>
      </w:r>
    </w:p>
    <w:p w14:paraId="0ADD7E4C">
      <w:pPr>
        <w:pStyle w:val="14"/>
        <w:spacing w:line="360" w:lineRule="auto"/>
        <w:ind w:left="25" w:leftChars="12" w:firstLine="475" w:firstLineChars="197"/>
        <w:rPr>
          <w:rFonts w:hAnsi="宋体"/>
          <w:bCs/>
          <w:color w:val="auto"/>
          <w:sz w:val="24"/>
          <w:szCs w:val="24"/>
          <w:u w:val="single"/>
        </w:rPr>
      </w:pPr>
      <w:r>
        <w:rPr>
          <w:rFonts w:hint="eastAsia" w:hAnsi="宋体"/>
          <w:color w:val="auto"/>
          <w:sz w:val="24"/>
          <w:szCs w:val="24"/>
        </w:rPr>
        <w:t>采购人名称：</w:t>
      </w:r>
      <w:r>
        <w:rPr>
          <w:rFonts w:hint="eastAsia" w:hAnsi="宋体"/>
          <w:bCs/>
          <w:color w:val="auto"/>
          <w:sz w:val="24"/>
          <w:szCs w:val="24"/>
          <w:u w:val="single"/>
        </w:rPr>
        <w:t xml:space="preserve">                                                                        </w:t>
      </w:r>
    </w:p>
    <w:p w14:paraId="53A870B3">
      <w:pPr>
        <w:pStyle w:val="14"/>
        <w:spacing w:line="360" w:lineRule="auto"/>
        <w:ind w:left="25" w:leftChars="12" w:firstLine="475" w:firstLineChars="197"/>
        <w:rPr>
          <w:rFonts w:hAnsi="宋体"/>
          <w:bCs/>
          <w:color w:val="auto"/>
          <w:sz w:val="24"/>
          <w:szCs w:val="24"/>
          <w:u w:val="single"/>
        </w:rPr>
      </w:pPr>
      <w:r>
        <w:rPr>
          <w:rFonts w:hint="eastAsia" w:hAnsi="宋体"/>
          <w:color w:val="auto"/>
          <w:sz w:val="24"/>
          <w:szCs w:val="24"/>
        </w:rPr>
        <w:t>代理机构名称：</w:t>
      </w:r>
      <w:r>
        <w:rPr>
          <w:rFonts w:hint="eastAsia" w:hAnsi="宋体"/>
          <w:bCs/>
          <w:color w:val="auto"/>
          <w:sz w:val="24"/>
          <w:szCs w:val="24"/>
          <w:u w:val="single"/>
        </w:rPr>
        <w:t xml:space="preserve">                                                                      </w:t>
      </w:r>
    </w:p>
    <w:p w14:paraId="6216348F">
      <w:pPr>
        <w:pStyle w:val="14"/>
        <w:spacing w:line="360" w:lineRule="auto"/>
        <w:ind w:left="25" w:leftChars="12" w:firstLine="475" w:firstLineChars="197"/>
        <w:rPr>
          <w:rFonts w:hAnsi="宋体"/>
          <w:bCs/>
          <w:color w:val="auto"/>
          <w:sz w:val="24"/>
          <w:szCs w:val="24"/>
          <w:u w:val="single"/>
        </w:rPr>
      </w:pPr>
      <w:r>
        <w:rPr>
          <w:rFonts w:hint="eastAsia" w:hAnsi="宋体"/>
          <w:bCs/>
          <w:color w:val="auto"/>
          <w:sz w:val="24"/>
          <w:szCs w:val="24"/>
        </w:rPr>
        <w:t>采购文件公告：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212E7010">
      <w:pPr>
        <w:pStyle w:val="14"/>
        <w:spacing w:line="360" w:lineRule="auto"/>
        <w:ind w:left="25" w:leftChars="12" w:firstLine="475" w:firstLineChars="197"/>
        <w:rPr>
          <w:rFonts w:hAnsi="宋体"/>
          <w:b/>
          <w:color w:val="auto"/>
          <w:sz w:val="24"/>
          <w:szCs w:val="24"/>
        </w:rPr>
      </w:pPr>
      <w:r>
        <w:rPr>
          <w:rFonts w:hint="eastAsia" w:hAnsi="宋体"/>
          <w:bCs/>
          <w:color w:val="auto"/>
          <w:sz w:val="24"/>
          <w:szCs w:val="24"/>
        </w:rPr>
        <w:t>采购结果公告：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729732DD">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三、质疑基本情况</w:t>
      </w:r>
    </w:p>
    <w:p w14:paraId="6CA085D1">
      <w:pPr>
        <w:pStyle w:val="14"/>
        <w:spacing w:line="360" w:lineRule="auto"/>
        <w:ind w:left="25" w:leftChars="12" w:firstLine="957" w:firstLineChars="397"/>
        <w:rPr>
          <w:rFonts w:hAnsi="宋体"/>
          <w:color w:val="auto"/>
          <w:sz w:val="24"/>
          <w:szCs w:val="24"/>
        </w:rPr>
      </w:pPr>
      <w:r>
        <w:rPr>
          <w:rFonts w:hint="eastAsia" w:hAnsi="宋体"/>
          <w:color w:val="auto"/>
          <w:sz w:val="24"/>
          <w:szCs w:val="24"/>
        </w:rPr>
        <w:t>投诉人于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日，向</w:t>
      </w:r>
      <w:r>
        <w:rPr>
          <w:rFonts w:hint="eastAsia" w:hAnsi="宋体"/>
          <w:color w:val="auto"/>
          <w:sz w:val="24"/>
          <w:szCs w:val="24"/>
          <w:u w:val="single"/>
        </w:rPr>
        <w:t xml:space="preserve">                                </w:t>
      </w:r>
      <w:r>
        <w:rPr>
          <w:rFonts w:hint="eastAsia" w:hAnsi="宋体"/>
          <w:color w:val="auto"/>
          <w:sz w:val="24"/>
          <w:szCs w:val="24"/>
        </w:rPr>
        <w:t>提出质疑，质疑事项为：</w:t>
      </w:r>
    </w:p>
    <w:p w14:paraId="0F8732F4">
      <w:pPr>
        <w:pStyle w:val="14"/>
        <w:spacing w:line="360" w:lineRule="auto"/>
        <w:ind w:firstLine="241"/>
        <w:rPr>
          <w:rFonts w:hAnsi="宋体"/>
          <w:bCs/>
          <w:color w:val="auto"/>
          <w:sz w:val="24"/>
          <w:szCs w:val="24"/>
          <w:u w:val="single"/>
        </w:rPr>
      </w:pPr>
      <w:r>
        <w:rPr>
          <w:rFonts w:hint="eastAsia" w:hAnsi="宋体"/>
          <w:color w:val="auto"/>
          <w:sz w:val="24"/>
          <w:szCs w:val="24"/>
        </w:rPr>
        <w:t xml:space="preserve">    </w:t>
      </w:r>
      <w:r>
        <w:rPr>
          <w:rFonts w:hint="eastAsia" w:hAnsi="宋体"/>
          <w:bCs/>
          <w:color w:val="auto"/>
          <w:sz w:val="24"/>
          <w:szCs w:val="24"/>
          <w:u w:val="single"/>
        </w:rPr>
        <w:t xml:space="preserve">                                                                                      </w:t>
      </w:r>
    </w:p>
    <w:p w14:paraId="78350698">
      <w:pPr>
        <w:pStyle w:val="14"/>
        <w:spacing w:line="360" w:lineRule="auto"/>
        <w:ind w:firstLine="241"/>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3954201A">
      <w:pPr>
        <w:pStyle w:val="14"/>
        <w:spacing w:line="360" w:lineRule="auto"/>
        <w:ind w:firstLine="241"/>
        <w:rPr>
          <w:rFonts w:hAnsi="宋体"/>
          <w:color w:val="auto"/>
          <w:sz w:val="24"/>
          <w:szCs w:val="24"/>
        </w:rPr>
      </w:pPr>
      <w:r>
        <w:rPr>
          <w:rFonts w:hint="eastAsia" w:hAnsi="宋体"/>
          <w:bCs/>
          <w:color w:val="auto"/>
          <w:sz w:val="24"/>
          <w:szCs w:val="24"/>
        </w:rPr>
        <w:t xml:space="preserve">        </w:t>
      </w:r>
      <w:r>
        <w:rPr>
          <w:rFonts w:hint="eastAsia" w:hAnsi="宋体"/>
          <w:bCs/>
          <w:color w:val="auto"/>
          <w:sz w:val="24"/>
          <w:szCs w:val="24"/>
          <w:u w:val="single"/>
        </w:rPr>
        <w:t>采购人/代理机构</w:t>
      </w:r>
      <w:r>
        <w:rPr>
          <w:rFonts w:hint="eastAsia" w:hAnsi="宋体"/>
          <w:bCs/>
          <w:color w:val="auto"/>
          <w:sz w:val="24"/>
          <w:szCs w:val="24"/>
        </w:rPr>
        <w:t>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r>
        <w:rPr>
          <w:rFonts w:hint="eastAsia" w:hAnsi="宋体"/>
          <w:bCs/>
          <w:color w:val="auto"/>
          <w:sz w:val="24"/>
          <w:szCs w:val="24"/>
        </w:rPr>
        <w:t xml:space="preserve">就质疑事项作出了答复/没有在法定期限内作出答复。                                                                                             </w:t>
      </w:r>
    </w:p>
    <w:p w14:paraId="621A756E">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四、投诉事项具体内容</w:t>
      </w:r>
    </w:p>
    <w:p w14:paraId="049501FE">
      <w:pPr>
        <w:pStyle w:val="14"/>
        <w:spacing w:line="360" w:lineRule="auto"/>
        <w:ind w:left="25" w:leftChars="12" w:firstLine="475" w:firstLineChars="197"/>
        <w:rPr>
          <w:rFonts w:hAnsi="宋体"/>
          <w:bCs/>
          <w:color w:val="auto"/>
          <w:sz w:val="24"/>
          <w:szCs w:val="24"/>
          <w:u w:val="single"/>
        </w:rPr>
      </w:pPr>
      <w:r>
        <w:rPr>
          <w:rFonts w:hint="eastAsia" w:hAnsi="宋体"/>
          <w:color w:val="auto"/>
          <w:sz w:val="24"/>
          <w:szCs w:val="24"/>
        </w:rPr>
        <w:t>投诉事项1：</w:t>
      </w:r>
      <w:r>
        <w:rPr>
          <w:rFonts w:hint="eastAsia" w:hAnsi="宋体"/>
          <w:bCs/>
          <w:color w:val="auto"/>
          <w:sz w:val="24"/>
          <w:szCs w:val="24"/>
          <w:u w:val="single"/>
        </w:rPr>
        <w:t xml:space="preserve">                                                                           </w:t>
      </w:r>
    </w:p>
    <w:p w14:paraId="74A5E3DC">
      <w:pPr>
        <w:pStyle w:val="14"/>
        <w:spacing w:line="360" w:lineRule="auto"/>
        <w:ind w:firstLine="482" w:firstLineChars="200"/>
        <w:rPr>
          <w:rFonts w:hAnsi="宋体"/>
          <w:bCs/>
          <w:color w:val="auto"/>
          <w:sz w:val="24"/>
          <w:szCs w:val="24"/>
          <w:u w:val="single"/>
        </w:rPr>
      </w:pPr>
      <w:r>
        <w:rPr>
          <w:rFonts w:hint="eastAsia" w:hAnsi="宋体"/>
          <w:bCs/>
          <w:color w:val="auto"/>
          <w:sz w:val="24"/>
          <w:szCs w:val="24"/>
        </w:rPr>
        <w:t>事实依据：</w:t>
      </w:r>
      <w:r>
        <w:rPr>
          <w:rFonts w:hint="eastAsia" w:hAnsi="宋体"/>
          <w:color w:val="auto"/>
          <w:sz w:val="24"/>
          <w:szCs w:val="24"/>
        </w:rPr>
        <w:t xml:space="preserve"> </w:t>
      </w:r>
      <w:r>
        <w:rPr>
          <w:rFonts w:hint="eastAsia" w:hAnsi="宋体"/>
          <w:bCs/>
          <w:color w:val="auto"/>
          <w:sz w:val="24"/>
          <w:szCs w:val="24"/>
          <w:u w:val="single"/>
        </w:rPr>
        <w:t xml:space="preserve">                                                                                      </w:t>
      </w:r>
    </w:p>
    <w:p w14:paraId="43C4A94E">
      <w:pPr>
        <w:pStyle w:val="14"/>
        <w:spacing w:line="360" w:lineRule="auto"/>
        <w:ind w:left="25" w:leftChars="12" w:firstLine="475" w:firstLineChars="197"/>
        <w:rPr>
          <w:rFonts w:hAnsi="宋体"/>
          <w:color w:val="auto"/>
          <w:sz w:val="24"/>
          <w:szCs w:val="24"/>
        </w:rPr>
      </w:pPr>
      <w:r>
        <w:rPr>
          <w:rFonts w:hint="eastAsia" w:hAnsi="宋体"/>
          <w:bCs/>
          <w:color w:val="auto"/>
          <w:sz w:val="24"/>
          <w:szCs w:val="24"/>
          <w:u w:val="single"/>
        </w:rPr>
        <w:t xml:space="preserve">                                                                                        </w:t>
      </w:r>
    </w:p>
    <w:p w14:paraId="0092B24B">
      <w:pPr>
        <w:pStyle w:val="14"/>
        <w:spacing w:line="360" w:lineRule="auto"/>
        <w:ind w:firstLine="482" w:firstLineChars="200"/>
        <w:rPr>
          <w:rFonts w:hAnsi="宋体"/>
          <w:bCs/>
          <w:color w:val="auto"/>
          <w:sz w:val="24"/>
          <w:szCs w:val="24"/>
          <w:u w:val="single"/>
        </w:rPr>
      </w:pPr>
      <w:r>
        <w:rPr>
          <w:rFonts w:hint="eastAsia" w:hAnsi="宋体"/>
          <w:bCs/>
          <w:color w:val="auto"/>
          <w:sz w:val="24"/>
          <w:szCs w:val="24"/>
        </w:rPr>
        <w:t>法律依据：</w:t>
      </w:r>
      <w:r>
        <w:rPr>
          <w:rFonts w:hint="eastAsia" w:hAnsi="宋体"/>
          <w:color w:val="auto"/>
          <w:sz w:val="24"/>
          <w:szCs w:val="24"/>
        </w:rPr>
        <w:t xml:space="preserve"> </w:t>
      </w:r>
      <w:r>
        <w:rPr>
          <w:rFonts w:hint="eastAsia" w:hAnsi="宋体"/>
          <w:bCs/>
          <w:color w:val="auto"/>
          <w:sz w:val="24"/>
          <w:szCs w:val="24"/>
          <w:u w:val="single"/>
        </w:rPr>
        <w:t xml:space="preserve">                                                                                      </w:t>
      </w:r>
    </w:p>
    <w:p w14:paraId="0F19FDC8">
      <w:pPr>
        <w:pStyle w:val="14"/>
        <w:spacing w:line="360" w:lineRule="auto"/>
        <w:ind w:left="25" w:leftChars="12" w:firstLine="354" w:firstLineChars="147"/>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0FD7C506">
      <w:pPr>
        <w:pStyle w:val="14"/>
        <w:spacing w:line="360" w:lineRule="auto"/>
        <w:ind w:left="25" w:leftChars="12" w:firstLine="475" w:firstLineChars="197"/>
        <w:rPr>
          <w:rFonts w:hAnsi="宋体"/>
          <w:bCs/>
          <w:color w:val="auto"/>
          <w:sz w:val="24"/>
          <w:szCs w:val="24"/>
        </w:rPr>
      </w:pPr>
      <w:r>
        <w:rPr>
          <w:rFonts w:hint="eastAsia" w:hAnsi="宋体"/>
          <w:color w:val="auto"/>
          <w:sz w:val="24"/>
          <w:szCs w:val="24"/>
        </w:rPr>
        <w:t xml:space="preserve">投诉事项2  </w:t>
      </w:r>
      <w:r>
        <w:rPr>
          <w:rFonts w:hint="eastAsia" w:hAnsi="宋体"/>
          <w:bCs/>
          <w:color w:val="auto"/>
          <w:sz w:val="24"/>
          <w:szCs w:val="24"/>
        </w:rPr>
        <w:t xml:space="preserve">   </w:t>
      </w:r>
    </w:p>
    <w:p w14:paraId="064FE43D">
      <w:pPr>
        <w:pStyle w:val="14"/>
        <w:spacing w:line="360" w:lineRule="auto"/>
        <w:ind w:left="25" w:leftChars="12" w:firstLine="475" w:firstLineChars="197"/>
        <w:rPr>
          <w:rFonts w:hAnsi="宋体"/>
          <w:bCs/>
          <w:color w:val="auto"/>
          <w:sz w:val="24"/>
          <w:szCs w:val="24"/>
        </w:rPr>
      </w:pPr>
      <w:r>
        <w:rPr>
          <w:rFonts w:hAnsi="宋体"/>
          <w:bCs/>
          <w:color w:val="auto"/>
          <w:sz w:val="24"/>
          <w:szCs w:val="24"/>
        </w:rPr>
        <w:t>……</w:t>
      </w:r>
    </w:p>
    <w:p w14:paraId="137A7E0E">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五、与投诉事项相关的投诉请求：</w:t>
      </w:r>
    </w:p>
    <w:p w14:paraId="3413EBBF">
      <w:pPr>
        <w:pStyle w:val="14"/>
        <w:spacing w:line="360" w:lineRule="auto"/>
        <w:ind w:left="25" w:leftChars="12" w:firstLine="475" w:firstLineChars="197"/>
        <w:rPr>
          <w:rFonts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19793CCA">
      <w:pPr>
        <w:pStyle w:val="14"/>
        <w:spacing w:line="360" w:lineRule="auto"/>
        <w:ind w:left="25" w:leftChars="12" w:firstLine="354" w:firstLineChars="147"/>
        <w:rPr>
          <w:rFonts w:hAnsi="宋体"/>
          <w:color w:val="auto"/>
          <w:sz w:val="24"/>
          <w:szCs w:val="24"/>
        </w:rPr>
      </w:pPr>
    </w:p>
    <w:p w14:paraId="497F13BA">
      <w:pPr>
        <w:pStyle w:val="14"/>
        <w:spacing w:line="360" w:lineRule="auto"/>
        <w:ind w:left="25" w:leftChars="12" w:firstLine="475" w:firstLineChars="197"/>
        <w:rPr>
          <w:rFonts w:hAnsi="宋体"/>
          <w:color w:val="auto"/>
          <w:sz w:val="24"/>
          <w:szCs w:val="24"/>
        </w:rPr>
      </w:pPr>
      <w:r>
        <w:rPr>
          <w:rFonts w:hint="eastAsia" w:hAnsi="宋体"/>
          <w:color w:val="auto"/>
          <w:sz w:val="24"/>
          <w:szCs w:val="24"/>
        </w:rPr>
        <w:t>签字（签章）：                                       公章：</w:t>
      </w:r>
    </w:p>
    <w:p w14:paraId="79E1BDB6">
      <w:pPr>
        <w:pStyle w:val="14"/>
        <w:spacing w:line="360" w:lineRule="auto"/>
        <w:ind w:left="25" w:leftChars="12" w:firstLine="475" w:firstLineChars="197"/>
        <w:rPr>
          <w:rFonts w:hAnsi="宋体"/>
          <w:color w:val="auto"/>
          <w:sz w:val="24"/>
          <w:szCs w:val="24"/>
        </w:rPr>
      </w:pPr>
      <w:r>
        <w:rPr>
          <w:rFonts w:hint="eastAsia" w:hAnsi="宋体"/>
          <w:color w:val="auto"/>
          <w:sz w:val="24"/>
          <w:szCs w:val="24"/>
        </w:rPr>
        <w:t>日期：</w:t>
      </w:r>
    </w:p>
    <w:p w14:paraId="106E09DD">
      <w:pPr>
        <w:pStyle w:val="14"/>
        <w:spacing w:line="360" w:lineRule="auto"/>
        <w:ind w:left="25" w:leftChars="12" w:firstLine="475" w:firstLineChars="197"/>
        <w:rPr>
          <w:rFonts w:hAnsi="宋体"/>
          <w:color w:val="auto"/>
          <w:sz w:val="24"/>
          <w:szCs w:val="24"/>
        </w:rPr>
      </w:pPr>
      <w:r>
        <w:rPr>
          <w:rFonts w:hint="eastAsia" w:hAnsi="宋体"/>
          <w:bCs/>
          <w:color w:val="auto"/>
          <w:sz w:val="24"/>
          <w:szCs w:val="24"/>
        </w:rPr>
        <w:t xml:space="preserve">                                                                                 </w:t>
      </w:r>
    </w:p>
    <w:p w14:paraId="139C0CC2">
      <w:pPr>
        <w:pStyle w:val="14"/>
        <w:snapToGrid w:val="0"/>
        <w:spacing w:line="360" w:lineRule="auto"/>
        <w:rPr>
          <w:rFonts w:hAnsi="宋体"/>
          <w:b/>
          <w:color w:val="auto"/>
          <w:sz w:val="24"/>
          <w:szCs w:val="24"/>
        </w:rPr>
      </w:pPr>
      <w:r>
        <w:rPr>
          <w:rFonts w:hint="eastAsia" w:hAnsi="宋体"/>
          <w:b/>
          <w:color w:val="auto"/>
          <w:sz w:val="24"/>
          <w:szCs w:val="24"/>
        </w:rPr>
        <w:t>说明：</w:t>
      </w:r>
    </w:p>
    <w:p w14:paraId="4ED73A19">
      <w:pPr>
        <w:pStyle w:val="14"/>
        <w:spacing w:line="360" w:lineRule="auto"/>
        <w:ind w:left="25" w:leftChars="12" w:firstLine="354" w:firstLineChars="147"/>
        <w:rPr>
          <w:rFonts w:hAnsi="宋体"/>
          <w:b/>
          <w:bCs/>
          <w:color w:val="auto"/>
          <w:sz w:val="24"/>
          <w:szCs w:val="24"/>
        </w:rPr>
      </w:pPr>
      <w:r>
        <w:rPr>
          <w:rFonts w:hint="eastAsia" w:hAnsi="宋体"/>
          <w:b/>
          <w:color w:val="auto"/>
          <w:sz w:val="24"/>
          <w:szCs w:val="24"/>
        </w:rPr>
        <w:t>1.投诉人提起投诉时，应当提交投诉书和必要的证明材料，并按照被投诉人和与投诉事项有关的供应商数量提供投诉书副本</w:t>
      </w:r>
      <w:r>
        <w:rPr>
          <w:rFonts w:hint="eastAsia" w:hAnsi="宋体"/>
          <w:b/>
          <w:bCs/>
          <w:color w:val="auto"/>
          <w:sz w:val="24"/>
          <w:szCs w:val="24"/>
        </w:rPr>
        <w:t>。</w:t>
      </w:r>
    </w:p>
    <w:p w14:paraId="6FE487AC">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40C61A5">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3.投诉书应简要列明质疑事项，质疑函、质疑答复等作为附件材料提供。</w:t>
      </w:r>
    </w:p>
    <w:p w14:paraId="74D7757A">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4.投诉书的投诉事项应具体、明确，并有必要的事实依据和法律依据。</w:t>
      </w:r>
    </w:p>
    <w:p w14:paraId="77E20EF4">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5.投诉书的投诉请求应与投诉事项相关。</w:t>
      </w:r>
    </w:p>
    <w:p w14:paraId="0200C1BE">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6.投诉人为法人或者其他组织的，投诉书应由法定代表人、主要负责人，或者其授权代表签字或者盖章，并加盖公章。</w:t>
      </w:r>
    </w:p>
    <w:p w14:paraId="45B567CD">
      <w:pPr>
        <w:pStyle w:val="5"/>
        <w:spacing w:line="520" w:lineRule="exact"/>
        <w:jc w:val="center"/>
        <w:rPr>
          <w:rFonts w:ascii="宋体" w:hAnsi="宋体" w:cs="宋体"/>
          <w:color w:val="auto"/>
        </w:rPr>
      </w:pPr>
      <w:r>
        <w:rPr>
          <w:rFonts w:hint="eastAsia" w:ascii="宋体" w:hAnsi="宋体" w:cs="宋体"/>
          <w:color w:val="auto"/>
          <w:sz w:val="24"/>
        </w:rPr>
        <w:br w:type="page"/>
      </w:r>
      <w:bookmarkStart w:id="72" w:name="_Toc44229900"/>
      <w:r>
        <w:rPr>
          <w:rFonts w:hint="eastAsia" w:ascii="宋体" w:hAnsi="宋体" w:cs="宋体"/>
          <w:color w:val="auto"/>
        </w:rPr>
        <w:t>第六章 合同文本</w:t>
      </w:r>
      <w:bookmarkEnd w:id="72"/>
    </w:p>
    <w:p w14:paraId="1EB3B598">
      <w:pPr>
        <w:jc w:val="center"/>
        <w:rPr>
          <w:rFonts w:ascii="宋体" w:hAnsi="宋体" w:cs="宋体"/>
          <w:b/>
          <w:color w:val="auto"/>
          <w:sz w:val="52"/>
          <w:szCs w:val="52"/>
        </w:rPr>
      </w:pPr>
      <w:bookmarkStart w:id="73" w:name="_Ref450290713"/>
      <w:r>
        <w:rPr>
          <w:rFonts w:hint="eastAsia" w:ascii="宋体" w:hAnsi="宋体" w:cs="宋体"/>
          <w:b/>
          <w:color w:val="auto"/>
          <w:sz w:val="52"/>
          <w:szCs w:val="52"/>
          <w:lang w:eastAsia="zh-CN"/>
        </w:rPr>
        <w:t>梧州</w:t>
      </w:r>
      <w:r>
        <w:rPr>
          <w:rFonts w:hint="eastAsia" w:ascii="宋体" w:hAnsi="宋体" w:cs="宋体"/>
          <w:b/>
          <w:color w:val="auto"/>
          <w:sz w:val="52"/>
          <w:szCs w:val="52"/>
        </w:rPr>
        <w:t>市政府采购合同</w:t>
      </w:r>
    </w:p>
    <w:p w14:paraId="392C92B4">
      <w:pPr>
        <w:rPr>
          <w:rFonts w:ascii="宋体" w:hAnsi="宋体" w:cs="宋体"/>
          <w:color w:val="auto"/>
          <w:szCs w:val="20"/>
        </w:rPr>
      </w:pPr>
    </w:p>
    <w:p w14:paraId="340001F2">
      <w:pPr>
        <w:rPr>
          <w:rFonts w:ascii="宋体" w:hAnsi="宋体" w:cs="宋体"/>
          <w:color w:val="auto"/>
          <w:szCs w:val="20"/>
        </w:rPr>
      </w:pPr>
    </w:p>
    <w:p w14:paraId="2FCDBAE5">
      <w:pPr>
        <w:rPr>
          <w:rFonts w:ascii="宋体" w:hAnsi="宋体" w:cs="宋体"/>
          <w:color w:val="auto"/>
          <w:szCs w:val="20"/>
        </w:rPr>
      </w:pPr>
    </w:p>
    <w:p w14:paraId="49667163">
      <w:pPr>
        <w:rPr>
          <w:rFonts w:ascii="宋体" w:hAnsi="宋体" w:cs="宋体"/>
          <w:color w:val="auto"/>
          <w:szCs w:val="20"/>
        </w:rPr>
      </w:pPr>
    </w:p>
    <w:p w14:paraId="73E913E4">
      <w:pPr>
        <w:rPr>
          <w:rFonts w:ascii="宋体" w:hAnsi="宋体" w:cs="宋体"/>
          <w:color w:val="auto"/>
          <w:szCs w:val="20"/>
        </w:rPr>
      </w:pPr>
    </w:p>
    <w:p w14:paraId="32E3D6B5">
      <w:pPr>
        <w:tabs>
          <w:tab w:val="left" w:pos="721"/>
          <w:tab w:val="left" w:pos="7920"/>
        </w:tabs>
        <w:snapToGrid w:val="0"/>
        <w:spacing w:line="360" w:lineRule="exact"/>
        <w:ind w:firstLine="1306" w:firstLineChars="500"/>
        <w:rPr>
          <w:rFonts w:ascii="宋体" w:hAnsi="宋体" w:cs="宋体"/>
          <w:b/>
          <w:color w:val="auto"/>
          <w:sz w:val="30"/>
          <w:szCs w:val="30"/>
        </w:rPr>
      </w:pPr>
      <w:r>
        <w:rPr>
          <w:rFonts w:hint="eastAsia" w:ascii="宋体" w:hAnsi="宋体" w:cs="宋体"/>
          <w:b/>
          <w:color w:val="auto"/>
          <w:spacing w:val="-20"/>
          <w:sz w:val="30"/>
          <w:szCs w:val="30"/>
        </w:rPr>
        <w:t>合同名称：</w:t>
      </w:r>
    </w:p>
    <w:p w14:paraId="72D2BC94">
      <w:pPr>
        <w:tabs>
          <w:tab w:val="left" w:pos="721"/>
        </w:tabs>
        <w:snapToGrid w:val="0"/>
        <w:spacing w:line="360" w:lineRule="exact"/>
        <w:rPr>
          <w:rFonts w:ascii="宋体" w:hAnsi="宋体" w:cs="宋体"/>
          <w:b/>
          <w:color w:val="auto"/>
          <w:spacing w:val="-20"/>
          <w:sz w:val="30"/>
          <w:szCs w:val="30"/>
        </w:rPr>
      </w:pPr>
    </w:p>
    <w:p w14:paraId="34411BC5">
      <w:pPr>
        <w:tabs>
          <w:tab w:val="left" w:pos="721"/>
        </w:tabs>
        <w:snapToGrid w:val="0"/>
        <w:spacing w:line="360" w:lineRule="exact"/>
        <w:ind w:firstLine="1306" w:firstLineChars="500"/>
        <w:rPr>
          <w:rFonts w:ascii="宋体" w:hAnsi="宋体" w:cs="宋体"/>
          <w:b/>
          <w:color w:val="auto"/>
          <w:spacing w:val="-20"/>
          <w:sz w:val="30"/>
          <w:szCs w:val="30"/>
        </w:rPr>
      </w:pPr>
    </w:p>
    <w:p w14:paraId="74FA9AB2">
      <w:pPr>
        <w:tabs>
          <w:tab w:val="left" w:pos="721"/>
        </w:tabs>
        <w:snapToGrid w:val="0"/>
        <w:spacing w:line="360" w:lineRule="exact"/>
        <w:ind w:firstLine="1306" w:firstLineChars="500"/>
        <w:rPr>
          <w:rFonts w:ascii="宋体" w:hAnsi="宋体" w:cs="宋体"/>
          <w:b/>
          <w:color w:val="auto"/>
          <w:sz w:val="30"/>
          <w:szCs w:val="30"/>
          <w:u w:val="single"/>
        </w:rPr>
      </w:pPr>
      <w:r>
        <w:rPr>
          <w:rFonts w:hint="eastAsia" w:ascii="宋体" w:hAnsi="宋体" w:cs="宋体"/>
          <w:b/>
          <w:color w:val="auto"/>
          <w:spacing w:val="-20"/>
          <w:sz w:val="30"/>
          <w:szCs w:val="30"/>
        </w:rPr>
        <w:t>合同编号：</w:t>
      </w:r>
    </w:p>
    <w:p w14:paraId="63DCBF48">
      <w:pPr>
        <w:tabs>
          <w:tab w:val="left" w:pos="721"/>
        </w:tabs>
        <w:snapToGrid w:val="0"/>
        <w:spacing w:line="360" w:lineRule="exact"/>
        <w:rPr>
          <w:rFonts w:ascii="宋体" w:hAnsi="宋体" w:cs="宋体"/>
          <w:b/>
          <w:color w:val="auto"/>
          <w:sz w:val="30"/>
          <w:szCs w:val="30"/>
        </w:rPr>
      </w:pPr>
    </w:p>
    <w:p w14:paraId="5C2003B8">
      <w:pPr>
        <w:tabs>
          <w:tab w:val="left" w:pos="721"/>
        </w:tabs>
        <w:snapToGrid w:val="0"/>
        <w:spacing w:line="360" w:lineRule="exact"/>
        <w:ind w:firstLine="1355" w:firstLineChars="450"/>
        <w:rPr>
          <w:rFonts w:ascii="宋体" w:hAnsi="宋体" w:cs="宋体"/>
          <w:b/>
          <w:color w:val="auto"/>
          <w:sz w:val="30"/>
          <w:szCs w:val="30"/>
        </w:rPr>
      </w:pPr>
    </w:p>
    <w:p w14:paraId="30443DE9">
      <w:pPr>
        <w:tabs>
          <w:tab w:val="left" w:pos="721"/>
        </w:tabs>
        <w:snapToGrid w:val="0"/>
        <w:spacing w:line="360" w:lineRule="exact"/>
        <w:ind w:firstLine="1355" w:firstLineChars="450"/>
        <w:rPr>
          <w:rFonts w:ascii="宋体" w:hAnsi="宋体" w:cs="宋体"/>
          <w:b/>
          <w:color w:val="auto"/>
          <w:sz w:val="30"/>
          <w:szCs w:val="30"/>
          <w:u w:val="single"/>
        </w:rPr>
      </w:pPr>
      <w:r>
        <w:rPr>
          <w:rFonts w:hint="eastAsia" w:ascii="宋体" w:hAnsi="宋体" w:cs="宋体"/>
          <w:b/>
          <w:color w:val="auto"/>
          <w:sz w:val="30"/>
          <w:szCs w:val="30"/>
        </w:rPr>
        <w:t>采购单位（甲方）</w:t>
      </w:r>
    </w:p>
    <w:p w14:paraId="18C7FA25">
      <w:pPr>
        <w:tabs>
          <w:tab w:val="left" w:pos="721"/>
        </w:tabs>
        <w:snapToGrid w:val="0"/>
        <w:spacing w:beforeLines="100" w:line="360" w:lineRule="exact"/>
        <w:ind w:firstLine="1355" w:firstLineChars="450"/>
        <w:rPr>
          <w:rFonts w:ascii="宋体" w:hAnsi="宋体" w:cs="宋体"/>
          <w:b/>
          <w:color w:val="auto"/>
          <w:sz w:val="30"/>
          <w:szCs w:val="30"/>
        </w:rPr>
      </w:pPr>
      <w:r>
        <w:rPr>
          <w:rFonts w:hint="eastAsia" w:ascii="宋体" w:hAnsi="宋体" w:cs="宋体"/>
          <w:b/>
          <w:color w:val="auto"/>
          <w:sz w:val="30"/>
          <w:szCs w:val="30"/>
        </w:rPr>
        <w:t>住所：</w:t>
      </w:r>
    </w:p>
    <w:p w14:paraId="30AC052D">
      <w:pPr>
        <w:tabs>
          <w:tab w:val="left" w:pos="721"/>
        </w:tabs>
        <w:snapToGrid w:val="0"/>
        <w:spacing w:line="360" w:lineRule="exact"/>
        <w:ind w:firstLine="1355" w:firstLineChars="450"/>
        <w:rPr>
          <w:rFonts w:ascii="宋体" w:hAnsi="宋体" w:cs="宋体"/>
          <w:b/>
          <w:color w:val="auto"/>
          <w:sz w:val="30"/>
          <w:szCs w:val="30"/>
        </w:rPr>
      </w:pPr>
    </w:p>
    <w:p w14:paraId="3A723D97">
      <w:pPr>
        <w:tabs>
          <w:tab w:val="left" w:pos="721"/>
        </w:tabs>
        <w:snapToGrid w:val="0"/>
        <w:spacing w:line="360" w:lineRule="exact"/>
        <w:ind w:firstLine="1355" w:firstLineChars="450"/>
        <w:rPr>
          <w:rFonts w:ascii="宋体" w:hAnsi="宋体" w:cs="宋体"/>
          <w:b/>
          <w:color w:val="auto"/>
          <w:sz w:val="30"/>
          <w:szCs w:val="30"/>
        </w:rPr>
      </w:pPr>
    </w:p>
    <w:p w14:paraId="0EDC0C65">
      <w:pPr>
        <w:tabs>
          <w:tab w:val="left" w:pos="721"/>
        </w:tabs>
        <w:snapToGrid w:val="0"/>
        <w:spacing w:line="360" w:lineRule="exact"/>
        <w:ind w:firstLine="1355" w:firstLineChars="450"/>
        <w:rPr>
          <w:rFonts w:ascii="宋体" w:hAnsi="宋体" w:cs="宋体"/>
          <w:b/>
          <w:color w:val="auto"/>
          <w:sz w:val="30"/>
          <w:szCs w:val="30"/>
          <w:u w:val="single"/>
        </w:rPr>
      </w:pPr>
      <w:r>
        <w:rPr>
          <w:rFonts w:hint="eastAsia" w:ascii="宋体" w:hAnsi="宋体" w:cs="宋体"/>
          <w:b/>
          <w:color w:val="auto"/>
          <w:sz w:val="30"/>
          <w:szCs w:val="30"/>
        </w:rPr>
        <w:t>供应商（乙方）</w:t>
      </w:r>
    </w:p>
    <w:p w14:paraId="2D982BC3">
      <w:pPr>
        <w:tabs>
          <w:tab w:val="left" w:pos="721"/>
        </w:tabs>
        <w:snapToGrid w:val="0"/>
        <w:spacing w:beforeLines="100" w:line="360" w:lineRule="exact"/>
        <w:ind w:firstLine="1355" w:firstLineChars="450"/>
        <w:rPr>
          <w:rFonts w:ascii="宋体" w:hAnsi="宋体" w:cs="宋体"/>
          <w:b/>
          <w:color w:val="auto"/>
          <w:sz w:val="30"/>
          <w:szCs w:val="30"/>
          <w:u w:val="single"/>
        </w:rPr>
      </w:pPr>
      <w:r>
        <w:rPr>
          <w:rFonts w:hint="eastAsia" w:ascii="宋体" w:hAnsi="宋体" w:cs="宋体"/>
          <w:b/>
          <w:color w:val="auto"/>
          <w:sz w:val="30"/>
          <w:szCs w:val="30"/>
        </w:rPr>
        <w:t>住所：</w:t>
      </w:r>
    </w:p>
    <w:p w14:paraId="7200BD13">
      <w:pPr>
        <w:tabs>
          <w:tab w:val="left" w:pos="721"/>
        </w:tabs>
        <w:snapToGrid w:val="0"/>
        <w:spacing w:line="360" w:lineRule="exact"/>
        <w:rPr>
          <w:rFonts w:ascii="宋体" w:hAnsi="宋体" w:cs="宋体"/>
          <w:b/>
          <w:color w:val="auto"/>
          <w:sz w:val="30"/>
          <w:szCs w:val="30"/>
        </w:rPr>
      </w:pPr>
    </w:p>
    <w:p w14:paraId="5BB9B32A">
      <w:pPr>
        <w:tabs>
          <w:tab w:val="left" w:pos="721"/>
        </w:tabs>
        <w:snapToGrid w:val="0"/>
        <w:spacing w:line="360" w:lineRule="exact"/>
        <w:ind w:firstLine="1355" w:firstLineChars="450"/>
        <w:rPr>
          <w:rFonts w:ascii="宋体" w:hAnsi="宋体" w:cs="宋体"/>
          <w:b/>
          <w:color w:val="auto"/>
          <w:sz w:val="30"/>
          <w:szCs w:val="30"/>
        </w:rPr>
      </w:pPr>
    </w:p>
    <w:p w14:paraId="08CF15C3">
      <w:pPr>
        <w:tabs>
          <w:tab w:val="left" w:pos="721"/>
        </w:tabs>
        <w:snapToGrid w:val="0"/>
        <w:spacing w:line="360" w:lineRule="exact"/>
        <w:ind w:firstLine="1355" w:firstLineChars="450"/>
        <w:rPr>
          <w:rFonts w:ascii="宋体" w:hAnsi="宋体" w:cs="宋体"/>
          <w:b/>
          <w:color w:val="auto"/>
          <w:sz w:val="30"/>
          <w:szCs w:val="30"/>
          <w:u w:val="single"/>
        </w:rPr>
      </w:pPr>
      <w:r>
        <w:rPr>
          <w:rFonts w:hint="eastAsia" w:ascii="宋体" w:hAnsi="宋体" w:cs="宋体"/>
          <w:b/>
          <w:color w:val="auto"/>
          <w:sz w:val="30"/>
          <w:szCs w:val="30"/>
        </w:rPr>
        <w:t>签订合同地点：</w:t>
      </w:r>
    </w:p>
    <w:p w14:paraId="6B1CE126">
      <w:pPr>
        <w:tabs>
          <w:tab w:val="left" w:pos="721"/>
        </w:tabs>
        <w:snapToGrid w:val="0"/>
        <w:spacing w:line="360" w:lineRule="exact"/>
        <w:rPr>
          <w:rFonts w:ascii="宋体" w:hAnsi="宋体" w:cs="宋体"/>
          <w:b/>
          <w:color w:val="auto"/>
          <w:sz w:val="30"/>
          <w:szCs w:val="30"/>
        </w:rPr>
      </w:pPr>
    </w:p>
    <w:p w14:paraId="28A892E9">
      <w:pPr>
        <w:tabs>
          <w:tab w:val="left" w:pos="721"/>
        </w:tabs>
        <w:snapToGrid w:val="0"/>
        <w:spacing w:line="360" w:lineRule="exact"/>
        <w:ind w:firstLine="1355" w:firstLineChars="450"/>
        <w:rPr>
          <w:rFonts w:ascii="宋体" w:hAnsi="宋体" w:cs="宋体"/>
          <w:b/>
          <w:color w:val="auto"/>
          <w:sz w:val="30"/>
          <w:szCs w:val="30"/>
        </w:rPr>
      </w:pPr>
    </w:p>
    <w:p w14:paraId="2BDB641E">
      <w:pPr>
        <w:tabs>
          <w:tab w:val="left" w:pos="721"/>
        </w:tabs>
        <w:snapToGrid w:val="0"/>
        <w:spacing w:line="360" w:lineRule="exact"/>
        <w:ind w:firstLine="1355" w:firstLineChars="450"/>
        <w:rPr>
          <w:rFonts w:ascii="宋体" w:hAnsi="宋体" w:cs="宋体"/>
          <w:b/>
          <w:color w:val="auto"/>
          <w:sz w:val="30"/>
          <w:szCs w:val="30"/>
          <w:u w:val="single"/>
        </w:rPr>
      </w:pPr>
      <w:r>
        <w:rPr>
          <w:rFonts w:hint="eastAsia" w:ascii="宋体" w:hAnsi="宋体" w:cs="宋体"/>
          <w:b/>
          <w:color w:val="auto"/>
          <w:sz w:val="30"/>
          <w:szCs w:val="30"/>
        </w:rPr>
        <w:t>签订合同时间：</w:t>
      </w:r>
    </w:p>
    <w:p w14:paraId="4FD432F0">
      <w:pPr>
        <w:jc w:val="center"/>
        <w:rPr>
          <w:rFonts w:ascii="宋体" w:hAnsi="宋体" w:cs="宋体"/>
          <w:color w:val="auto"/>
          <w:szCs w:val="20"/>
        </w:rPr>
      </w:pPr>
    </w:p>
    <w:p w14:paraId="3F0D55D1">
      <w:pPr>
        <w:jc w:val="center"/>
        <w:rPr>
          <w:rFonts w:ascii="宋体" w:hAnsi="宋体" w:cs="宋体"/>
          <w:color w:val="auto"/>
          <w:szCs w:val="20"/>
        </w:rPr>
      </w:pPr>
    </w:p>
    <w:p w14:paraId="0601D3F6">
      <w:pPr>
        <w:jc w:val="center"/>
        <w:rPr>
          <w:rFonts w:ascii="宋体" w:hAnsi="宋体" w:cs="宋体"/>
          <w:color w:val="auto"/>
          <w:szCs w:val="20"/>
        </w:rPr>
      </w:pPr>
    </w:p>
    <w:p w14:paraId="309E043E">
      <w:pPr>
        <w:jc w:val="center"/>
        <w:rPr>
          <w:rFonts w:ascii="宋体" w:hAnsi="宋体" w:cs="宋体"/>
          <w:color w:val="auto"/>
          <w:szCs w:val="20"/>
        </w:rPr>
      </w:pPr>
    </w:p>
    <w:p w14:paraId="34F07324">
      <w:pPr>
        <w:jc w:val="center"/>
        <w:rPr>
          <w:rFonts w:ascii="宋体" w:hAnsi="宋体" w:cs="宋体"/>
          <w:color w:val="auto"/>
          <w:szCs w:val="20"/>
        </w:rPr>
      </w:pPr>
    </w:p>
    <w:bookmarkEnd w:id="73"/>
    <w:p w14:paraId="16C35A35">
      <w:pPr>
        <w:pageBreakBefore/>
        <w:spacing w:line="300" w:lineRule="auto"/>
        <w:ind w:left="420" w:hanging="420"/>
        <w:jc w:val="center"/>
        <w:rPr>
          <w:rFonts w:ascii="宋体" w:hAnsi="宋体"/>
          <w:b/>
          <w:color w:val="auto"/>
          <w:sz w:val="36"/>
          <w:szCs w:val="36"/>
        </w:rPr>
      </w:pPr>
      <w:r>
        <w:rPr>
          <w:rFonts w:hint="eastAsia" w:ascii="宋体" w:hAnsi="宋体"/>
          <w:b/>
          <w:color w:val="auto"/>
          <w:sz w:val="36"/>
          <w:szCs w:val="36"/>
        </w:rPr>
        <w:t>合 同 书</w:t>
      </w:r>
    </w:p>
    <w:p w14:paraId="39E7CA5F">
      <w:pPr>
        <w:widowControl/>
        <w:adjustRightInd w:val="0"/>
        <w:snapToGrid w:val="0"/>
        <w:spacing w:line="360" w:lineRule="exact"/>
        <w:ind w:firstLine="422" w:firstLineChars="200"/>
        <w:jc w:val="left"/>
        <w:rPr>
          <w:rFonts w:ascii="宋体" w:hAnsi="宋体" w:cs="宋体"/>
          <w:color w:val="auto"/>
          <w:kern w:val="0"/>
          <w:szCs w:val="21"/>
        </w:rPr>
      </w:pPr>
      <w:r>
        <w:rPr>
          <w:rFonts w:hint="eastAsia" w:ascii="宋体" w:hAnsi="宋体" w:cs="宋体"/>
          <w:b/>
          <w:bCs/>
          <w:color w:val="auto"/>
          <w:kern w:val="0"/>
          <w:szCs w:val="21"/>
        </w:rPr>
        <w:t>甲方：</w:t>
      </w:r>
    </w:p>
    <w:p w14:paraId="311D3889">
      <w:pPr>
        <w:widowControl/>
        <w:adjustRightInd w:val="0"/>
        <w:snapToGrid w:val="0"/>
        <w:spacing w:line="360" w:lineRule="exact"/>
        <w:jc w:val="left"/>
        <w:rPr>
          <w:rFonts w:ascii="宋体" w:hAnsi="宋体" w:cs="宋体"/>
          <w:color w:val="auto"/>
          <w:kern w:val="0"/>
          <w:szCs w:val="21"/>
          <w:u w:val="single"/>
        </w:rPr>
      </w:pPr>
      <w:r>
        <w:rPr>
          <w:rFonts w:hint="eastAsia" w:ascii="宋体" w:hAnsi="宋体" w:cs="宋体"/>
          <w:b/>
          <w:bCs/>
          <w:color w:val="auto"/>
          <w:kern w:val="0"/>
          <w:szCs w:val="21"/>
        </w:rPr>
        <w:t>  乙方：</w:t>
      </w:r>
    </w:p>
    <w:p w14:paraId="06AE56F4">
      <w:pPr>
        <w:widowControl/>
        <w:adjustRightInd w:val="0"/>
        <w:snapToGrid w:val="0"/>
        <w:spacing w:line="360" w:lineRule="exact"/>
        <w:ind w:firstLine="420"/>
        <w:jc w:val="left"/>
        <w:rPr>
          <w:rFonts w:ascii="宋体" w:hAnsi="宋体" w:cs="宋体"/>
          <w:color w:val="auto"/>
          <w:kern w:val="0"/>
          <w:szCs w:val="21"/>
          <w:u w:val="single"/>
        </w:rPr>
      </w:pPr>
      <w:r>
        <w:rPr>
          <w:rFonts w:hint="eastAsia" w:ascii="宋体" w:hAnsi="宋体" w:cs="宋体"/>
          <w:color w:val="auto"/>
          <w:kern w:val="0"/>
          <w:szCs w:val="21"/>
        </w:rPr>
        <w:t>根据国家和地方政府有关物业管理的法律、法规和政策规定，甲、乙双方本着自愿、平等原则，就服务事宜充分协商一致，特签订本合同，以资信守履行。</w:t>
      </w:r>
    </w:p>
    <w:p w14:paraId="3189E47B">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第一条</w:t>
      </w:r>
      <w:r>
        <w:rPr>
          <w:rFonts w:hint="eastAsia" w:ascii="宋体" w:hAnsi="宋体" w:cs="宋体"/>
          <w:color w:val="auto"/>
          <w:kern w:val="0"/>
          <w:szCs w:val="21"/>
        </w:rPr>
        <w:t xml:space="preserve"> 甲方聘请乙方为使用人提供管理服务。</w:t>
      </w:r>
    </w:p>
    <w:p w14:paraId="49938724">
      <w:pPr>
        <w:widowControl/>
        <w:adjustRightInd w:val="0"/>
        <w:snapToGrid w:val="0"/>
        <w:spacing w:line="360" w:lineRule="exact"/>
        <w:ind w:firstLine="424" w:firstLineChars="201"/>
        <w:jc w:val="left"/>
        <w:rPr>
          <w:rFonts w:hint="eastAsia" w:ascii="宋体" w:hAnsi="宋体" w:cs="宋体"/>
          <w:b w:val="0"/>
          <w:bCs w:val="0"/>
          <w:color w:val="auto"/>
          <w:kern w:val="0"/>
          <w:szCs w:val="21"/>
        </w:rPr>
      </w:pPr>
      <w:r>
        <w:rPr>
          <w:rFonts w:hint="eastAsia" w:ascii="宋体" w:hAnsi="宋体" w:cs="宋体"/>
          <w:b/>
          <w:bCs/>
          <w:color w:val="auto"/>
          <w:kern w:val="0"/>
          <w:szCs w:val="21"/>
        </w:rPr>
        <w:t xml:space="preserve">第二条 </w:t>
      </w:r>
      <w:r>
        <w:rPr>
          <w:rFonts w:hint="eastAsia" w:ascii="宋体" w:hAnsi="宋体" w:cs="宋体"/>
          <w:b w:val="0"/>
          <w:bCs w:val="0"/>
          <w:color w:val="auto"/>
          <w:kern w:val="0"/>
          <w:szCs w:val="21"/>
        </w:rPr>
        <w:t>服务基本情况如下：</w:t>
      </w:r>
    </w:p>
    <w:p w14:paraId="74BD85B4">
      <w:pPr>
        <w:widowControl/>
        <w:adjustRightInd w:val="0"/>
        <w:snapToGrid w:val="0"/>
        <w:spacing w:line="360" w:lineRule="exact"/>
        <w:ind w:firstLine="422" w:firstLineChars="201"/>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（一）具体管理范围及构成细目见本项目采购文件中第三章《采购需求》的相关内容。</w:t>
      </w:r>
    </w:p>
    <w:p w14:paraId="38ED5639">
      <w:pPr>
        <w:widowControl/>
        <w:adjustRightInd w:val="0"/>
        <w:snapToGrid w:val="0"/>
        <w:spacing w:line="360" w:lineRule="exact"/>
        <w:ind w:firstLine="422" w:firstLineChars="201"/>
        <w:jc w:val="left"/>
        <w:rPr>
          <w:rFonts w:hint="eastAsia" w:ascii="宋体" w:hAnsi="宋体" w:cs="宋体"/>
          <w:b/>
          <w:bCs/>
          <w:color w:val="auto"/>
          <w:kern w:val="0"/>
          <w:szCs w:val="21"/>
        </w:rPr>
      </w:pPr>
      <w:r>
        <w:rPr>
          <w:rFonts w:hint="eastAsia" w:ascii="宋体" w:hAnsi="宋体" w:cs="宋体"/>
          <w:b w:val="0"/>
          <w:bCs w:val="0"/>
          <w:color w:val="auto"/>
          <w:kern w:val="0"/>
          <w:szCs w:val="21"/>
        </w:rPr>
        <w:t>（二）合同期满，如甲方要求乙方继续提供本合同服务的，本合同顺延至新的乙方提供服务为止，顺延期间，原合同服务内容、服务费用以及签约双方的责任和义务、等内容不变，双方另有约定除外。</w:t>
      </w:r>
    </w:p>
    <w:p w14:paraId="2232D834">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第三条</w:t>
      </w:r>
      <w:r>
        <w:rPr>
          <w:rFonts w:hint="eastAsia" w:ascii="宋体" w:hAnsi="宋体" w:cs="宋体"/>
          <w:color w:val="auto"/>
          <w:kern w:val="0"/>
          <w:szCs w:val="21"/>
        </w:rPr>
        <w:t xml:space="preserve"> 乙方提供的管理服务包括以下内容： </w:t>
      </w:r>
    </w:p>
    <w:p w14:paraId="20377F8C">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（一）；</w:t>
      </w:r>
    </w:p>
    <w:p w14:paraId="36CA566C">
      <w:pPr>
        <w:widowControl/>
        <w:adjustRightInd w:val="0"/>
        <w:snapToGrid w:val="0"/>
        <w:spacing w:line="360" w:lineRule="exact"/>
        <w:ind w:firstLine="422" w:firstLineChars="201"/>
        <w:jc w:val="left"/>
        <w:rPr>
          <w:rFonts w:ascii="宋体" w:hAnsi="宋体"/>
          <w:color w:val="auto"/>
          <w:szCs w:val="21"/>
        </w:rPr>
      </w:pPr>
      <w:bookmarkStart w:id="74" w:name="OLE_LINK3"/>
      <w:r>
        <w:rPr>
          <w:rFonts w:hint="eastAsia" w:ascii="宋体" w:hAnsi="宋体" w:cs="宋体"/>
          <w:color w:val="auto"/>
          <w:kern w:val="0"/>
          <w:szCs w:val="21"/>
        </w:rPr>
        <w:t>（二）</w:t>
      </w:r>
      <w:bookmarkEnd w:id="74"/>
      <w:r>
        <w:rPr>
          <w:rFonts w:hint="eastAsia" w:ascii="宋体" w:hAnsi="宋体"/>
          <w:color w:val="auto"/>
          <w:szCs w:val="21"/>
        </w:rPr>
        <w:t>；</w:t>
      </w:r>
    </w:p>
    <w:p w14:paraId="52E222BE">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（三）</w:t>
      </w:r>
      <w:r>
        <w:rPr>
          <w:rFonts w:hint="eastAsia" w:ascii="宋体" w:hAnsi="宋体" w:cs="宋体"/>
          <w:color w:val="auto"/>
          <w:kern w:val="0"/>
          <w:szCs w:val="21"/>
          <w:u w:val="single"/>
        </w:rPr>
        <w:t>具体服务内容包含采购文件的《采购需求》、采购文件的《服务方案》和乙方的所有承诺服务内容；</w:t>
      </w:r>
    </w:p>
    <w:p w14:paraId="36A04A81">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 xml:space="preserve">第四条 </w:t>
      </w:r>
      <w:r>
        <w:rPr>
          <w:rFonts w:hint="eastAsia" w:ascii="宋体" w:hAnsi="宋体" w:cs="宋体"/>
          <w:color w:val="auto"/>
          <w:kern w:val="0"/>
          <w:szCs w:val="21"/>
        </w:rPr>
        <w:t>乙方提供的服务质量标准按国家和地方政府的规定和本合同约定的服务质量要求及乙方在采购文件中的承诺执行。</w:t>
      </w:r>
    </w:p>
    <w:p w14:paraId="4A58480D">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本合同约定的服务质量要求见本项目采购文件中《采购需求》。</w:t>
      </w:r>
    </w:p>
    <w:p w14:paraId="43A6DE97">
      <w:pPr>
        <w:widowControl/>
        <w:adjustRightInd w:val="0"/>
        <w:snapToGrid w:val="0"/>
        <w:spacing w:line="360" w:lineRule="exact"/>
        <w:ind w:firstLine="424" w:firstLineChars="201"/>
        <w:jc w:val="left"/>
        <w:rPr>
          <w:rFonts w:ascii="宋体" w:hAnsi="宋体" w:cs="宋体"/>
          <w:b/>
          <w:bCs/>
          <w:color w:val="auto"/>
          <w:kern w:val="0"/>
          <w:szCs w:val="21"/>
          <w:u w:val="single"/>
        </w:rPr>
      </w:pPr>
      <w:r>
        <w:rPr>
          <w:rFonts w:hint="eastAsia" w:ascii="宋体" w:hAnsi="宋体" w:cs="宋体"/>
          <w:b/>
          <w:bCs/>
          <w:color w:val="auto"/>
          <w:kern w:val="0"/>
          <w:szCs w:val="21"/>
        </w:rPr>
        <w:t xml:space="preserve">第五条  </w:t>
      </w:r>
      <w:r>
        <w:rPr>
          <w:rFonts w:hint="eastAsia" w:ascii="宋体" w:hAnsi="宋体" w:cs="宋体"/>
          <w:color w:val="auto"/>
          <w:kern w:val="0"/>
          <w:szCs w:val="21"/>
        </w:rPr>
        <w:t>合同金额：</w:t>
      </w:r>
      <w:r>
        <w:rPr>
          <w:rFonts w:hint="eastAsia" w:ascii="宋体" w:hAnsi="宋体" w:cs="宋体"/>
          <w:color w:val="auto"/>
          <w:kern w:val="0"/>
          <w:szCs w:val="21"/>
          <w:u w:val="single"/>
        </w:rPr>
        <w:t xml:space="preserve">                                 （￥                    ）</w:t>
      </w:r>
      <w:r>
        <w:rPr>
          <w:rFonts w:hint="eastAsia" w:ascii="宋体" w:hAnsi="宋体" w:cs="宋体"/>
          <w:color w:val="auto"/>
          <w:kern w:val="0"/>
          <w:szCs w:val="21"/>
        </w:rPr>
        <w:t>，服务期：</w:t>
      </w:r>
      <w:r>
        <w:rPr>
          <w:rFonts w:hint="eastAsia" w:ascii="宋体" w:hAnsi="宋体" w:cs="宋体"/>
          <w:color w:val="auto"/>
          <w:kern w:val="0"/>
          <w:szCs w:val="21"/>
          <w:u w:val="single"/>
        </w:rPr>
        <w:t xml:space="preserve">              。</w:t>
      </w:r>
    </w:p>
    <w:p w14:paraId="72329B74">
      <w:pPr>
        <w:widowControl/>
        <w:adjustRightInd w:val="0"/>
        <w:snapToGrid w:val="0"/>
        <w:spacing w:line="360" w:lineRule="exact"/>
        <w:ind w:firstLine="422" w:firstLineChars="201"/>
        <w:jc w:val="left"/>
        <w:rPr>
          <w:rFonts w:ascii="宋体" w:hAnsi="宋体" w:cs="宋体"/>
          <w:color w:val="auto"/>
          <w:kern w:val="0"/>
          <w:szCs w:val="21"/>
          <w:u w:val="single"/>
        </w:rPr>
      </w:pPr>
      <w:r>
        <w:rPr>
          <w:rFonts w:hint="eastAsia" w:ascii="宋体" w:hAnsi="宋体" w:cs="宋体"/>
          <w:color w:val="auto"/>
          <w:kern w:val="0"/>
          <w:szCs w:val="21"/>
        </w:rPr>
        <w:t>付款方式为：</w:t>
      </w:r>
    </w:p>
    <w:p w14:paraId="419C21B0">
      <w:pPr>
        <w:widowControl/>
        <w:adjustRightInd w:val="0"/>
        <w:snapToGrid w:val="0"/>
        <w:spacing w:line="360" w:lineRule="exact"/>
        <w:ind w:firstLine="422" w:firstLineChars="201"/>
        <w:jc w:val="left"/>
        <w:rPr>
          <w:rFonts w:ascii="宋体" w:hAnsi="宋体" w:cs="宋体"/>
          <w:color w:val="auto"/>
          <w:kern w:val="0"/>
          <w:szCs w:val="21"/>
          <w:u w:val="single"/>
        </w:rPr>
      </w:pPr>
      <w:r>
        <w:rPr>
          <w:rFonts w:hint="eastAsia" w:ascii="宋体" w:hAnsi="宋体" w:cs="宋体"/>
          <w:color w:val="auto"/>
          <w:kern w:val="0"/>
          <w:szCs w:val="21"/>
          <w:u w:val="single"/>
        </w:rPr>
        <w:t xml:space="preserve">                                                                          。</w:t>
      </w:r>
    </w:p>
    <w:p w14:paraId="6D94B747">
      <w:pPr>
        <w:widowControl/>
        <w:adjustRightInd w:val="0"/>
        <w:snapToGrid w:val="0"/>
        <w:spacing w:line="360" w:lineRule="exact"/>
        <w:ind w:firstLine="424" w:firstLineChars="201"/>
        <w:jc w:val="left"/>
        <w:rPr>
          <w:rFonts w:ascii="宋体" w:hAnsi="宋体" w:cs="宋体"/>
          <w:color w:val="auto"/>
          <w:kern w:val="0"/>
          <w:szCs w:val="21"/>
          <w:u w:val="single"/>
        </w:rPr>
      </w:pPr>
      <w:r>
        <w:rPr>
          <w:rFonts w:hint="eastAsia" w:ascii="宋体" w:hAnsi="宋体" w:cs="宋体"/>
          <w:b/>
          <w:bCs/>
          <w:color w:val="auto"/>
          <w:kern w:val="0"/>
          <w:szCs w:val="21"/>
          <w:u w:val="single"/>
        </w:rPr>
        <w:t xml:space="preserve">第六条  </w:t>
      </w:r>
      <w:r>
        <w:rPr>
          <w:rFonts w:hint="eastAsia" w:ascii="宋体" w:hAnsi="宋体" w:cs="宋体"/>
          <w:color w:val="auto"/>
          <w:kern w:val="0"/>
          <w:szCs w:val="21"/>
          <w:u w:val="single"/>
        </w:rPr>
        <w:t>甲方权利义务</w:t>
      </w:r>
    </w:p>
    <w:p w14:paraId="3A4925BA">
      <w:pPr>
        <w:widowControl/>
        <w:adjustRightInd w:val="0"/>
        <w:snapToGrid w:val="0"/>
        <w:spacing w:line="40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（一）审定乙方管理服务方案和工作计划，听取乙方管理情况报告，监督检查乙方各项方案和计划的实施；</w:t>
      </w:r>
    </w:p>
    <w:p w14:paraId="13274B38">
      <w:pPr>
        <w:widowControl/>
        <w:adjustRightInd w:val="0"/>
        <w:snapToGrid w:val="0"/>
        <w:spacing w:line="40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（二）协调、处理本合同生效前发生的遗留问题；</w:t>
      </w:r>
    </w:p>
    <w:p w14:paraId="367226D6">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（三）法律、法规、政策规定的其他权利、义务。</w:t>
      </w:r>
    </w:p>
    <w:p w14:paraId="4B521649">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 xml:space="preserve">第七条  </w:t>
      </w:r>
      <w:r>
        <w:rPr>
          <w:rFonts w:hint="eastAsia" w:ascii="宋体" w:hAnsi="宋体" w:cs="宋体"/>
          <w:color w:val="auto"/>
          <w:kern w:val="0"/>
          <w:szCs w:val="21"/>
        </w:rPr>
        <w:t>乙方权利义务</w:t>
      </w:r>
    </w:p>
    <w:p w14:paraId="1975A140">
      <w:pPr>
        <w:widowControl/>
        <w:adjustRightInd w:val="0"/>
        <w:snapToGrid w:val="0"/>
        <w:spacing w:line="400" w:lineRule="exact"/>
        <w:ind w:firstLine="424" w:firstLineChars="202"/>
        <w:jc w:val="left"/>
        <w:rPr>
          <w:rFonts w:ascii="宋体" w:hAnsi="宋体" w:cs="宋体"/>
          <w:color w:val="auto"/>
          <w:kern w:val="0"/>
          <w:szCs w:val="21"/>
        </w:rPr>
      </w:pPr>
      <w:r>
        <w:rPr>
          <w:rFonts w:hint="eastAsia" w:ascii="宋体" w:hAnsi="宋体" w:cs="宋体"/>
          <w:color w:val="auto"/>
          <w:kern w:val="0"/>
          <w:szCs w:val="21"/>
        </w:rPr>
        <w:t>（一）按有关法律、法规和政策规定和本合同的约定制订物业管理服务方案和工作计划，全面履行本项目招标文件中规定的成交</w:t>
      </w:r>
      <w:r>
        <w:rPr>
          <w:rFonts w:hint="eastAsia" w:ascii="宋体" w:hAnsi="宋体" w:cs="宋体"/>
          <w:color w:val="auto"/>
          <w:kern w:val="0"/>
          <w:szCs w:val="21"/>
          <w:lang w:eastAsia="zh-CN"/>
        </w:rPr>
        <w:t>供应商</w:t>
      </w:r>
      <w:r>
        <w:rPr>
          <w:rFonts w:hint="eastAsia" w:ascii="宋体" w:hAnsi="宋体" w:cs="宋体"/>
          <w:color w:val="auto"/>
          <w:kern w:val="0"/>
          <w:szCs w:val="21"/>
        </w:rPr>
        <w:t>应履行的义务和乙方在</w:t>
      </w:r>
      <w:r>
        <w:rPr>
          <w:rFonts w:hint="eastAsia" w:ascii="宋体" w:hAnsi="宋体" w:cs="宋体"/>
          <w:color w:val="auto"/>
          <w:kern w:val="0"/>
          <w:szCs w:val="21"/>
          <w:lang w:eastAsia="zh-CN"/>
        </w:rPr>
        <w:t>响应文件</w:t>
      </w:r>
      <w:r>
        <w:rPr>
          <w:rFonts w:hint="eastAsia" w:ascii="宋体" w:hAnsi="宋体" w:cs="宋体"/>
          <w:color w:val="auto"/>
          <w:kern w:val="0"/>
          <w:szCs w:val="21"/>
        </w:rPr>
        <w:t>承诺的所有内容，每月向甲方通报一次物业管理服务实施情况；</w:t>
      </w:r>
    </w:p>
    <w:p w14:paraId="76FCF13C">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（二）法律、法规、政策规定的其他权利、义务。</w:t>
      </w:r>
    </w:p>
    <w:p w14:paraId="6776DB97">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第八条</w:t>
      </w:r>
      <w:r>
        <w:rPr>
          <w:rFonts w:hint="eastAsia" w:ascii="宋体" w:hAnsi="宋体" w:cs="宋体"/>
          <w:color w:val="auto"/>
          <w:kern w:val="0"/>
          <w:szCs w:val="21"/>
        </w:rPr>
        <w:t xml:space="preserve"> 违约责任</w:t>
      </w:r>
    </w:p>
    <w:p w14:paraId="057C1237">
      <w:pPr>
        <w:widowControl/>
        <w:adjustRightInd w:val="0"/>
        <w:snapToGrid w:val="0"/>
        <w:spacing w:line="40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（一）乙方未尽管理责任导致损坏、损失的，应按责任比例相应承担费用； 除招标文件中《招标项目需求》明确约定的违约责任、合同解除的情形外。乙方出现其他未能履行合同或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1个月物业管理费总和的违约金，并赔偿由此给甲方造成的全部损失。</w:t>
      </w:r>
    </w:p>
    <w:p w14:paraId="3FAC0F22">
      <w:pPr>
        <w:widowControl/>
        <w:adjustRightInd w:val="0"/>
        <w:snapToGrid w:val="0"/>
        <w:spacing w:line="400" w:lineRule="exact"/>
        <w:ind w:firstLine="422" w:firstLineChars="201"/>
        <w:jc w:val="left"/>
        <w:rPr>
          <w:rFonts w:ascii="宋体" w:hAnsi="宋体" w:cs="宋体"/>
          <w:color w:val="auto"/>
          <w:kern w:val="0"/>
          <w:szCs w:val="21"/>
        </w:rPr>
      </w:pPr>
      <w:r>
        <w:rPr>
          <w:rFonts w:hint="eastAsia" w:ascii="宋体" w:hAnsi="宋体" w:cs="宋体"/>
          <w:color w:val="auto"/>
          <w:kern w:val="0"/>
          <w:szCs w:val="21"/>
        </w:rPr>
        <w:t>（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14:paraId="2CACE1E0">
      <w:pPr>
        <w:widowControl/>
        <w:adjustRightInd w:val="0"/>
        <w:snapToGrid w:val="0"/>
        <w:spacing w:line="400" w:lineRule="exact"/>
        <w:ind w:firstLine="283" w:firstLineChars="135"/>
        <w:jc w:val="left"/>
        <w:rPr>
          <w:rFonts w:ascii="宋体" w:hAnsi="宋体" w:cs="宋体"/>
          <w:color w:val="auto"/>
          <w:kern w:val="0"/>
          <w:szCs w:val="21"/>
        </w:rPr>
      </w:pPr>
      <w:r>
        <w:rPr>
          <w:rFonts w:hint="eastAsia" w:ascii="宋体" w:hAnsi="宋体" w:cs="宋体"/>
          <w:color w:val="auto"/>
          <w:kern w:val="0"/>
          <w:szCs w:val="21"/>
        </w:rPr>
        <w:t>（三）任何一方违约解除合同或因违约被解除合同的，应向对方支付共为三个月的物业管理费总和的违约金；</w:t>
      </w:r>
    </w:p>
    <w:p w14:paraId="51848081">
      <w:pPr>
        <w:widowControl/>
        <w:adjustRightInd w:val="0"/>
        <w:snapToGrid w:val="0"/>
        <w:spacing w:line="400" w:lineRule="exact"/>
        <w:ind w:firstLine="283" w:firstLineChars="135"/>
        <w:jc w:val="left"/>
        <w:rPr>
          <w:rFonts w:ascii="宋体" w:hAnsi="宋体" w:cs="宋体"/>
          <w:color w:val="auto"/>
          <w:kern w:val="0"/>
          <w:szCs w:val="21"/>
        </w:rPr>
      </w:pPr>
      <w:r>
        <w:rPr>
          <w:rFonts w:hint="eastAsia" w:ascii="宋体" w:hAnsi="宋体" w:cs="宋体"/>
          <w:color w:val="auto"/>
          <w:kern w:val="0"/>
          <w:szCs w:val="21"/>
        </w:rPr>
        <w:t>（四）守约方在履行本合同过程中向违约方主张权利的，因此产生的诉讼费、律师费等费用由违约方承担。</w:t>
      </w:r>
    </w:p>
    <w:p w14:paraId="1779A754">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 xml:space="preserve">第九条  </w:t>
      </w:r>
      <w:r>
        <w:rPr>
          <w:rFonts w:hint="eastAsia" w:ascii="宋体" w:hAnsi="宋体" w:cs="宋体"/>
          <w:color w:val="auto"/>
          <w:szCs w:val="21"/>
        </w:rPr>
        <w:t>双方在履行合同中所发生的一切争议，应通过协商解决。如协商不成，按合同事先约定的条款，向甲方所在地人民法院提起诉讼。</w:t>
      </w:r>
    </w:p>
    <w:p w14:paraId="63EFCD1E">
      <w:pPr>
        <w:pStyle w:val="14"/>
        <w:adjustRightInd w:val="0"/>
        <w:spacing w:line="360" w:lineRule="exact"/>
        <w:ind w:firstLine="424" w:firstLineChars="201"/>
        <w:rPr>
          <w:color w:val="auto"/>
          <w:sz w:val="21"/>
        </w:rPr>
      </w:pPr>
      <w:r>
        <w:rPr>
          <w:rFonts w:hint="eastAsia" w:cs="宋体"/>
          <w:bCs/>
          <w:color w:val="auto"/>
          <w:sz w:val="21"/>
        </w:rPr>
        <w:t xml:space="preserve">第十条  </w:t>
      </w:r>
      <w:r>
        <w:rPr>
          <w:rFonts w:hint="eastAsia"/>
          <w:color w:val="auto"/>
          <w:sz w:val="21"/>
        </w:rPr>
        <w:t>在合同有效期限内，任何一方因不可抗力事件导致不能按时履行合同，则合同履行期可顺延，其延长期与不可抗力影响期相同。由于不可抗力事件导致合同的根本目的不能实现时，一方可解除合同。</w:t>
      </w:r>
    </w:p>
    <w:p w14:paraId="5A731D13">
      <w:pPr>
        <w:pStyle w:val="14"/>
        <w:adjustRightInd w:val="0"/>
        <w:spacing w:line="360" w:lineRule="exact"/>
        <w:ind w:firstLine="424" w:firstLineChars="201"/>
        <w:rPr>
          <w:color w:val="auto"/>
          <w:sz w:val="21"/>
        </w:rPr>
      </w:pPr>
      <w:r>
        <w:rPr>
          <w:rFonts w:hint="eastAsia"/>
          <w:color w:val="auto"/>
          <w:sz w:val="21"/>
        </w:rPr>
        <w:t>不可抗力事件发生后，应立即通知对方，并提供有关权威机构出具的证明。</w:t>
      </w:r>
    </w:p>
    <w:p w14:paraId="7CB0E15D">
      <w:pPr>
        <w:pStyle w:val="14"/>
        <w:adjustRightInd w:val="0"/>
        <w:spacing w:line="360" w:lineRule="exact"/>
        <w:ind w:firstLine="424" w:firstLineChars="201"/>
        <w:rPr>
          <w:color w:val="auto"/>
          <w:sz w:val="21"/>
        </w:rPr>
      </w:pPr>
      <w:r>
        <w:rPr>
          <w:rFonts w:hint="eastAsia"/>
          <w:color w:val="auto"/>
          <w:sz w:val="21"/>
        </w:rPr>
        <w:t>不可抗力事件延续120天以上，双方应通过友好协商，确定是否继续履行合同。</w:t>
      </w:r>
    </w:p>
    <w:p w14:paraId="1F4561D7">
      <w:pPr>
        <w:pStyle w:val="14"/>
        <w:adjustRightInd w:val="0"/>
        <w:spacing w:line="360" w:lineRule="exact"/>
        <w:ind w:firstLine="424" w:firstLineChars="201"/>
        <w:rPr>
          <w:rFonts w:cs="宋体"/>
          <w:color w:val="auto"/>
          <w:sz w:val="21"/>
        </w:rPr>
      </w:pPr>
      <w:r>
        <w:rPr>
          <w:color w:val="auto"/>
          <w:sz w:val="21"/>
        </w:rPr>
        <w:t>因不可抗力导致合同无法履行的</w:t>
      </w:r>
      <w:r>
        <w:rPr>
          <w:rFonts w:hint="eastAsia"/>
          <w:color w:val="auto"/>
          <w:sz w:val="21"/>
        </w:rPr>
        <w:t>，</w:t>
      </w:r>
      <w:r>
        <w:rPr>
          <w:color w:val="auto"/>
          <w:sz w:val="21"/>
        </w:rPr>
        <w:t>双方互不承担违约责任</w:t>
      </w:r>
      <w:r>
        <w:rPr>
          <w:rFonts w:hint="eastAsia"/>
          <w:color w:val="auto"/>
          <w:sz w:val="21"/>
        </w:rPr>
        <w:t>。</w:t>
      </w:r>
    </w:p>
    <w:p w14:paraId="6E203F1B">
      <w:pPr>
        <w:pStyle w:val="14"/>
        <w:adjustRightInd w:val="0"/>
        <w:spacing w:line="360" w:lineRule="exact"/>
        <w:ind w:firstLine="424" w:firstLineChars="201"/>
        <w:rPr>
          <w:color w:val="auto"/>
          <w:sz w:val="21"/>
        </w:rPr>
      </w:pPr>
      <w:r>
        <w:rPr>
          <w:rFonts w:hint="eastAsia"/>
          <w:bCs/>
          <w:color w:val="auto"/>
          <w:sz w:val="21"/>
        </w:rPr>
        <w:t xml:space="preserve">第十一条  </w:t>
      </w:r>
      <w:r>
        <w:rPr>
          <w:rFonts w:hint="eastAsia" w:cs="宋体"/>
          <w:color w:val="auto"/>
          <w:sz w:val="21"/>
        </w:rPr>
        <w:t>本合同附件为合同有效组成部分。凡本合同及附件未规定的事宜以及合同词语，均以有关法律、法规、政策规定为准。</w:t>
      </w:r>
    </w:p>
    <w:p w14:paraId="1DC9A5F1">
      <w:pPr>
        <w:widowControl/>
        <w:adjustRightInd w:val="0"/>
        <w:snapToGrid w:val="0"/>
        <w:spacing w:line="360" w:lineRule="exact"/>
        <w:ind w:firstLine="424" w:firstLineChars="201"/>
        <w:jc w:val="left"/>
        <w:rPr>
          <w:rFonts w:ascii="宋体" w:hAnsi="宋体" w:cs="宋体"/>
          <w:color w:val="auto"/>
          <w:kern w:val="0"/>
          <w:szCs w:val="21"/>
        </w:rPr>
      </w:pPr>
      <w:r>
        <w:rPr>
          <w:rFonts w:hint="eastAsia" w:ascii="宋体" w:hAnsi="宋体" w:cs="宋体"/>
          <w:b/>
          <w:bCs/>
          <w:color w:val="auto"/>
          <w:kern w:val="0"/>
          <w:szCs w:val="21"/>
        </w:rPr>
        <w:t xml:space="preserve">第十二条  </w:t>
      </w:r>
      <w:r>
        <w:rPr>
          <w:rFonts w:hint="eastAsia" w:ascii="宋体" w:hAnsi="宋体" w:cs="宋体"/>
          <w:color w:val="auto"/>
          <w:kern w:val="0"/>
          <w:szCs w:val="21"/>
        </w:rPr>
        <w:t>本合同未尽事宜由甲、乙方双方另行协商签订补充协议，补充协议与本合同具有同等效力。</w:t>
      </w:r>
    </w:p>
    <w:p w14:paraId="03A664D8">
      <w:pPr>
        <w:adjustRightInd w:val="0"/>
        <w:snapToGrid w:val="0"/>
        <w:spacing w:line="400" w:lineRule="exact"/>
        <w:ind w:firstLine="422" w:firstLineChars="200"/>
        <w:rPr>
          <w:rFonts w:ascii="宋体" w:hAnsi="宋体" w:cs="宋体"/>
          <w:color w:val="auto"/>
          <w:szCs w:val="21"/>
        </w:rPr>
      </w:pPr>
      <w:r>
        <w:rPr>
          <w:rFonts w:hint="eastAsia" w:ascii="宋体" w:hAnsi="宋体" w:cs="宋体"/>
          <w:b/>
          <w:bCs/>
          <w:color w:val="auto"/>
          <w:kern w:val="0"/>
          <w:szCs w:val="21"/>
        </w:rPr>
        <w:t xml:space="preserve">第十三条  </w:t>
      </w:r>
      <w:r>
        <w:rPr>
          <w:rFonts w:hint="eastAsia" w:ascii="宋体" w:hAnsi="宋体" w:cs="宋体"/>
          <w:color w:val="auto"/>
          <w:szCs w:val="21"/>
        </w:rPr>
        <w:t>合同各方一致确认协议中记载的各方通讯地址和联系方式为各方履行本合同、解决本争议时接收其他方商业文件信函或司法机关（法院、仲裁机构）诉讼、仲裁文书的地址和联系方式。上述通讯地址和联系方式适用至本合同履行完毕或争议裁决时止，除非各方依下款告知变更。</w:t>
      </w:r>
    </w:p>
    <w:p w14:paraId="6216A30A">
      <w:pPr>
        <w:adjustRightInd w:val="0"/>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（一）任何一方通讯地址和联系方式需要变更的，应提前五个工作日向合同其他方或司法机关送交书面变更告知书（若争议已经进入司法程序解决）。</w:t>
      </w:r>
    </w:p>
    <w:p w14:paraId="5B97F870">
      <w:pPr>
        <w:adjustRightInd w:val="0"/>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（二）合同各方均承诺：上述确认的通讯地址和联系方式真实有效，如有错误，导致的商业信函和诉讼文书送达不能的法律后果由自己承担。</w:t>
      </w:r>
    </w:p>
    <w:p w14:paraId="2349BE06">
      <w:pPr>
        <w:widowControl/>
        <w:adjustRightInd w:val="0"/>
        <w:snapToGrid w:val="0"/>
        <w:spacing w:line="360" w:lineRule="exact"/>
        <w:ind w:firstLine="422" w:firstLineChars="201"/>
        <w:jc w:val="left"/>
        <w:rPr>
          <w:rFonts w:ascii="宋体" w:hAnsi="宋体" w:cs="宋体"/>
          <w:color w:val="auto"/>
          <w:kern w:val="0"/>
          <w:szCs w:val="21"/>
        </w:rPr>
      </w:pPr>
      <w:r>
        <w:rPr>
          <w:rFonts w:hint="eastAsia" w:ascii="宋体" w:hAnsi="宋体" w:cs="宋体"/>
          <w:color w:val="auto"/>
          <w:szCs w:val="21"/>
        </w:rPr>
        <w:t>（三）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14:paraId="1D6B5B76">
      <w:pPr>
        <w:adjustRightInd w:val="0"/>
        <w:snapToGrid w:val="0"/>
        <w:spacing w:line="400" w:lineRule="exact"/>
        <w:ind w:firstLine="422" w:firstLineChars="200"/>
        <w:rPr>
          <w:rFonts w:hint="eastAsia" w:ascii="宋体" w:hAnsi="宋体"/>
          <w:color w:val="auto"/>
          <w:szCs w:val="21"/>
        </w:rPr>
      </w:pPr>
      <w:r>
        <w:rPr>
          <w:rFonts w:hint="eastAsia" w:ascii="宋体" w:hAnsi="宋体" w:cs="宋体"/>
          <w:b/>
          <w:bCs/>
          <w:color w:val="auto"/>
          <w:kern w:val="0"/>
          <w:szCs w:val="21"/>
        </w:rPr>
        <w:t xml:space="preserve">第十四条  </w:t>
      </w:r>
      <w:r>
        <w:rPr>
          <w:rFonts w:hint="eastAsia" w:ascii="宋体" w:hAnsi="宋体"/>
          <w:color w:val="auto"/>
          <w:szCs w:val="21"/>
        </w:rPr>
        <w:t>本合同一式    份，具有同等法律效力。甲方    份，乙方    份。</w:t>
      </w:r>
    </w:p>
    <w:p w14:paraId="4D3669B2">
      <w:pPr>
        <w:adjustRightInd w:val="0"/>
        <w:snapToGrid w:val="0"/>
        <w:spacing w:line="400" w:lineRule="exact"/>
        <w:ind w:firstLine="420" w:firstLineChars="200"/>
        <w:rPr>
          <w:rFonts w:ascii="宋体" w:hAnsi="宋体"/>
          <w:color w:val="auto"/>
          <w:szCs w:val="21"/>
        </w:rPr>
      </w:pPr>
      <w:r>
        <w:rPr>
          <w:rFonts w:hint="eastAsia" w:ascii="宋体" w:hAnsi="宋体" w:cs="宋体"/>
          <w:color w:val="auto"/>
          <w:szCs w:val="21"/>
        </w:rPr>
        <w:t>本合同甲乙双方签字盖章后生效，自签订之日起2个工作日内，采购人应当将政府采购合同在省级以上人民政府财政部门指定的媒体上公告，但政府采购合同中涉及国家秘密、商业秘密的内容除外。</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4678"/>
      </w:tblGrid>
      <w:tr w14:paraId="29EA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71E3E914">
            <w:pPr>
              <w:snapToGrid w:val="0"/>
              <w:spacing w:line="360" w:lineRule="exact"/>
              <w:rPr>
                <w:rFonts w:ascii="宋体" w:hAnsi="宋体"/>
                <w:color w:val="auto"/>
                <w:szCs w:val="21"/>
              </w:rPr>
            </w:pPr>
            <w:r>
              <w:rPr>
                <w:rFonts w:hint="eastAsia" w:ascii="宋体" w:hAnsi="宋体"/>
                <w:color w:val="auto"/>
                <w:szCs w:val="21"/>
              </w:rPr>
              <w:t xml:space="preserve">甲方（章）           </w:t>
            </w:r>
          </w:p>
          <w:p w14:paraId="0C887095">
            <w:pPr>
              <w:snapToGrid w:val="0"/>
              <w:spacing w:line="360" w:lineRule="exact"/>
              <w:rPr>
                <w:rFonts w:ascii="宋体" w:hAnsi="宋体"/>
                <w:color w:val="auto"/>
                <w:szCs w:val="21"/>
              </w:rPr>
            </w:pPr>
          </w:p>
          <w:p w14:paraId="1AB36BAC">
            <w:pPr>
              <w:snapToGrid w:val="0"/>
              <w:spacing w:line="360" w:lineRule="exact"/>
              <w:ind w:firstLine="945" w:firstLineChars="450"/>
              <w:jc w:val="right"/>
              <w:rPr>
                <w:rFonts w:ascii="宋体" w:hAnsi="宋体"/>
                <w:color w:val="auto"/>
                <w:szCs w:val="21"/>
              </w:rPr>
            </w:pPr>
            <w:r>
              <w:rPr>
                <w:rFonts w:hint="eastAsia" w:ascii="宋体" w:hAnsi="宋体"/>
                <w:color w:val="auto"/>
                <w:szCs w:val="21"/>
              </w:rPr>
              <w:t>年   月   日</w:t>
            </w:r>
          </w:p>
        </w:tc>
        <w:tc>
          <w:tcPr>
            <w:tcW w:w="4678" w:type="dxa"/>
            <w:tcBorders>
              <w:top w:val="single" w:color="auto" w:sz="4" w:space="0"/>
              <w:left w:val="single" w:color="auto" w:sz="4" w:space="0"/>
              <w:bottom w:val="single" w:color="auto" w:sz="4" w:space="0"/>
              <w:right w:val="single" w:color="auto" w:sz="4" w:space="0"/>
            </w:tcBorders>
            <w:noWrap/>
            <w:vAlign w:val="center"/>
          </w:tcPr>
          <w:p w14:paraId="4605665E">
            <w:pPr>
              <w:snapToGrid w:val="0"/>
              <w:spacing w:line="360" w:lineRule="exact"/>
              <w:rPr>
                <w:rFonts w:ascii="宋体" w:hAnsi="宋体"/>
                <w:color w:val="auto"/>
                <w:szCs w:val="21"/>
              </w:rPr>
            </w:pPr>
            <w:r>
              <w:rPr>
                <w:rFonts w:hint="eastAsia" w:ascii="宋体" w:hAnsi="宋体"/>
                <w:color w:val="auto"/>
                <w:szCs w:val="21"/>
              </w:rPr>
              <w:t xml:space="preserve">乙方（章）              </w:t>
            </w:r>
          </w:p>
          <w:p w14:paraId="6C654C42">
            <w:pPr>
              <w:snapToGrid w:val="0"/>
              <w:spacing w:line="360" w:lineRule="exact"/>
              <w:rPr>
                <w:rFonts w:ascii="宋体" w:hAnsi="宋体"/>
                <w:color w:val="auto"/>
                <w:szCs w:val="21"/>
              </w:rPr>
            </w:pPr>
          </w:p>
          <w:p w14:paraId="46C0FBD0">
            <w:pPr>
              <w:snapToGrid w:val="0"/>
              <w:spacing w:line="360" w:lineRule="exact"/>
              <w:jc w:val="right"/>
              <w:rPr>
                <w:rFonts w:ascii="宋体" w:hAnsi="宋体"/>
                <w:color w:val="auto"/>
                <w:szCs w:val="21"/>
              </w:rPr>
            </w:pPr>
            <w:r>
              <w:rPr>
                <w:rFonts w:hint="eastAsia" w:ascii="宋体" w:hAnsi="宋体"/>
                <w:color w:val="auto"/>
                <w:szCs w:val="21"/>
              </w:rPr>
              <w:t xml:space="preserve"> 年   月   日</w:t>
            </w:r>
          </w:p>
        </w:tc>
      </w:tr>
      <w:tr w14:paraId="1E41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5150E2B7">
            <w:pPr>
              <w:snapToGrid w:val="0"/>
              <w:spacing w:line="360" w:lineRule="exact"/>
              <w:rPr>
                <w:rFonts w:ascii="宋体" w:hAnsi="宋体"/>
                <w:color w:val="auto"/>
                <w:szCs w:val="21"/>
              </w:rPr>
            </w:pPr>
            <w:r>
              <w:rPr>
                <w:rFonts w:hint="eastAsia" w:ascii="宋体" w:hAnsi="宋体"/>
                <w:color w:val="auto"/>
                <w:szCs w:val="21"/>
              </w:rPr>
              <w:t>通讯地址：</w:t>
            </w:r>
          </w:p>
        </w:tc>
        <w:tc>
          <w:tcPr>
            <w:tcW w:w="4678" w:type="dxa"/>
            <w:tcBorders>
              <w:top w:val="single" w:color="auto" w:sz="4" w:space="0"/>
              <w:left w:val="single" w:color="auto" w:sz="4" w:space="0"/>
              <w:bottom w:val="single" w:color="auto" w:sz="4" w:space="0"/>
              <w:right w:val="single" w:color="auto" w:sz="4" w:space="0"/>
            </w:tcBorders>
            <w:noWrap/>
            <w:vAlign w:val="center"/>
          </w:tcPr>
          <w:p w14:paraId="1C49F83B">
            <w:pPr>
              <w:snapToGrid w:val="0"/>
              <w:spacing w:line="360" w:lineRule="exact"/>
              <w:rPr>
                <w:rFonts w:ascii="宋体" w:hAnsi="宋体"/>
                <w:color w:val="auto"/>
                <w:szCs w:val="21"/>
              </w:rPr>
            </w:pPr>
            <w:r>
              <w:rPr>
                <w:rFonts w:hint="eastAsia" w:ascii="宋体" w:hAnsi="宋体"/>
                <w:color w:val="auto"/>
                <w:szCs w:val="21"/>
              </w:rPr>
              <w:t>通讯地址：</w:t>
            </w:r>
          </w:p>
        </w:tc>
      </w:tr>
      <w:tr w14:paraId="0AC6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14812FA4">
            <w:pPr>
              <w:snapToGrid w:val="0"/>
              <w:spacing w:line="360" w:lineRule="exact"/>
              <w:rPr>
                <w:rFonts w:ascii="宋体" w:hAnsi="宋体"/>
                <w:color w:val="auto"/>
                <w:szCs w:val="21"/>
              </w:rPr>
            </w:pPr>
            <w:r>
              <w:rPr>
                <w:rFonts w:hint="eastAsia" w:ascii="宋体" w:hAnsi="宋体"/>
                <w:color w:val="auto"/>
                <w:szCs w:val="21"/>
              </w:rPr>
              <w:t>法定代表人：</w:t>
            </w:r>
          </w:p>
        </w:tc>
        <w:tc>
          <w:tcPr>
            <w:tcW w:w="4678" w:type="dxa"/>
            <w:tcBorders>
              <w:top w:val="single" w:color="auto" w:sz="4" w:space="0"/>
              <w:left w:val="single" w:color="auto" w:sz="4" w:space="0"/>
              <w:bottom w:val="single" w:color="auto" w:sz="4" w:space="0"/>
              <w:right w:val="single" w:color="auto" w:sz="4" w:space="0"/>
            </w:tcBorders>
            <w:noWrap/>
            <w:vAlign w:val="center"/>
          </w:tcPr>
          <w:p w14:paraId="766FF5AE">
            <w:pPr>
              <w:snapToGrid w:val="0"/>
              <w:spacing w:line="360" w:lineRule="exact"/>
              <w:rPr>
                <w:rFonts w:ascii="宋体" w:hAnsi="宋体"/>
                <w:color w:val="auto"/>
                <w:szCs w:val="21"/>
              </w:rPr>
            </w:pPr>
            <w:r>
              <w:rPr>
                <w:rFonts w:hint="eastAsia" w:ascii="宋体" w:hAnsi="宋体"/>
                <w:color w:val="auto"/>
                <w:szCs w:val="21"/>
              </w:rPr>
              <w:t>法定代表人：</w:t>
            </w:r>
          </w:p>
        </w:tc>
      </w:tr>
      <w:tr w14:paraId="7DA6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28B11E13">
            <w:pPr>
              <w:snapToGrid w:val="0"/>
              <w:spacing w:line="360" w:lineRule="exact"/>
              <w:rPr>
                <w:rFonts w:ascii="宋体" w:hAnsi="宋体"/>
                <w:color w:val="auto"/>
                <w:szCs w:val="21"/>
              </w:rPr>
            </w:pPr>
            <w:r>
              <w:rPr>
                <w:rFonts w:hint="eastAsia" w:ascii="宋体" w:hAnsi="宋体"/>
                <w:color w:val="auto"/>
                <w:szCs w:val="21"/>
              </w:rPr>
              <w:t>委托代理人：</w:t>
            </w:r>
          </w:p>
        </w:tc>
        <w:tc>
          <w:tcPr>
            <w:tcW w:w="4678" w:type="dxa"/>
            <w:tcBorders>
              <w:top w:val="single" w:color="auto" w:sz="4" w:space="0"/>
              <w:left w:val="single" w:color="auto" w:sz="4" w:space="0"/>
              <w:bottom w:val="single" w:color="auto" w:sz="4" w:space="0"/>
              <w:right w:val="single" w:color="auto" w:sz="4" w:space="0"/>
            </w:tcBorders>
            <w:noWrap/>
            <w:vAlign w:val="center"/>
          </w:tcPr>
          <w:p w14:paraId="14E86DE4">
            <w:pPr>
              <w:snapToGrid w:val="0"/>
              <w:spacing w:line="360" w:lineRule="exact"/>
              <w:rPr>
                <w:rFonts w:ascii="宋体" w:hAnsi="宋体"/>
                <w:color w:val="auto"/>
                <w:szCs w:val="21"/>
              </w:rPr>
            </w:pPr>
            <w:r>
              <w:rPr>
                <w:rFonts w:hint="eastAsia" w:ascii="宋体" w:hAnsi="宋体"/>
                <w:color w:val="auto"/>
                <w:szCs w:val="21"/>
              </w:rPr>
              <w:t>委托代理人</w:t>
            </w:r>
          </w:p>
        </w:tc>
      </w:tr>
      <w:tr w14:paraId="7F87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20079788">
            <w:pPr>
              <w:snapToGrid w:val="0"/>
              <w:spacing w:line="360" w:lineRule="exact"/>
              <w:rPr>
                <w:rFonts w:ascii="宋体" w:hAnsi="宋体"/>
                <w:color w:val="auto"/>
                <w:szCs w:val="21"/>
              </w:rPr>
            </w:pPr>
            <w:r>
              <w:rPr>
                <w:rFonts w:hint="eastAsia" w:ascii="宋体" w:hAnsi="宋体"/>
                <w:color w:val="auto"/>
                <w:szCs w:val="21"/>
              </w:rPr>
              <w:t>电话：</w:t>
            </w:r>
          </w:p>
        </w:tc>
        <w:tc>
          <w:tcPr>
            <w:tcW w:w="4678" w:type="dxa"/>
            <w:tcBorders>
              <w:top w:val="single" w:color="auto" w:sz="4" w:space="0"/>
              <w:left w:val="single" w:color="auto" w:sz="4" w:space="0"/>
              <w:bottom w:val="single" w:color="auto" w:sz="4" w:space="0"/>
              <w:right w:val="single" w:color="auto" w:sz="4" w:space="0"/>
            </w:tcBorders>
            <w:noWrap/>
            <w:vAlign w:val="center"/>
          </w:tcPr>
          <w:p w14:paraId="2CFF91A3">
            <w:pPr>
              <w:snapToGrid w:val="0"/>
              <w:spacing w:line="360" w:lineRule="exact"/>
              <w:rPr>
                <w:rFonts w:ascii="宋体" w:hAnsi="宋体"/>
                <w:color w:val="auto"/>
                <w:szCs w:val="21"/>
              </w:rPr>
            </w:pPr>
            <w:r>
              <w:rPr>
                <w:rFonts w:hint="eastAsia" w:ascii="宋体" w:hAnsi="宋体"/>
                <w:color w:val="auto"/>
                <w:szCs w:val="21"/>
              </w:rPr>
              <w:t>电话：</w:t>
            </w:r>
          </w:p>
        </w:tc>
      </w:tr>
      <w:tr w14:paraId="6790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276C18C4">
            <w:pPr>
              <w:snapToGrid w:val="0"/>
              <w:spacing w:line="360" w:lineRule="exact"/>
              <w:rPr>
                <w:rFonts w:ascii="宋体" w:hAnsi="宋体"/>
                <w:color w:val="auto"/>
                <w:szCs w:val="21"/>
              </w:rPr>
            </w:pPr>
          </w:p>
        </w:tc>
        <w:tc>
          <w:tcPr>
            <w:tcW w:w="4678" w:type="dxa"/>
            <w:tcBorders>
              <w:top w:val="single" w:color="auto" w:sz="4" w:space="0"/>
              <w:left w:val="single" w:color="auto" w:sz="4" w:space="0"/>
              <w:bottom w:val="single" w:color="auto" w:sz="4" w:space="0"/>
              <w:right w:val="single" w:color="auto" w:sz="4" w:space="0"/>
            </w:tcBorders>
            <w:noWrap/>
            <w:vAlign w:val="center"/>
          </w:tcPr>
          <w:p w14:paraId="7401195D">
            <w:pPr>
              <w:snapToGrid w:val="0"/>
              <w:spacing w:line="360" w:lineRule="exact"/>
              <w:rPr>
                <w:rFonts w:ascii="宋体" w:hAnsi="宋体"/>
                <w:color w:val="auto"/>
                <w:szCs w:val="21"/>
              </w:rPr>
            </w:pPr>
            <w:r>
              <w:rPr>
                <w:rFonts w:hint="eastAsia" w:ascii="宋体" w:hAnsi="宋体"/>
                <w:color w:val="auto"/>
                <w:szCs w:val="21"/>
              </w:rPr>
              <w:t>电子邮箱：</w:t>
            </w:r>
          </w:p>
        </w:tc>
      </w:tr>
      <w:tr w14:paraId="7FB4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254D993F">
            <w:pPr>
              <w:snapToGrid w:val="0"/>
              <w:spacing w:line="360" w:lineRule="exact"/>
              <w:rPr>
                <w:rFonts w:ascii="宋体" w:hAnsi="宋体"/>
                <w:color w:val="auto"/>
                <w:szCs w:val="21"/>
              </w:rPr>
            </w:pPr>
          </w:p>
        </w:tc>
        <w:tc>
          <w:tcPr>
            <w:tcW w:w="4678" w:type="dxa"/>
            <w:tcBorders>
              <w:top w:val="single" w:color="auto" w:sz="4" w:space="0"/>
              <w:left w:val="single" w:color="auto" w:sz="4" w:space="0"/>
              <w:bottom w:val="single" w:color="auto" w:sz="4" w:space="0"/>
              <w:right w:val="single" w:color="auto" w:sz="4" w:space="0"/>
            </w:tcBorders>
            <w:noWrap/>
            <w:vAlign w:val="center"/>
          </w:tcPr>
          <w:p w14:paraId="3A26EC69">
            <w:pPr>
              <w:snapToGrid w:val="0"/>
              <w:spacing w:line="360" w:lineRule="exact"/>
              <w:rPr>
                <w:rFonts w:ascii="宋体" w:hAnsi="宋体"/>
                <w:color w:val="auto"/>
                <w:szCs w:val="21"/>
              </w:rPr>
            </w:pPr>
            <w:r>
              <w:rPr>
                <w:rFonts w:hint="eastAsia" w:ascii="宋体" w:hAnsi="宋体"/>
                <w:color w:val="auto"/>
                <w:szCs w:val="21"/>
              </w:rPr>
              <w:t>开户银行：</w:t>
            </w:r>
          </w:p>
        </w:tc>
      </w:tr>
      <w:tr w14:paraId="7A31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49060604">
            <w:pPr>
              <w:snapToGrid w:val="0"/>
              <w:spacing w:line="360" w:lineRule="exact"/>
              <w:rPr>
                <w:rFonts w:ascii="宋体" w:hAnsi="宋体"/>
                <w:color w:val="auto"/>
                <w:szCs w:val="21"/>
              </w:rPr>
            </w:pPr>
          </w:p>
        </w:tc>
        <w:tc>
          <w:tcPr>
            <w:tcW w:w="4678" w:type="dxa"/>
            <w:tcBorders>
              <w:top w:val="single" w:color="auto" w:sz="4" w:space="0"/>
              <w:left w:val="single" w:color="auto" w:sz="4" w:space="0"/>
              <w:bottom w:val="single" w:color="auto" w:sz="4" w:space="0"/>
              <w:right w:val="single" w:color="auto" w:sz="4" w:space="0"/>
            </w:tcBorders>
            <w:noWrap/>
            <w:vAlign w:val="center"/>
          </w:tcPr>
          <w:p w14:paraId="3555494C">
            <w:pPr>
              <w:snapToGrid w:val="0"/>
              <w:spacing w:line="360" w:lineRule="exact"/>
              <w:rPr>
                <w:rFonts w:ascii="宋体" w:hAnsi="宋体"/>
                <w:color w:val="auto"/>
                <w:szCs w:val="21"/>
              </w:rPr>
            </w:pPr>
            <w:r>
              <w:rPr>
                <w:rFonts w:hint="eastAsia" w:ascii="宋体" w:hAnsi="宋体"/>
                <w:color w:val="auto"/>
                <w:szCs w:val="21"/>
              </w:rPr>
              <w:t>账号：</w:t>
            </w:r>
          </w:p>
        </w:tc>
      </w:tr>
      <w:tr w14:paraId="65F2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219" w:type="dxa"/>
            <w:tcBorders>
              <w:top w:val="single" w:color="auto" w:sz="4" w:space="0"/>
              <w:left w:val="single" w:color="auto" w:sz="4" w:space="0"/>
              <w:bottom w:val="single" w:color="auto" w:sz="4" w:space="0"/>
              <w:right w:val="single" w:color="auto" w:sz="4" w:space="0"/>
            </w:tcBorders>
            <w:noWrap/>
            <w:vAlign w:val="center"/>
          </w:tcPr>
          <w:p w14:paraId="2F731A06">
            <w:pPr>
              <w:snapToGrid w:val="0"/>
              <w:spacing w:line="360" w:lineRule="exact"/>
              <w:rPr>
                <w:rFonts w:ascii="宋体" w:hAnsi="宋体"/>
                <w:color w:val="auto"/>
                <w:szCs w:val="21"/>
              </w:rPr>
            </w:pPr>
          </w:p>
        </w:tc>
        <w:tc>
          <w:tcPr>
            <w:tcW w:w="4678" w:type="dxa"/>
            <w:tcBorders>
              <w:top w:val="single" w:color="auto" w:sz="4" w:space="0"/>
              <w:left w:val="single" w:color="auto" w:sz="4" w:space="0"/>
              <w:bottom w:val="single" w:color="auto" w:sz="4" w:space="0"/>
              <w:right w:val="single" w:color="auto" w:sz="4" w:space="0"/>
            </w:tcBorders>
            <w:noWrap/>
            <w:vAlign w:val="center"/>
          </w:tcPr>
          <w:p w14:paraId="6D7E1918">
            <w:pPr>
              <w:snapToGrid w:val="0"/>
              <w:spacing w:line="360" w:lineRule="exact"/>
              <w:rPr>
                <w:rFonts w:ascii="宋体" w:hAnsi="宋体"/>
                <w:color w:val="auto"/>
                <w:szCs w:val="21"/>
              </w:rPr>
            </w:pPr>
            <w:r>
              <w:rPr>
                <w:rFonts w:hint="eastAsia" w:ascii="宋体" w:hAnsi="宋体"/>
                <w:color w:val="auto"/>
                <w:szCs w:val="21"/>
              </w:rPr>
              <w:t>邮政编码：</w:t>
            </w:r>
          </w:p>
        </w:tc>
      </w:tr>
    </w:tbl>
    <w:p w14:paraId="29A1FD3F">
      <w:pPr>
        <w:spacing w:line="360" w:lineRule="exact"/>
        <w:ind w:firstLine="1555"/>
        <w:jc w:val="center"/>
        <w:rPr>
          <w:rFonts w:ascii="宋体" w:hAnsi="宋体" w:cs="宋体"/>
          <w:b/>
          <w:bCs/>
          <w:color w:val="auto"/>
          <w:kern w:val="0"/>
          <w:szCs w:val="21"/>
        </w:rPr>
      </w:pPr>
    </w:p>
    <w:p w14:paraId="47C33369">
      <w:pPr>
        <w:spacing w:line="360" w:lineRule="exact"/>
        <w:rPr>
          <w:rFonts w:ascii="宋体" w:hAnsi="宋体" w:cs="宋体"/>
          <w:b/>
          <w:bCs/>
          <w:color w:val="auto"/>
          <w:kern w:val="0"/>
          <w:szCs w:val="21"/>
        </w:rPr>
      </w:pPr>
    </w:p>
    <w:p w14:paraId="5161A02C">
      <w:pPr>
        <w:rPr>
          <w:color w:val="auto"/>
        </w:rPr>
      </w:pPr>
    </w:p>
    <w:sectPr>
      <w:footerReference r:id="rId5" w:type="first"/>
      <w:footerReference r:id="rId4" w:type="default"/>
      <w:pgSz w:w="11906" w:h="16838"/>
      <w:pgMar w:top="1440" w:right="1440" w:bottom="1440"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5F" w:usb2="00000000" w:usb3="00000000" w:csb0="2000019F" w:csb1="00000000"/>
  </w:font>
  <w:font w:name="华文楷体">
    <w:panose1 w:val="02010600040101010101"/>
    <w:charset w:val="7A"/>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7A"/>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3C6AD">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318FDBD">
                          <w:pPr>
                            <w:pStyle w:val="15"/>
                            <w:jc w:val="center"/>
                            <w:rPr>
                              <w:rStyle w:val="21"/>
                            </w:rPr>
                          </w:pPr>
                          <w:r>
                            <w:rPr>
                              <w:rStyle w:val="21"/>
                            </w:rPr>
                            <w:fldChar w:fldCharType="begin"/>
                          </w:r>
                          <w:r>
                            <w:rPr>
                              <w:rStyle w:val="21"/>
                            </w:rPr>
                            <w:instrText xml:space="preserve"> PAGE   \* MERGEFORMAT </w:instrText>
                          </w:r>
                          <w:r>
                            <w:rPr>
                              <w:rStyle w:val="21"/>
                            </w:rPr>
                            <w:fldChar w:fldCharType="separate"/>
                          </w:r>
                          <w:r>
                            <w:rPr>
                              <w:rStyle w:val="21"/>
                            </w:rPr>
                            <w:t>34</w:t>
                          </w:r>
                          <w:r>
                            <w:rPr>
                              <w:rStyle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5318FDBD">
                    <w:pPr>
                      <w:pStyle w:val="15"/>
                      <w:jc w:val="center"/>
                      <w:rPr>
                        <w:rStyle w:val="21"/>
                      </w:rPr>
                    </w:pPr>
                    <w:r>
                      <w:rPr>
                        <w:rStyle w:val="21"/>
                      </w:rPr>
                      <w:fldChar w:fldCharType="begin"/>
                    </w:r>
                    <w:r>
                      <w:rPr>
                        <w:rStyle w:val="21"/>
                      </w:rPr>
                      <w:instrText xml:space="preserve"> PAGE   \* MERGEFORMAT </w:instrText>
                    </w:r>
                    <w:r>
                      <w:rPr>
                        <w:rStyle w:val="21"/>
                      </w:rPr>
                      <w:fldChar w:fldCharType="separate"/>
                    </w:r>
                    <w:r>
                      <w:rPr>
                        <w:rStyle w:val="21"/>
                      </w:rPr>
                      <w:t>34</w:t>
                    </w:r>
                    <w:r>
                      <w:rPr>
                        <w:rStyle w:val="21"/>
                      </w:rPr>
                      <w:fldChar w:fldCharType="end"/>
                    </w:r>
                  </w:p>
                </w:txbxContent>
              </v:textbox>
            </v:shape>
          </w:pict>
        </mc:Fallback>
      </mc:AlternateContent>
    </w:r>
  </w:p>
  <w:p w14:paraId="1C8FE786">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AE2B">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885EA84">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5885EA84">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7A5D">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7"/>
      <w:numFmt w:val="decimal"/>
      <w:lvlText w:val="%1."/>
      <w:lvlJc w:val="left"/>
      <w:pPr>
        <w:tabs>
          <w:tab w:val="left" w:pos="312"/>
        </w:tabs>
      </w:pPr>
    </w:lvl>
  </w:abstractNum>
  <w:abstractNum w:abstractNumId="1">
    <w:nsid w:val="00000002"/>
    <w:multiLevelType w:val="singleLevel"/>
    <w:tmpl w:val="00000002"/>
    <w:lvl w:ilvl="0" w:tentative="0">
      <w:start w:val="3"/>
      <w:numFmt w:val="chineseCounting"/>
      <w:suff w:val="space"/>
      <w:lvlText w:val="第%1章"/>
      <w:lvlJc w:val="left"/>
      <w:rPr>
        <w:rFonts w:hint="eastAsia"/>
      </w:rPr>
    </w:lvl>
  </w:abstractNum>
  <w:abstractNum w:abstractNumId="2">
    <w:nsid w:val="00000003"/>
    <w:multiLevelType w:val="singleLevel"/>
    <w:tmpl w:val="00000003"/>
    <w:lvl w:ilvl="0" w:tentative="0">
      <w:start w:val="2"/>
      <w:numFmt w:val="chineseCounting"/>
      <w:suff w:val="nothing"/>
      <w:lvlText w:val="%1、"/>
      <w:lvlJc w:val="left"/>
      <w:rPr>
        <w:rFonts w:hint="eastAsia"/>
      </w:rPr>
    </w:lvl>
  </w:abstractNum>
  <w:abstractNum w:abstractNumId="3">
    <w:nsid w:val="00000004"/>
    <w:multiLevelType w:val="singleLevel"/>
    <w:tmpl w:val="00000004"/>
    <w:lvl w:ilvl="0" w:tentative="0">
      <w:start w:val="1"/>
      <w:numFmt w:val="decimal"/>
      <w:suff w:val="nothing"/>
      <w:lvlText w:val="（%1）"/>
      <w:lvlJc w:val="left"/>
    </w:lvl>
  </w:abstractNum>
  <w:abstractNum w:abstractNumId="4">
    <w:nsid w:val="00000005"/>
    <w:multiLevelType w:val="singleLevel"/>
    <w:tmpl w:val="00000005"/>
    <w:lvl w:ilvl="0" w:tentative="0">
      <w:start w:val="1"/>
      <w:numFmt w:val="decimal"/>
      <w:suff w:val="nothing"/>
      <w:lvlText w:val="（%1）"/>
      <w:lvlJc w:val="left"/>
    </w:lvl>
  </w:abstractNum>
  <w:abstractNum w:abstractNumId="5">
    <w:nsid w:val="00000007"/>
    <w:multiLevelType w:val="singleLevel"/>
    <w:tmpl w:val="00000007"/>
    <w:lvl w:ilvl="0" w:tentative="0">
      <w:start w:val="1"/>
      <w:numFmt w:val="decimal"/>
      <w:suff w:val="nothing"/>
      <w:lvlText w:val="（%1）"/>
      <w:lvlJc w:val="left"/>
    </w:lvl>
  </w:abstractNum>
  <w:abstractNum w:abstractNumId="6">
    <w:nsid w:val="503A1CF1"/>
    <w:multiLevelType w:val="singleLevel"/>
    <w:tmpl w:val="503A1CF1"/>
    <w:lvl w:ilvl="0" w:tentative="0">
      <w:start w:val="1"/>
      <w:numFmt w:val="decimal"/>
      <w:pStyle w:val="8"/>
      <w:lvlText w:val="%1."/>
      <w:lvlJc w:val="left"/>
      <w:pPr>
        <w:tabs>
          <w:tab w:val="left" w:pos="360"/>
        </w:tabs>
        <w:ind w:left="360" w:hanging="360"/>
      </w:pPr>
    </w:lvl>
  </w:abstractNum>
  <w:num w:numId="1">
    <w:abstractNumId w:val="6"/>
  </w:num>
  <w:num w:numId="2">
    <w:abstractNumId w:val="3"/>
  </w:num>
  <w:num w:numId="3">
    <w:abstractNumId w:val="1"/>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BB1361"/>
    <w:rsid w:val="15D61D89"/>
    <w:rsid w:val="478D5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spacing w:line="576" w:lineRule="auto"/>
      <w:outlineLvl w:val="0"/>
    </w:pPr>
    <w:rPr>
      <w:rFonts w:ascii="Times New Roman" w:hAnsi="Times New Roman" w:eastAsia="宋体" w:cs="Times New Roman"/>
      <w:b w:val="0"/>
      <w:kern w:val="44"/>
      <w:sz w:val="44"/>
    </w:rPr>
  </w:style>
  <w:style w:type="paragraph" w:styleId="5">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spacing w:line="416" w:lineRule="auto"/>
      <w:outlineLvl w:val="2"/>
    </w:pPr>
    <w:rPr>
      <w:rFonts w:ascii="Times New Roman" w:hAnsi="Times New Roman" w:eastAsia="宋体" w:cs="Times New Roman"/>
      <w:b/>
      <w:bCs/>
      <w:sz w:val="32"/>
      <w:szCs w:val="32"/>
    </w:rPr>
  </w:style>
  <w:style w:type="paragraph" w:styleId="6">
    <w:name w:val="heading 5"/>
    <w:basedOn w:val="1"/>
    <w:next w:val="7"/>
    <w:qFormat/>
    <w:uiPriority w:val="0"/>
    <w:pPr>
      <w:spacing w:line="360" w:lineRule="auto"/>
      <w:ind w:left="420" w:leftChars="200"/>
      <w:jc w:val="left"/>
      <w:outlineLvl w:val="4"/>
    </w:pPr>
    <w:rPr>
      <w:rFonts w:ascii="宋体" w:hAnsi="宋体" w:eastAsia="宋体" w:cs="Times New Roman"/>
      <w:szCs w:val="21"/>
    </w:rPr>
  </w:style>
  <w:style w:type="character" w:default="1" w:styleId="20">
    <w:name w:val="Default Paragraph Font"/>
    <w:semiHidden/>
    <w:qFormat/>
    <w:uiPriority w:val="0"/>
  </w:style>
  <w:style w:type="table" w:default="1" w:styleId="19">
    <w:name w:val="Normal Table"/>
    <w:semiHidden/>
    <w:uiPriority w:val="0"/>
    <w:tblPr>
      <w:tblCellMar>
        <w:top w:w="0" w:type="dxa"/>
        <w:left w:w="108" w:type="dxa"/>
        <w:bottom w:w="0" w:type="dxa"/>
        <w:right w:w="108" w:type="dxa"/>
      </w:tblCellMar>
    </w:tblPr>
  </w:style>
  <w:style w:type="paragraph" w:customStyle="1" w:styleId="2">
    <w:name w:val="AONormal"/>
    <w:uiPriority w:val="0"/>
    <w:pPr>
      <w:autoSpaceDE w:val="0"/>
      <w:autoSpaceDN w:val="0"/>
      <w:spacing w:line="400" w:lineRule="exact"/>
      <w:ind w:firstLine="440" w:firstLineChars="200"/>
    </w:pPr>
    <w:rPr>
      <w:rFonts w:ascii="华文楷体" w:hAnsi="华文楷体" w:eastAsia="华文楷体" w:cs="Times New Roman"/>
      <w:sz w:val="22"/>
      <w:szCs w:val="21"/>
      <w:lang w:val="en-US" w:eastAsia="zh-CN" w:bidi="ar-SA"/>
    </w:rPr>
  </w:style>
  <w:style w:type="paragraph" w:styleId="7">
    <w:name w:val="Normal Indent"/>
    <w:basedOn w:val="1"/>
    <w:uiPriority w:val="0"/>
    <w:pPr>
      <w:ind w:firstLine="420"/>
    </w:pPr>
    <w:rPr>
      <w:rFonts w:ascii="Times New Roman" w:hAnsi="Times New Roman" w:eastAsia="宋体" w:cs="Times New Roman"/>
      <w:szCs w:val="20"/>
    </w:rPr>
  </w:style>
  <w:style w:type="paragraph" w:styleId="8">
    <w:name w:val="List Number"/>
    <w:basedOn w:val="1"/>
    <w:uiPriority w:val="0"/>
    <w:pPr>
      <w:numPr>
        <w:ilvl w:val="0"/>
        <w:numId w:val="1"/>
      </w:numPr>
    </w:pPr>
  </w:style>
  <w:style w:type="paragraph" w:styleId="9">
    <w:name w:val="annotation text"/>
    <w:basedOn w:val="1"/>
    <w:uiPriority w:val="0"/>
    <w:pPr>
      <w:jc w:val="left"/>
    </w:pPr>
    <w:rPr>
      <w:rFonts w:ascii="Times New Roman" w:hAnsi="Times New Roman" w:eastAsia="宋体" w:cs="Times New Roman"/>
    </w:rPr>
  </w:style>
  <w:style w:type="paragraph" w:styleId="10">
    <w:name w:val="Body Text 3"/>
    <w:basedOn w:val="1"/>
    <w:uiPriority w:val="0"/>
    <w:pPr>
      <w:spacing w:after="120"/>
    </w:pPr>
    <w:rPr>
      <w:rFonts w:ascii="Times New Roman" w:hAnsi="Times New Roman" w:eastAsia="宋体" w:cs="Times New Roman"/>
      <w:sz w:val="16"/>
      <w:szCs w:val="16"/>
    </w:rPr>
  </w:style>
  <w:style w:type="paragraph" w:styleId="11">
    <w:name w:val="Body Text"/>
    <w:basedOn w:val="1"/>
    <w:next w:val="1"/>
    <w:uiPriority w:val="0"/>
    <w:pPr>
      <w:spacing w:after="120"/>
    </w:pPr>
    <w:rPr>
      <w:rFonts w:ascii="Times New Roman" w:hAnsi="Times New Roman" w:eastAsia="宋体" w:cs="Times New Roman"/>
    </w:rPr>
  </w:style>
  <w:style w:type="paragraph" w:styleId="12">
    <w:name w:val="Body Text Indent"/>
    <w:basedOn w:val="1"/>
    <w:uiPriority w:val="0"/>
    <w:pPr>
      <w:ind w:firstLine="830" w:firstLineChars="352"/>
    </w:pPr>
    <w:rPr>
      <w:rFonts w:ascii="仿宋_GB2312" w:hAnsi="Times New Roman" w:eastAsia="仿宋_GB2312" w:cs="Times New Roman"/>
      <w:kern w:val="0"/>
      <w:sz w:val="32"/>
      <w:szCs w:val="20"/>
    </w:rPr>
  </w:style>
  <w:style w:type="paragraph" w:styleId="13">
    <w:name w:val="List 2"/>
    <w:basedOn w:val="1"/>
    <w:uiPriority w:val="0"/>
    <w:pPr>
      <w:ind w:left="100" w:leftChars="200" w:hanging="200" w:hangingChars="200"/>
      <w:contextualSpacing/>
    </w:pPr>
    <w:rPr>
      <w:rFonts w:ascii="Times New Roman" w:hAnsi="Times New Roman" w:eastAsia="宋体" w:cs="Times New Roman"/>
    </w:rPr>
  </w:style>
  <w:style w:type="paragraph" w:styleId="14">
    <w:name w:val="Plain Text"/>
    <w:basedOn w:val="1"/>
    <w:next w:val="1"/>
    <w:uiPriority w:val="0"/>
    <w:pPr>
      <w:snapToGrid w:val="0"/>
      <w:spacing w:line="360" w:lineRule="auto"/>
      <w:ind w:left="1" w:firstLine="420"/>
      <w:jc w:val="left"/>
    </w:pPr>
    <w:rPr>
      <w:rFonts w:ascii="宋体" w:hAnsi="宋体" w:eastAsia="宋体" w:cs="Times New Roman"/>
      <w:b/>
      <w:sz w:val="32"/>
      <w:szCs w:val="32"/>
    </w:rPr>
  </w:style>
  <w:style w:type="paragraph" w:styleId="15">
    <w:name w:val="footer"/>
    <w:basedOn w:val="1"/>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16">
    <w:name w:val="header"/>
    <w:basedOn w:val="1"/>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17">
    <w:name w:val="toc 2"/>
    <w:basedOn w:val="1"/>
    <w:next w:val="1"/>
    <w:uiPriority w:val="0"/>
    <w:pPr>
      <w:tabs>
        <w:tab w:val="right" w:leader="dot" w:pos="8296"/>
      </w:tabs>
      <w:ind w:left="420" w:leftChars="200"/>
    </w:pPr>
    <w:rPr>
      <w:rFonts w:ascii="Times New Roman" w:hAnsi="Times New Roman" w:eastAsia="宋体" w:cs="Times New Roman"/>
    </w:rPr>
  </w:style>
  <w:style w:type="paragraph" w:styleId="18">
    <w:name w:val="Body Text First Indent 2"/>
    <w:basedOn w:val="12"/>
    <w:uiPriority w:val="0"/>
    <w:pPr>
      <w:spacing w:after="120"/>
      <w:ind w:left="420" w:leftChars="200" w:firstLine="420" w:firstLineChars="200"/>
    </w:pPr>
    <w:rPr>
      <w:rFonts w:ascii="黑体" w:hAnsi="Courier New" w:eastAsia="黑体" w:cs="Courier New"/>
      <w:sz w:val="20"/>
      <w:lang w:val="en-US" w:eastAsia="zh-CN"/>
    </w:rPr>
  </w:style>
  <w:style w:type="character" w:styleId="21">
    <w:name w:val="page number"/>
    <w:basedOn w:val="20"/>
    <w:uiPriority w:val="0"/>
    <w:rPr>
      <w:rFonts w:ascii="Times New Roman" w:hAnsi="Times New Roman" w:eastAsia="宋体" w:cs="Times New Roman"/>
    </w:rPr>
  </w:style>
  <w:style w:type="paragraph" w:customStyle="1" w:styleId="22">
    <w:name w:val="TOC 标题2"/>
    <w:next w:val="1"/>
    <w:uiPriority w:val="0"/>
    <w:pPr>
      <w:wordWrap w:val="0"/>
    </w:pPr>
    <w:rPr>
      <w:rFonts w:ascii="Calibri" w:hAnsi="Calibri" w:eastAsia="宋体" w:cs="Times New Roman"/>
      <w:sz w:val="32"/>
      <w:lang w:val="en-US" w:eastAsia="zh-CN" w:bidi="ar-SA"/>
    </w:rPr>
  </w:style>
  <w:style w:type="character" w:customStyle="1" w:styleId="23">
    <w:name w:val="超链接1"/>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36032</Words>
  <Characters>37588</Characters>
  <Lines>0</Lines>
  <Paragraphs>0</Paragraphs>
  <TotalTime>4</TotalTime>
  <ScaleCrop>false</ScaleCrop>
  <LinksUpToDate>false</LinksUpToDate>
  <CharactersWithSpaces>41715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2026-09-18T04:10:00Z</dcterms:created>
  <dc:creator>Administrator</dc:creator>
  <cp:lastModifiedBy>Cyan  老六红酒</cp:lastModifiedBy>
  <dcterms:modified xsi:type="dcterms:W3CDTF">2026-09-18T04:18:40Z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eyJoZGlkIjoiYjY3MWQwYTlmMjZjNzVkNTY0MTZkNmU1YTBhM2Y3ZmIiLCJ1c2VySWQiOiIzODE2NzA2NjMifQ==</vt:lpwstr>
  </property>
  <property fmtid="{D5CDD505-2E9C-101B-9397-08002B2CF9AE}" pid="4" name="ICV">
    <vt:lpwstr>4B03A6C8B3DC4E5DAF73CF05378B88D3_12</vt:lpwstr>
  </property>
</Properties>
</file>