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0F52E">
      <w:pPr>
        <w:pStyle w:val="2"/>
        <w:rPr>
          <w:rFonts w:hAnsi="宋体" w:cs="宋体"/>
          <w:b/>
          <w:color w:val="auto"/>
          <w:sz w:val="44"/>
          <w:szCs w:val="44"/>
          <w:highlight w:val="none"/>
        </w:rPr>
      </w:pPr>
    </w:p>
    <w:p w14:paraId="486232AD">
      <w:pPr>
        <w:pStyle w:val="21"/>
        <w:snapToGrid w:val="0"/>
        <w:spacing w:line="480" w:lineRule="auto"/>
        <w:jc w:val="center"/>
        <w:rPr>
          <w:rFonts w:hint="eastAsia" w:hAnsi="宋体" w:eastAsia="宋体" w:cs="宋体"/>
          <w:b/>
          <w:bCs/>
          <w:color w:val="auto"/>
          <w:sz w:val="52"/>
          <w:szCs w:val="52"/>
          <w:highlight w:val="none"/>
          <w:lang w:eastAsia="zh-CN"/>
        </w:rPr>
      </w:pPr>
      <w:r>
        <w:rPr>
          <w:rFonts w:hint="eastAsia" w:hAnsi="宋体" w:cs="宋体"/>
          <w:b/>
          <w:bCs/>
          <w:color w:val="auto"/>
          <w:sz w:val="52"/>
          <w:szCs w:val="52"/>
          <w:highlight w:val="none"/>
          <w:lang w:eastAsia="zh-CN"/>
        </w:rPr>
        <w:t>广西北部湾宏亚建设管理有限公司</w:t>
      </w:r>
    </w:p>
    <w:p w14:paraId="4DFD7F67">
      <w:pPr>
        <w:rPr>
          <w:rFonts w:ascii="宋体" w:hAnsi="宋体" w:cs="宋体"/>
          <w:color w:val="auto"/>
          <w:sz w:val="52"/>
          <w:szCs w:val="52"/>
          <w:highlight w:val="none"/>
        </w:rPr>
      </w:pPr>
    </w:p>
    <w:p w14:paraId="75BA4301">
      <w:pPr>
        <w:snapToGrid w:val="0"/>
        <w:spacing w:beforeLines="50" w:line="360" w:lineRule="auto"/>
        <w:jc w:val="center"/>
        <w:rPr>
          <w:rFonts w:ascii="宋体" w:hAnsi="宋体" w:cs="宋体"/>
          <w:color w:val="auto"/>
          <w:sz w:val="96"/>
          <w:szCs w:val="96"/>
          <w:highlight w:val="none"/>
        </w:rPr>
      </w:pPr>
      <w:r>
        <w:rPr>
          <w:rFonts w:hint="eastAsia" w:ascii="宋体" w:hAnsi="宋体" w:cs="宋体"/>
          <w:color w:val="auto"/>
          <w:sz w:val="96"/>
          <w:szCs w:val="96"/>
          <w:highlight w:val="none"/>
        </w:rPr>
        <w:t>竞争性磋商文件</w:t>
      </w:r>
    </w:p>
    <w:p w14:paraId="4F431E80">
      <w:pPr>
        <w:snapToGrid w:val="0"/>
        <w:spacing w:beforeLines="50" w:line="360" w:lineRule="auto"/>
        <w:jc w:val="center"/>
        <w:rPr>
          <w:rFonts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（全流程电子化评标）</w:t>
      </w:r>
    </w:p>
    <w:p w14:paraId="3B01A192">
      <w:pPr>
        <w:pStyle w:val="2"/>
        <w:rPr>
          <w:color w:val="auto"/>
          <w:highlight w:val="none"/>
        </w:rPr>
      </w:pPr>
    </w:p>
    <w:p w14:paraId="4D85D3F0">
      <w:pPr>
        <w:pStyle w:val="21"/>
        <w:snapToGrid w:val="0"/>
        <w:spacing w:line="360" w:lineRule="auto"/>
        <w:jc w:val="both"/>
        <w:rPr>
          <w:rFonts w:hAnsi="宋体" w:cs="宋体"/>
          <w:b/>
          <w:bCs/>
          <w:color w:val="auto"/>
          <w:sz w:val="30"/>
          <w:szCs w:val="30"/>
          <w:highlight w:val="none"/>
        </w:rPr>
      </w:pPr>
    </w:p>
    <w:p w14:paraId="45E96278">
      <w:pPr>
        <w:pStyle w:val="21"/>
        <w:snapToGrid w:val="0"/>
        <w:spacing w:line="480" w:lineRule="auto"/>
        <w:ind w:firstLine="1272" w:firstLineChars="396"/>
        <w:rPr>
          <w:rFonts w:ascii="仿宋_GB2312" w:hAnsi="宋体" w:eastAsia="仿宋_GB2312"/>
          <w:b/>
          <w:bCs/>
          <w:color w:val="auto"/>
          <w:sz w:val="32"/>
          <w:szCs w:val="32"/>
          <w:highlight w:val="none"/>
        </w:rPr>
      </w:pPr>
    </w:p>
    <w:p w14:paraId="0D5E1396">
      <w:pPr>
        <w:pStyle w:val="21"/>
        <w:snapToGrid w:val="0"/>
        <w:spacing w:line="480" w:lineRule="auto"/>
        <w:ind w:left="1606" w:hanging="1606" w:hangingChars="500"/>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项目</w:t>
      </w:r>
      <w:r>
        <w:rPr>
          <w:rFonts w:hint="eastAsia" w:asciiTheme="minorEastAsia" w:hAnsiTheme="minorEastAsia" w:eastAsiaTheme="minorEastAsia" w:cstheme="minorEastAsia"/>
          <w:b/>
          <w:bCs/>
          <w:color w:val="auto"/>
          <w:w w:val="95"/>
          <w:sz w:val="32"/>
          <w:szCs w:val="32"/>
          <w:highlight w:val="none"/>
        </w:rPr>
        <w:t>名称</w:t>
      </w:r>
      <w:r>
        <w:rPr>
          <w:rFonts w:hint="eastAsia" w:asciiTheme="minorEastAsia" w:hAnsiTheme="minorEastAsia" w:eastAsiaTheme="minorEastAsia" w:cstheme="minorEastAsia"/>
          <w:b/>
          <w:bCs/>
          <w:color w:val="auto"/>
          <w:sz w:val="32"/>
          <w:szCs w:val="32"/>
          <w:highlight w:val="none"/>
        </w:rPr>
        <w:t>：</w:t>
      </w:r>
      <w:r>
        <w:rPr>
          <w:rFonts w:hint="eastAsia" w:asciiTheme="minorEastAsia" w:hAnsiTheme="minorEastAsia" w:eastAsiaTheme="minorEastAsia" w:cstheme="minorEastAsia"/>
          <w:b/>
          <w:bCs/>
          <w:color w:val="auto"/>
          <w:sz w:val="32"/>
          <w:szCs w:val="32"/>
          <w:highlight w:val="none"/>
          <w:lang w:eastAsia="zh-CN"/>
        </w:rPr>
        <w:t>钦州市教育发展研究中心2026年市本级教师培训项目-4分标及6分标（重）</w:t>
      </w:r>
    </w:p>
    <w:p w14:paraId="2F6D638F">
      <w:pPr>
        <w:snapToGrid w:val="0"/>
        <w:spacing w:line="480" w:lineRule="auto"/>
        <w:rPr>
          <w:rFonts w:hint="eastAsia" w:asciiTheme="minorEastAsia" w:hAnsiTheme="minorEastAsia" w:eastAsiaTheme="minorEastAsia" w:cstheme="minorEastAsia"/>
          <w:b/>
          <w:bCs/>
          <w:color w:val="auto"/>
          <w:w w:val="95"/>
          <w:sz w:val="24"/>
          <w:szCs w:val="24"/>
          <w:highlight w:val="none"/>
          <w:lang w:val="en-US" w:eastAsia="zh-CN"/>
        </w:rPr>
      </w:pPr>
      <w:r>
        <w:rPr>
          <w:rFonts w:hint="eastAsia" w:asciiTheme="minorEastAsia" w:hAnsiTheme="minorEastAsia" w:eastAsiaTheme="minorEastAsia" w:cstheme="minorEastAsia"/>
          <w:b/>
          <w:bCs/>
          <w:color w:val="auto"/>
          <w:w w:val="95"/>
          <w:sz w:val="32"/>
          <w:szCs w:val="32"/>
          <w:highlight w:val="none"/>
        </w:rPr>
        <w:t>项目</w:t>
      </w:r>
      <w:r>
        <w:rPr>
          <w:rFonts w:hint="eastAsia" w:asciiTheme="minorEastAsia" w:hAnsiTheme="minorEastAsia" w:eastAsiaTheme="minorEastAsia" w:cstheme="minorEastAsia"/>
          <w:b/>
          <w:bCs/>
          <w:color w:val="auto"/>
          <w:sz w:val="32"/>
          <w:szCs w:val="32"/>
          <w:highlight w:val="none"/>
        </w:rPr>
        <w:t>编号</w:t>
      </w:r>
      <w:r>
        <w:rPr>
          <w:rFonts w:hint="eastAsia" w:asciiTheme="minorEastAsia" w:hAnsiTheme="minorEastAsia" w:eastAsiaTheme="minorEastAsia" w:cstheme="minorEastAsia"/>
          <w:b/>
          <w:bCs/>
          <w:color w:val="auto"/>
          <w:w w:val="95"/>
          <w:sz w:val="32"/>
          <w:szCs w:val="32"/>
          <w:highlight w:val="none"/>
        </w:rPr>
        <w:t>：QZZC2026-C3-990260-BBWH</w:t>
      </w:r>
      <w:r>
        <w:rPr>
          <w:rFonts w:hint="eastAsia" w:asciiTheme="minorEastAsia" w:hAnsiTheme="minorEastAsia" w:eastAsiaTheme="minorEastAsia" w:cstheme="minorEastAsia"/>
          <w:b/>
          <w:bCs/>
          <w:color w:val="auto"/>
          <w:w w:val="95"/>
          <w:kern w:val="0"/>
          <w:sz w:val="32"/>
          <w:szCs w:val="32"/>
          <w:highlight w:val="none"/>
          <w:lang w:val="en-US" w:eastAsia="zh-CN" w:bidi="ar-SA"/>
        </w:rPr>
        <w:t xml:space="preserve">   </w:t>
      </w:r>
    </w:p>
    <w:p w14:paraId="64D16959">
      <w:pPr>
        <w:pStyle w:val="21"/>
        <w:snapToGrid w:val="0"/>
        <w:spacing w:line="480" w:lineRule="auto"/>
        <w:rPr>
          <w:rFonts w:hint="default" w:asciiTheme="minorEastAsia" w:hAnsiTheme="minorEastAsia" w:eastAsiaTheme="minorEastAsia" w:cstheme="minorEastAsia"/>
          <w:b/>
          <w:bCs/>
          <w:color w:val="auto"/>
          <w:w w:val="95"/>
          <w:sz w:val="32"/>
          <w:szCs w:val="32"/>
          <w:highlight w:val="none"/>
          <w:lang w:val="en-US"/>
        </w:rPr>
      </w:pPr>
      <w:r>
        <w:rPr>
          <w:rFonts w:hint="eastAsia" w:asciiTheme="minorEastAsia" w:hAnsiTheme="minorEastAsia" w:eastAsiaTheme="minorEastAsia" w:cstheme="minorEastAsia"/>
          <w:b/>
          <w:bCs/>
          <w:color w:val="auto"/>
          <w:w w:val="95"/>
          <w:kern w:val="0"/>
          <w:sz w:val="32"/>
          <w:szCs w:val="32"/>
          <w:highlight w:val="none"/>
          <w:lang w:val="en-US" w:eastAsia="zh-CN" w:bidi="ar-SA"/>
        </w:rPr>
        <w:t>采购计划：钦州政采[2026]1847号-004、钦州政采[2026]1847号-006</w:t>
      </w:r>
    </w:p>
    <w:p w14:paraId="3B979A7E">
      <w:pPr>
        <w:pStyle w:val="21"/>
        <w:snapToGrid w:val="0"/>
        <w:spacing w:line="480" w:lineRule="auto"/>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 购 人：</w:t>
      </w:r>
      <w:r>
        <w:rPr>
          <w:rFonts w:hint="eastAsia" w:asciiTheme="minorEastAsia" w:hAnsiTheme="minorEastAsia" w:eastAsiaTheme="minorEastAsia" w:cstheme="minorEastAsia"/>
          <w:b/>
          <w:bCs/>
          <w:color w:val="auto"/>
          <w:w w:val="95"/>
          <w:sz w:val="32"/>
          <w:szCs w:val="32"/>
          <w:highlight w:val="none"/>
          <w:lang w:eastAsia="zh-CN"/>
        </w:rPr>
        <w:t>钦州市教育发展研究中心</w:t>
      </w:r>
    </w:p>
    <w:p w14:paraId="77A68BAF">
      <w:pPr>
        <w:pStyle w:val="21"/>
        <w:snapToGrid w:val="0"/>
        <w:spacing w:line="480" w:lineRule="auto"/>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采购代理机构：</w:t>
      </w:r>
      <w:r>
        <w:rPr>
          <w:rFonts w:hint="eastAsia" w:asciiTheme="minorEastAsia" w:hAnsiTheme="minorEastAsia" w:eastAsiaTheme="minorEastAsia" w:cstheme="minorEastAsia"/>
          <w:b/>
          <w:bCs/>
          <w:color w:val="auto"/>
          <w:w w:val="95"/>
          <w:sz w:val="32"/>
          <w:szCs w:val="32"/>
          <w:highlight w:val="none"/>
          <w:lang w:eastAsia="zh-CN"/>
        </w:rPr>
        <w:t>广西北部湾宏亚建设管理有限公司</w:t>
      </w:r>
    </w:p>
    <w:p w14:paraId="671EEA8C">
      <w:pPr>
        <w:pStyle w:val="21"/>
        <w:snapToGrid w:val="0"/>
        <w:spacing w:line="480" w:lineRule="auto"/>
        <w:jc w:val="center"/>
        <w:rPr>
          <w:rFonts w:hint="eastAsia" w:asciiTheme="minorEastAsia" w:hAnsiTheme="minorEastAsia" w:eastAsiaTheme="minorEastAsia" w:cstheme="minorEastAsia"/>
          <w:b/>
          <w:bCs/>
          <w:color w:val="auto"/>
          <w:w w:val="95"/>
          <w:sz w:val="32"/>
          <w:szCs w:val="32"/>
          <w:highlight w:val="none"/>
          <w:lang w:val="en-US" w:eastAsia="zh-CN"/>
        </w:rPr>
      </w:pPr>
    </w:p>
    <w:p w14:paraId="0CCDEE20">
      <w:pPr>
        <w:pStyle w:val="21"/>
        <w:snapToGrid w:val="0"/>
        <w:spacing w:line="480" w:lineRule="auto"/>
        <w:ind w:left="-619" w:leftChars="-295" w:firstLine="620" w:firstLineChars="203"/>
        <w:jc w:val="center"/>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lang w:val="en-US" w:eastAsia="zh-CN"/>
        </w:rPr>
        <w:t>2026</w:t>
      </w:r>
      <w:r>
        <w:rPr>
          <w:rFonts w:hint="eastAsia" w:asciiTheme="minorEastAsia" w:hAnsiTheme="minorEastAsia" w:eastAsiaTheme="minorEastAsia" w:cstheme="minorEastAsia"/>
          <w:b/>
          <w:bCs/>
          <w:color w:val="auto"/>
          <w:w w:val="95"/>
          <w:sz w:val="32"/>
          <w:szCs w:val="32"/>
          <w:highlight w:val="none"/>
          <w:lang w:eastAsia="zh-CN"/>
        </w:rPr>
        <w:t>年</w:t>
      </w:r>
      <w:r>
        <w:rPr>
          <w:rFonts w:hint="eastAsia" w:asciiTheme="minorEastAsia" w:hAnsiTheme="minorEastAsia" w:eastAsiaTheme="minorEastAsia" w:cstheme="minorEastAsia"/>
          <w:b/>
          <w:bCs/>
          <w:color w:val="auto"/>
          <w:w w:val="95"/>
          <w:sz w:val="32"/>
          <w:szCs w:val="32"/>
          <w:highlight w:val="none"/>
          <w:lang w:val="en-US" w:eastAsia="zh-CN"/>
        </w:rPr>
        <w:t>8</w:t>
      </w:r>
      <w:r>
        <w:rPr>
          <w:rFonts w:hint="eastAsia" w:asciiTheme="minorEastAsia" w:hAnsiTheme="minorEastAsia" w:eastAsiaTheme="minorEastAsia" w:cstheme="minorEastAsia"/>
          <w:b/>
          <w:bCs/>
          <w:color w:val="auto"/>
          <w:w w:val="95"/>
          <w:sz w:val="32"/>
          <w:szCs w:val="32"/>
          <w:highlight w:val="none"/>
          <w:lang w:eastAsia="zh-CN"/>
        </w:rPr>
        <w:t>月</w:t>
      </w:r>
      <w:r>
        <w:rPr>
          <w:rFonts w:hint="eastAsia" w:asciiTheme="minorEastAsia" w:hAnsiTheme="minorEastAsia" w:eastAsiaTheme="minorEastAsia" w:cstheme="minorEastAsia"/>
          <w:b/>
          <w:bCs/>
          <w:color w:val="auto"/>
          <w:w w:val="95"/>
          <w:sz w:val="32"/>
          <w:szCs w:val="32"/>
          <w:highlight w:val="none"/>
          <w:lang w:val="en-US" w:eastAsia="zh-CN"/>
        </w:rPr>
        <w:t>18</w:t>
      </w:r>
      <w:r>
        <w:rPr>
          <w:rFonts w:hint="eastAsia" w:asciiTheme="minorEastAsia" w:hAnsiTheme="minorEastAsia" w:eastAsiaTheme="minorEastAsia" w:cstheme="minorEastAsia"/>
          <w:b/>
          <w:bCs/>
          <w:color w:val="auto"/>
          <w:w w:val="95"/>
          <w:sz w:val="32"/>
          <w:szCs w:val="32"/>
          <w:highlight w:val="none"/>
          <w:lang w:eastAsia="zh-CN"/>
        </w:rPr>
        <w:t>日</w:t>
      </w:r>
    </w:p>
    <w:p w14:paraId="14CD7205">
      <w:pPr>
        <w:pStyle w:val="2"/>
        <w:rPr>
          <w:color w:val="auto"/>
          <w:highlight w:val="none"/>
        </w:rPr>
      </w:pPr>
    </w:p>
    <w:p w14:paraId="5578FA4A">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37F3FE12">
      <w:pPr>
        <w:spacing w:line="400" w:lineRule="exact"/>
        <w:jc w:val="center"/>
        <w:rPr>
          <w:rFonts w:ascii="宋体" w:hAnsi="宋体" w:cs="宋体"/>
          <w:b/>
          <w:color w:val="auto"/>
          <w:sz w:val="44"/>
          <w:szCs w:val="44"/>
          <w:highlight w:val="none"/>
        </w:rPr>
      </w:pPr>
    </w:p>
    <w:p w14:paraId="27D04A9E">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TOC \o "1-2" \h \u </w:instrText>
      </w:r>
      <w:r>
        <w:rPr>
          <w:color w:val="auto"/>
          <w:sz w:val="24"/>
          <w:szCs w:val="24"/>
          <w:highlight w:val="none"/>
        </w:rPr>
        <w:fldChar w:fldCharType="separate"/>
      </w:r>
      <w:r>
        <w:rPr>
          <w:color w:val="auto"/>
          <w:sz w:val="24"/>
          <w:szCs w:val="24"/>
          <w:highlight w:val="none"/>
        </w:rPr>
        <w:fldChar w:fldCharType="begin"/>
      </w:r>
      <w:r>
        <w:rPr>
          <w:color w:val="auto"/>
          <w:sz w:val="24"/>
          <w:szCs w:val="24"/>
          <w:highlight w:val="none"/>
        </w:rPr>
        <w:instrText xml:space="preserve"> HYPERLINK \l _Toc17872 </w:instrText>
      </w:r>
      <w:r>
        <w:rPr>
          <w:color w:val="auto"/>
          <w:sz w:val="24"/>
          <w:szCs w:val="24"/>
          <w:highlight w:val="none"/>
        </w:rPr>
        <w:fldChar w:fldCharType="separate"/>
      </w:r>
      <w:r>
        <w:rPr>
          <w:rFonts w:hint="eastAsia" w:ascii="宋体" w:hAnsi="宋体" w:cs="宋体"/>
          <w:color w:val="auto"/>
          <w:sz w:val="24"/>
          <w:szCs w:val="24"/>
          <w:highlight w:val="none"/>
        </w:rPr>
        <w:t>第一章 竞争性磋商公告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_Toc17872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533EFE86">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_Toc20235 </w:instrText>
      </w:r>
      <w:r>
        <w:rPr>
          <w:color w:val="auto"/>
          <w:sz w:val="24"/>
          <w:szCs w:val="24"/>
          <w:highlight w:val="none"/>
        </w:rPr>
        <w:fldChar w:fldCharType="separate"/>
      </w:r>
      <w:r>
        <w:rPr>
          <w:rFonts w:hint="eastAsia" w:hAnsi="宋体" w:cs="宋体"/>
          <w:color w:val="auto"/>
          <w:sz w:val="24"/>
          <w:szCs w:val="24"/>
          <w:highlight w:val="none"/>
        </w:rPr>
        <w:t>第二章</w:t>
      </w:r>
      <w:r>
        <w:rPr>
          <w:rFonts w:hint="eastAsia" w:hAnsi="宋体" w:cs="宋体"/>
          <w:color w:val="auto"/>
          <w:sz w:val="24"/>
          <w:szCs w:val="24"/>
          <w:highlight w:val="none"/>
          <w:lang w:val="en-US" w:eastAsia="zh-CN"/>
        </w:rPr>
        <w:t xml:space="preserve"> </w:t>
      </w:r>
      <w:r>
        <w:rPr>
          <w:rFonts w:hint="eastAsia" w:hAnsi="宋体" w:cs="宋体"/>
          <w:color w:val="auto"/>
          <w:sz w:val="24"/>
          <w:szCs w:val="24"/>
          <w:highlight w:val="none"/>
        </w:rPr>
        <w:t>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_Toc20235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color w:val="auto"/>
          <w:sz w:val="24"/>
          <w:szCs w:val="24"/>
          <w:highlight w:val="none"/>
        </w:rPr>
        <w:fldChar w:fldCharType="end"/>
      </w:r>
    </w:p>
    <w:p w14:paraId="1598A662">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_Toc28944 </w:instrText>
      </w:r>
      <w:r>
        <w:rPr>
          <w:color w:val="auto"/>
          <w:sz w:val="24"/>
          <w:szCs w:val="24"/>
          <w:highlight w:val="none"/>
        </w:rPr>
        <w:fldChar w:fldCharType="separate"/>
      </w:r>
      <w:r>
        <w:rPr>
          <w:rFonts w:hint="eastAsia" w:ascii="宋体" w:hAnsi="宋体" w:cs="宋体"/>
          <w:color w:val="auto"/>
          <w:sz w:val="24"/>
          <w:szCs w:val="24"/>
          <w:highlight w:val="none"/>
        </w:rPr>
        <w:t>第三章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_Toc28944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color w:val="auto"/>
          <w:sz w:val="24"/>
          <w:szCs w:val="24"/>
          <w:highlight w:val="none"/>
        </w:rPr>
        <w:fldChar w:fldCharType="end"/>
      </w:r>
    </w:p>
    <w:p w14:paraId="50D42DA0">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_Toc12116 </w:instrText>
      </w:r>
      <w:r>
        <w:rPr>
          <w:color w:val="auto"/>
          <w:sz w:val="24"/>
          <w:szCs w:val="24"/>
          <w:highlight w:val="none"/>
        </w:rPr>
        <w:fldChar w:fldCharType="separate"/>
      </w:r>
      <w:r>
        <w:rPr>
          <w:rFonts w:hint="eastAsia" w:ascii="宋体" w:hAnsi="宋体" w:cs="宋体"/>
          <w:color w:val="auto"/>
          <w:sz w:val="24"/>
          <w:szCs w:val="24"/>
          <w:highlight w:val="none"/>
        </w:rPr>
        <w:t>第四章 评审程序、评审方法和评审标准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_Toc12116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47FD268B">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_Toc11144 </w:instrText>
      </w:r>
      <w:r>
        <w:rPr>
          <w:color w:val="auto"/>
          <w:sz w:val="24"/>
          <w:szCs w:val="24"/>
          <w:highlight w:val="none"/>
        </w:rPr>
        <w:fldChar w:fldCharType="separate"/>
      </w:r>
      <w:r>
        <w:rPr>
          <w:rFonts w:hint="eastAsia" w:ascii="宋体" w:hAnsi="宋体"/>
          <w:color w:val="auto"/>
          <w:sz w:val="24"/>
          <w:szCs w:val="24"/>
          <w:highlight w:val="none"/>
        </w:rPr>
        <w:t>第一节 评审程序和评审方法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_Toc11144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3D5AA9A7">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_Toc13277 </w:instrText>
      </w:r>
      <w:r>
        <w:rPr>
          <w:color w:val="auto"/>
          <w:sz w:val="24"/>
          <w:szCs w:val="24"/>
          <w:highlight w:val="none"/>
        </w:rPr>
        <w:fldChar w:fldCharType="separate"/>
      </w:r>
      <w:r>
        <w:rPr>
          <w:rFonts w:hint="eastAsia" w:ascii="宋体" w:hAnsi="宋体"/>
          <w:color w:val="auto"/>
          <w:sz w:val="24"/>
          <w:szCs w:val="24"/>
          <w:highlight w:val="none"/>
        </w:rPr>
        <w:t>第二节 评审报告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_Toc13277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color w:val="auto"/>
          <w:sz w:val="24"/>
          <w:szCs w:val="24"/>
          <w:highlight w:val="none"/>
        </w:rPr>
        <w:fldChar w:fldCharType="end"/>
      </w:r>
    </w:p>
    <w:p w14:paraId="677F5CDB">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_Toc32317 </w:instrText>
      </w:r>
      <w:r>
        <w:rPr>
          <w:color w:val="auto"/>
          <w:sz w:val="24"/>
          <w:szCs w:val="24"/>
          <w:highlight w:val="none"/>
        </w:rPr>
        <w:fldChar w:fldCharType="separate"/>
      </w:r>
      <w:r>
        <w:rPr>
          <w:rFonts w:hint="eastAsia" w:ascii="宋体" w:hAnsi="宋体"/>
          <w:color w:val="auto"/>
          <w:sz w:val="24"/>
          <w:szCs w:val="24"/>
          <w:highlight w:val="none"/>
        </w:rPr>
        <w:t>第三节 评审过程的保密与录像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_Toc32317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color w:val="auto"/>
          <w:sz w:val="24"/>
          <w:szCs w:val="24"/>
          <w:highlight w:val="none"/>
        </w:rPr>
        <w:fldChar w:fldCharType="end"/>
      </w:r>
    </w:p>
    <w:p w14:paraId="235E1175">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_Toc9845 </w:instrText>
      </w:r>
      <w:r>
        <w:rPr>
          <w:color w:val="auto"/>
          <w:sz w:val="24"/>
          <w:szCs w:val="24"/>
          <w:highlight w:val="none"/>
        </w:rPr>
        <w:fldChar w:fldCharType="separate"/>
      </w:r>
      <w:r>
        <w:rPr>
          <w:rFonts w:hint="eastAsia" w:ascii="宋体" w:hAnsi="宋体" w:cs="宋体"/>
          <w:color w:val="auto"/>
          <w:sz w:val="24"/>
          <w:szCs w:val="24"/>
          <w:highlight w:val="none"/>
        </w:rPr>
        <w:t>第五章 响应文件格式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_Toc9845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color w:val="auto"/>
          <w:sz w:val="24"/>
          <w:szCs w:val="24"/>
          <w:highlight w:val="none"/>
        </w:rPr>
        <w:fldChar w:fldCharType="end"/>
      </w:r>
    </w:p>
    <w:p w14:paraId="77355987">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_Toc17271 </w:instrText>
      </w:r>
      <w:r>
        <w:rPr>
          <w:color w:val="auto"/>
          <w:sz w:val="24"/>
          <w:szCs w:val="24"/>
          <w:highlight w:val="none"/>
        </w:rPr>
        <w:fldChar w:fldCharType="separate"/>
      </w:r>
      <w:r>
        <w:rPr>
          <w:rFonts w:hint="eastAsia"/>
          <w:color w:val="auto"/>
          <w:sz w:val="24"/>
          <w:szCs w:val="24"/>
          <w:highlight w:val="none"/>
        </w:rPr>
        <w:t>一、封面格式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_Toc17271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color w:val="auto"/>
          <w:sz w:val="24"/>
          <w:szCs w:val="24"/>
          <w:highlight w:val="none"/>
        </w:rPr>
        <w:fldChar w:fldCharType="end"/>
      </w:r>
    </w:p>
    <w:p w14:paraId="6FBE7E5D">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_Toc26721 </w:instrText>
      </w:r>
      <w:r>
        <w:rPr>
          <w:color w:val="auto"/>
          <w:sz w:val="24"/>
          <w:szCs w:val="24"/>
          <w:highlight w:val="none"/>
        </w:rPr>
        <w:fldChar w:fldCharType="separate"/>
      </w:r>
      <w:r>
        <w:rPr>
          <w:rFonts w:hint="eastAsia"/>
          <w:color w:val="auto"/>
          <w:sz w:val="24"/>
          <w:szCs w:val="24"/>
          <w:highlight w:val="none"/>
        </w:rPr>
        <w:t>二、资格证明文件格式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_Toc26721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color w:val="auto"/>
          <w:sz w:val="24"/>
          <w:szCs w:val="24"/>
          <w:highlight w:val="none"/>
        </w:rPr>
        <w:fldChar w:fldCharType="end"/>
      </w:r>
    </w:p>
    <w:p w14:paraId="5531BEF5">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_Toc3842 </w:instrText>
      </w:r>
      <w:r>
        <w:rPr>
          <w:color w:val="auto"/>
          <w:sz w:val="24"/>
          <w:szCs w:val="24"/>
          <w:highlight w:val="none"/>
        </w:rPr>
        <w:fldChar w:fldCharType="separate"/>
      </w:r>
      <w:r>
        <w:rPr>
          <w:rFonts w:hint="eastAsia"/>
          <w:color w:val="auto"/>
          <w:sz w:val="24"/>
          <w:szCs w:val="24"/>
          <w:highlight w:val="none"/>
        </w:rPr>
        <w:t>三、商务技术文件格式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_Toc3842 \h </w:instrText>
      </w:r>
      <w:r>
        <w:rPr>
          <w:color w:val="auto"/>
          <w:sz w:val="24"/>
          <w:szCs w:val="24"/>
          <w:highlight w:val="none"/>
        </w:rPr>
        <w:fldChar w:fldCharType="separate"/>
      </w:r>
      <w:r>
        <w:rPr>
          <w:color w:val="auto"/>
          <w:sz w:val="24"/>
          <w:szCs w:val="24"/>
          <w:highlight w:val="none"/>
        </w:rPr>
        <w:t>63</w:t>
      </w:r>
      <w:r>
        <w:rPr>
          <w:color w:val="auto"/>
          <w:sz w:val="24"/>
          <w:szCs w:val="24"/>
          <w:highlight w:val="none"/>
        </w:rPr>
        <w:fldChar w:fldCharType="end"/>
      </w:r>
      <w:r>
        <w:rPr>
          <w:color w:val="auto"/>
          <w:sz w:val="24"/>
          <w:szCs w:val="24"/>
          <w:highlight w:val="none"/>
        </w:rPr>
        <w:fldChar w:fldCharType="end"/>
      </w:r>
    </w:p>
    <w:p w14:paraId="6762F2E8">
      <w:pPr>
        <w:pStyle w:val="30"/>
        <w:tabs>
          <w:tab w:val="right" w:leader="dot" w:pos="9072"/>
          <w:tab w:val="clear" w:pos="8296"/>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_Toc32627 </w:instrText>
      </w:r>
      <w:r>
        <w:rPr>
          <w:color w:val="auto"/>
          <w:sz w:val="24"/>
          <w:szCs w:val="24"/>
          <w:highlight w:val="none"/>
        </w:rPr>
        <w:fldChar w:fldCharType="separate"/>
      </w:r>
      <w:r>
        <w:rPr>
          <w:rFonts w:hint="eastAsia"/>
          <w:color w:val="auto"/>
          <w:sz w:val="24"/>
          <w:szCs w:val="24"/>
          <w:highlight w:val="none"/>
        </w:rPr>
        <w:t>三、报价文件格式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_Toc32627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color w:val="auto"/>
          <w:sz w:val="24"/>
          <w:szCs w:val="24"/>
          <w:highlight w:val="none"/>
        </w:rPr>
        <w:fldChar w:fldCharType="end"/>
      </w:r>
    </w:p>
    <w:p w14:paraId="214C254A">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_Toc21458 </w:instrText>
      </w:r>
      <w:r>
        <w:rPr>
          <w:color w:val="auto"/>
          <w:sz w:val="24"/>
          <w:szCs w:val="24"/>
          <w:highlight w:val="none"/>
        </w:rPr>
        <w:fldChar w:fldCharType="separate"/>
      </w:r>
      <w:r>
        <w:rPr>
          <w:rFonts w:hint="eastAsia" w:ascii="宋体" w:hAnsi="宋体" w:cs="宋体"/>
          <w:color w:val="auto"/>
          <w:sz w:val="24"/>
          <w:szCs w:val="24"/>
          <w:highlight w:val="none"/>
        </w:rPr>
        <w:t>第六章 合同主要条款格式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_Toc21458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color w:val="auto"/>
          <w:sz w:val="24"/>
          <w:szCs w:val="24"/>
          <w:highlight w:val="none"/>
        </w:rPr>
        <w:fldChar w:fldCharType="end"/>
      </w:r>
    </w:p>
    <w:p w14:paraId="7157A3F4">
      <w:pPr>
        <w:pStyle w:val="27"/>
        <w:tabs>
          <w:tab w:val="right" w:leader="dot" w:pos="9072"/>
        </w:tabs>
        <w:spacing w:line="36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_Toc25754 </w:instrText>
      </w:r>
      <w:r>
        <w:rPr>
          <w:color w:val="auto"/>
          <w:sz w:val="24"/>
          <w:szCs w:val="24"/>
          <w:highlight w:val="none"/>
        </w:rPr>
        <w:fldChar w:fldCharType="separate"/>
      </w:r>
      <w:r>
        <w:rPr>
          <w:rFonts w:hint="eastAsia" w:ascii="宋体" w:hAnsi="宋体" w:cs="仿宋_GB2312"/>
          <w:color w:val="auto"/>
          <w:sz w:val="24"/>
          <w:szCs w:val="24"/>
          <w:highlight w:val="none"/>
        </w:rPr>
        <w:t>第七章 质疑、投诉材料格式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_Toc25754 \h </w:instrText>
      </w:r>
      <w:r>
        <w:rPr>
          <w:color w:val="auto"/>
          <w:sz w:val="24"/>
          <w:szCs w:val="24"/>
          <w:highlight w:val="none"/>
        </w:rPr>
        <w:fldChar w:fldCharType="separate"/>
      </w:r>
      <w:r>
        <w:rPr>
          <w:color w:val="auto"/>
          <w:sz w:val="24"/>
          <w:szCs w:val="24"/>
          <w:highlight w:val="none"/>
        </w:rPr>
        <w:t>94</w:t>
      </w:r>
      <w:r>
        <w:rPr>
          <w:color w:val="auto"/>
          <w:sz w:val="24"/>
          <w:szCs w:val="24"/>
          <w:highlight w:val="none"/>
        </w:rPr>
        <w:fldChar w:fldCharType="end"/>
      </w:r>
      <w:r>
        <w:rPr>
          <w:color w:val="auto"/>
          <w:sz w:val="24"/>
          <w:szCs w:val="24"/>
          <w:highlight w:val="none"/>
        </w:rPr>
        <w:fldChar w:fldCharType="end"/>
      </w:r>
    </w:p>
    <w:p w14:paraId="53A34132">
      <w:pPr>
        <w:spacing w:line="360" w:lineRule="auto"/>
        <w:jc w:val="left"/>
        <w:rPr>
          <w:color w:val="auto"/>
          <w:sz w:val="24"/>
          <w:szCs w:val="24"/>
          <w:highlight w:val="none"/>
        </w:rPr>
      </w:pPr>
      <w:r>
        <w:rPr>
          <w:color w:val="auto"/>
          <w:sz w:val="24"/>
          <w:szCs w:val="24"/>
          <w:highlight w:val="none"/>
        </w:rPr>
        <w:fldChar w:fldCharType="end"/>
      </w:r>
    </w:p>
    <w:p w14:paraId="5BF35C28">
      <w:pPr>
        <w:pStyle w:val="5"/>
        <w:spacing w:line="360" w:lineRule="auto"/>
        <w:jc w:val="center"/>
        <w:rPr>
          <w:rFonts w:hint="eastAsia" w:ascii="宋体" w:hAnsi="宋体" w:cs="宋体"/>
          <w:color w:val="auto"/>
          <w:highlight w:val="none"/>
        </w:rPr>
        <w:sectPr>
          <w:headerReference r:id="rId4" w:type="first"/>
          <w:headerReference r:id="rId3" w:type="default"/>
          <w:footerReference r:id="rId5" w:type="default"/>
          <w:pgSz w:w="11906" w:h="16838"/>
          <w:pgMar w:top="1417" w:right="1417" w:bottom="1417" w:left="1417" w:header="851" w:footer="567" w:gutter="0"/>
          <w:pgBorders>
            <w:top w:val="none" w:sz="0" w:space="0"/>
            <w:left w:val="none" w:sz="0" w:space="0"/>
            <w:bottom w:val="none" w:sz="0" w:space="0"/>
            <w:right w:val="none" w:sz="0" w:space="0"/>
          </w:pgBorders>
          <w:cols w:space="720" w:num="1"/>
          <w:titlePg/>
          <w:docGrid w:type="lines" w:linePitch="312" w:charSpace="0"/>
        </w:sectPr>
      </w:pPr>
      <w:bookmarkStart w:id="0" w:name="_Toc24449"/>
      <w:bookmarkStart w:id="1" w:name="_Toc27493"/>
      <w:bookmarkStart w:id="2" w:name="_Toc24219"/>
      <w:bookmarkStart w:id="3" w:name="_Toc22622"/>
      <w:bookmarkStart w:id="4" w:name="_Toc17872"/>
    </w:p>
    <w:p w14:paraId="01347CFB">
      <w:pPr>
        <w:pStyle w:val="5"/>
        <w:spacing w:line="360" w:lineRule="auto"/>
        <w:jc w:val="center"/>
        <w:rPr>
          <w:rFonts w:ascii="宋体" w:hAnsi="宋体" w:cs="宋体"/>
          <w:color w:val="auto"/>
          <w:highlight w:val="none"/>
        </w:rPr>
      </w:pPr>
      <w:r>
        <w:rPr>
          <w:rFonts w:hint="eastAsia" w:ascii="宋体" w:hAnsi="宋体" w:cs="宋体"/>
          <w:color w:val="auto"/>
          <w:highlight w:val="none"/>
        </w:rPr>
        <w:t>第一章 竞争性磋商公告</w:t>
      </w:r>
      <w:bookmarkEnd w:id="0"/>
      <w:bookmarkEnd w:id="1"/>
      <w:bookmarkEnd w:id="2"/>
      <w:bookmarkEnd w:id="3"/>
      <w:bookmarkEnd w:id="4"/>
    </w:p>
    <w:p w14:paraId="5C3E9AD2">
      <w:pPr>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lang w:eastAsia="zh-CN"/>
        </w:rPr>
        <w:t>广西北部湾宏亚建设管理有限公司关于钦州市教育发展研究中心2026年市本级教师培训项目-4分标及6分标（重）</w:t>
      </w:r>
      <w:r>
        <w:rPr>
          <w:rFonts w:hint="eastAsia" w:ascii="宋体" w:hAnsi="宋体" w:cs="宋体"/>
          <w:b/>
          <w:bCs/>
          <w:color w:val="auto"/>
          <w:sz w:val="28"/>
          <w:szCs w:val="28"/>
          <w:highlight w:val="none"/>
        </w:rPr>
        <w:t>（</w:t>
      </w:r>
      <w:r>
        <w:rPr>
          <w:rFonts w:hint="eastAsia" w:ascii="宋体" w:hAnsi="宋体" w:cs="宋体"/>
          <w:b/>
          <w:bCs/>
          <w:color w:val="auto"/>
          <w:sz w:val="28"/>
          <w:szCs w:val="28"/>
          <w:highlight w:val="none"/>
          <w:lang w:eastAsia="zh-CN"/>
        </w:rPr>
        <w:t>QZZC2026-C3-990260-BBWH</w:t>
      </w:r>
      <w:r>
        <w:rPr>
          <w:rFonts w:hint="eastAsia" w:ascii="宋体" w:hAnsi="宋体" w:cs="宋体"/>
          <w:b/>
          <w:bCs/>
          <w:color w:val="auto"/>
          <w:sz w:val="28"/>
          <w:szCs w:val="28"/>
          <w:highlight w:val="none"/>
        </w:rPr>
        <w:t>）竞争性磋商公告</w:t>
      </w:r>
    </w:p>
    <w:p w14:paraId="34E10F16">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val="0"/>
        <w:spacing w:line="480" w:lineRule="exact"/>
        <w:ind w:firstLine="420" w:firstLineChars="200"/>
        <w:textAlignment w:val="auto"/>
        <w:rPr>
          <w:rFonts w:ascii="宋体" w:hAnsi="宋体" w:cs="宋体"/>
          <w:color w:val="auto"/>
          <w:szCs w:val="21"/>
          <w:highlight w:val="none"/>
        </w:rPr>
      </w:pPr>
      <w:bookmarkStart w:id="5" w:name="_Hlk37430271"/>
      <w:r>
        <w:rPr>
          <w:rFonts w:hint="eastAsia" w:ascii="宋体" w:hAnsi="宋体" w:cs="宋体"/>
          <w:color w:val="auto"/>
          <w:szCs w:val="21"/>
          <w:highlight w:val="none"/>
        </w:rPr>
        <w:t>项目概况</w:t>
      </w:r>
    </w:p>
    <w:p w14:paraId="31CD2519">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val="0"/>
        <w:spacing w:line="480" w:lineRule="exact"/>
        <w:ind w:firstLine="420" w:firstLineChars="200"/>
        <w:textAlignment w:val="auto"/>
        <w:rPr>
          <w:rFonts w:ascii="宋体" w:hAnsi="宋体" w:cs="宋体"/>
          <w:color w:val="auto"/>
          <w:sz w:val="24"/>
          <w:highlight w:val="none"/>
        </w:rPr>
      </w:pPr>
      <w:r>
        <w:rPr>
          <w:rFonts w:hint="eastAsia" w:ascii="宋体" w:hAnsi="宋体"/>
          <w:color w:val="auto"/>
          <w:szCs w:val="21"/>
          <w:highlight w:val="none"/>
          <w:u w:val="single"/>
          <w:lang w:eastAsia="zh-CN"/>
        </w:rPr>
        <w:t>钦州市教育发展研究中心2026年市本级教师培训项目-4分标及6分标（重）</w:t>
      </w:r>
      <w:r>
        <w:rPr>
          <w:rFonts w:hint="eastAsia" w:ascii="宋体" w:hAnsi="宋体"/>
          <w:color w:val="auto"/>
          <w:szCs w:val="21"/>
          <w:highlight w:val="none"/>
          <w:u w:val="none"/>
        </w:rPr>
        <w:t>项目</w:t>
      </w:r>
      <w:r>
        <w:rPr>
          <w:rFonts w:hint="eastAsia" w:ascii="宋体" w:hAnsi="宋体" w:cs="宋体"/>
          <w:color w:val="auto"/>
          <w:szCs w:val="21"/>
          <w:highlight w:val="none"/>
        </w:rPr>
        <w:t>的潜在供应商应在</w:t>
      </w:r>
      <w:r>
        <w:rPr>
          <w:rFonts w:hint="eastAsia" w:ascii="宋体" w:hAnsi="宋体" w:cs="宋体"/>
          <w:color w:val="auto"/>
          <w:szCs w:val="21"/>
          <w:highlight w:val="none"/>
          <w:u w:val="single"/>
        </w:rPr>
        <w:t>广西政府采购云平台（https://www.gcy.zfcg.gxzf.gov.cn/）</w:t>
      </w:r>
      <w:r>
        <w:rPr>
          <w:rFonts w:hint="eastAsia" w:ascii="宋体" w:hAnsi="宋体" w:cs="宋体"/>
          <w:color w:val="auto"/>
          <w:szCs w:val="21"/>
          <w:highlight w:val="none"/>
        </w:rPr>
        <w:t>获取采购文件，并于</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AEC08D2">
      <w:pPr>
        <w:keepNext w:val="0"/>
        <w:keepLines w:val="0"/>
        <w:pageBreakBefore w:val="0"/>
        <w:widowControl/>
        <w:kinsoku/>
        <w:wordWrap/>
        <w:overflowPunct/>
        <w:topLinePunct w:val="0"/>
        <w:autoSpaceDE/>
        <w:autoSpaceDN/>
        <w:bidi w:val="0"/>
        <w:adjustRightInd/>
        <w:snapToGrid w:val="0"/>
        <w:spacing w:line="480" w:lineRule="exact"/>
        <w:ind w:firstLine="482" w:firstLineChars="200"/>
        <w:textAlignment w:val="auto"/>
        <w:rPr>
          <w:rFonts w:ascii="宋体" w:hAnsi="宋体" w:cs="宋体"/>
          <w:b/>
          <w:color w:val="auto"/>
          <w:sz w:val="24"/>
          <w:highlight w:val="none"/>
        </w:rPr>
      </w:pPr>
      <w:bookmarkStart w:id="6" w:name="_Hlk37429674"/>
      <w:bookmarkStart w:id="7" w:name="_Toc35393636"/>
      <w:bookmarkStart w:id="8" w:name="_Toc28359095"/>
      <w:bookmarkStart w:id="9" w:name="_Toc44229885"/>
      <w:bookmarkStart w:id="10" w:name="_Toc28359018"/>
      <w:bookmarkStart w:id="11" w:name="_Toc35393805"/>
      <w:r>
        <w:rPr>
          <w:rFonts w:hint="eastAsia" w:ascii="宋体" w:hAnsi="宋体" w:cs="宋体"/>
          <w:b/>
          <w:color w:val="auto"/>
          <w:sz w:val="24"/>
          <w:highlight w:val="none"/>
        </w:rPr>
        <w:t>一、项目基本情况</w:t>
      </w:r>
    </w:p>
    <w:p w14:paraId="171B4576">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QZZC2026-C3-990260-BBWH</w:t>
      </w:r>
      <w:r>
        <w:rPr>
          <w:rFonts w:hint="eastAsia" w:ascii="宋体" w:hAnsi="宋体" w:cs="宋体"/>
          <w:color w:val="auto"/>
          <w:szCs w:val="21"/>
          <w:highlight w:val="none"/>
          <w:lang w:val="en-US" w:eastAsia="zh-CN"/>
        </w:rPr>
        <w:t xml:space="preserve"> </w:t>
      </w:r>
    </w:p>
    <w:p w14:paraId="6A896713">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采购计划：</w:t>
      </w:r>
      <w:r>
        <w:rPr>
          <w:rFonts w:hint="eastAsia" w:ascii="宋体" w:hAnsi="宋体" w:cs="宋体"/>
          <w:color w:val="auto"/>
          <w:szCs w:val="21"/>
          <w:highlight w:val="none"/>
          <w:lang w:val="en-US" w:eastAsia="zh-CN"/>
        </w:rPr>
        <w:t>钦州政采[2026]1847号-004、钦州政采[2026]1847号-006</w:t>
      </w:r>
    </w:p>
    <w:p w14:paraId="0CB74C74">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钦州市教育发展研究中心2026年市本级教师培训项目-4分标及6分标（重）</w:t>
      </w:r>
    </w:p>
    <w:p w14:paraId="36B25556">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采购方式：竞争性磋商</w:t>
      </w:r>
    </w:p>
    <w:p w14:paraId="59A9D912">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417500.00</w:t>
      </w:r>
    </w:p>
    <w:p w14:paraId="42BF6FEC">
      <w:pPr>
        <w:keepNext w:val="0"/>
        <w:keepLines w:val="0"/>
        <w:pageBreakBefore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采购需求：</w:t>
      </w:r>
      <w:r>
        <w:rPr>
          <w:rFonts w:hint="eastAsia"/>
          <w:lang w:eastAsia="zh-CN"/>
        </w:rPr>
        <w:t>各分标采购内容如下。</w:t>
      </w:r>
    </w:p>
    <w:tbl>
      <w:tblPr>
        <w:tblStyle w:val="34"/>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40"/>
        <w:gridCol w:w="741"/>
        <w:gridCol w:w="730"/>
        <w:gridCol w:w="3545"/>
        <w:gridCol w:w="1055"/>
        <w:gridCol w:w="1297"/>
      </w:tblGrid>
      <w:tr w14:paraId="32E9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14:paraId="00DBD7B8">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分标号</w:t>
            </w:r>
          </w:p>
        </w:tc>
        <w:tc>
          <w:tcPr>
            <w:tcW w:w="740" w:type="dxa"/>
            <w:noWrap w:val="0"/>
            <w:vAlign w:val="center"/>
          </w:tcPr>
          <w:p w14:paraId="15DFFADE">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eastAsia="宋体" w:cs="宋体"/>
                <w:b/>
                <w:kern w:val="0"/>
                <w:szCs w:val="21"/>
                <w:lang w:eastAsia="zh-CN"/>
              </w:rPr>
            </w:pPr>
            <w:r>
              <w:rPr>
                <w:rFonts w:hint="eastAsia" w:ascii="宋体" w:hAnsi="宋体" w:cs="宋体"/>
                <w:b/>
                <w:kern w:val="0"/>
                <w:szCs w:val="21"/>
                <w:lang w:eastAsia="zh-CN"/>
              </w:rPr>
              <w:t>分项名称</w:t>
            </w:r>
          </w:p>
        </w:tc>
        <w:tc>
          <w:tcPr>
            <w:tcW w:w="741" w:type="dxa"/>
            <w:noWrap w:val="0"/>
            <w:vAlign w:val="center"/>
          </w:tcPr>
          <w:p w14:paraId="07F94CCF">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子项目</w:t>
            </w:r>
          </w:p>
          <w:p w14:paraId="3F0D0504">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 xml:space="preserve">名称 </w:t>
            </w:r>
          </w:p>
        </w:tc>
        <w:tc>
          <w:tcPr>
            <w:tcW w:w="730" w:type="dxa"/>
            <w:noWrap w:val="0"/>
            <w:vAlign w:val="center"/>
          </w:tcPr>
          <w:p w14:paraId="29312B80">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eastAsia="宋体" w:cs="宋体"/>
                <w:b/>
                <w:kern w:val="0"/>
                <w:szCs w:val="21"/>
                <w:lang w:eastAsia="zh-CN"/>
              </w:rPr>
            </w:pPr>
            <w:r>
              <w:rPr>
                <w:rFonts w:hint="eastAsia" w:ascii="宋体" w:hAnsi="宋体" w:cs="宋体"/>
                <w:b/>
                <w:kern w:val="0"/>
                <w:szCs w:val="21"/>
              </w:rPr>
              <w:t>培训</w:t>
            </w:r>
            <w:r>
              <w:rPr>
                <w:rFonts w:hint="eastAsia" w:ascii="宋体" w:hAnsi="宋体" w:cs="宋体"/>
                <w:b/>
                <w:kern w:val="0"/>
                <w:szCs w:val="21"/>
                <w:lang w:eastAsia="zh-CN"/>
              </w:rPr>
              <w:t>对象</w:t>
            </w:r>
          </w:p>
        </w:tc>
        <w:tc>
          <w:tcPr>
            <w:tcW w:w="3545" w:type="dxa"/>
            <w:noWrap w:val="0"/>
            <w:vAlign w:val="center"/>
          </w:tcPr>
          <w:p w14:paraId="11715499">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培训内容</w:t>
            </w:r>
          </w:p>
        </w:tc>
        <w:tc>
          <w:tcPr>
            <w:tcW w:w="1055" w:type="dxa"/>
            <w:noWrap w:val="0"/>
            <w:vAlign w:val="center"/>
          </w:tcPr>
          <w:p w14:paraId="0E0D9DA0">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经费 （万元）</w:t>
            </w:r>
          </w:p>
        </w:tc>
        <w:tc>
          <w:tcPr>
            <w:tcW w:w="1297" w:type="dxa"/>
            <w:noWrap w:val="0"/>
            <w:vAlign w:val="center"/>
          </w:tcPr>
          <w:p w14:paraId="0D47D571">
            <w:pPr>
              <w:keepNext w:val="0"/>
              <w:keepLines w:val="0"/>
              <w:pageBreakBefore w:val="0"/>
              <w:widowControl/>
              <w:kinsoku/>
              <w:wordWrap/>
              <w:overflowPunct/>
              <w:topLinePunct w:val="0"/>
              <w:autoSpaceDE/>
              <w:autoSpaceDN/>
              <w:bidi w:val="0"/>
              <w:adjustRightInd/>
              <w:snapToGrid w:val="0"/>
              <w:spacing w:line="480" w:lineRule="exact"/>
              <w:jc w:val="center"/>
              <w:textAlignment w:val="auto"/>
              <w:rPr>
                <w:rFonts w:hint="eastAsia" w:ascii="宋体" w:hAnsi="宋体" w:cs="宋体"/>
                <w:b/>
                <w:kern w:val="0"/>
                <w:szCs w:val="21"/>
              </w:rPr>
            </w:pPr>
            <w:r>
              <w:rPr>
                <w:rFonts w:hint="eastAsia" w:ascii="宋体" w:hAnsi="宋体" w:cs="宋体"/>
                <w:b/>
                <w:kern w:val="0"/>
                <w:szCs w:val="21"/>
              </w:rPr>
              <w:t>标段最高限价（万元）</w:t>
            </w:r>
          </w:p>
        </w:tc>
      </w:tr>
      <w:tr w14:paraId="070E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3" w:hRule="atLeast"/>
          <w:jc w:val="center"/>
        </w:trPr>
        <w:tc>
          <w:tcPr>
            <w:tcW w:w="770" w:type="dxa"/>
            <w:vMerge w:val="restart"/>
            <w:noWrap w:val="0"/>
            <w:vAlign w:val="center"/>
          </w:tcPr>
          <w:p w14:paraId="5392448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0"/>
                <w:szCs w:val="21"/>
                <w:lang w:eastAsia="zh-CN"/>
              </w:rPr>
            </w:pPr>
            <w:r>
              <w:rPr>
                <w:rFonts w:hint="eastAsia" w:ascii="宋体" w:hAnsi="宋体" w:cs="宋体"/>
                <w:kern w:val="0"/>
                <w:szCs w:val="21"/>
                <w:lang w:val="en-US" w:eastAsia="zh-CN"/>
              </w:rPr>
              <w:t>1</w:t>
            </w:r>
          </w:p>
        </w:tc>
        <w:tc>
          <w:tcPr>
            <w:tcW w:w="740" w:type="dxa"/>
            <w:vMerge w:val="restart"/>
            <w:noWrap w:val="0"/>
            <w:vAlign w:val="center"/>
          </w:tcPr>
          <w:p w14:paraId="46D6CF66">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0"/>
                <w:szCs w:val="21"/>
                <w:lang w:eastAsia="zh-CN"/>
              </w:rPr>
            </w:pPr>
            <w:r>
              <w:rPr>
                <w:rFonts w:hint="eastAsia" w:ascii="宋体" w:hAnsi="宋体" w:cs="宋体"/>
                <w:color w:val="auto"/>
                <w:szCs w:val="21"/>
                <w:highlight w:val="none"/>
                <w:lang w:eastAsia="zh-CN"/>
              </w:rPr>
              <w:t>钦州市教育发展研究中心2026年市本级教师培训项目-4分标及6分标（重）（</w:t>
            </w:r>
            <w:r>
              <w:rPr>
                <w:rFonts w:hint="eastAsia" w:ascii="宋体" w:hAnsi="宋体" w:cs="宋体"/>
                <w:color w:val="auto"/>
                <w:szCs w:val="21"/>
                <w:highlight w:val="none"/>
                <w:lang w:val="en-US" w:eastAsia="zh-CN"/>
              </w:rPr>
              <w:t>标项1</w:t>
            </w:r>
            <w:r>
              <w:rPr>
                <w:rFonts w:hint="eastAsia" w:ascii="宋体" w:hAnsi="宋体" w:cs="宋体"/>
                <w:color w:val="auto"/>
                <w:szCs w:val="21"/>
                <w:highlight w:val="none"/>
                <w:lang w:eastAsia="zh-CN"/>
              </w:rPr>
              <w:t>）</w:t>
            </w:r>
            <w:r>
              <w:rPr>
                <w:rFonts w:hint="eastAsia" w:ascii="宋体" w:hAnsi="宋体" w:eastAsia="宋体" w:cs="宋体"/>
                <w:kern w:val="0"/>
                <w:szCs w:val="21"/>
                <w:lang w:eastAsia="zh-CN"/>
              </w:rPr>
              <w:t xml:space="preserve"> </w:t>
            </w:r>
          </w:p>
        </w:tc>
        <w:tc>
          <w:tcPr>
            <w:tcW w:w="741" w:type="dxa"/>
            <w:noWrap w:val="0"/>
            <w:vAlign w:val="center"/>
          </w:tcPr>
          <w:p w14:paraId="05B8D15C">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r>
              <w:rPr>
                <w:rFonts w:hint="eastAsia" w:ascii="宋体" w:hAnsi="宋体" w:cs="宋体"/>
                <w:kern w:val="0"/>
                <w:szCs w:val="21"/>
              </w:rPr>
              <w:t>新高考数学物理命题素养能力提升研修班</w:t>
            </w:r>
          </w:p>
        </w:tc>
        <w:tc>
          <w:tcPr>
            <w:tcW w:w="730" w:type="dxa"/>
            <w:noWrap w:val="0"/>
            <w:vAlign w:val="center"/>
          </w:tcPr>
          <w:p w14:paraId="1800C3EF">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普通高中数学、物理骨干教师</w:t>
            </w:r>
            <w:r>
              <w:rPr>
                <w:rFonts w:hint="eastAsia" w:ascii="宋体" w:hAnsi="宋体" w:cs="宋体"/>
                <w:kern w:val="0"/>
                <w:szCs w:val="21"/>
                <w:lang w:val="en-US" w:eastAsia="zh-CN"/>
              </w:rPr>
              <w:t>。</w:t>
            </w:r>
          </w:p>
        </w:tc>
        <w:tc>
          <w:tcPr>
            <w:tcW w:w="3545" w:type="dxa"/>
            <w:noWrap w:val="0"/>
            <w:vAlign w:val="center"/>
          </w:tcPr>
          <w:p w14:paraId="5D6468F3">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一、全员综合通识培训授课内容 ：数学物理学科新课标育人要求、新高考命题改革整体趋势解读；素养立意命题通用理论、试题质量评价统一规范、原创命题完整流程；高考阅卷评分底层逻辑、命题成果反哺课堂教学的通用实施路径。</w:t>
            </w:r>
          </w:p>
          <w:p w14:paraId="0DF320E8">
            <w:pPr>
              <w:keepNext w:val="0"/>
              <w:keepLines w:val="0"/>
              <w:pageBreakBefore w:val="0"/>
              <w:widowControl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二、分学科培训内容。1.数学学科：数学课标、教新高考数学命题趋势与试卷结构深度解析，围绕数学六大核心素养，结合函数、几何、概率统计等主干知识，重点培训情境化、探究性、开放性试题的设计方法，数学核心素养专项命题实操。2.物理学科：物理课标、新高考物理命题体系与趋势解读；关键能力与实验创新命题研修；物理原创试题命制、变式与组卷实操。</w:t>
            </w:r>
          </w:p>
        </w:tc>
        <w:tc>
          <w:tcPr>
            <w:tcW w:w="1055" w:type="dxa"/>
            <w:noWrap w:val="0"/>
            <w:vAlign w:val="center"/>
          </w:tcPr>
          <w:p w14:paraId="4760D0EB">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r>
              <w:rPr>
                <w:rFonts w:hint="eastAsia" w:ascii="宋体" w:hAnsi="宋体" w:cs="宋体"/>
                <w:kern w:val="0"/>
                <w:szCs w:val="21"/>
              </w:rPr>
              <w:t>13.</w:t>
            </w:r>
            <w:r>
              <w:rPr>
                <w:rFonts w:hint="eastAsia" w:ascii="宋体" w:hAnsi="宋体" w:cs="宋体"/>
                <w:kern w:val="0"/>
                <w:szCs w:val="21"/>
                <w:lang w:val="en-US" w:eastAsia="zh-CN"/>
              </w:rPr>
              <w:t>7</w:t>
            </w:r>
            <w:r>
              <w:rPr>
                <w:rFonts w:hint="eastAsia" w:ascii="宋体" w:hAnsi="宋体" w:cs="宋体"/>
                <w:kern w:val="0"/>
                <w:szCs w:val="21"/>
              </w:rPr>
              <w:t>5</w:t>
            </w:r>
          </w:p>
        </w:tc>
        <w:tc>
          <w:tcPr>
            <w:tcW w:w="1297" w:type="dxa"/>
            <w:vMerge w:val="restart"/>
            <w:noWrap w:val="0"/>
            <w:vAlign w:val="center"/>
          </w:tcPr>
          <w:p w14:paraId="065474B7">
            <w:pPr>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23.75</w:t>
            </w:r>
          </w:p>
        </w:tc>
      </w:tr>
      <w:tr w14:paraId="5585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2" w:hRule="atLeast"/>
          <w:jc w:val="center"/>
        </w:trPr>
        <w:tc>
          <w:tcPr>
            <w:tcW w:w="770" w:type="dxa"/>
            <w:vMerge w:val="continue"/>
            <w:noWrap w:val="0"/>
            <w:vAlign w:val="center"/>
          </w:tcPr>
          <w:p w14:paraId="4FF93EA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p>
        </w:tc>
        <w:tc>
          <w:tcPr>
            <w:tcW w:w="740" w:type="dxa"/>
            <w:vMerge w:val="continue"/>
            <w:noWrap w:val="0"/>
            <w:vAlign w:val="center"/>
          </w:tcPr>
          <w:p w14:paraId="2F486FFB">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0"/>
                <w:szCs w:val="21"/>
                <w:lang w:eastAsia="zh-CN"/>
              </w:rPr>
            </w:pPr>
          </w:p>
        </w:tc>
        <w:tc>
          <w:tcPr>
            <w:tcW w:w="741" w:type="dxa"/>
            <w:noWrap w:val="0"/>
            <w:vAlign w:val="center"/>
          </w:tcPr>
          <w:p w14:paraId="3A495965">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cs="宋体"/>
                <w:kern w:val="0"/>
                <w:szCs w:val="21"/>
              </w:rPr>
            </w:pPr>
            <w:r>
              <w:rPr>
                <w:rFonts w:hint="eastAsia" w:ascii="宋体" w:hAnsi="宋体" w:cs="宋体"/>
                <w:kern w:val="0"/>
                <w:szCs w:val="21"/>
              </w:rPr>
              <w:t>高中化学生物地理学科命题素养能力提升研修班</w:t>
            </w:r>
          </w:p>
        </w:tc>
        <w:tc>
          <w:tcPr>
            <w:tcW w:w="730" w:type="dxa"/>
            <w:noWrap w:val="0"/>
            <w:vAlign w:val="center"/>
          </w:tcPr>
          <w:p w14:paraId="04249038">
            <w:pPr>
              <w:keepNext w:val="0"/>
              <w:keepLines w:val="0"/>
              <w:pageBreakBefore w:val="0"/>
              <w:kinsoku/>
              <w:wordWrap/>
              <w:overflowPunct/>
              <w:topLinePunct w:val="0"/>
              <w:autoSpaceDE/>
              <w:autoSpaceDN/>
              <w:bidi w:val="0"/>
              <w:adjustRightInd/>
              <w:snapToGrid w:val="0"/>
              <w:spacing w:line="26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普通高中化学、生物和地理骨干教师</w:t>
            </w:r>
            <w:r>
              <w:rPr>
                <w:rFonts w:hint="eastAsia" w:ascii="宋体" w:hAnsi="宋体" w:cs="宋体"/>
                <w:kern w:val="0"/>
                <w:szCs w:val="21"/>
                <w:lang w:val="en-US" w:eastAsia="zh-CN"/>
              </w:rPr>
              <w:t>。</w:t>
            </w:r>
          </w:p>
        </w:tc>
        <w:tc>
          <w:tcPr>
            <w:tcW w:w="3545" w:type="dxa"/>
            <w:noWrap w:val="0"/>
            <w:vAlign w:val="center"/>
          </w:tcPr>
          <w:p w14:paraId="1FDFC800">
            <w:pPr>
              <w:keepNext w:val="0"/>
              <w:keepLines w:val="0"/>
              <w:pageBreakBefore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一、全员综合通识培训授课内容：理科综合新高考命题政策、自然科学类试题素养设计通用标准；图表、实验、情境类试题通用命题技术、试题校验通用规范；理科探究类题目设计思路、教学与命题融合通用方法。</w:t>
            </w:r>
          </w:p>
          <w:p w14:paraId="62E5732F">
            <w:pPr>
              <w:keepNext w:val="0"/>
              <w:keepLines w:val="0"/>
              <w:pageBreakBefore w:val="0"/>
              <w:kinsoku/>
              <w:wordWrap/>
              <w:overflowPunct/>
              <w:topLinePunct w:val="0"/>
              <w:autoSpaceDE/>
              <w:autoSpaceDN/>
              <w:bidi w:val="0"/>
              <w:adjustRightInd/>
              <w:snapToGrid w:val="0"/>
              <w:spacing w:line="26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二、分学科培训内容。1.化学学科：化学实验、工艺流程类原创命题实操、高考化学真题解构；化学学科课标落地、探究题型命题规范。2.生物学科：生物实验、遗传图表类试题设计、高考生物真题解构；生命素养情境命题、校本生物题库搭建实操。3.地理学科：地理图表、区域情境类原创命题、高考地理真题解构；人地协调观类试题设计、地理探究命题实操。</w:t>
            </w:r>
          </w:p>
        </w:tc>
        <w:tc>
          <w:tcPr>
            <w:tcW w:w="1055" w:type="dxa"/>
            <w:noWrap w:val="0"/>
            <w:vAlign w:val="center"/>
          </w:tcPr>
          <w:p w14:paraId="600D6E13">
            <w:pPr>
              <w:keepNext w:val="0"/>
              <w:keepLines w:val="0"/>
              <w:pageBreakBefore w:val="0"/>
              <w:kinsoku/>
              <w:wordWrap/>
              <w:overflowPunct/>
              <w:topLinePunct w:val="0"/>
              <w:autoSpaceDE/>
              <w:autoSpaceDN/>
              <w:bidi w:val="0"/>
              <w:adjustRightInd/>
              <w:snapToGrid w:val="0"/>
              <w:spacing w:line="260" w:lineRule="exact"/>
              <w:jc w:val="center"/>
              <w:textAlignment w:val="auto"/>
              <w:rPr>
                <w:rFonts w:hint="eastAsia" w:ascii="宋体" w:hAnsi="宋体" w:eastAsia="宋体" w:cs="宋体"/>
                <w:kern w:val="0"/>
                <w:szCs w:val="21"/>
                <w:lang w:eastAsia="zh-CN"/>
              </w:rPr>
            </w:pPr>
            <w:r>
              <w:rPr>
                <w:rFonts w:hint="eastAsia" w:ascii="宋体" w:hAnsi="宋体" w:cs="宋体"/>
                <w:kern w:val="0"/>
                <w:szCs w:val="21"/>
              </w:rPr>
              <w:t>1</w:t>
            </w:r>
            <w:r>
              <w:rPr>
                <w:rFonts w:hint="eastAsia" w:ascii="宋体" w:hAnsi="宋体" w:cs="宋体"/>
                <w:kern w:val="0"/>
                <w:szCs w:val="21"/>
                <w:lang w:val="en-US" w:eastAsia="zh-CN"/>
              </w:rPr>
              <w:t>0</w:t>
            </w:r>
          </w:p>
        </w:tc>
        <w:tc>
          <w:tcPr>
            <w:tcW w:w="1297" w:type="dxa"/>
            <w:vMerge w:val="continue"/>
            <w:noWrap w:val="0"/>
            <w:vAlign w:val="center"/>
          </w:tcPr>
          <w:p w14:paraId="1843504E">
            <w:pPr>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宋体" w:hAnsi="宋体" w:cs="宋体"/>
                <w:kern w:val="0"/>
                <w:szCs w:val="21"/>
              </w:rPr>
            </w:pPr>
          </w:p>
        </w:tc>
      </w:tr>
      <w:tr w14:paraId="2E80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jc w:val="center"/>
        </w:trPr>
        <w:tc>
          <w:tcPr>
            <w:tcW w:w="770" w:type="dxa"/>
            <w:vMerge w:val="restart"/>
            <w:noWrap w:val="0"/>
            <w:vAlign w:val="center"/>
          </w:tcPr>
          <w:p w14:paraId="02951DD8">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740" w:type="dxa"/>
            <w:vMerge w:val="restart"/>
            <w:noWrap w:val="0"/>
            <w:vAlign w:val="center"/>
          </w:tcPr>
          <w:p w14:paraId="24386DEC">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eastAsia="zh-CN"/>
              </w:rPr>
            </w:pPr>
            <w:r>
              <w:rPr>
                <w:rFonts w:hint="eastAsia" w:ascii="宋体" w:hAnsi="宋体" w:cs="宋体"/>
                <w:color w:val="auto"/>
                <w:szCs w:val="21"/>
                <w:highlight w:val="none"/>
                <w:lang w:eastAsia="zh-CN"/>
              </w:rPr>
              <w:t>钦州市教育发展研究中心2026年市本级教师培训项目-4分标及6分标（重）（</w:t>
            </w:r>
            <w:r>
              <w:rPr>
                <w:rFonts w:hint="eastAsia" w:ascii="宋体" w:hAnsi="宋体" w:cs="宋体"/>
                <w:color w:val="auto"/>
                <w:szCs w:val="21"/>
                <w:highlight w:val="none"/>
                <w:lang w:val="en-US" w:eastAsia="zh-CN"/>
              </w:rPr>
              <w:t>标项2</w:t>
            </w:r>
            <w:r>
              <w:rPr>
                <w:rFonts w:hint="eastAsia" w:ascii="宋体" w:hAnsi="宋体" w:cs="宋体"/>
                <w:color w:val="auto"/>
                <w:szCs w:val="21"/>
                <w:highlight w:val="none"/>
                <w:lang w:eastAsia="zh-CN"/>
              </w:rPr>
              <w:t>）</w:t>
            </w:r>
          </w:p>
        </w:tc>
        <w:tc>
          <w:tcPr>
            <w:tcW w:w="741" w:type="dxa"/>
            <w:noWrap w:val="0"/>
            <w:vAlign w:val="center"/>
          </w:tcPr>
          <w:p w14:paraId="28853BA1">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劳动教育骨干教师能力提升班</w:t>
            </w:r>
          </w:p>
        </w:tc>
        <w:tc>
          <w:tcPr>
            <w:tcW w:w="730" w:type="dxa"/>
            <w:noWrap w:val="0"/>
            <w:vAlign w:val="center"/>
          </w:tcPr>
          <w:p w14:paraId="22E16F42">
            <w:pPr>
              <w:keepNext w:val="0"/>
              <w:keepLines w:val="0"/>
              <w:pageBreakBefore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劳动教育骨干教师</w:t>
            </w:r>
            <w:r>
              <w:rPr>
                <w:rFonts w:hint="eastAsia" w:ascii="宋体" w:hAnsi="宋体" w:cs="宋体"/>
                <w:kern w:val="0"/>
                <w:szCs w:val="21"/>
                <w:lang w:val="en-US" w:eastAsia="zh-CN"/>
              </w:rPr>
              <w:t>。</w:t>
            </w:r>
          </w:p>
        </w:tc>
        <w:tc>
          <w:tcPr>
            <w:tcW w:w="3545" w:type="dxa"/>
            <w:noWrap w:val="0"/>
            <w:vAlign w:val="center"/>
          </w:tcPr>
          <w:p w14:paraId="3357096C">
            <w:pPr>
              <w:keepNext w:val="0"/>
              <w:keepLines w:val="0"/>
              <w:pageBreakBefore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rPr>
              <w:t>1.新时代劳动教育政策解读与理念创新；2.劳动教育课程开发与校本化实施策略；3.跨学科融合劳动项目设计与实践指导；4.劳动教育中的安全防护与风险应对；5.劳动素养多元评价体系构建与应用；6. AI技术在劳动教育课程资源开发中的应用；7.人工智能与劳动教育融合的课题研究方法；8.劳动教育典型案例分析与沙盘推演；9.家校社协同推进劳动教育的实践路径；10.教师劳动技能实操与教学基本功竞赛。</w:t>
            </w:r>
          </w:p>
        </w:tc>
        <w:tc>
          <w:tcPr>
            <w:tcW w:w="1055" w:type="dxa"/>
            <w:noWrap w:val="0"/>
            <w:vAlign w:val="center"/>
          </w:tcPr>
          <w:p w14:paraId="5E8ACBCD">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1297" w:type="dxa"/>
            <w:vMerge w:val="restart"/>
            <w:noWrap w:val="0"/>
            <w:vAlign w:val="center"/>
          </w:tcPr>
          <w:p w14:paraId="14458F51">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18</w:t>
            </w:r>
          </w:p>
        </w:tc>
      </w:tr>
      <w:tr w14:paraId="51A4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770" w:type="dxa"/>
            <w:vMerge w:val="continue"/>
            <w:noWrap w:val="0"/>
            <w:vAlign w:val="center"/>
          </w:tcPr>
          <w:p w14:paraId="6860A13C">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c>
          <w:tcPr>
            <w:tcW w:w="740" w:type="dxa"/>
            <w:vMerge w:val="continue"/>
            <w:noWrap w:val="0"/>
            <w:vAlign w:val="center"/>
          </w:tcPr>
          <w:p w14:paraId="4B746BBD">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c>
          <w:tcPr>
            <w:tcW w:w="741" w:type="dxa"/>
            <w:noWrap w:val="0"/>
            <w:vAlign w:val="center"/>
          </w:tcPr>
          <w:p w14:paraId="0D3A791A">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新时代幼儿园保教质量提升培训班</w:t>
            </w:r>
          </w:p>
        </w:tc>
        <w:tc>
          <w:tcPr>
            <w:tcW w:w="730" w:type="dxa"/>
            <w:noWrap w:val="0"/>
            <w:vAlign w:val="center"/>
          </w:tcPr>
          <w:p w14:paraId="33C58905">
            <w:pPr>
              <w:keepNext w:val="0"/>
              <w:keepLines w:val="0"/>
              <w:pageBreakBefore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全市幼儿园保教主任、骨干教师</w:t>
            </w:r>
            <w:r>
              <w:rPr>
                <w:rFonts w:hint="eastAsia" w:ascii="宋体" w:hAnsi="宋体" w:cs="宋体"/>
                <w:kern w:val="0"/>
                <w:szCs w:val="21"/>
                <w:lang w:val="en-US" w:eastAsia="zh-CN"/>
              </w:rPr>
              <w:t>。</w:t>
            </w:r>
          </w:p>
        </w:tc>
        <w:tc>
          <w:tcPr>
            <w:tcW w:w="3545" w:type="dxa"/>
            <w:noWrap w:val="0"/>
            <w:vAlign w:val="center"/>
          </w:tcPr>
          <w:p w14:paraId="74C7FA89">
            <w:pPr>
              <w:keepNext w:val="0"/>
              <w:keepLines w:val="0"/>
              <w:pageBreakBefore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习近平总书记关于教育的重要论述</w:t>
            </w:r>
            <w:r>
              <w:rPr>
                <w:rFonts w:hint="eastAsia" w:ascii="宋体" w:hAnsi="宋体" w:cs="宋体"/>
                <w:kern w:val="0"/>
                <w:szCs w:val="21"/>
                <w:lang w:eastAsia="zh-CN"/>
              </w:rPr>
              <w:t>；</w:t>
            </w:r>
            <w:r>
              <w:rPr>
                <w:rFonts w:hint="eastAsia" w:ascii="宋体" w:hAnsi="宋体" w:cs="宋体"/>
                <w:kern w:val="0"/>
                <w:szCs w:val="21"/>
                <w:lang w:val="en-US" w:eastAsia="zh-CN"/>
              </w:rPr>
              <w:t>2.</w:t>
            </w:r>
            <w:r>
              <w:rPr>
                <w:rFonts w:hint="eastAsia" w:ascii="宋体" w:hAnsi="宋体" w:cs="宋体"/>
                <w:kern w:val="0"/>
                <w:szCs w:val="21"/>
              </w:rPr>
              <w:t>师德师风建设；</w:t>
            </w:r>
            <w:r>
              <w:rPr>
                <w:rFonts w:hint="eastAsia" w:ascii="宋体" w:hAnsi="宋体" w:cs="宋体"/>
                <w:kern w:val="0"/>
                <w:szCs w:val="21"/>
                <w:lang w:val="en-US" w:eastAsia="zh-CN"/>
              </w:rPr>
              <w:t>3.意识形态教育；4.</w:t>
            </w:r>
            <w:r>
              <w:rPr>
                <w:rFonts w:hint="eastAsia" w:ascii="宋体" w:hAnsi="宋体" w:cs="宋体"/>
                <w:kern w:val="0"/>
                <w:szCs w:val="21"/>
              </w:rPr>
              <w:t>新时代教师职业行为十项准则</w:t>
            </w:r>
            <w:r>
              <w:rPr>
                <w:rFonts w:hint="eastAsia" w:ascii="宋体" w:hAnsi="宋体" w:cs="宋体"/>
                <w:kern w:val="0"/>
                <w:szCs w:val="21"/>
                <w:lang w:eastAsia="zh-CN"/>
              </w:rPr>
              <w:t>；</w:t>
            </w:r>
            <w:r>
              <w:rPr>
                <w:rFonts w:hint="eastAsia" w:ascii="宋体" w:hAnsi="宋体" w:cs="宋体"/>
                <w:kern w:val="0"/>
                <w:szCs w:val="21"/>
                <w:lang w:val="en-US" w:eastAsia="zh-CN"/>
              </w:rPr>
              <w:t>5.</w:t>
            </w:r>
            <w:r>
              <w:rPr>
                <w:rFonts w:hint="eastAsia" w:ascii="宋体" w:hAnsi="宋体" w:cs="宋体"/>
                <w:kern w:val="0"/>
                <w:szCs w:val="21"/>
                <w:lang w:eastAsia="zh-CN"/>
              </w:rPr>
              <w:t>落实科学保教理念，聚焦评估活动组织、师幼互动、家园共育等过程质量的核心内容，学习幼儿园保教质量自我评估与持续改进方法；</w:t>
            </w:r>
            <w:r>
              <w:rPr>
                <w:rFonts w:hint="eastAsia" w:ascii="宋体" w:hAnsi="宋体" w:cs="宋体"/>
                <w:kern w:val="0"/>
                <w:szCs w:val="21"/>
                <w:lang w:val="en-US" w:eastAsia="zh-CN"/>
              </w:rPr>
              <w:t>6.</w:t>
            </w:r>
            <w:r>
              <w:rPr>
                <w:rFonts w:hint="eastAsia" w:ascii="宋体" w:hAnsi="宋体" w:cs="宋体"/>
                <w:kern w:val="0"/>
                <w:szCs w:val="21"/>
              </w:rPr>
              <w:t>自主游戏观察与指导；</w:t>
            </w:r>
            <w:r>
              <w:rPr>
                <w:rFonts w:hint="eastAsia" w:ascii="宋体" w:hAnsi="宋体" w:cs="宋体"/>
                <w:kern w:val="0"/>
                <w:szCs w:val="21"/>
                <w:lang w:val="en-US" w:eastAsia="zh-CN"/>
              </w:rPr>
              <w:t>7.</w:t>
            </w:r>
            <w:r>
              <w:rPr>
                <w:rFonts w:hint="eastAsia" w:ascii="宋体" w:hAnsi="宋体" w:cs="宋体"/>
                <w:kern w:val="0"/>
                <w:szCs w:val="21"/>
              </w:rPr>
              <w:t>示范课展示和案例研讨。</w:t>
            </w:r>
          </w:p>
        </w:tc>
        <w:tc>
          <w:tcPr>
            <w:tcW w:w="1055" w:type="dxa"/>
            <w:noWrap w:val="0"/>
            <w:vAlign w:val="center"/>
          </w:tcPr>
          <w:p w14:paraId="62CB6CAC">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1297" w:type="dxa"/>
            <w:vMerge w:val="continue"/>
            <w:noWrap w:val="0"/>
            <w:vAlign w:val="center"/>
          </w:tcPr>
          <w:p w14:paraId="4F6D523E">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r>
      <w:tr w14:paraId="3344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770" w:type="dxa"/>
            <w:vMerge w:val="continue"/>
            <w:noWrap w:val="0"/>
            <w:vAlign w:val="center"/>
          </w:tcPr>
          <w:p w14:paraId="691221D1">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c>
          <w:tcPr>
            <w:tcW w:w="740" w:type="dxa"/>
            <w:vMerge w:val="continue"/>
            <w:noWrap w:val="0"/>
            <w:vAlign w:val="center"/>
          </w:tcPr>
          <w:p w14:paraId="415D1082">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eastAsia="zh-CN"/>
              </w:rPr>
            </w:pPr>
          </w:p>
        </w:tc>
        <w:tc>
          <w:tcPr>
            <w:tcW w:w="741" w:type="dxa"/>
            <w:noWrap w:val="0"/>
            <w:vAlign w:val="center"/>
          </w:tcPr>
          <w:p w14:paraId="7486A3A8">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r>
              <w:rPr>
                <w:rFonts w:hint="eastAsia" w:ascii="宋体" w:hAnsi="宋体" w:cs="宋体"/>
                <w:kern w:val="0"/>
                <w:szCs w:val="21"/>
              </w:rPr>
              <w:t>全市特殊教育融合教育培训班</w:t>
            </w:r>
          </w:p>
        </w:tc>
        <w:tc>
          <w:tcPr>
            <w:tcW w:w="730" w:type="dxa"/>
            <w:noWrap w:val="0"/>
            <w:vAlign w:val="center"/>
          </w:tcPr>
          <w:p w14:paraId="1D7B7A8C">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宋体" w:hAnsi="宋体" w:eastAsia="宋体" w:cs="宋体"/>
                <w:kern w:val="0"/>
                <w:szCs w:val="21"/>
                <w:lang w:val="en-US" w:eastAsia="zh-CN"/>
              </w:rPr>
            </w:pPr>
            <w:r>
              <w:rPr>
                <w:rFonts w:hint="eastAsia" w:ascii="宋体" w:hAnsi="宋体" w:cs="宋体"/>
                <w:kern w:val="0"/>
                <w:szCs w:val="21"/>
              </w:rPr>
              <w:t>全市中小学校、特殊教育学校骨干教师</w:t>
            </w:r>
            <w:r>
              <w:rPr>
                <w:rFonts w:hint="eastAsia" w:ascii="宋体" w:hAnsi="宋体" w:cs="宋体"/>
                <w:kern w:val="0"/>
                <w:szCs w:val="21"/>
                <w:lang w:val="en-US" w:eastAsia="zh-CN"/>
              </w:rPr>
              <w:t>。</w:t>
            </w:r>
          </w:p>
        </w:tc>
        <w:tc>
          <w:tcPr>
            <w:tcW w:w="3545" w:type="dxa"/>
            <w:noWrap w:val="0"/>
            <w:vAlign w:val="center"/>
          </w:tcPr>
          <w:p w14:paraId="6A42432E">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习近平总书记关于教育的重要论述</w:t>
            </w:r>
            <w:r>
              <w:rPr>
                <w:rFonts w:hint="eastAsia" w:ascii="宋体" w:hAnsi="宋体" w:cs="宋体"/>
                <w:kern w:val="0"/>
                <w:szCs w:val="21"/>
                <w:lang w:eastAsia="zh-CN"/>
              </w:rPr>
              <w:t>；</w:t>
            </w:r>
            <w:r>
              <w:rPr>
                <w:rFonts w:hint="eastAsia" w:ascii="宋体" w:hAnsi="宋体" w:cs="宋体"/>
                <w:kern w:val="0"/>
                <w:szCs w:val="21"/>
                <w:lang w:val="en-US" w:eastAsia="zh-CN"/>
              </w:rPr>
              <w:t>2.</w:t>
            </w:r>
            <w:r>
              <w:rPr>
                <w:rFonts w:hint="eastAsia" w:ascii="宋体" w:hAnsi="宋体" w:cs="宋体"/>
                <w:kern w:val="0"/>
                <w:szCs w:val="21"/>
              </w:rPr>
              <w:t>师德师风建设；</w:t>
            </w:r>
            <w:r>
              <w:rPr>
                <w:rFonts w:hint="eastAsia" w:ascii="宋体" w:hAnsi="宋体" w:cs="宋体"/>
                <w:kern w:val="0"/>
                <w:szCs w:val="21"/>
                <w:lang w:val="en-US" w:eastAsia="zh-CN"/>
              </w:rPr>
              <w:t>3.意识形态教育；4.系统解读国家及地方融合教育政策；5.学习《“十四五”特殊教育发展提升行动计划》；6.特殊教育发展新进展与新形势；7.学习普特融合课堂的差异化教学方法与评估策略；8.典型案例分享与交流研讨。</w:t>
            </w:r>
          </w:p>
        </w:tc>
        <w:tc>
          <w:tcPr>
            <w:tcW w:w="1055" w:type="dxa"/>
            <w:noWrap w:val="0"/>
            <w:vAlign w:val="center"/>
          </w:tcPr>
          <w:p w14:paraId="41AA789B">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1297" w:type="dxa"/>
            <w:vMerge w:val="continue"/>
            <w:noWrap w:val="0"/>
            <w:vAlign w:val="center"/>
          </w:tcPr>
          <w:p w14:paraId="22417CBE">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rPr>
            </w:pPr>
          </w:p>
        </w:tc>
      </w:tr>
      <w:tr w14:paraId="7EF1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581" w:type="dxa"/>
            <w:gridSpan w:val="6"/>
            <w:noWrap w:val="0"/>
            <w:vAlign w:val="center"/>
          </w:tcPr>
          <w:p w14:paraId="1F5EF387">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eastAsia="zh-CN"/>
              </w:rPr>
              <w:t>合计</w:t>
            </w:r>
          </w:p>
        </w:tc>
        <w:tc>
          <w:tcPr>
            <w:tcW w:w="1297" w:type="dxa"/>
            <w:noWrap w:val="0"/>
            <w:vAlign w:val="center"/>
          </w:tcPr>
          <w:p w14:paraId="2928520B">
            <w:pPr>
              <w:keepNext w:val="0"/>
              <w:keepLines w:val="0"/>
              <w:pageBreakBefore w:val="0"/>
              <w:kinsoku/>
              <w:wordWrap/>
              <w:overflowPunct/>
              <w:topLinePunct w:val="0"/>
              <w:autoSpaceDE/>
              <w:autoSpaceDN/>
              <w:bidi w:val="0"/>
              <w:adjustRightInd/>
              <w:snapToGrid w:val="0"/>
              <w:spacing w:line="240" w:lineRule="exact"/>
              <w:jc w:val="center"/>
              <w:textAlignment w:val="auto"/>
              <w:rPr>
                <w:rFonts w:hint="default" w:ascii="宋体" w:hAnsi="宋体" w:eastAsia="宋体" w:cs="宋体"/>
                <w:kern w:val="0"/>
                <w:szCs w:val="21"/>
                <w:lang w:val="en-US" w:eastAsia="zh-CN"/>
              </w:rPr>
            </w:pPr>
            <w:r>
              <w:rPr>
                <w:rFonts w:hint="eastAsia" w:ascii="宋体" w:hAnsi="宋体" w:cs="宋体"/>
                <w:kern w:val="0"/>
                <w:szCs w:val="21"/>
                <w:lang w:val="en-US" w:eastAsia="zh-CN"/>
              </w:rPr>
              <w:t>41.75</w:t>
            </w:r>
          </w:p>
        </w:tc>
      </w:tr>
      <w:tr w14:paraId="1E01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878" w:type="dxa"/>
            <w:gridSpan w:val="7"/>
            <w:noWrap w:val="0"/>
            <w:vAlign w:val="center"/>
          </w:tcPr>
          <w:p w14:paraId="62ACD8F3">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具体</w:t>
            </w:r>
            <w:r>
              <w:rPr>
                <w:rFonts w:hint="eastAsia" w:ascii="宋体" w:hAnsi="宋体" w:cs="宋体"/>
                <w:color w:val="auto"/>
                <w:szCs w:val="21"/>
                <w:highlight w:val="none"/>
              </w:rPr>
              <w:t>采购需求</w:t>
            </w:r>
            <w:r>
              <w:rPr>
                <w:rFonts w:hint="eastAsia" w:ascii="宋体" w:hAnsi="宋体" w:cs="宋体"/>
                <w:kern w:val="0"/>
                <w:szCs w:val="21"/>
                <w:lang w:val="en-US" w:eastAsia="zh-CN"/>
              </w:rPr>
              <w:t>内容详见竞争性磋商文件</w:t>
            </w:r>
          </w:p>
        </w:tc>
      </w:tr>
    </w:tbl>
    <w:p w14:paraId="7D654200">
      <w:pPr>
        <w:widowControl/>
        <w:spacing w:line="360" w:lineRule="auto"/>
        <w:ind w:firstLine="482" w:firstLineChars="200"/>
        <w:rPr>
          <w:rFonts w:hint="eastAsia" w:ascii="宋体" w:hAnsi="宋体" w:cs="宋体"/>
          <w:b/>
          <w:color w:val="auto"/>
          <w:sz w:val="24"/>
          <w:highlight w:val="none"/>
        </w:rPr>
      </w:pPr>
    </w:p>
    <w:p w14:paraId="55C35F6C">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二、申请人的资格条件：</w:t>
      </w:r>
    </w:p>
    <w:p w14:paraId="585DF1ED">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4B423F7">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2.落实政府采购政策需满足的资格要求：</w:t>
      </w:r>
      <w:r>
        <w:rPr>
          <w:rFonts w:hint="eastAsia" w:ascii="宋体" w:hAnsi="宋体" w:cs="宋体"/>
          <w:color w:val="auto"/>
          <w:sz w:val="21"/>
          <w:szCs w:val="21"/>
          <w:highlight w:val="none"/>
          <w:lang w:eastAsia="zh-CN"/>
        </w:rPr>
        <w:t>非</w:t>
      </w:r>
      <w:r>
        <w:rPr>
          <w:rFonts w:hint="eastAsia" w:ascii="宋体" w:hAnsi="宋体" w:eastAsia="宋体" w:cs="宋体"/>
          <w:color w:val="auto"/>
          <w:sz w:val="21"/>
          <w:szCs w:val="21"/>
          <w:highlight w:val="none"/>
        </w:rPr>
        <w:t>专门面向中小</w:t>
      </w:r>
      <w:r>
        <w:rPr>
          <w:rFonts w:hint="eastAsia" w:ascii="宋体" w:hAnsi="宋体" w:eastAsia="宋体" w:cs="宋体"/>
          <w:color w:val="auto"/>
          <w:sz w:val="21"/>
          <w:szCs w:val="21"/>
          <w:highlight w:val="none"/>
          <w:lang w:eastAsia="zh-CN"/>
        </w:rPr>
        <w:t>微</w:t>
      </w:r>
      <w:r>
        <w:rPr>
          <w:rFonts w:hint="eastAsia" w:ascii="宋体" w:hAnsi="宋体" w:eastAsia="宋体" w:cs="宋体"/>
          <w:color w:val="auto"/>
          <w:sz w:val="21"/>
          <w:szCs w:val="21"/>
          <w:highlight w:val="none"/>
        </w:rPr>
        <w:t>企业采购（供应商应为中小微企业</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监狱企业</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残疾人福利性单位)</w:t>
      </w:r>
    </w:p>
    <w:p w14:paraId="3BDDD8C8">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eastAsia="zh-CN"/>
        </w:rPr>
        <w:t>无</w:t>
      </w:r>
      <w:r>
        <w:rPr>
          <w:rFonts w:hint="eastAsia" w:ascii="宋体" w:hAnsi="宋体" w:cs="宋体"/>
          <w:color w:val="auto"/>
          <w:szCs w:val="21"/>
          <w:highlight w:val="none"/>
        </w:rPr>
        <w:t>。</w:t>
      </w:r>
    </w:p>
    <w:p w14:paraId="4777AE52">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单位负责人为同一人或者存在直接控股、管理关系的不同供应商，不得参加本项目同一合同项下的政府采购活动。</w:t>
      </w:r>
    </w:p>
    <w:p w14:paraId="33A8F748">
      <w:pPr>
        <w:keepNext w:val="0"/>
        <w:keepLines w:val="0"/>
        <w:pageBreakBefore w:val="0"/>
        <w:widowControl w:val="0"/>
        <w:kinsoku/>
        <w:wordWrap/>
        <w:overflowPunct/>
        <w:topLinePunct w:val="0"/>
        <w:autoSpaceDE/>
        <w:autoSpaceDN/>
        <w:bidi w:val="0"/>
        <w:adjustRightInd/>
        <w:snapToGrid w:val="0"/>
        <w:spacing w:line="400" w:lineRule="exact"/>
        <w:ind w:left="399" w:leftChars="190" w:firstLine="0" w:firstLineChars="0"/>
        <w:textAlignment w:val="auto"/>
        <w:rPr>
          <w:rFonts w:hint="eastAsia" w:ascii="宋体" w:hAnsi="宋体" w:eastAsia="宋体" w:cs="宋体"/>
          <w:bCs w:val="0"/>
          <w:color w:val="auto"/>
          <w:sz w:val="21"/>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未被列入失信被执行人、重大税收违法失信主体、政府采购严重违法失信行为记录名单。</w:t>
      </w:r>
      <w:r>
        <w:rPr>
          <w:rFonts w:hint="eastAsia" w:ascii="宋体" w:hAnsi="宋体" w:cs="宋体"/>
          <w:color w:val="auto"/>
          <w:szCs w:val="21"/>
          <w:highlight w:val="none"/>
        </w:rPr>
        <w:br w:type="textWrapping"/>
      </w:r>
      <w:r>
        <w:rPr>
          <w:rFonts w:hint="eastAsia" w:ascii="宋体" w:hAnsi="宋体" w:cs="宋体"/>
          <w:color w:val="auto"/>
          <w:szCs w:val="21"/>
          <w:highlight w:val="none"/>
          <w:lang w:val="en-US" w:eastAsia="zh-CN"/>
        </w:rPr>
        <w:t>6.</w:t>
      </w:r>
      <w:r>
        <w:rPr>
          <w:rFonts w:hint="eastAsia" w:ascii="宋体" w:hAnsi="宋体" w:eastAsia="宋体" w:cs="宋体"/>
          <w:b w:val="0"/>
          <w:bCs w:val="0"/>
          <w:color w:val="auto"/>
          <w:spacing w:val="0"/>
          <w:kern w:val="2"/>
          <w:sz w:val="21"/>
          <w:szCs w:val="21"/>
          <w:highlight w:val="none"/>
          <w:lang w:val="en-US" w:eastAsia="zh-CN"/>
        </w:rPr>
        <w:t>本项目不接受联合体投标。</w:t>
      </w:r>
    </w:p>
    <w:p w14:paraId="0DAFDB64">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三、获取采购文件</w:t>
      </w:r>
    </w:p>
    <w:p w14:paraId="7BE2FD68">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8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日，每天上午00:00至1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，下午12:00至23:59（北京时间，法定节假日除外）</w:t>
      </w:r>
      <w:r>
        <w:rPr>
          <w:rFonts w:hint="eastAsia" w:ascii="宋体" w:hAnsi="宋体" w:cs="宋体"/>
          <w:bCs/>
          <w:color w:val="auto"/>
          <w:kern w:val="0"/>
          <w:szCs w:val="21"/>
          <w:highlight w:val="none"/>
        </w:rPr>
        <w:t>。</w:t>
      </w:r>
    </w:p>
    <w:p w14:paraId="685C2440">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562D2E6E">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方式：网上下载。本项目不发放纸质采购文件，供应商可自行在广西政府采购云平台（https://www.gcy.zfcg.gxzf.gov.cn/）下载采购文件（操作路径：登录广西</w:t>
      </w:r>
      <w:r>
        <w:rPr>
          <w:rFonts w:hint="eastAsia" w:ascii="宋体" w:hAnsi="宋体" w:cs="宋体"/>
          <w:bCs/>
          <w:color w:val="auto"/>
          <w:kern w:val="0"/>
          <w:szCs w:val="21"/>
          <w:highlight w:val="none"/>
          <w:lang w:eastAsia="zh-CN"/>
        </w:rPr>
        <w:t>政府采购云</w:t>
      </w:r>
      <w:r>
        <w:rPr>
          <w:rFonts w:hint="eastAsia" w:ascii="宋体" w:hAnsi="宋体" w:cs="宋体"/>
          <w:bCs/>
          <w:color w:val="auto"/>
          <w:kern w:val="0"/>
          <w:szCs w:val="21"/>
          <w:highlight w:val="none"/>
        </w:rPr>
        <w:t>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14:paraId="4B25FEFC">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bCs/>
          <w:color w:val="auto"/>
          <w:kern w:val="0"/>
          <w:szCs w:val="21"/>
          <w:highlight w:val="none"/>
        </w:rPr>
        <w:t>售价：0元。</w:t>
      </w:r>
    </w:p>
    <w:p w14:paraId="18ABE4BD">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四、响应文件提交</w:t>
      </w:r>
    </w:p>
    <w:p w14:paraId="640BD24E">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lang w:eastAsia="zh-CN"/>
        </w:rPr>
        <w:t>日</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0（北京时间）</w:t>
      </w:r>
    </w:p>
    <w:p w14:paraId="701A0CDD">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地点（网址）：本项目为全流程电子化项目，无现场递交投标文件及现场开标环节，通过广西政府采购云平台实行在线电子投标，供应商应先安装“广西政府采购云平台投标客户端”（请自行前往广西政府采购云平台进行下载），并按照本项目招标文件和广西政府采购云平台的要求使用CA认证编制、加密投标文件后在投标截止时间前上传至广西政府采购云平台，供应商在广西政府采购云平台提交电子版投标文件时，请填写参加远程开标活动经办人联系方式。</w:t>
      </w:r>
    </w:p>
    <w:p w14:paraId="16FE3204">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五、响应文件开启</w:t>
      </w:r>
    </w:p>
    <w:p w14:paraId="013BF45C">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开启时间：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lang w:eastAsia="zh-CN"/>
        </w:rPr>
        <w:t>日</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w:t>
      </w:r>
      <w:r>
        <w:rPr>
          <w:rFonts w:hint="eastAsia" w:ascii="宋体" w:hAnsi="宋体" w:cs="宋体"/>
          <w:bCs/>
          <w:color w:val="auto"/>
          <w:szCs w:val="21"/>
          <w:highlight w:val="none"/>
        </w:rPr>
        <w:t xml:space="preserve"> （北京时间）</w:t>
      </w:r>
    </w:p>
    <w:p w14:paraId="4DC20624">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地点：供应商登录广西政府采购云平台电子开标大厅开标。</w:t>
      </w:r>
    </w:p>
    <w:p w14:paraId="4393AE10">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六、公告期限</w:t>
      </w:r>
    </w:p>
    <w:p w14:paraId="7C836137">
      <w:pPr>
        <w:keepNext w:val="0"/>
        <w:pageBreakBefore w:val="0"/>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3718C39E">
      <w:pPr>
        <w:keepNext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七、</w:t>
      </w:r>
      <w:r>
        <w:rPr>
          <w:rFonts w:hint="eastAsia" w:ascii="宋体" w:hAnsi="宋体" w:cs="宋体"/>
          <w:b/>
          <w:color w:val="auto"/>
          <w:sz w:val="24"/>
          <w:highlight w:val="none"/>
        </w:rPr>
        <w:t>其他补充事宜</w:t>
      </w:r>
      <w:r>
        <w:rPr>
          <w:rFonts w:hint="eastAsia" w:ascii="宋体" w:hAnsi="宋体" w:cs="宋体"/>
          <w:color w:val="auto"/>
          <w:sz w:val="24"/>
          <w:highlight w:val="none"/>
        </w:rPr>
        <w:t>：</w:t>
      </w:r>
    </w:p>
    <w:p w14:paraId="64C12674">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1.磋商保证金：本项目不收取投标保证金</w:t>
      </w:r>
    </w:p>
    <w:p w14:paraId="6402EED5">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2.网上公告媒体查询</w:t>
      </w:r>
    </w:p>
    <w:p w14:paraId="5776DCAC">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中国政府采购网（http：//www.ccgp.gov.cn）、广西政府采购网（http：//zfcg.gxzf.gov.cn）</w:t>
      </w:r>
    </w:p>
    <w:p w14:paraId="478B810F">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3.本项目需要落实的政府采购政策</w:t>
      </w:r>
    </w:p>
    <w:p w14:paraId="4981694C">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58D0AEEF">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73F2979">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5288AC0B">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36898B28">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bookmarkEnd w:id="6"/>
    <w:p w14:paraId="2327D2E6">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4.注意事项：</w:t>
      </w:r>
    </w:p>
    <w:p w14:paraId="0B40CD88">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8C7995D">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0C441327">
      <w:pPr>
        <w:keepNext w:val="0"/>
        <w:pageBreakBefore w:val="0"/>
        <w:widowControl/>
        <w:kinsoku/>
        <w:wordWrap/>
        <w:overflowPunct/>
        <w:topLinePunct w:val="0"/>
        <w:autoSpaceDE/>
        <w:autoSpaceDN/>
        <w:bidi w:val="0"/>
        <w:adjustRightInd/>
        <w:snapToGrid w:val="0"/>
        <w:spacing w:line="40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获取采小蜜智能服务管家帮助或点击右侧帮助文档查看供应商指南或拨打广西政府采购云平台服务热线</w:t>
      </w:r>
      <w:r>
        <w:rPr>
          <w:rFonts w:hint="eastAsia" w:ascii="宋体" w:hAnsi="宋体" w:cs="宋体"/>
          <w:b/>
          <w:bCs/>
          <w:color w:val="auto"/>
          <w:kern w:val="0"/>
          <w:szCs w:val="21"/>
          <w:highlight w:val="none"/>
        </w:rPr>
        <w:t>95763</w:t>
      </w:r>
      <w:r>
        <w:rPr>
          <w:rFonts w:hint="eastAsia" w:ascii="宋体" w:hAnsi="宋体" w:cs="宋体"/>
          <w:color w:val="auto"/>
          <w:kern w:val="0"/>
          <w:szCs w:val="21"/>
          <w:highlight w:val="none"/>
        </w:rPr>
        <w:t>获取热线服务帮助。</w:t>
      </w:r>
    </w:p>
    <w:p w14:paraId="2033EB23">
      <w:pPr>
        <w:keepNext w:val="0"/>
        <w:pageBreakBefore w:val="0"/>
        <w:widowControl/>
        <w:kinsoku/>
        <w:wordWrap/>
        <w:overflowPunct/>
        <w:topLinePunct w:val="0"/>
        <w:autoSpaceDE/>
        <w:autoSpaceDN/>
        <w:bidi w:val="0"/>
        <w:adjustRightInd/>
        <w:snapToGrid w:val="0"/>
        <w:spacing w:line="400" w:lineRule="exact"/>
        <w:ind w:firstLine="482" w:firstLineChars="200"/>
        <w:textAlignment w:val="auto"/>
        <w:rPr>
          <w:rFonts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7"/>
      <w:bookmarkEnd w:id="8"/>
      <w:bookmarkEnd w:id="9"/>
      <w:bookmarkEnd w:id="10"/>
      <w:bookmarkEnd w:id="11"/>
    </w:p>
    <w:p w14:paraId="102F5243">
      <w:pPr>
        <w:keepNext w:val="0"/>
        <w:keepLines/>
        <w:pageBreakBefore w:val="0"/>
        <w:widowControl w:val="0"/>
        <w:kinsoku/>
        <w:wordWrap/>
        <w:overflowPunct/>
        <w:topLinePunct w:val="0"/>
        <w:autoSpaceDE/>
        <w:autoSpaceDN/>
        <w:bidi w:val="0"/>
        <w:adjustRightInd/>
        <w:snapToGrid w:val="0"/>
        <w:spacing w:before="0" w:line="400" w:lineRule="exact"/>
        <w:ind w:left="0" w:right="0" w:firstLine="444" w:firstLineChars="200"/>
        <w:textAlignment w:val="auto"/>
        <w:outlineLvl w:val="9"/>
        <w:rPr>
          <w:rFonts w:hint="eastAsia" w:ascii="宋体" w:hAnsi="宋体" w:eastAsia="宋体" w:cs="宋体"/>
          <w:color w:val="auto"/>
          <w:sz w:val="21"/>
          <w:szCs w:val="21"/>
          <w:highlight w:val="none"/>
        </w:rPr>
      </w:pPr>
      <w:bookmarkStart w:id="12" w:name="_Toc35393806"/>
      <w:bookmarkStart w:id="13" w:name="_Toc35393637"/>
      <w:bookmarkStart w:id="14" w:name="_Toc28359096"/>
      <w:bookmarkStart w:id="15" w:name="_Toc28359019"/>
      <w:r>
        <w:rPr>
          <w:rFonts w:hint="eastAsia" w:ascii="宋体" w:hAnsi="宋体" w:eastAsia="宋体" w:cs="宋体"/>
          <w:color w:val="auto"/>
          <w:spacing w:val="6"/>
          <w:position w:val="1"/>
          <w:sz w:val="21"/>
          <w:szCs w:val="21"/>
          <w:highlight w:val="none"/>
        </w:rPr>
        <w:t>1</w:t>
      </w:r>
      <w:r>
        <w:rPr>
          <w:rFonts w:hint="eastAsia" w:ascii="宋体" w:hAnsi="宋体" w:eastAsia="宋体" w:cs="宋体"/>
          <w:color w:val="auto"/>
          <w:spacing w:val="5"/>
          <w:position w:val="1"/>
          <w:sz w:val="21"/>
          <w:szCs w:val="21"/>
          <w:highlight w:val="none"/>
        </w:rPr>
        <w:t>.采购人信息</w:t>
      </w:r>
    </w:p>
    <w:p w14:paraId="3D516B0A">
      <w:pPr>
        <w:keepNext w:val="0"/>
        <w:keepLines/>
        <w:pageBreakBefore w:val="0"/>
        <w:widowControl w:val="0"/>
        <w:kinsoku/>
        <w:wordWrap/>
        <w:overflowPunct/>
        <w:topLinePunct w:val="0"/>
        <w:autoSpaceDE/>
        <w:autoSpaceDN/>
        <w:bidi w:val="0"/>
        <w:adjustRightInd/>
        <w:snapToGrid w:val="0"/>
        <w:spacing w:before="0" w:line="400" w:lineRule="exact"/>
        <w:ind w:left="0" w:right="0" w:firstLine="476"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4"/>
          <w:sz w:val="21"/>
          <w:szCs w:val="21"/>
          <w:highlight w:val="none"/>
        </w:rPr>
        <w:t>名</w:t>
      </w:r>
      <w:r>
        <w:rPr>
          <w:rFonts w:hint="eastAsia" w:ascii="宋体" w:hAnsi="宋体" w:eastAsia="宋体" w:cs="宋体"/>
          <w:color w:val="auto"/>
          <w:spacing w:val="10"/>
          <w:sz w:val="21"/>
          <w:szCs w:val="21"/>
          <w:highlight w:val="none"/>
        </w:rPr>
        <w:t xml:space="preserve"> </w:t>
      </w:r>
      <w:r>
        <w:rPr>
          <w:rFonts w:hint="eastAsia" w:ascii="宋体" w:hAnsi="宋体" w:eastAsia="宋体" w:cs="宋体"/>
          <w:color w:val="auto"/>
          <w:spacing w:val="7"/>
          <w:sz w:val="21"/>
          <w:szCs w:val="21"/>
          <w:highlight w:val="none"/>
        </w:rPr>
        <w:t xml:space="preserve">   称：</w:t>
      </w:r>
      <w:r>
        <w:rPr>
          <w:rFonts w:hint="eastAsia" w:ascii="宋体" w:hAnsi="宋体" w:cs="宋体"/>
          <w:color w:val="auto"/>
          <w:spacing w:val="7"/>
          <w:sz w:val="21"/>
          <w:szCs w:val="21"/>
          <w:highlight w:val="none"/>
          <w:lang w:eastAsia="zh-CN"/>
        </w:rPr>
        <w:t>钦州市教育发展研究中心</w:t>
      </w:r>
    </w:p>
    <w:p w14:paraId="0F3FEC9F">
      <w:pPr>
        <w:keepNext w:val="0"/>
        <w:keepLines/>
        <w:pageBreakBefore w:val="0"/>
        <w:widowControl w:val="0"/>
        <w:kinsoku/>
        <w:wordWrap/>
        <w:overflowPunct/>
        <w:topLinePunct w:val="0"/>
        <w:autoSpaceDE/>
        <w:autoSpaceDN/>
        <w:bidi w:val="0"/>
        <w:adjustRightInd/>
        <w:snapToGrid w:val="0"/>
        <w:spacing w:before="0" w:line="400" w:lineRule="exact"/>
        <w:ind w:left="0" w:right="0" w:firstLine="428"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地    址：</w:t>
      </w:r>
      <w:r>
        <w:rPr>
          <w:rFonts w:hint="eastAsia" w:ascii="宋体" w:hAnsi="宋体" w:cs="宋体"/>
          <w:color w:val="auto"/>
          <w:spacing w:val="2"/>
          <w:sz w:val="21"/>
          <w:szCs w:val="21"/>
          <w:highlight w:val="none"/>
          <w:lang w:eastAsia="zh-CN"/>
        </w:rPr>
        <w:t>钦州市钦南区乘风大道51号</w:t>
      </w:r>
    </w:p>
    <w:p w14:paraId="2C1A760E">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eastAsia="zh-CN"/>
        </w:rPr>
        <w:t>联系方式：</w:t>
      </w:r>
      <w:r>
        <w:rPr>
          <w:rFonts w:hint="eastAsia" w:ascii="宋体" w:hAnsi="宋体" w:cs="宋体"/>
          <w:color w:val="auto"/>
          <w:spacing w:val="3"/>
          <w:sz w:val="21"/>
          <w:szCs w:val="21"/>
          <w:highlight w:val="none"/>
          <w:lang w:val="en-US" w:eastAsia="zh-CN"/>
        </w:rPr>
        <w:t>梁老师</w:t>
      </w:r>
      <w:r>
        <w:rPr>
          <w:rFonts w:hint="eastAsia" w:ascii="宋体" w:hAnsi="宋体" w:eastAsia="宋体" w:cs="宋体"/>
          <w:color w:val="auto"/>
          <w:spacing w:val="3"/>
          <w:sz w:val="21"/>
          <w:szCs w:val="21"/>
          <w:highlight w:val="none"/>
          <w:lang w:eastAsia="zh-CN"/>
        </w:rPr>
        <w:t xml:space="preserve">  </w:t>
      </w:r>
      <w:r>
        <w:rPr>
          <w:rFonts w:hint="eastAsia" w:ascii="宋体" w:hAnsi="宋体" w:cs="宋体"/>
          <w:color w:val="auto"/>
          <w:spacing w:val="3"/>
          <w:sz w:val="21"/>
          <w:szCs w:val="21"/>
          <w:highlight w:val="none"/>
          <w:lang w:eastAsia="zh-CN"/>
        </w:rPr>
        <w:t>0777-32162</w:t>
      </w:r>
      <w:r>
        <w:rPr>
          <w:rFonts w:hint="eastAsia" w:ascii="宋体" w:hAnsi="宋体" w:cs="宋体"/>
          <w:color w:val="auto"/>
          <w:spacing w:val="3"/>
          <w:sz w:val="21"/>
          <w:szCs w:val="21"/>
          <w:highlight w:val="none"/>
          <w:lang w:val="en-US" w:eastAsia="zh-CN"/>
        </w:rPr>
        <w:t>8</w:t>
      </w:r>
      <w:r>
        <w:rPr>
          <w:rFonts w:hint="eastAsia" w:ascii="宋体" w:hAnsi="宋体" w:cs="宋体"/>
          <w:color w:val="auto"/>
          <w:spacing w:val="3"/>
          <w:sz w:val="21"/>
          <w:szCs w:val="21"/>
          <w:highlight w:val="none"/>
          <w:lang w:eastAsia="zh-CN"/>
        </w:rPr>
        <w:t>9</w:t>
      </w:r>
    </w:p>
    <w:p w14:paraId="667D5DBE">
      <w:pPr>
        <w:keepNext w:val="0"/>
        <w:keepLines/>
        <w:pageBreakBefore w:val="0"/>
        <w:widowControl w:val="0"/>
        <w:kinsoku/>
        <w:wordWrap/>
        <w:overflowPunct/>
        <w:topLinePunct w:val="0"/>
        <w:autoSpaceDE/>
        <w:autoSpaceDN/>
        <w:bidi w:val="0"/>
        <w:adjustRightInd/>
        <w:snapToGrid w:val="0"/>
        <w:spacing w:before="0" w:line="400" w:lineRule="exact"/>
        <w:ind w:left="0" w:right="0" w:firstLine="452"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8"/>
          <w:position w:val="1"/>
          <w:sz w:val="21"/>
          <w:szCs w:val="21"/>
          <w:highlight w:val="none"/>
        </w:rPr>
        <w:t>2.采购代理机构信</w:t>
      </w:r>
      <w:r>
        <w:rPr>
          <w:rFonts w:hint="eastAsia" w:ascii="宋体" w:hAnsi="宋体" w:eastAsia="宋体" w:cs="宋体"/>
          <w:color w:val="auto"/>
          <w:spacing w:val="6"/>
          <w:position w:val="1"/>
          <w:sz w:val="21"/>
          <w:szCs w:val="21"/>
          <w:highlight w:val="none"/>
        </w:rPr>
        <w:t>息</w:t>
      </w:r>
    </w:p>
    <w:p w14:paraId="45876308">
      <w:pPr>
        <w:keepNext w:val="0"/>
        <w:keepLines/>
        <w:pageBreakBefore w:val="0"/>
        <w:widowControl w:val="0"/>
        <w:kinsoku/>
        <w:wordWrap/>
        <w:overflowPunct/>
        <w:topLinePunct w:val="0"/>
        <w:autoSpaceDE/>
        <w:autoSpaceDN/>
        <w:bidi w:val="0"/>
        <w:adjustRightInd/>
        <w:snapToGrid w:val="0"/>
        <w:spacing w:before="0" w:line="400" w:lineRule="exact"/>
        <w:ind w:left="0" w:right="0" w:firstLine="464"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1"/>
          <w:sz w:val="21"/>
          <w:szCs w:val="21"/>
          <w:highlight w:val="none"/>
        </w:rPr>
        <w:t>名</w:t>
      </w:r>
      <w:r>
        <w:rPr>
          <w:rFonts w:hint="eastAsia" w:ascii="宋体" w:hAnsi="宋体" w:eastAsia="宋体" w:cs="宋体"/>
          <w:color w:val="auto"/>
          <w:spacing w:val="8"/>
          <w:sz w:val="21"/>
          <w:szCs w:val="21"/>
          <w:highlight w:val="none"/>
        </w:rPr>
        <w:t xml:space="preserve">    称：</w:t>
      </w:r>
      <w:r>
        <w:rPr>
          <w:rFonts w:hint="eastAsia" w:ascii="宋体" w:hAnsi="宋体" w:cs="宋体"/>
          <w:color w:val="auto"/>
          <w:spacing w:val="8"/>
          <w:sz w:val="21"/>
          <w:szCs w:val="21"/>
          <w:highlight w:val="none"/>
          <w:lang w:eastAsia="zh-CN"/>
        </w:rPr>
        <w:t>广西北部湾宏亚建设管理有限公司</w:t>
      </w:r>
    </w:p>
    <w:p w14:paraId="0B700E1A">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eastAsia" w:eastAsia="宋体"/>
          <w:color w:val="auto"/>
          <w:highlight w:val="none"/>
          <w:lang w:eastAsia="zh-CN"/>
        </w:rPr>
      </w:pPr>
      <w:r>
        <w:rPr>
          <w:rFonts w:hint="eastAsia" w:ascii="宋体" w:hAnsi="宋体" w:eastAsia="宋体" w:cs="宋体"/>
          <w:color w:val="auto"/>
          <w:spacing w:val="3"/>
          <w:sz w:val="21"/>
          <w:szCs w:val="21"/>
          <w:highlight w:val="none"/>
        </w:rPr>
        <w:t>地    址：</w:t>
      </w:r>
      <w:r>
        <w:rPr>
          <w:rFonts w:hint="eastAsia" w:ascii="宋体" w:hAnsi="宋体" w:eastAsia="宋体" w:cs="宋体"/>
          <w:color w:val="auto"/>
          <w:spacing w:val="3"/>
          <w:sz w:val="21"/>
          <w:szCs w:val="21"/>
          <w:highlight w:val="none"/>
          <w:lang w:eastAsia="zh-CN"/>
        </w:rPr>
        <w:t>钦州市蓬莱大道鸿亭街33</w:t>
      </w:r>
      <w:r>
        <w:rPr>
          <w:rFonts w:hint="eastAsia" w:ascii="宋体" w:hAnsi="宋体" w:eastAsia="宋体" w:cs="宋体"/>
          <w:color w:val="auto"/>
          <w:spacing w:val="3"/>
          <w:sz w:val="21"/>
          <w:szCs w:val="21"/>
          <w:highlight w:val="none"/>
          <w:lang w:val="en-US" w:eastAsia="zh-CN"/>
        </w:rPr>
        <w:t>3</w:t>
      </w:r>
      <w:r>
        <w:rPr>
          <w:rFonts w:hint="eastAsia" w:ascii="宋体" w:hAnsi="宋体" w:eastAsia="宋体" w:cs="宋体"/>
          <w:color w:val="auto"/>
          <w:spacing w:val="3"/>
          <w:sz w:val="21"/>
          <w:szCs w:val="21"/>
          <w:highlight w:val="none"/>
          <w:lang w:eastAsia="zh-CN"/>
        </w:rPr>
        <w:t>号皇庭天麓湖小区183栋203室</w:t>
      </w:r>
    </w:p>
    <w:p w14:paraId="4C5B3AE3">
      <w:pPr>
        <w:keepNext w:val="0"/>
        <w:keepLines/>
        <w:pageBreakBefore w:val="0"/>
        <w:widowControl w:val="0"/>
        <w:kinsoku/>
        <w:wordWrap/>
        <w:overflowPunct/>
        <w:topLinePunct w:val="0"/>
        <w:autoSpaceDE/>
        <w:autoSpaceDN/>
        <w:bidi w:val="0"/>
        <w:adjustRightInd/>
        <w:snapToGrid w:val="0"/>
        <w:spacing w:before="0" w:line="400" w:lineRule="exact"/>
        <w:ind w:left="0" w:right="0" w:firstLine="448" w:firstLineChars="200"/>
        <w:textAlignment w:val="auto"/>
        <w:outlineLvl w:val="9"/>
        <w:rPr>
          <w:rFonts w:hint="eastAsia" w:ascii="宋体" w:hAnsi="宋体" w:eastAsia="宋体" w:cs="宋体"/>
          <w:color w:val="auto"/>
          <w:spacing w:val="7"/>
          <w:position w:val="1"/>
          <w:sz w:val="21"/>
          <w:szCs w:val="21"/>
          <w:highlight w:val="none"/>
          <w:lang w:eastAsia="zh-CN"/>
        </w:rPr>
      </w:pPr>
      <w:r>
        <w:rPr>
          <w:rFonts w:hint="eastAsia" w:ascii="宋体" w:hAnsi="宋体" w:eastAsia="宋体" w:cs="宋体"/>
          <w:color w:val="auto"/>
          <w:spacing w:val="7"/>
          <w:position w:val="1"/>
          <w:sz w:val="21"/>
          <w:szCs w:val="21"/>
          <w:highlight w:val="none"/>
        </w:rPr>
        <w:t>联系电话：</w:t>
      </w:r>
      <w:r>
        <w:rPr>
          <w:rFonts w:hint="eastAsia" w:ascii="宋体" w:hAnsi="宋体" w:cs="宋体"/>
          <w:color w:val="auto"/>
          <w:spacing w:val="7"/>
          <w:position w:val="1"/>
          <w:sz w:val="21"/>
          <w:szCs w:val="21"/>
          <w:highlight w:val="none"/>
          <w:lang w:eastAsia="zh-CN"/>
        </w:rPr>
        <w:t>0777-2800211</w:t>
      </w:r>
    </w:p>
    <w:p w14:paraId="5D8A46E4">
      <w:pPr>
        <w:keepNext w:val="0"/>
        <w:keepLines/>
        <w:pageBreakBefore w:val="0"/>
        <w:widowControl w:val="0"/>
        <w:kinsoku/>
        <w:wordWrap/>
        <w:overflowPunct/>
        <w:topLinePunct w:val="0"/>
        <w:autoSpaceDE/>
        <w:autoSpaceDN/>
        <w:bidi w:val="0"/>
        <w:adjustRightInd/>
        <w:snapToGrid w:val="0"/>
        <w:spacing w:before="0" w:line="400" w:lineRule="exact"/>
        <w:ind w:left="0" w:right="0" w:firstLine="448"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3.项目联系方式</w:t>
      </w:r>
    </w:p>
    <w:p w14:paraId="2BC95DD7">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rPr>
        <w:t>项目联系人：</w:t>
      </w:r>
      <w:r>
        <w:rPr>
          <w:rFonts w:hint="eastAsia" w:ascii="宋体" w:hAnsi="宋体" w:cs="宋体"/>
          <w:color w:val="auto"/>
          <w:spacing w:val="3"/>
          <w:sz w:val="21"/>
          <w:szCs w:val="21"/>
          <w:highlight w:val="none"/>
          <w:lang w:eastAsia="zh-CN"/>
        </w:rPr>
        <w:t>邱小玲</w:t>
      </w:r>
    </w:p>
    <w:p w14:paraId="433638C1">
      <w:pPr>
        <w:keepNext w:val="0"/>
        <w:keepLines/>
        <w:pageBreakBefore w:val="0"/>
        <w:widowControl w:val="0"/>
        <w:kinsoku/>
        <w:wordWrap/>
        <w:overflowPunct/>
        <w:topLinePunct w:val="0"/>
        <w:autoSpaceDE/>
        <w:autoSpaceDN/>
        <w:bidi w:val="0"/>
        <w:adjustRightInd/>
        <w:snapToGrid w:val="0"/>
        <w:spacing w:before="0" w:line="400" w:lineRule="exact"/>
        <w:ind w:left="0" w:right="0" w:firstLine="432" w:firstLineChars="200"/>
        <w:textAlignment w:val="auto"/>
        <w:outlineLvl w:val="9"/>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 xml:space="preserve">电    话： </w:t>
      </w:r>
      <w:r>
        <w:rPr>
          <w:rFonts w:hint="eastAsia" w:ascii="宋体" w:hAnsi="宋体" w:cs="宋体"/>
          <w:color w:val="auto"/>
          <w:spacing w:val="3"/>
          <w:sz w:val="21"/>
          <w:szCs w:val="21"/>
          <w:highlight w:val="none"/>
          <w:lang w:eastAsia="zh-CN"/>
        </w:rPr>
        <w:t>0777-2800211</w:t>
      </w:r>
    </w:p>
    <w:p w14:paraId="1406EB64">
      <w:pPr>
        <w:keepNext w:val="0"/>
        <w:pageBreakBefore w:val="0"/>
        <w:kinsoku/>
        <w:wordWrap/>
        <w:overflowPunct/>
        <w:topLinePunct w:val="0"/>
        <w:autoSpaceDE/>
        <w:autoSpaceDN/>
        <w:bidi w:val="0"/>
        <w:adjustRightInd/>
        <w:snapToGrid w:val="0"/>
        <w:spacing w:line="400" w:lineRule="exact"/>
        <w:ind w:firstLine="567" w:firstLineChars="270"/>
        <w:jc w:val="left"/>
        <w:textAlignment w:val="auto"/>
        <w:rPr>
          <w:rFonts w:ascii="宋体" w:hAnsi="宋体" w:cs="宋体"/>
          <w:color w:val="auto"/>
          <w:szCs w:val="21"/>
          <w:highlight w:val="none"/>
        </w:rPr>
      </w:pPr>
    </w:p>
    <w:bookmarkEnd w:id="5"/>
    <w:bookmarkEnd w:id="12"/>
    <w:bookmarkEnd w:id="13"/>
    <w:bookmarkEnd w:id="14"/>
    <w:bookmarkEnd w:id="15"/>
    <w:p w14:paraId="6084D3E1">
      <w:pPr>
        <w:keepNext w:val="0"/>
        <w:pageBreakBefore w:val="0"/>
        <w:kinsoku/>
        <w:wordWrap/>
        <w:overflowPunct/>
        <w:topLinePunct w:val="0"/>
        <w:autoSpaceDE/>
        <w:autoSpaceDN/>
        <w:bidi w:val="0"/>
        <w:adjustRightInd/>
        <w:snapToGrid w:val="0"/>
        <w:spacing w:line="400" w:lineRule="exact"/>
        <w:ind w:firstLine="567" w:firstLineChars="27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广西北部湾宏亚建设管理有限公司</w:t>
      </w:r>
    </w:p>
    <w:p w14:paraId="4D0C7F4D">
      <w:pPr>
        <w:keepNext w:val="0"/>
        <w:pageBreakBefore w:val="0"/>
        <w:kinsoku/>
        <w:wordWrap/>
        <w:overflowPunct/>
        <w:topLinePunct w:val="0"/>
        <w:autoSpaceDE/>
        <w:autoSpaceDN/>
        <w:bidi w:val="0"/>
        <w:adjustRightInd/>
        <w:snapToGrid w:val="0"/>
        <w:spacing w:line="400" w:lineRule="exact"/>
        <w:ind w:firstLine="567" w:firstLineChars="27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 xml:space="preserve"> 8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18</w:t>
      </w:r>
      <w:r>
        <w:rPr>
          <w:rFonts w:hint="eastAsia" w:ascii="宋体" w:hAnsi="宋体" w:cs="宋体"/>
          <w:color w:val="auto"/>
          <w:szCs w:val="21"/>
          <w:highlight w:val="none"/>
          <w:lang w:eastAsia="zh-CN"/>
        </w:rPr>
        <w:t>日</w:t>
      </w:r>
    </w:p>
    <w:p w14:paraId="658C7FDA">
      <w:pPr>
        <w:pStyle w:val="5"/>
        <w:jc w:val="center"/>
        <w:rPr>
          <w:rFonts w:hAnsi="宋体" w:cs="宋体"/>
          <w:color w:val="auto"/>
          <w:highlight w:val="none"/>
        </w:rPr>
      </w:pPr>
      <w:r>
        <w:rPr>
          <w:rFonts w:hint="eastAsia" w:hAnsi="宋体" w:cs="宋体"/>
          <w:color w:val="auto"/>
          <w:highlight w:val="none"/>
        </w:rPr>
        <w:br w:type="page"/>
      </w:r>
      <w:bookmarkStart w:id="16" w:name="_Toc7391"/>
      <w:bookmarkStart w:id="17" w:name="_Toc20235"/>
      <w:bookmarkStart w:id="18" w:name="_Toc7075"/>
      <w:bookmarkStart w:id="19" w:name="_Toc13104"/>
      <w:bookmarkStart w:id="20" w:name="_Toc16584"/>
      <w:r>
        <w:rPr>
          <w:rFonts w:hint="eastAsia" w:hAnsi="宋体" w:cs="宋体"/>
          <w:color w:val="auto"/>
          <w:highlight w:val="none"/>
        </w:rPr>
        <w:t>第二章采购需求</w:t>
      </w:r>
      <w:bookmarkEnd w:id="16"/>
      <w:bookmarkEnd w:id="17"/>
      <w:bookmarkEnd w:id="18"/>
      <w:bookmarkEnd w:id="19"/>
      <w:bookmarkEnd w:id="20"/>
    </w:p>
    <w:p w14:paraId="79940C87">
      <w:pPr>
        <w:spacing w:line="360" w:lineRule="auto"/>
        <w:jc w:val="left"/>
        <w:rPr>
          <w:rFonts w:ascii="宋体" w:hAnsi="宋体" w:cs="宋体"/>
          <w:color w:val="auto"/>
          <w:sz w:val="24"/>
          <w:highlight w:val="none"/>
        </w:rPr>
      </w:pPr>
      <w:r>
        <w:rPr>
          <w:rFonts w:hint="eastAsia" w:ascii="宋体" w:hAnsi="宋体" w:cs="宋体"/>
          <w:color w:val="auto"/>
          <w:sz w:val="24"/>
          <w:highlight w:val="none"/>
        </w:rPr>
        <w:t>说明：</w:t>
      </w:r>
    </w:p>
    <w:p w14:paraId="503894B1">
      <w:pPr>
        <w:spacing w:line="360" w:lineRule="auto"/>
        <w:ind w:firstLine="424" w:firstLineChars="202"/>
        <w:jc w:val="left"/>
        <w:rPr>
          <w:color w:val="auto"/>
          <w:highlight w:val="none"/>
        </w:rPr>
      </w:pPr>
      <w:r>
        <w:rPr>
          <w:rFonts w:hint="eastAsia"/>
          <w:color w:val="auto"/>
          <w:highlight w:val="none"/>
        </w:rPr>
        <w:t>1.为落实政府采购政策需满足的要求（根据项目实际情况填写内容）</w:t>
      </w:r>
    </w:p>
    <w:p w14:paraId="380078F0">
      <w:pPr>
        <w:spacing w:line="360" w:lineRule="auto"/>
        <w:ind w:firstLine="424" w:firstLineChars="202"/>
        <w:jc w:val="left"/>
        <w:rPr>
          <w:color w:val="auto"/>
          <w:highlight w:val="none"/>
        </w:rPr>
      </w:pPr>
      <w:r>
        <w:rPr>
          <w:rFonts w:hint="eastAsia"/>
          <w:color w:val="auto"/>
          <w:highlight w:val="none"/>
        </w:rPr>
        <w:t>（1）本采购文件所称中小企业必须符合《政府采购促进中小企业发展管理办法》（财库〔2020〕46号）的规定。</w:t>
      </w:r>
    </w:p>
    <w:p w14:paraId="683B93BC">
      <w:pPr>
        <w:spacing w:line="360" w:lineRule="auto"/>
        <w:ind w:firstLine="424" w:firstLineChars="202"/>
        <w:jc w:val="left"/>
        <w:rPr>
          <w:color w:val="auto"/>
          <w:highlight w:val="none"/>
        </w:rPr>
      </w:pPr>
      <w:r>
        <w:rPr>
          <w:rFonts w:hint="eastAsia"/>
          <w:color w:val="auto"/>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评标方法及评标标准”。</w:t>
      </w:r>
    </w:p>
    <w:p w14:paraId="3D6BC3D7">
      <w:pPr>
        <w:spacing w:line="360" w:lineRule="auto"/>
        <w:ind w:firstLine="424" w:firstLineChars="202"/>
        <w:jc w:val="left"/>
        <w:rPr>
          <w:color w:val="auto"/>
          <w:highlight w:val="none"/>
        </w:rPr>
      </w:pPr>
      <w:r>
        <w:rPr>
          <w:rFonts w:hint="eastAsia"/>
          <w:color w:val="auto"/>
          <w:highlight w:val="none"/>
        </w:rPr>
        <w:t>（3）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投标人必须在投标文件中提供中国信息安全认证中心授予的有效的信息安全产品认证证书（加盖投标人公章），否则投标文件作无效处理。</w:t>
      </w:r>
    </w:p>
    <w:p w14:paraId="5060BF6F">
      <w:pPr>
        <w:spacing w:line="360" w:lineRule="auto"/>
        <w:ind w:firstLine="424" w:firstLineChars="202"/>
        <w:jc w:val="left"/>
        <w:rPr>
          <w:rFonts w:hint="eastAsia"/>
          <w:color w:val="auto"/>
          <w:highlight w:val="none"/>
        </w:rPr>
      </w:pPr>
      <w:r>
        <w:rPr>
          <w:rFonts w:hint="eastAsia"/>
          <w:color w:val="auto"/>
          <w:highlight w:val="none"/>
        </w:rPr>
        <w:t>2.“实质性要求”是指采购文件中已经指明不满足则响应文件按无效响应处理的条款，或者不能负偏离的条款，或者采购需求中带“▲”的条款。</w:t>
      </w:r>
    </w:p>
    <w:p w14:paraId="542993D1">
      <w:pPr>
        <w:spacing w:line="360" w:lineRule="auto"/>
        <w:ind w:firstLine="424" w:firstLineChars="202"/>
        <w:jc w:val="left"/>
        <w:rPr>
          <w:rFonts w:hint="eastAsia" w:eastAsia="宋体"/>
          <w:color w:val="auto"/>
          <w:highlight w:val="none"/>
          <w:lang w:eastAsia="zh-CN"/>
        </w:rPr>
      </w:pPr>
      <w:r>
        <w:rPr>
          <w:rFonts w:hint="eastAsia"/>
          <w:color w:val="auto"/>
          <w:highlight w:val="none"/>
        </w:rPr>
        <w:t>3．如竞标产品存在侵犯他人的知识产权或者专利成果行为的，</w:t>
      </w:r>
      <w:r>
        <w:rPr>
          <w:rFonts w:hint="eastAsia"/>
          <w:color w:val="auto"/>
          <w:highlight w:val="none"/>
          <w:lang w:eastAsia="zh-CN"/>
        </w:rPr>
        <w:t>供应商</w:t>
      </w:r>
      <w:r>
        <w:rPr>
          <w:rFonts w:hint="eastAsia"/>
          <w:color w:val="auto"/>
          <w:highlight w:val="none"/>
        </w:rPr>
        <w:t>应承担相应法律责任。采购需求中如出现品牌、型号或者生产厂家等均仅起参考作用，不属于指定品牌、型号或者生产厂家的情形，供应商可参照或者选用其他相当的品牌、型号或者生产供应商替代，但供应商的产品实质上应相当于或优于本需求中的技术要求</w:t>
      </w:r>
      <w:r>
        <w:rPr>
          <w:rFonts w:hint="eastAsia"/>
          <w:color w:val="auto"/>
          <w:highlight w:val="none"/>
          <w:lang w:eastAsia="zh-CN"/>
        </w:rPr>
        <w:t>。</w:t>
      </w:r>
    </w:p>
    <w:p w14:paraId="61596189">
      <w:pPr>
        <w:spacing w:line="360" w:lineRule="auto"/>
        <w:ind w:firstLine="424" w:firstLineChars="202"/>
        <w:jc w:val="left"/>
        <w:rPr>
          <w:rFonts w:hint="eastAsia"/>
          <w:b/>
          <w:bCs/>
          <w:color w:val="auto"/>
          <w:highlight w:val="none"/>
          <w:u w:val="single"/>
        </w:rPr>
      </w:pP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本项目所有分标</w:t>
      </w:r>
      <w:r>
        <w:rPr>
          <w:rFonts w:hint="eastAsia"/>
          <w:color w:val="auto"/>
          <w:highlight w:val="none"/>
        </w:rPr>
        <w:t>中小企业划分标准所属行业名称（行业名称及划分见本章附件2）：</w:t>
      </w:r>
      <w:r>
        <w:rPr>
          <w:rFonts w:hint="eastAsia"/>
          <w:b/>
          <w:bCs/>
          <w:color w:val="auto"/>
          <w:highlight w:val="none"/>
          <w:u w:val="single"/>
        </w:rPr>
        <w:t>其他未列明行业</w:t>
      </w:r>
    </w:p>
    <w:p w14:paraId="06EE98DD">
      <w:pPr>
        <w:spacing w:line="360" w:lineRule="auto"/>
        <w:ind w:firstLine="487" w:firstLineChars="202"/>
        <w:jc w:val="left"/>
        <w:rPr>
          <w:rFonts w:hint="default"/>
          <w:color w:val="auto"/>
          <w:highlight w:val="none"/>
          <w:lang w:val="en-US" w:eastAsia="zh-CN"/>
        </w:rPr>
        <w:sectPr>
          <w:footerReference r:id="rId7" w:type="first"/>
          <w:footerReference r:id="rId6" w:type="default"/>
          <w:pgSz w:w="11906" w:h="16838"/>
          <w:pgMar w:top="1417" w:right="1417" w:bottom="1417" w:left="1417" w:header="851" w:footer="567"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本项目设</w:t>
      </w:r>
      <w:r>
        <w:rPr>
          <w:rFonts w:hint="eastAsia" w:ascii="宋体" w:hAnsi="宋体" w:cs="宋体"/>
          <w:b/>
          <w:color w:val="auto"/>
          <w:sz w:val="24"/>
          <w:highlight w:val="none"/>
          <w:lang w:val="en-US" w:eastAsia="zh-CN"/>
        </w:rPr>
        <w:t>2</w:t>
      </w:r>
      <w:r>
        <w:rPr>
          <w:rFonts w:hint="eastAsia" w:ascii="宋体" w:hAnsi="宋体" w:cs="宋体"/>
          <w:b/>
          <w:color w:val="auto"/>
          <w:sz w:val="24"/>
          <w:highlight w:val="none"/>
        </w:rPr>
        <w:t>个分标，供应商可选择一个或多个分标参与投标，但只能成为一个分标的成交人。由磋商小组根据各分标各供应商综合得分进行排名，并按分标1→分标2的顺序确定分标1至分标</w:t>
      </w:r>
      <w:r>
        <w:rPr>
          <w:rFonts w:hint="eastAsia" w:ascii="宋体" w:hAnsi="宋体" w:cs="宋体"/>
          <w:b/>
          <w:color w:val="auto"/>
          <w:sz w:val="24"/>
          <w:highlight w:val="none"/>
          <w:lang w:val="en-US" w:eastAsia="zh-CN"/>
        </w:rPr>
        <w:t>2</w:t>
      </w:r>
      <w:r>
        <w:rPr>
          <w:rFonts w:hint="eastAsia" w:ascii="宋体" w:hAnsi="宋体" w:cs="宋体"/>
          <w:b/>
          <w:color w:val="auto"/>
          <w:sz w:val="24"/>
          <w:highlight w:val="none"/>
        </w:rPr>
        <w:t>各分标成交候选人。按规定的顺序成为第一成交候选人的供应商不再推荐为其余分标的成交候选人。</w:t>
      </w:r>
    </w:p>
    <w:p w14:paraId="4B38775B">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818"/>
        <w:gridCol w:w="350"/>
        <w:gridCol w:w="533"/>
        <w:gridCol w:w="834"/>
        <w:gridCol w:w="2250"/>
        <w:gridCol w:w="833"/>
        <w:gridCol w:w="639"/>
        <w:gridCol w:w="917"/>
        <w:gridCol w:w="1016"/>
        <w:gridCol w:w="895"/>
        <w:gridCol w:w="850"/>
        <w:gridCol w:w="3694"/>
      </w:tblGrid>
      <w:tr w14:paraId="3288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4220" w:type="dxa"/>
            <w:gridSpan w:val="13"/>
            <w:vAlign w:val="center"/>
          </w:tcPr>
          <w:p w14:paraId="0D224FFA">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标项</w:t>
            </w:r>
            <w:r>
              <w:rPr>
                <w:rFonts w:hint="eastAsia" w:asciiTheme="minorEastAsia" w:hAnsiTheme="minorEastAsia" w:eastAsiaTheme="minorEastAsia" w:cstheme="minorEastAsia"/>
                <w:b/>
                <w:bCs/>
                <w:sz w:val="28"/>
                <w:szCs w:val="28"/>
                <w:lang w:val="en-US" w:eastAsia="zh-CN"/>
              </w:rPr>
              <w:t>1服务需求一览表</w:t>
            </w:r>
          </w:p>
        </w:tc>
      </w:tr>
      <w:tr w14:paraId="27A6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6EB1EA7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818" w:type="dxa"/>
            <w:vAlign w:val="center"/>
          </w:tcPr>
          <w:p w14:paraId="63AB8D3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883" w:type="dxa"/>
            <w:gridSpan w:val="2"/>
            <w:vAlign w:val="center"/>
          </w:tcPr>
          <w:p w14:paraId="609E75CE">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834" w:type="dxa"/>
            <w:vAlign w:val="center"/>
          </w:tcPr>
          <w:p w14:paraId="315ABF65">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2250" w:type="dxa"/>
            <w:vAlign w:val="center"/>
          </w:tcPr>
          <w:p w14:paraId="37B4F66A">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833" w:type="dxa"/>
            <w:vAlign w:val="center"/>
          </w:tcPr>
          <w:p w14:paraId="1CF44E44">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639" w:type="dxa"/>
            <w:vAlign w:val="center"/>
          </w:tcPr>
          <w:p w14:paraId="3CC45DA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917" w:type="dxa"/>
            <w:vAlign w:val="center"/>
          </w:tcPr>
          <w:p w14:paraId="16522E92">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1016" w:type="dxa"/>
            <w:vAlign w:val="center"/>
          </w:tcPr>
          <w:p w14:paraId="14546763">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895" w:type="dxa"/>
            <w:vAlign w:val="center"/>
          </w:tcPr>
          <w:p w14:paraId="1516F47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582F0DBB">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850" w:type="dxa"/>
            <w:vAlign w:val="center"/>
          </w:tcPr>
          <w:p w14:paraId="5EA3376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标段最高限价</w:t>
            </w: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3694" w:type="dxa"/>
            <w:vAlign w:val="center"/>
          </w:tcPr>
          <w:p w14:paraId="17E67EF6">
            <w:pPr>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74F3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5" w:hRule="atLeast"/>
        </w:trPr>
        <w:tc>
          <w:tcPr>
            <w:tcW w:w="591" w:type="dxa"/>
            <w:vMerge w:val="restart"/>
            <w:vAlign w:val="center"/>
          </w:tcPr>
          <w:p w14:paraId="1BD69B16">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818" w:type="dxa"/>
            <w:vAlign w:val="center"/>
          </w:tcPr>
          <w:p w14:paraId="31A4A222">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宋体" w:hAnsi="宋体" w:cs="宋体"/>
                <w:kern w:val="0"/>
                <w:szCs w:val="21"/>
              </w:rPr>
              <w:t>新高考数学物理命题素养能力提升研修班</w:t>
            </w:r>
          </w:p>
        </w:tc>
        <w:tc>
          <w:tcPr>
            <w:tcW w:w="883" w:type="dxa"/>
            <w:gridSpan w:val="2"/>
            <w:vAlign w:val="center"/>
          </w:tcPr>
          <w:p w14:paraId="404EBE23">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普通高中数学、物理骨干教师</w:t>
            </w:r>
          </w:p>
        </w:tc>
        <w:tc>
          <w:tcPr>
            <w:tcW w:w="834" w:type="dxa"/>
            <w:vAlign w:val="center"/>
          </w:tcPr>
          <w:p w14:paraId="276107A0">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250" w:type="dxa"/>
            <w:vAlign w:val="center"/>
          </w:tcPr>
          <w:p w14:paraId="7004806B">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textAlignment w:val="auto"/>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eastAsia="zh-CN"/>
              </w:rPr>
              <w:t>一、全员综合通识培训授课内容 ：数学物理学科新课标育人要求、新高考命题改革整体趋势解读；素养立意命题通用理论、试题质量评价统一规范、原创命题完整流程；高考阅卷评分底层逻辑、命题成果反哺课堂教学的通用实施路径。</w:t>
            </w:r>
          </w:p>
          <w:p w14:paraId="182276D1">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lang w:eastAsia="zh-CN"/>
              </w:rPr>
              <w:t>二、分学科培训内容。1.数学学科：数学课标、教新高考数学命题趋势与试卷结构深度解析，围绕数学六大核心素养，结合函数、几何、概率统计等主干知识，重点培训情境化、探究性、开放性试题的设计方法，数学核心素养专项命题实操。2.物理学科：物理课标、新高考物理命题体系与趋势解读；关键能力与实验创新命题研修；物理原创试题命制、变式与组卷实操。</w:t>
            </w:r>
          </w:p>
        </w:tc>
        <w:tc>
          <w:tcPr>
            <w:tcW w:w="833" w:type="dxa"/>
            <w:vAlign w:val="center"/>
          </w:tcPr>
          <w:p w14:paraId="7D3A134F">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集中培训</w:t>
            </w:r>
            <w:r>
              <w:rPr>
                <w:rFonts w:hint="eastAsia" w:asciiTheme="minorEastAsia" w:hAnsiTheme="minorEastAsia" w:eastAsiaTheme="minorEastAsia" w:cstheme="minorEastAsia"/>
                <w:sz w:val="21"/>
                <w:szCs w:val="21"/>
                <w:lang w:val="en-US" w:eastAsia="zh-CN"/>
              </w:rPr>
              <w:t>4天</w:t>
            </w:r>
            <w:r>
              <w:rPr>
                <w:rFonts w:hint="eastAsia" w:asciiTheme="minorEastAsia" w:hAnsiTheme="minorEastAsia" w:eastAsiaTheme="minorEastAsia" w:cstheme="minorEastAsia"/>
                <w:sz w:val="21"/>
                <w:szCs w:val="21"/>
              </w:rPr>
              <w:t>+跟岗研修</w:t>
            </w:r>
            <w:r>
              <w:rPr>
                <w:rFonts w:hint="eastAsia" w:asciiTheme="minorEastAsia" w:hAnsiTheme="minorEastAsia" w:eastAsiaTheme="minorEastAsia" w:cstheme="minorEastAsia"/>
                <w:sz w:val="21"/>
                <w:szCs w:val="21"/>
                <w:lang w:val="en-US" w:eastAsia="zh-CN"/>
              </w:rPr>
              <w:t>半天</w:t>
            </w:r>
          </w:p>
        </w:tc>
        <w:tc>
          <w:tcPr>
            <w:tcW w:w="639" w:type="dxa"/>
            <w:vAlign w:val="center"/>
          </w:tcPr>
          <w:p w14:paraId="5C2EADC3">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917" w:type="dxa"/>
            <w:vAlign w:val="center"/>
          </w:tcPr>
          <w:p w14:paraId="7D25EA18">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区外（武汉市）</w:t>
            </w:r>
          </w:p>
        </w:tc>
        <w:tc>
          <w:tcPr>
            <w:tcW w:w="1016" w:type="dxa"/>
            <w:vAlign w:val="center"/>
          </w:tcPr>
          <w:p w14:paraId="111088C3">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550</w:t>
            </w:r>
            <w:r>
              <w:rPr>
                <w:rFonts w:hint="eastAsia" w:asciiTheme="minorEastAsia" w:hAnsiTheme="minorEastAsia" w:eastAsiaTheme="minorEastAsia" w:cstheme="minorEastAsia"/>
                <w:color w:val="000000"/>
                <w:sz w:val="21"/>
                <w:szCs w:val="21"/>
              </w:rPr>
              <w:t>元/天.人</w:t>
            </w:r>
          </w:p>
        </w:tc>
        <w:tc>
          <w:tcPr>
            <w:tcW w:w="895" w:type="dxa"/>
            <w:vAlign w:val="center"/>
          </w:tcPr>
          <w:p w14:paraId="0DEF830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13.75</w:t>
            </w:r>
          </w:p>
        </w:tc>
        <w:tc>
          <w:tcPr>
            <w:tcW w:w="850" w:type="dxa"/>
            <w:vMerge w:val="restart"/>
            <w:vAlign w:val="center"/>
          </w:tcPr>
          <w:p w14:paraId="7ACE8AF0">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23.75</w:t>
            </w:r>
          </w:p>
        </w:tc>
        <w:tc>
          <w:tcPr>
            <w:tcW w:w="3694" w:type="dxa"/>
            <w:vAlign w:val="center"/>
          </w:tcPr>
          <w:p w14:paraId="171BFAFB">
            <w:pPr>
              <w:keepNext w:val="0"/>
              <w:keepLines w:val="0"/>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right="0" w:rightChars="0" w:firstLine="420" w:firstLineChars="200"/>
              <w:jc w:val="left"/>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一、所有培训项目均设置全员综合通识培训和学科独立专场培训，培训方式统一为集中培训 + 进校跟岗研修。综合通识培训与分科培训场地、授课师资、教学内容分开实施，兼顾政策统一学习与学科专业精准研修，各学科专场均安排对应优质示范高中开展入校实地跟岗学习。</w:t>
            </w:r>
          </w:p>
          <w:p w14:paraId="68C213B8">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right="0" w:rightChars="0" w:firstLine="422" w:firstLineChars="200"/>
              <w:jc w:val="left"/>
              <w:textAlignment w:val="auto"/>
              <w:rPr>
                <w:rFonts w:hint="eastAsia" w:asciiTheme="minorEastAsia" w:hAnsiTheme="minorEastAsia" w:eastAsiaTheme="minorEastAsia" w:cstheme="minorEastAsia"/>
                <w:b w:val="0"/>
                <w:bCs w:val="0"/>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 xml:space="preserve"> 二、师资要求：（一）全员综合通识培训</w:t>
            </w:r>
            <w:r>
              <w:rPr>
                <w:rFonts w:hint="eastAsia" w:asciiTheme="minorEastAsia" w:hAnsiTheme="minorEastAsia" w:eastAsiaTheme="minorEastAsia" w:cstheme="minorEastAsia"/>
                <w:color w:val="000000"/>
                <w:sz w:val="21"/>
                <w:szCs w:val="21"/>
                <w:lang w:val="en-US" w:eastAsia="zh-CN"/>
              </w:rPr>
              <w:t>：高中教育教研管理处级干部、跨学科新高考研究专家（副高及以上）；</w:t>
            </w:r>
            <w:r>
              <w:rPr>
                <w:rFonts w:hint="eastAsia" w:asciiTheme="minorEastAsia" w:hAnsiTheme="minorEastAsia" w:eastAsiaTheme="minorEastAsia" w:cstheme="minorEastAsia"/>
                <w:b/>
                <w:bCs/>
                <w:color w:val="000000"/>
                <w:sz w:val="21"/>
                <w:szCs w:val="21"/>
                <w:lang w:val="en-US" w:eastAsia="zh-CN"/>
              </w:rPr>
              <w:t>（二）分学科</w:t>
            </w:r>
            <w:r>
              <w:rPr>
                <w:rFonts w:hint="eastAsia" w:asciiTheme="minorEastAsia" w:hAnsiTheme="minorEastAsia" w:eastAsiaTheme="minorEastAsia" w:cstheme="minorEastAsia"/>
                <w:b w:val="0"/>
                <w:bCs w:val="0"/>
                <w:color w:val="000000"/>
                <w:sz w:val="21"/>
                <w:szCs w:val="21"/>
                <w:lang w:val="en-US" w:eastAsia="zh-CN"/>
              </w:rPr>
              <w:t>：1.</w:t>
            </w:r>
            <w:r>
              <w:rPr>
                <w:rFonts w:hint="eastAsia" w:asciiTheme="minorEastAsia" w:hAnsiTheme="minorEastAsia" w:eastAsiaTheme="minorEastAsia" w:cstheme="minorEastAsia"/>
                <w:b/>
                <w:bCs/>
                <w:color w:val="000000"/>
                <w:sz w:val="21"/>
                <w:szCs w:val="21"/>
                <w:lang w:val="en-US" w:eastAsia="zh-CN"/>
              </w:rPr>
              <w:t>数学学科</w:t>
            </w:r>
            <w:r>
              <w:rPr>
                <w:rFonts w:hint="eastAsia" w:asciiTheme="minorEastAsia" w:hAnsiTheme="minorEastAsia" w:eastAsiaTheme="minorEastAsia" w:cstheme="minorEastAsia"/>
                <w:b w:val="0"/>
                <w:bCs w:val="0"/>
                <w:color w:val="000000"/>
                <w:sz w:val="21"/>
                <w:szCs w:val="21"/>
                <w:lang w:val="en-US" w:eastAsia="zh-CN"/>
              </w:rPr>
              <w:t>，高中数学副高/正高级学科专家；2.物理学科，高中物理副高/正高级学科专家。</w:t>
            </w:r>
          </w:p>
          <w:p w14:paraId="0BEF3B8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0"/>
              <w:jc w:val="left"/>
              <w:textAlignment w:val="auto"/>
              <w:rPr>
                <w:rFonts w:hint="eastAsia" w:asciiTheme="minorEastAsia" w:hAnsiTheme="minorEastAsia" w:eastAsiaTheme="minorEastAsia" w:cstheme="minorEastAsia"/>
                <w:b w:val="0"/>
                <w:bCs w:val="0"/>
                <w:color w:val="000000"/>
                <w:sz w:val="21"/>
                <w:szCs w:val="21"/>
                <w:lang w:val="en-US" w:eastAsia="zh-CN"/>
              </w:rPr>
            </w:pPr>
            <w:r>
              <w:rPr>
                <w:rFonts w:hint="eastAsia" w:asciiTheme="minorEastAsia" w:hAnsiTheme="minorEastAsia" w:eastAsiaTheme="minorEastAsia" w:cstheme="minorEastAsia"/>
                <w:b w:val="0"/>
                <w:bCs w:val="0"/>
                <w:color w:val="000000"/>
                <w:sz w:val="21"/>
                <w:szCs w:val="21"/>
                <w:lang w:val="en-US" w:eastAsia="zh-CN"/>
              </w:rPr>
              <w:t>三、进校跟岗学校研修要求：（一）数学学科：武汉当地省级示范高中（数学学科特色校）观摩示范高中常态化命题教研流程，跟岗名师带教实操。（二）</w:t>
            </w:r>
            <w:r>
              <w:rPr>
                <w:rFonts w:hint="eastAsia" w:asciiTheme="minorEastAsia" w:hAnsiTheme="minorEastAsia" w:eastAsiaTheme="minorEastAsia" w:cstheme="minorEastAsia"/>
                <w:b/>
                <w:bCs/>
                <w:color w:val="000000"/>
                <w:sz w:val="21"/>
                <w:szCs w:val="21"/>
                <w:lang w:val="en-US" w:eastAsia="zh-CN"/>
              </w:rPr>
              <w:t>物理学科：</w:t>
            </w:r>
            <w:r>
              <w:rPr>
                <w:rFonts w:hint="eastAsia" w:asciiTheme="minorEastAsia" w:hAnsiTheme="minorEastAsia" w:eastAsiaTheme="minorEastAsia" w:cstheme="minorEastAsia"/>
                <w:b w:val="0"/>
                <w:bCs w:val="0"/>
                <w:color w:val="000000"/>
                <w:sz w:val="21"/>
                <w:szCs w:val="21"/>
                <w:lang w:val="en-US" w:eastAsia="zh-CN"/>
              </w:rPr>
              <w:t>武汉当地省级示范高中，学习名校单元检测、月度统考、模拟联考的命题组织模式、集体备课命题机制、试题打磨评审流程。</w:t>
            </w:r>
          </w:p>
          <w:p w14:paraId="1D7E1A9D">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0"/>
              <w:jc w:val="left"/>
              <w:textAlignment w:val="auto"/>
              <w:rPr>
                <w:rFonts w:hint="eastAsia" w:asciiTheme="minorEastAsia" w:hAnsiTheme="minorEastAsia" w:eastAsiaTheme="minorEastAsia" w:cstheme="minorEastAsia"/>
                <w:color w:val="000000"/>
                <w:sz w:val="21"/>
                <w:szCs w:val="21"/>
                <w:lang w:val="en-US" w:eastAsia="zh-CN"/>
              </w:rPr>
            </w:pPr>
          </w:p>
          <w:p w14:paraId="429E4579">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0"/>
              <w:jc w:val="left"/>
              <w:textAlignment w:val="auto"/>
              <w:rPr>
                <w:rFonts w:hint="eastAsia" w:asciiTheme="minorEastAsia" w:hAnsiTheme="minorEastAsia" w:eastAsiaTheme="minorEastAsia" w:cstheme="minorEastAsia"/>
                <w:sz w:val="21"/>
                <w:szCs w:val="21"/>
                <w:vertAlign w:val="baseline"/>
                <w:lang w:eastAsia="zh-CN"/>
              </w:rPr>
            </w:pPr>
          </w:p>
        </w:tc>
      </w:tr>
      <w:tr w14:paraId="422D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atLeast"/>
        </w:trPr>
        <w:tc>
          <w:tcPr>
            <w:tcW w:w="591" w:type="dxa"/>
            <w:vMerge w:val="continue"/>
            <w:vAlign w:val="center"/>
          </w:tcPr>
          <w:p w14:paraId="399EEFA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818" w:type="dxa"/>
            <w:vAlign w:val="center"/>
          </w:tcPr>
          <w:p w14:paraId="1840BA1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高中化学生物地理学科命题素养能力提升研修班</w:t>
            </w:r>
          </w:p>
        </w:tc>
        <w:tc>
          <w:tcPr>
            <w:tcW w:w="883" w:type="dxa"/>
            <w:gridSpan w:val="2"/>
            <w:vAlign w:val="center"/>
          </w:tcPr>
          <w:p w14:paraId="02FB5B03">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普通高中化学、生物和地理骨干教师</w:t>
            </w:r>
          </w:p>
        </w:tc>
        <w:tc>
          <w:tcPr>
            <w:tcW w:w="834" w:type="dxa"/>
            <w:vAlign w:val="center"/>
          </w:tcPr>
          <w:p w14:paraId="2C764B8E">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2250" w:type="dxa"/>
            <w:vAlign w:val="center"/>
          </w:tcPr>
          <w:p w14:paraId="7F0BB3EF">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val="0"/>
              <w:spacing w:line="380" w:lineRule="exact"/>
              <w:ind w:left="0" w:leftChars="0" w:right="0" w:rightChars="0" w:firstLine="420" w:firstLineChars="200"/>
              <w:jc w:val="both"/>
              <w:textAlignment w:val="auto"/>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一、</w:t>
            </w:r>
            <w:r>
              <w:rPr>
                <w:rFonts w:hint="eastAsia" w:asciiTheme="minorEastAsia" w:hAnsiTheme="minorEastAsia" w:eastAsiaTheme="minorEastAsia" w:cstheme="minorEastAsia"/>
                <w:b w:val="0"/>
                <w:bCs w:val="0"/>
                <w:color w:val="000000"/>
                <w:sz w:val="21"/>
                <w:szCs w:val="21"/>
              </w:rPr>
              <w:t>全员综合通识培训授课内容</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理科综合新高考命题政策、自然科学类试题素养设计通用标准</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图表、实验、情境类试题通用命题技术、试题校验通用规范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理科探究类题目设计思路、教学与命题融合通用方法</w:t>
            </w:r>
            <w:r>
              <w:rPr>
                <w:rFonts w:hint="eastAsia" w:asciiTheme="minorEastAsia" w:hAnsiTheme="minorEastAsia" w:eastAsiaTheme="minorEastAsia" w:cstheme="minorEastAsia"/>
                <w:b w:val="0"/>
                <w:bCs w:val="0"/>
                <w:color w:val="000000"/>
                <w:sz w:val="21"/>
                <w:szCs w:val="21"/>
                <w:lang w:eastAsia="zh-CN"/>
              </w:rPr>
              <w:t>。</w:t>
            </w:r>
          </w:p>
          <w:p w14:paraId="7B3F7782">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80" w:lineRule="exact"/>
              <w:ind w:left="0" w:leftChars="0" w:right="0" w:rightChars="0" w:firstLine="420" w:firstLineChars="200"/>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lang w:eastAsia="zh-CN"/>
              </w:rPr>
              <w:t>二、分学科培训内容。</w:t>
            </w:r>
            <w:r>
              <w:rPr>
                <w:rFonts w:hint="eastAsia" w:asciiTheme="minorEastAsia" w:hAnsiTheme="minorEastAsia" w:eastAsiaTheme="minorEastAsia" w:cstheme="minorEastAsia"/>
                <w:sz w:val="21"/>
                <w:szCs w:val="21"/>
                <w:lang w:val="en-US" w:eastAsia="zh-CN"/>
              </w:rPr>
              <w:t>1.化学学科：化学实验、工艺流程类原创命题实操、高考化学真题解构；化学学科课标落地、探究题型命题规范。2.生物学科：生物实验、遗传图表类试题设计、高考生物真题解构；生命素养情境命题、校本生物题库搭建实操。3.地理学科：</w:t>
            </w:r>
            <w:r>
              <w:rPr>
                <w:rFonts w:hint="eastAsia" w:asciiTheme="minorEastAsia" w:hAnsiTheme="minorEastAsia" w:eastAsiaTheme="minorEastAsia" w:cstheme="minorEastAsia"/>
                <w:color w:val="000000"/>
                <w:sz w:val="21"/>
                <w:szCs w:val="21"/>
              </w:rPr>
              <w:t>地理图表、区域情境类原创命题、高考地理真题解构</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人地协调观类试题设计、地理探究命题实操</w:t>
            </w:r>
            <w:r>
              <w:rPr>
                <w:rFonts w:hint="eastAsia" w:asciiTheme="minorEastAsia" w:hAnsiTheme="minorEastAsia" w:eastAsiaTheme="minorEastAsia" w:cstheme="minorEastAsia"/>
                <w:color w:val="000000"/>
                <w:sz w:val="21"/>
                <w:szCs w:val="21"/>
                <w:lang w:eastAsia="zh-CN"/>
              </w:rPr>
              <w:t>。</w:t>
            </w:r>
          </w:p>
        </w:tc>
        <w:tc>
          <w:tcPr>
            <w:tcW w:w="833" w:type="dxa"/>
            <w:vAlign w:val="center"/>
          </w:tcPr>
          <w:p w14:paraId="5763B3C0">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集中培训</w:t>
            </w:r>
            <w:r>
              <w:rPr>
                <w:rFonts w:hint="eastAsia" w:asciiTheme="minorEastAsia" w:hAnsiTheme="minorEastAsia" w:eastAsiaTheme="minorEastAsia" w:cstheme="minorEastAsia"/>
                <w:color w:val="000000"/>
                <w:sz w:val="21"/>
                <w:szCs w:val="21"/>
                <w:lang w:val="en-US" w:eastAsia="zh-CN"/>
              </w:rPr>
              <w:t>4天</w:t>
            </w:r>
            <w:r>
              <w:rPr>
                <w:rFonts w:hint="eastAsia" w:asciiTheme="minorEastAsia" w:hAnsiTheme="minorEastAsia" w:eastAsiaTheme="minorEastAsia" w:cstheme="minorEastAsia"/>
                <w:color w:val="000000"/>
                <w:sz w:val="21"/>
                <w:szCs w:val="21"/>
              </w:rPr>
              <w:t>+跟岗研修</w:t>
            </w:r>
            <w:r>
              <w:rPr>
                <w:rFonts w:hint="eastAsia" w:asciiTheme="minorEastAsia" w:hAnsiTheme="minorEastAsia" w:eastAsiaTheme="minorEastAsia" w:cstheme="minorEastAsia"/>
                <w:color w:val="000000"/>
                <w:sz w:val="21"/>
                <w:szCs w:val="21"/>
                <w:lang w:val="en-US" w:eastAsia="zh-CN"/>
              </w:rPr>
              <w:t>半天</w:t>
            </w:r>
          </w:p>
        </w:tc>
        <w:tc>
          <w:tcPr>
            <w:tcW w:w="639" w:type="dxa"/>
            <w:vAlign w:val="center"/>
          </w:tcPr>
          <w:p w14:paraId="0EDEFF9E">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917" w:type="dxa"/>
            <w:vAlign w:val="center"/>
          </w:tcPr>
          <w:p w14:paraId="638D6069">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区内（柳州市）</w:t>
            </w:r>
          </w:p>
        </w:tc>
        <w:tc>
          <w:tcPr>
            <w:tcW w:w="1016" w:type="dxa"/>
            <w:vAlign w:val="center"/>
          </w:tcPr>
          <w:p w14:paraId="684AB541">
            <w:pPr>
              <w:keepNext w:val="0"/>
              <w:keepLines w:val="0"/>
              <w:pageBreakBefore w:val="0"/>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895" w:type="dxa"/>
            <w:vAlign w:val="center"/>
          </w:tcPr>
          <w:p w14:paraId="0DE0C77F">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850" w:type="dxa"/>
            <w:vMerge w:val="continue"/>
            <w:vAlign w:val="center"/>
          </w:tcPr>
          <w:p w14:paraId="1AFCF265">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3694" w:type="dxa"/>
            <w:vAlign w:val="center"/>
          </w:tcPr>
          <w:p w14:paraId="61296CC5">
            <w:pPr>
              <w:keepNext w:val="0"/>
              <w:keepLines w:val="0"/>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right="0" w:rightChars="0" w:firstLine="420" w:firstLineChars="200"/>
              <w:jc w:val="left"/>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一、所有培训项目均设置全员综合通识培训和学科独立专场培训，培训方式统一为集中培训 + 进校跟岗研修。综合通识培训与分科培训场地、授课师资、教学内容分开实施，兼顾政策统一学习与学科专业精准研修，各学科专场均安排对应优质示范高中开展入校实地跟岗学习。</w:t>
            </w:r>
          </w:p>
          <w:p w14:paraId="60EF655E">
            <w:pPr>
              <w:keepNext w:val="0"/>
              <w:keepLines w:val="0"/>
              <w:pageBreakBefore w:val="0"/>
              <w:numPr>
                <w:ilvl w:val="0"/>
                <w:numId w:val="0"/>
              </w:numPr>
              <w:tabs>
                <w:tab w:val="left" w:pos="180"/>
                <w:tab w:val="left" w:pos="1620"/>
              </w:tabs>
              <w:kinsoku/>
              <w:wordWrap/>
              <w:overflowPunct/>
              <w:topLinePunct w:val="0"/>
              <w:autoSpaceDE/>
              <w:autoSpaceDN/>
              <w:bidi w:val="0"/>
              <w:adjustRightInd/>
              <w:snapToGrid w:val="0"/>
              <w:spacing w:line="380" w:lineRule="exact"/>
              <w:ind w:right="0" w:rightChars="0"/>
              <w:jc w:val="left"/>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b/>
                <w:bCs/>
                <w:color w:val="000000"/>
                <w:sz w:val="21"/>
                <w:szCs w:val="21"/>
                <w:lang w:val="en-US" w:eastAsia="zh-CN"/>
              </w:rPr>
              <w:t xml:space="preserve"> 二、师资要求</w:t>
            </w:r>
            <w:r>
              <w:rPr>
                <w:rFonts w:hint="eastAsia" w:asciiTheme="minorEastAsia" w:hAnsiTheme="minorEastAsia" w:eastAsiaTheme="minorEastAsia" w:cstheme="minorEastAsia"/>
                <w:color w:val="000000"/>
                <w:sz w:val="21"/>
                <w:szCs w:val="21"/>
                <w:lang w:val="en-US" w:eastAsia="zh-CN"/>
              </w:rPr>
              <w:t>：</w:t>
            </w:r>
            <w:r>
              <w:rPr>
                <w:rFonts w:hint="eastAsia" w:asciiTheme="minorEastAsia" w:hAnsiTheme="minorEastAsia" w:eastAsiaTheme="minorEastAsia" w:cstheme="minorEastAsia"/>
                <w:b/>
                <w:bCs/>
                <w:color w:val="000000"/>
                <w:sz w:val="21"/>
                <w:szCs w:val="21"/>
                <w:lang w:val="en-US" w:eastAsia="zh-CN"/>
              </w:rPr>
              <w:t>（一）全员综合通识培训</w:t>
            </w:r>
            <w:r>
              <w:rPr>
                <w:rFonts w:hint="eastAsia" w:asciiTheme="minorEastAsia" w:hAnsiTheme="minorEastAsia" w:eastAsiaTheme="minorEastAsia" w:cstheme="minorEastAsia"/>
                <w:color w:val="000000"/>
                <w:sz w:val="21"/>
                <w:szCs w:val="21"/>
                <w:lang w:val="en-US" w:eastAsia="zh-CN"/>
              </w:rPr>
              <w:t>：理科教研管理处级干部、理综命题综合专家（副高及以上）；</w:t>
            </w:r>
            <w:r>
              <w:rPr>
                <w:rFonts w:hint="eastAsia" w:asciiTheme="minorEastAsia" w:hAnsiTheme="minorEastAsia" w:eastAsiaTheme="minorEastAsia" w:cstheme="minorEastAsia"/>
                <w:b/>
                <w:bCs/>
                <w:color w:val="000000"/>
                <w:sz w:val="21"/>
                <w:szCs w:val="21"/>
                <w:lang w:val="en-US" w:eastAsia="zh-CN"/>
              </w:rPr>
              <w:t>（二）分学科：1.化学学科</w:t>
            </w:r>
            <w:r>
              <w:rPr>
                <w:rFonts w:hint="eastAsia" w:asciiTheme="minorEastAsia" w:hAnsiTheme="minorEastAsia" w:eastAsiaTheme="minorEastAsia" w:cstheme="minorEastAsia"/>
                <w:color w:val="000000"/>
                <w:sz w:val="21"/>
                <w:szCs w:val="21"/>
                <w:lang w:val="en-US" w:eastAsia="zh-CN"/>
              </w:rPr>
              <w:t>，高中化学副高/正高级学科命题专家；2.</w:t>
            </w:r>
            <w:r>
              <w:rPr>
                <w:rFonts w:hint="eastAsia" w:asciiTheme="minorEastAsia" w:hAnsiTheme="minorEastAsia" w:eastAsiaTheme="minorEastAsia" w:cstheme="minorEastAsia"/>
                <w:b/>
                <w:bCs/>
                <w:color w:val="000000"/>
                <w:sz w:val="21"/>
                <w:szCs w:val="21"/>
                <w:lang w:val="en-US" w:eastAsia="zh-CN"/>
              </w:rPr>
              <w:t>生物学科</w:t>
            </w:r>
            <w:r>
              <w:rPr>
                <w:rFonts w:hint="eastAsia" w:asciiTheme="minorEastAsia" w:hAnsiTheme="minorEastAsia" w:eastAsiaTheme="minorEastAsia" w:cstheme="minorEastAsia"/>
                <w:color w:val="000000"/>
                <w:sz w:val="21"/>
                <w:szCs w:val="21"/>
                <w:lang w:val="en-US" w:eastAsia="zh-CN"/>
              </w:rPr>
              <w:t>，</w:t>
            </w:r>
            <w:r>
              <w:rPr>
                <w:rFonts w:hint="eastAsia" w:asciiTheme="minorEastAsia" w:hAnsiTheme="minorEastAsia" w:eastAsiaTheme="minorEastAsia" w:cstheme="minorEastAsia"/>
                <w:color w:val="000000"/>
                <w:sz w:val="21"/>
                <w:szCs w:val="21"/>
              </w:rPr>
              <w:t xml:space="preserve">高中生物副高 </w:t>
            </w:r>
            <w:r>
              <w:rPr>
                <w:rFonts w:hint="eastAsia" w:asciiTheme="minorEastAsia" w:hAnsiTheme="minorEastAsia" w:eastAsiaTheme="minorEastAsia" w:cstheme="minorEastAsia"/>
                <w:color w:val="000000"/>
                <w:sz w:val="21"/>
                <w:szCs w:val="21"/>
                <w:lang w:val="en-US" w:eastAsia="zh-CN"/>
              </w:rPr>
              <w:t>/</w:t>
            </w:r>
            <w:r>
              <w:rPr>
                <w:rFonts w:hint="eastAsia" w:asciiTheme="minorEastAsia" w:hAnsiTheme="minorEastAsia" w:eastAsiaTheme="minorEastAsia" w:cstheme="minorEastAsia"/>
                <w:color w:val="000000"/>
                <w:sz w:val="21"/>
                <w:szCs w:val="21"/>
              </w:rPr>
              <w:t>正高级学科命题专家</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b/>
                <w:bCs/>
                <w:color w:val="000000"/>
                <w:sz w:val="21"/>
                <w:szCs w:val="21"/>
                <w:lang w:val="en-US" w:eastAsia="zh-CN"/>
              </w:rPr>
              <w:t>.地理学科</w:t>
            </w:r>
            <w:r>
              <w:rPr>
                <w:rFonts w:hint="eastAsia" w:asciiTheme="minorEastAsia" w:hAnsiTheme="minorEastAsia" w:eastAsiaTheme="minorEastAsia" w:cstheme="minorEastAsia"/>
                <w:color w:val="000000"/>
                <w:sz w:val="21"/>
                <w:szCs w:val="21"/>
                <w:lang w:val="en-US" w:eastAsia="zh-CN"/>
              </w:rPr>
              <w:t>，高中地理副高或正高级学科命题专家。</w:t>
            </w:r>
          </w:p>
          <w:p w14:paraId="305C9B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80" w:lineRule="exact"/>
              <w:ind w:right="0" w:rightChars="0" w:firstLine="422" w:firstLineChars="200"/>
              <w:jc w:val="both"/>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三、进校跟岗学校研修要求</w:t>
            </w:r>
            <w:r>
              <w:rPr>
                <w:rFonts w:hint="eastAsia" w:asciiTheme="minorEastAsia" w:hAnsiTheme="minorEastAsia" w:eastAsiaTheme="minorEastAsia" w:cstheme="minorEastAsia"/>
                <w:color w:val="000000"/>
                <w:sz w:val="21"/>
                <w:szCs w:val="21"/>
                <w:lang w:val="en-US" w:eastAsia="zh-CN"/>
              </w:rPr>
              <w:t>：（一）</w:t>
            </w:r>
            <w:r>
              <w:rPr>
                <w:rFonts w:hint="eastAsia" w:asciiTheme="minorEastAsia" w:hAnsiTheme="minorEastAsia" w:eastAsiaTheme="minorEastAsia" w:cstheme="minorEastAsia"/>
                <w:b/>
                <w:bCs/>
                <w:color w:val="000000"/>
                <w:sz w:val="21"/>
                <w:szCs w:val="21"/>
                <w:lang w:val="en-US" w:eastAsia="zh-CN"/>
              </w:rPr>
              <w:t>化学学科</w:t>
            </w:r>
            <w:r>
              <w:rPr>
                <w:rFonts w:hint="eastAsia" w:asciiTheme="minorEastAsia" w:hAnsiTheme="minorEastAsia" w:eastAsiaTheme="minorEastAsia" w:cstheme="minorEastAsia"/>
                <w:color w:val="000000"/>
                <w:sz w:val="21"/>
                <w:szCs w:val="21"/>
                <w:lang w:val="en-US" w:eastAsia="zh-CN"/>
              </w:rPr>
              <w:t>：柳州市内理科特色示范高中，观摩化学实验探究题型命题、校内月考命题研讨。（二）</w:t>
            </w:r>
            <w:r>
              <w:rPr>
                <w:rFonts w:hint="eastAsia" w:asciiTheme="minorEastAsia" w:hAnsiTheme="minorEastAsia" w:eastAsiaTheme="minorEastAsia" w:cstheme="minorEastAsia"/>
                <w:b/>
                <w:bCs/>
                <w:color w:val="000000"/>
                <w:sz w:val="21"/>
                <w:szCs w:val="21"/>
                <w:lang w:val="en-US" w:eastAsia="zh-CN"/>
              </w:rPr>
              <w:t>生物理学科</w:t>
            </w:r>
            <w:r>
              <w:rPr>
                <w:rFonts w:hint="eastAsia" w:asciiTheme="minorEastAsia" w:hAnsiTheme="minorEastAsia" w:eastAsiaTheme="minorEastAsia" w:cstheme="minorEastAsia"/>
                <w:color w:val="000000"/>
                <w:sz w:val="21"/>
                <w:szCs w:val="21"/>
                <w:lang w:val="en-US" w:eastAsia="zh-CN"/>
              </w:rPr>
              <w:t>：柳州</w:t>
            </w:r>
            <w:r>
              <w:rPr>
                <w:rFonts w:hint="eastAsia" w:asciiTheme="minorEastAsia" w:hAnsiTheme="minorEastAsia" w:eastAsiaTheme="minorEastAsia" w:cstheme="minorEastAsia"/>
                <w:color w:val="000000"/>
                <w:sz w:val="21"/>
                <w:szCs w:val="21"/>
              </w:rPr>
              <w:t>市内理科特色示范高中，跟岗学习遗传图表、实验类试题原创设计流程</w:t>
            </w:r>
            <w:r>
              <w:rPr>
                <w:rFonts w:hint="eastAsia" w:asciiTheme="minorEastAsia" w:hAnsiTheme="minorEastAsia" w:eastAsiaTheme="minorEastAsia" w:cstheme="minorEastAsia"/>
                <w:color w:val="000000"/>
                <w:sz w:val="21"/>
                <w:szCs w:val="21"/>
                <w:lang w:val="en-US" w:eastAsia="zh-CN"/>
              </w:rPr>
              <w:t>。（三）</w:t>
            </w:r>
            <w:r>
              <w:rPr>
                <w:rFonts w:hint="eastAsia" w:asciiTheme="minorEastAsia" w:hAnsiTheme="minorEastAsia" w:eastAsiaTheme="minorEastAsia" w:cstheme="minorEastAsia"/>
                <w:b/>
                <w:bCs/>
                <w:color w:val="000000"/>
                <w:sz w:val="21"/>
                <w:szCs w:val="21"/>
                <w:lang w:val="en-US" w:eastAsia="zh-CN"/>
              </w:rPr>
              <w:t>地理学科</w:t>
            </w:r>
            <w:r>
              <w:rPr>
                <w:rFonts w:hint="eastAsia" w:asciiTheme="minorEastAsia" w:hAnsiTheme="minorEastAsia" w:eastAsiaTheme="minorEastAsia" w:cstheme="minorEastAsia"/>
                <w:color w:val="000000"/>
                <w:sz w:val="21"/>
                <w:szCs w:val="21"/>
                <w:lang w:val="en-US" w:eastAsia="zh-CN"/>
              </w:rPr>
              <w:t>：柳州市内地理教研示范高中，实地学习区域图、等值线图表类命题实操。</w:t>
            </w:r>
          </w:p>
          <w:p w14:paraId="0FB10852">
            <w:pPr>
              <w:keepNext w:val="0"/>
              <w:keepLines w:val="0"/>
              <w:pageBreakBefore w:val="0"/>
              <w:tabs>
                <w:tab w:val="left" w:pos="180"/>
                <w:tab w:val="left" w:pos="1620"/>
              </w:tabs>
              <w:kinsoku/>
              <w:wordWrap/>
              <w:overflowPunct/>
              <w:topLinePunct w:val="0"/>
              <w:autoSpaceDE/>
              <w:autoSpaceDN/>
              <w:bidi w:val="0"/>
              <w:adjustRightInd/>
              <w:snapToGrid w:val="0"/>
              <w:spacing w:line="38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r>
      <w:tr w14:paraId="796A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3"/>
            <w:vAlign w:val="center"/>
          </w:tcPr>
          <w:p w14:paraId="55857027">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04A6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1759" w:type="dxa"/>
            <w:gridSpan w:val="3"/>
            <w:vAlign w:val="center"/>
          </w:tcPr>
          <w:p w14:paraId="67019BA9">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2461" w:type="dxa"/>
            <w:gridSpan w:val="10"/>
            <w:vAlign w:val="center"/>
          </w:tcPr>
          <w:p w14:paraId="6DC853F5">
            <w:pPr>
              <w:keepNext w:val="0"/>
              <w:keepLines w:val="0"/>
              <w:pageBreakBefore w:val="0"/>
              <w:widowControl/>
              <w:numPr>
                <w:ilvl w:val="0"/>
                <w:numId w:val="0"/>
              </w:numPr>
              <w:suppressLineNumbers w:val="0"/>
              <w:kinsoku/>
              <w:wordWrap/>
              <w:overflowPunct/>
              <w:topLinePunct w:val="0"/>
              <w:autoSpaceDE/>
              <w:autoSpaceDN/>
              <w:bidi w:val="0"/>
              <w:adjustRightInd/>
              <w:spacing w:line="3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719D0CAE">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6FF3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59" w:type="dxa"/>
            <w:gridSpan w:val="3"/>
            <w:vAlign w:val="center"/>
          </w:tcPr>
          <w:p w14:paraId="22C068E5">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2461" w:type="dxa"/>
            <w:gridSpan w:val="10"/>
            <w:vAlign w:val="center"/>
          </w:tcPr>
          <w:p w14:paraId="1A3CEC34">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7F0B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1759" w:type="dxa"/>
            <w:gridSpan w:val="3"/>
            <w:vAlign w:val="center"/>
          </w:tcPr>
          <w:p w14:paraId="27CB57E1">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2461" w:type="dxa"/>
            <w:gridSpan w:val="10"/>
            <w:vAlign w:val="center"/>
          </w:tcPr>
          <w:p w14:paraId="2492EED0">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76B2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1759" w:type="dxa"/>
            <w:gridSpan w:val="3"/>
            <w:vAlign w:val="center"/>
          </w:tcPr>
          <w:p w14:paraId="0DE5856E">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2461" w:type="dxa"/>
            <w:gridSpan w:val="10"/>
            <w:vAlign w:val="center"/>
          </w:tcPr>
          <w:p w14:paraId="14452D62">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03B4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759" w:type="dxa"/>
            <w:gridSpan w:val="3"/>
            <w:vAlign w:val="center"/>
          </w:tcPr>
          <w:p w14:paraId="37185C4A">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2461" w:type="dxa"/>
            <w:gridSpan w:val="10"/>
            <w:vAlign w:val="center"/>
          </w:tcPr>
          <w:p w14:paraId="36A32CBF">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7222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5" w:hRule="atLeast"/>
        </w:trPr>
        <w:tc>
          <w:tcPr>
            <w:tcW w:w="1759" w:type="dxa"/>
            <w:gridSpan w:val="3"/>
            <w:vAlign w:val="center"/>
          </w:tcPr>
          <w:p w14:paraId="62F25199">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2461" w:type="dxa"/>
            <w:gridSpan w:val="10"/>
            <w:vAlign w:val="center"/>
          </w:tcPr>
          <w:p w14:paraId="6C802AD2">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3C53F545">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0680FF8C">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0409ED8C">
      <w:pPr>
        <w:pStyle w:val="43"/>
        <w:pageBreakBefore w:val="0"/>
        <w:kinsoku/>
        <w:wordWrap/>
        <w:overflowPunct/>
        <w:topLinePunct w:val="0"/>
        <w:autoSpaceDE/>
        <w:autoSpaceDN/>
        <w:bidi w:val="0"/>
        <w:adjustRightInd/>
        <w:spacing w:line="380" w:lineRule="exact"/>
        <w:rPr>
          <w:rFonts w:hint="eastAsia"/>
          <w:lang w:eastAsia="zh-CN"/>
        </w:rPr>
      </w:pPr>
    </w:p>
    <w:p w14:paraId="41E15963">
      <w:pPr>
        <w:pStyle w:val="43"/>
        <w:pageBreakBefore w:val="0"/>
        <w:kinsoku/>
        <w:wordWrap/>
        <w:overflowPunct/>
        <w:topLinePunct w:val="0"/>
        <w:autoSpaceDE/>
        <w:autoSpaceDN/>
        <w:bidi w:val="0"/>
        <w:adjustRightInd/>
        <w:spacing w:line="380" w:lineRule="exact"/>
        <w:rPr>
          <w:rFonts w:hint="eastAsia"/>
          <w:lang w:eastAsia="zh-CN"/>
        </w:rPr>
      </w:pPr>
    </w:p>
    <w:p w14:paraId="0E5EF447">
      <w:pPr>
        <w:pStyle w:val="43"/>
        <w:pageBreakBefore w:val="0"/>
        <w:kinsoku/>
        <w:wordWrap/>
        <w:overflowPunct/>
        <w:topLinePunct w:val="0"/>
        <w:autoSpaceDE/>
        <w:autoSpaceDN/>
        <w:bidi w:val="0"/>
        <w:adjustRightInd/>
        <w:spacing w:line="380" w:lineRule="exact"/>
        <w:rPr>
          <w:rFonts w:hint="eastAsia"/>
          <w:lang w:eastAsia="zh-CN"/>
        </w:rPr>
      </w:pPr>
    </w:p>
    <w:p w14:paraId="30935AA4">
      <w:pPr>
        <w:pStyle w:val="43"/>
        <w:pageBreakBefore w:val="0"/>
        <w:kinsoku/>
        <w:wordWrap/>
        <w:overflowPunct/>
        <w:topLinePunct w:val="0"/>
        <w:autoSpaceDE/>
        <w:autoSpaceDN/>
        <w:bidi w:val="0"/>
        <w:adjustRightInd/>
        <w:spacing w:line="380" w:lineRule="exact"/>
        <w:rPr>
          <w:rFonts w:hint="eastAsia"/>
          <w:lang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951"/>
        <w:gridCol w:w="950"/>
        <w:gridCol w:w="650"/>
        <w:gridCol w:w="3134"/>
        <w:gridCol w:w="683"/>
        <w:gridCol w:w="650"/>
        <w:gridCol w:w="733"/>
        <w:gridCol w:w="700"/>
        <w:gridCol w:w="734"/>
        <w:gridCol w:w="850"/>
        <w:gridCol w:w="3594"/>
      </w:tblGrid>
      <w:tr w14:paraId="4D93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4220" w:type="dxa"/>
            <w:gridSpan w:val="12"/>
            <w:vAlign w:val="center"/>
          </w:tcPr>
          <w:p w14:paraId="4F30BF62">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eastAsia="zh-CN"/>
              </w:rPr>
              <w:t>标项</w:t>
            </w:r>
            <w:r>
              <w:rPr>
                <w:rFonts w:hint="eastAsia" w:asciiTheme="minorEastAsia" w:hAnsiTheme="minorEastAsia" w:eastAsiaTheme="minorEastAsia" w:cstheme="minorEastAsia"/>
                <w:b/>
                <w:bCs/>
                <w:sz w:val="28"/>
                <w:szCs w:val="28"/>
                <w:lang w:val="en-US" w:eastAsia="zh-CN"/>
              </w:rPr>
              <w:t>2服务需求一览表</w:t>
            </w:r>
          </w:p>
        </w:tc>
      </w:tr>
      <w:tr w14:paraId="3EE5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dxa"/>
            <w:vAlign w:val="center"/>
          </w:tcPr>
          <w:p w14:paraId="08D5726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分标号</w:t>
            </w:r>
          </w:p>
        </w:tc>
        <w:tc>
          <w:tcPr>
            <w:tcW w:w="951" w:type="dxa"/>
            <w:vAlign w:val="center"/>
          </w:tcPr>
          <w:p w14:paraId="0665D3DF">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子项目名称</w:t>
            </w:r>
          </w:p>
        </w:tc>
        <w:tc>
          <w:tcPr>
            <w:tcW w:w="950" w:type="dxa"/>
            <w:vAlign w:val="center"/>
          </w:tcPr>
          <w:p w14:paraId="72753068">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培训对象</w:t>
            </w:r>
          </w:p>
        </w:tc>
        <w:tc>
          <w:tcPr>
            <w:tcW w:w="650" w:type="dxa"/>
            <w:vAlign w:val="center"/>
          </w:tcPr>
          <w:p w14:paraId="7E3C4A9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培训人数</w:t>
            </w:r>
          </w:p>
        </w:tc>
        <w:tc>
          <w:tcPr>
            <w:tcW w:w="3134" w:type="dxa"/>
            <w:vAlign w:val="center"/>
          </w:tcPr>
          <w:p w14:paraId="7BA5D034">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培训内容</w:t>
            </w:r>
          </w:p>
        </w:tc>
        <w:tc>
          <w:tcPr>
            <w:tcW w:w="683" w:type="dxa"/>
            <w:vAlign w:val="center"/>
          </w:tcPr>
          <w:p w14:paraId="7B1770F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培训方式</w:t>
            </w:r>
          </w:p>
        </w:tc>
        <w:tc>
          <w:tcPr>
            <w:tcW w:w="650" w:type="dxa"/>
            <w:vAlign w:val="center"/>
          </w:tcPr>
          <w:p w14:paraId="1B481BF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培训时间</w:t>
            </w:r>
          </w:p>
        </w:tc>
        <w:tc>
          <w:tcPr>
            <w:tcW w:w="733" w:type="dxa"/>
            <w:vAlign w:val="center"/>
          </w:tcPr>
          <w:p w14:paraId="0EA2DF62">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lang w:eastAsia="zh-CN"/>
              </w:rPr>
              <w:t>培训地点</w:t>
            </w:r>
          </w:p>
        </w:tc>
        <w:tc>
          <w:tcPr>
            <w:tcW w:w="700" w:type="dxa"/>
            <w:vAlign w:val="center"/>
          </w:tcPr>
          <w:p w14:paraId="7D20D27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经费标准</w:t>
            </w:r>
          </w:p>
        </w:tc>
        <w:tc>
          <w:tcPr>
            <w:tcW w:w="734" w:type="dxa"/>
            <w:vAlign w:val="center"/>
          </w:tcPr>
          <w:p w14:paraId="711F672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经费</w:t>
            </w:r>
          </w:p>
          <w:p w14:paraId="3C8FCBA5">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（万元）</w:t>
            </w:r>
          </w:p>
        </w:tc>
        <w:tc>
          <w:tcPr>
            <w:tcW w:w="850" w:type="dxa"/>
            <w:vAlign w:val="center"/>
          </w:tcPr>
          <w:p w14:paraId="68435AB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标段最高限价</w:t>
            </w:r>
            <w:r>
              <w:rPr>
                <w:rFonts w:hint="eastAsia" w:asciiTheme="minorEastAsia" w:hAnsiTheme="minorEastAsia" w:eastAsiaTheme="minorEastAsia" w:cstheme="minorEastAsia"/>
                <w:b/>
                <w:color w:val="000000"/>
                <w:sz w:val="21"/>
                <w:szCs w:val="21"/>
                <w:lang w:eastAsia="zh-CN"/>
              </w:rPr>
              <w:t>（</w:t>
            </w:r>
            <w:r>
              <w:rPr>
                <w:rFonts w:hint="eastAsia" w:asciiTheme="minorEastAsia" w:hAnsiTheme="minorEastAsia" w:eastAsiaTheme="minorEastAsia" w:cstheme="minorEastAsia"/>
                <w:b/>
                <w:color w:val="000000"/>
                <w:sz w:val="21"/>
                <w:szCs w:val="21"/>
              </w:rPr>
              <w:t>万元）</w:t>
            </w:r>
          </w:p>
        </w:tc>
        <w:tc>
          <w:tcPr>
            <w:tcW w:w="3594" w:type="dxa"/>
            <w:vAlign w:val="center"/>
          </w:tcPr>
          <w:p w14:paraId="3B23F07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color w:val="000000"/>
                <w:sz w:val="21"/>
                <w:szCs w:val="21"/>
              </w:rPr>
              <w:t>服务需求、技术需求</w:t>
            </w:r>
          </w:p>
        </w:tc>
      </w:tr>
      <w:tr w14:paraId="7C18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5" w:hRule="atLeast"/>
        </w:trPr>
        <w:tc>
          <w:tcPr>
            <w:tcW w:w="591" w:type="dxa"/>
            <w:vMerge w:val="restart"/>
            <w:vAlign w:val="center"/>
          </w:tcPr>
          <w:p w14:paraId="3CD5ED7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951" w:type="dxa"/>
            <w:vAlign w:val="center"/>
          </w:tcPr>
          <w:p w14:paraId="7A0F82E2">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劳动教育骨干教师能力提升班</w:t>
            </w:r>
          </w:p>
        </w:tc>
        <w:tc>
          <w:tcPr>
            <w:tcW w:w="950" w:type="dxa"/>
            <w:vAlign w:val="center"/>
          </w:tcPr>
          <w:p w14:paraId="04903C87">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劳动教育骨干教师</w:t>
            </w:r>
          </w:p>
        </w:tc>
        <w:tc>
          <w:tcPr>
            <w:tcW w:w="650" w:type="dxa"/>
            <w:vAlign w:val="center"/>
          </w:tcPr>
          <w:p w14:paraId="3760E69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50</w:t>
            </w:r>
          </w:p>
        </w:tc>
        <w:tc>
          <w:tcPr>
            <w:tcW w:w="3134" w:type="dxa"/>
            <w:vAlign w:val="center"/>
          </w:tcPr>
          <w:p w14:paraId="6A24272A">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rPr>
              <w:t>1.新时代劳动教育政策解读与理念创新；2.劳动教育课程开发与校本化实施策略；3.跨学科融合劳动项目设计与实践指导；4.劳动教育中的安全防护与风险应对；5.劳动素养多元评价体系构建与应用；6. AI技术在劳动教育课程资源开发中的应用；7.人工智能与劳动教育融合的课题研究方法；8.劳动教育典型案例分析与沙盘推演；9.家校社协同推进劳动教育的实践路径；10.教师劳动技能实操与教学基本功竞赛。</w:t>
            </w:r>
          </w:p>
        </w:tc>
        <w:tc>
          <w:tcPr>
            <w:tcW w:w="683" w:type="dxa"/>
            <w:vAlign w:val="center"/>
          </w:tcPr>
          <w:p w14:paraId="115602D0">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集中培训</w:t>
            </w:r>
          </w:p>
        </w:tc>
        <w:tc>
          <w:tcPr>
            <w:tcW w:w="650" w:type="dxa"/>
            <w:vAlign w:val="center"/>
          </w:tcPr>
          <w:p w14:paraId="2989F21D">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733" w:type="dxa"/>
            <w:vAlign w:val="center"/>
          </w:tcPr>
          <w:p w14:paraId="014D51B8">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区内（钦州市）</w:t>
            </w:r>
          </w:p>
        </w:tc>
        <w:tc>
          <w:tcPr>
            <w:tcW w:w="700" w:type="dxa"/>
            <w:vAlign w:val="center"/>
          </w:tcPr>
          <w:p w14:paraId="27E8D8A9">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734" w:type="dxa"/>
            <w:vAlign w:val="center"/>
          </w:tcPr>
          <w:p w14:paraId="740D26B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10</w:t>
            </w:r>
          </w:p>
        </w:tc>
        <w:tc>
          <w:tcPr>
            <w:tcW w:w="850" w:type="dxa"/>
            <w:vMerge w:val="restart"/>
            <w:vAlign w:val="center"/>
          </w:tcPr>
          <w:p w14:paraId="2C479A5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18</w:t>
            </w:r>
          </w:p>
        </w:tc>
        <w:tc>
          <w:tcPr>
            <w:tcW w:w="3594" w:type="dxa"/>
            <w:vAlign w:val="center"/>
          </w:tcPr>
          <w:p w14:paraId="717CB0E8">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师资要求：根据项目组建一支专兼职数量足、结构合理、水平高、熟悉劳动教育实践的培训专家团队，主要构成是副高技术职称以上专业技术人员，处级领导干部、专家学者，研究专长与申报项目（内容、领域）相一致，在全区范围内有一定的影响力。培训团队高级职称人数不少于</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0%，安排有区内专家和优秀教师。</w:t>
            </w:r>
          </w:p>
        </w:tc>
      </w:tr>
      <w:tr w14:paraId="39D1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trPr>
        <w:tc>
          <w:tcPr>
            <w:tcW w:w="591" w:type="dxa"/>
            <w:vMerge w:val="continue"/>
            <w:vAlign w:val="center"/>
          </w:tcPr>
          <w:p w14:paraId="09E8A4F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951" w:type="dxa"/>
            <w:vAlign w:val="center"/>
          </w:tcPr>
          <w:p w14:paraId="6140CD5E">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新时代幼儿园保教质量提升培训班</w:t>
            </w:r>
          </w:p>
        </w:tc>
        <w:tc>
          <w:tcPr>
            <w:tcW w:w="950" w:type="dxa"/>
            <w:vAlign w:val="center"/>
          </w:tcPr>
          <w:p w14:paraId="3E84C74C">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全市幼儿园保教主任、骨干教师</w:t>
            </w:r>
          </w:p>
        </w:tc>
        <w:tc>
          <w:tcPr>
            <w:tcW w:w="650" w:type="dxa"/>
            <w:vAlign w:val="center"/>
          </w:tcPr>
          <w:p w14:paraId="000FBB9B">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20</w:t>
            </w:r>
          </w:p>
        </w:tc>
        <w:tc>
          <w:tcPr>
            <w:tcW w:w="3134" w:type="dxa"/>
            <w:vAlign w:val="center"/>
          </w:tcPr>
          <w:p w14:paraId="684ACBE8">
            <w:pPr>
              <w:keepNext w:val="0"/>
              <w:keepLines w:val="0"/>
              <w:pageBreakBefore w:val="0"/>
              <w:widowControl w:val="0"/>
              <w:kinsoku/>
              <w:wordWrap/>
              <w:overflowPunct/>
              <w:topLinePunct w:val="0"/>
              <w:autoSpaceDE/>
              <w:autoSpaceDN/>
              <w:bidi w:val="0"/>
              <w:adjustRightInd/>
              <w:snapToGrid w:val="0"/>
              <w:spacing w:line="320" w:lineRule="exact"/>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习近平总书记关于教育的重要论述</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师德师风建设；</w:t>
            </w:r>
            <w:r>
              <w:rPr>
                <w:rFonts w:hint="eastAsia" w:asciiTheme="minorEastAsia" w:hAnsiTheme="minorEastAsia" w:eastAsiaTheme="minorEastAsia" w:cstheme="minorEastAsia"/>
                <w:kern w:val="0"/>
                <w:sz w:val="21"/>
                <w:szCs w:val="21"/>
                <w:lang w:val="en-US" w:eastAsia="zh-CN"/>
              </w:rPr>
              <w:t>3.意识形态教育；4.</w:t>
            </w:r>
            <w:r>
              <w:rPr>
                <w:rFonts w:hint="eastAsia" w:asciiTheme="minorEastAsia" w:hAnsiTheme="minorEastAsia" w:eastAsiaTheme="minorEastAsia" w:cstheme="minorEastAsia"/>
                <w:kern w:val="0"/>
                <w:sz w:val="21"/>
                <w:szCs w:val="21"/>
              </w:rPr>
              <w:t>新时代教师职业行为十项准则</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5.</w:t>
            </w:r>
            <w:r>
              <w:rPr>
                <w:rFonts w:hint="eastAsia" w:asciiTheme="minorEastAsia" w:hAnsiTheme="minorEastAsia" w:eastAsiaTheme="minorEastAsia" w:cstheme="minorEastAsia"/>
                <w:kern w:val="0"/>
                <w:sz w:val="21"/>
                <w:szCs w:val="21"/>
                <w:lang w:eastAsia="zh-CN"/>
              </w:rPr>
              <w:t>落实科学保教理念，聚焦评估活动组织、师幼互动、家园共育等过程质量的核心内容，学习幼儿园保教质量自我评估与持续改进方法；</w:t>
            </w:r>
            <w:r>
              <w:rPr>
                <w:rFonts w:hint="eastAsia" w:asciiTheme="minorEastAsia" w:hAnsiTheme="minorEastAsia" w:eastAsiaTheme="minorEastAsia" w:cstheme="minorEastAsia"/>
                <w:kern w:val="0"/>
                <w:sz w:val="21"/>
                <w:szCs w:val="21"/>
                <w:lang w:val="en-US" w:eastAsia="zh-CN"/>
              </w:rPr>
              <w:t>6.</w:t>
            </w:r>
            <w:r>
              <w:rPr>
                <w:rFonts w:hint="eastAsia" w:asciiTheme="minorEastAsia" w:hAnsiTheme="minorEastAsia" w:eastAsiaTheme="minorEastAsia" w:cstheme="minorEastAsia"/>
                <w:kern w:val="0"/>
                <w:sz w:val="21"/>
                <w:szCs w:val="21"/>
              </w:rPr>
              <w:t>自主游戏观察与指导；</w:t>
            </w:r>
            <w:r>
              <w:rPr>
                <w:rFonts w:hint="eastAsia" w:asciiTheme="minorEastAsia" w:hAnsiTheme="minorEastAsia" w:eastAsiaTheme="minorEastAsia" w:cstheme="minorEastAsia"/>
                <w:kern w:val="0"/>
                <w:sz w:val="21"/>
                <w:szCs w:val="21"/>
                <w:lang w:val="en-US" w:eastAsia="zh-CN"/>
              </w:rPr>
              <w:t>7.</w:t>
            </w:r>
            <w:r>
              <w:rPr>
                <w:rFonts w:hint="eastAsia" w:asciiTheme="minorEastAsia" w:hAnsiTheme="minorEastAsia" w:eastAsiaTheme="minorEastAsia" w:cstheme="minorEastAsia"/>
                <w:kern w:val="0"/>
                <w:sz w:val="21"/>
                <w:szCs w:val="21"/>
              </w:rPr>
              <w:t>示范课展示和案例研讨。</w:t>
            </w:r>
          </w:p>
        </w:tc>
        <w:tc>
          <w:tcPr>
            <w:tcW w:w="683" w:type="dxa"/>
            <w:vAlign w:val="center"/>
          </w:tcPr>
          <w:p w14:paraId="0A023077">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集中培训</w:t>
            </w:r>
          </w:p>
        </w:tc>
        <w:tc>
          <w:tcPr>
            <w:tcW w:w="650" w:type="dxa"/>
            <w:vAlign w:val="center"/>
          </w:tcPr>
          <w:p w14:paraId="60400509">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733" w:type="dxa"/>
            <w:vAlign w:val="center"/>
          </w:tcPr>
          <w:p w14:paraId="6BBFC862">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区内（钦州市）</w:t>
            </w:r>
          </w:p>
        </w:tc>
        <w:tc>
          <w:tcPr>
            <w:tcW w:w="700" w:type="dxa"/>
            <w:vAlign w:val="center"/>
          </w:tcPr>
          <w:p w14:paraId="1CF7E151">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734" w:type="dxa"/>
            <w:vAlign w:val="center"/>
          </w:tcPr>
          <w:p w14:paraId="73599C94">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w:t>
            </w:r>
          </w:p>
        </w:tc>
        <w:tc>
          <w:tcPr>
            <w:tcW w:w="850" w:type="dxa"/>
            <w:vMerge w:val="continue"/>
            <w:vAlign w:val="center"/>
          </w:tcPr>
          <w:p w14:paraId="142877F6">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3594" w:type="dxa"/>
            <w:vAlign w:val="center"/>
          </w:tcPr>
          <w:p w14:paraId="0C5B087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left"/>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授课师资：根据项目组建一支专兼职数量足、结构合理、水平高、熟悉幼儿园保教实践的培训专家团队。实行首席专家制度，学科首席专家</w:t>
            </w:r>
            <w:r>
              <w:rPr>
                <w:rFonts w:hint="eastAsia" w:asciiTheme="minorEastAsia" w:hAnsiTheme="minorEastAsia" w:eastAsiaTheme="minorEastAsia" w:cstheme="minorEastAsia"/>
                <w:color w:val="000000"/>
                <w:sz w:val="21"/>
                <w:szCs w:val="21"/>
                <w:lang w:eastAsia="zh-CN"/>
              </w:rPr>
              <w:t>是</w:t>
            </w:r>
            <w:r>
              <w:rPr>
                <w:rFonts w:hint="eastAsia" w:asciiTheme="minorEastAsia" w:hAnsiTheme="minorEastAsia" w:eastAsiaTheme="minorEastAsia" w:cstheme="minorEastAsia"/>
                <w:color w:val="000000"/>
                <w:sz w:val="21"/>
                <w:szCs w:val="21"/>
              </w:rPr>
              <w:t>高级职称以上</w:t>
            </w:r>
            <w:r>
              <w:rPr>
                <w:rFonts w:hint="eastAsia" w:asciiTheme="minorEastAsia" w:hAnsiTheme="minorEastAsia" w:eastAsiaTheme="minorEastAsia" w:cstheme="minorEastAsia"/>
                <w:color w:val="000000"/>
                <w:sz w:val="21"/>
                <w:szCs w:val="21"/>
                <w:lang w:eastAsia="zh-CN"/>
              </w:rPr>
              <w:t>专业技术人员</w:t>
            </w:r>
            <w:r>
              <w:rPr>
                <w:rFonts w:hint="eastAsia" w:asciiTheme="minorEastAsia" w:hAnsiTheme="minorEastAsia" w:eastAsiaTheme="minorEastAsia" w:cstheme="minorEastAsia"/>
                <w:color w:val="000000"/>
                <w:sz w:val="21"/>
                <w:szCs w:val="21"/>
              </w:rPr>
              <w:t>，研究专长与申报项目（内容、领域）相一致，有较深的学术造诣，在全区范围内有一定的影响力。培训团队高级职称人数不少于60%，幼儿园一线优秀教师和教研员不少于</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0%，安排有省外专家和优秀教师，要优先遴选区培专家库专家</w:t>
            </w:r>
            <w:r>
              <w:rPr>
                <w:rFonts w:hint="eastAsia" w:asciiTheme="minorEastAsia" w:hAnsiTheme="minorEastAsia" w:eastAsiaTheme="minorEastAsia" w:cstheme="minorEastAsia"/>
                <w:color w:val="000000"/>
                <w:sz w:val="21"/>
                <w:szCs w:val="21"/>
                <w:lang w:eastAsia="zh-CN"/>
              </w:rPr>
              <w:t>。</w:t>
            </w:r>
          </w:p>
        </w:tc>
      </w:tr>
      <w:tr w14:paraId="04DA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trPr>
        <w:tc>
          <w:tcPr>
            <w:tcW w:w="591" w:type="dxa"/>
            <w:vMerge w:val="continue"/>
            <w:vAlign w:val="center"/>
          </w:tcPr>
          <w:p w14:paraId="3F280CB1">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951" w:type="dxa"/>
            <w:vAlign w:val="center"/>
          </w:tcPr>
          <w:p w14:paraId="1D127C2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全市特殊教育融合教育培训班</w:t>
            </w:r>
          </w:p>
        </w:tc>
        <w:tc>
          <w:tcPr>
            <w:tcW w:w="950" w:type="dxa"/>
            <w:vAlign w:val="center"/>
          </w:tcPr>
          <w:p w14:paraId="3923A7E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rPr>
              <w:t>全市中小学校、特殊教育学校骨干教师</w:t>
            </w:r>
          </w:p>
        </w:tc>
        <w:tc>
          <w:tcPr>
            <w:tcW w:w="650" w:type="dxa"/>
            <w:vAlign w:val="center"/>
          </w:tcPr>
          <w:p w14:paraId="6B654AE0">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20</w:t>
            </w:r>
          </w:p>
        </w:tc>
        <w:tc>
          <w:tcPr>
            <w:tcW w:w="3134" w:type="dxa"/>
            <w:vAlign w:val="center"/>
          </w:tcPr>
          <w:p w14:paraId="3F45CA72">
            <w:pPr>
              <w:keepNext w:val="0"/>
              <w:keepLines w:val="0"/>
              <w:pageBreakBefore w:val="0"/>
              <w:widowControl w:val="0"/>
              <w:kinsoku/>
              <w:wordWrap/>
              <w:overflowPunct/>
              <w:topLinePunct w:val="0"/>
              <w:autoSpaceDE/>
              <w:autoSpaceDN/>
              <w:bidi w:val="0"/>
              <w:adjustRightInd/>
              <w:snapToGrid w:val="0"/>
              <w:spacing w:line="320" w:lineRule="exact"/>
              <w:jc w:val="both"/>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习近平总书记关于教育的重要论述</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rPr>
              <w:t>师德师风建设；</w:t>
            </w:r>
            <w:r>
              <w:rPr>
                <w:rFonts w:hint="eastAsia" w:asciiTheme="minorEastAsia" w:hAnsiTheme="minorEastAsia" w:eastAsiaTheme="minorEastAsia" w:cstheme="minorEastAsia"/>
                <w:kern w:val="0"/>
                <w:sz w:val="21"/>
                <w:szCs w:val="21"/>
                <w:lang w:val="en-US" w:eastAsia="zh-CN"/>
              </w:rPr>
              <w:t>3.意识形态教育；4.系统解读国家及地方融合教育政策；5.学习《“十四五”特殊教育发展提升行动计划》；6.特殊教育发展新进展与新形势；7.学习普特融合课堂的差异化教学方法与评估策略；8.典型案例分享与交流研。</w:t>
            </w:r>
          </w:p>
        </w:tc>
        <w:tc>
          <w:tcPr>
            <w:tcW w:w="683" w:type="dxa"/>
            <w:vAlign w:val="center"/>
          </w:tcPr>
          <w:p w14:paraId="170AA03F">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集中培训</w:t>
            </w:r>
          </w:p>
        </w:tc>
        <w:tc>
          <w:tcPr>
            <w:tcW w:w="650" w:type="dxa"/>
            <w:vAlign w:val="center"/>
          </w:tcPr>
          <w:p w14:paraId="4E166458">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5天</w:t>
            </w:r>
          </w:p>
        </w:tc>
        <w:tc>
          <w:tcPr>
            <w:tcW w:w="733" w:type="dxa"/>
            <w:vAlign w:val="center"/>
          </w:tcPr>
          <w:p w14:paraId="4FC429ED">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eastAsia="zh-CN"/>
              </w:rPr>
              <w:t>区内（钦州市）</w:t>
            </w:r>
          </w:p>
        </w:tc>
        <w:tc>
          <w:tcPr>
            <w:tcW w:w="700" w:type="dxa"/>
            <w:vAlign w:val="center"/>
          </w:tcPr>
          <w:p w14:paraId="1838E4A9">
            <w:pPr>
              <w:keepNext w:val="0"/>
              <w:keepLines w:val="0"/>
              <w:pageBreakBefore w:val="0"/>
              <w:widowControl w:val="0"/>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400</w:t>
            </w:r>
            <w:r>
              <w:rPr>
                <w:rFonts w:hint="eastAsia" w:asciiTheme="minorEastAsia" w:hAnsiTheme="minorEastAsia" w:eastAsiaTheme="minorEastAsia" w:cstheme="minorEastAsia"/>
                <w:color w:val="000000"/>
                <w:sz w:val="21"/>
                <w:szCs w:val="21"/>
              </w:rPr>
              <w:t>元/天.人</w:t>
            </w:r>
          </w:p>
        </w:tc>
        <w:tc>
          <w:tcPr>
            <w:tcW w:w="734" w:type="dxa"/>
            <w:vAlign w:val="center"/>
          </w:tcPr>
          <w:p w14:paraId="1783958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000000"/>
                <w:sz w:val="21"/>
                <w:szCs w:val="21"/>
                <w:lang w:val="en-US" w:eastAsia="zh-CN"/>
              </w:rPr>
              <w:t>4</w:t>
            </w:r>
          </w:p>
        </w:tc>
        <w:tc>
          <w:tcPr>
            <w:tcW w:w="850" w:type="dxa"/>
            <w:vMerge w:val="continue"/>
            <w:vAlign w:val="center"/>
          </w:tcPr>
          <w:p w14:paraId="2E800E6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c>
          <w:tcPr>
            <w:tcW w:w="3594" w:type="dxa"/>
            <w:vAlign w:val="center"/>
          </w:tcPr>
          <w:p w14:paraId="4CFA8854">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授课师资：根据项目组建一支专兼职数量足、结构合理、水平高、熟悉特殊教育（融合教育）教学实践的培训专家团队。实行首席专家制度，学科首席专家是高级职称以上专业技术人员，研究专长与申报项目（内容、领域）相一致，在全区范围内有一定的影响力。培训团队高级职称人数不少于60%，特殊教育（融合教育）一线优秀教师</w:t>
            </w:r>
            <w:r>
              <w:rPr>
                <w:rFonts w:hint="eastAsia" w:asciiTheme="minorEastAsia" w:hAnsiTheme="minorEastAsia" w:eastAsiaTheme="minorEastAsia" w:cstheme="minorEastAsia"/>
                <w:color w:val="000000"/>
                <w:sz w:val="21"/>
                <w:szCs w:val="21"/>
                <w:lang w:eastAsia="zh-CN"/>
              </w:rPr>
              <w:t>占比</w:t>
            </w:r>
            <w:r>
              <w:rPr>
                <w:rFonts w:hint="eastAsia" w:asciiTheme="minorEastAsia" w:hAnsiTheme="minorEastAsia" w:eastAsiaTheme="minorEastAsia" w:cstheme="minorEastAsia"/>
                <w:color w:val="000000"/>
                <w:sz w:val="21"/>
                <w:szCs w:val="21"/>
              </w:rPr>
              <w:t>不少于</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0%。优先遴选区培专家库专家。</w:t>
            </w:r>
          </w:p>
          <w:p w14:paraId="1682322A">
            <w:pPr>
              <w:keepNext w:val="0"/>
              <w:keepLines w:val="0"/>
              <w:pageBreakBefore w:val="0"/>
              <w:widowControl w:val="0"/>
              <w:tabs>
                <w:tab w:val="left" w:pos="180"/>
                <w:tab w:val="left" w:pos="1620"/>
              </w:tabs>
              <w:kinsoku/>
              <w:wordWrap/>
              <w:overflowPunct/>
              <w:topLinePunct w:val="0"/>
              <w:autoSpaceDE/>
              <w:autoSpaceDN/>
              <w:bidi w:val="0"/>
              <w:adjustRightInd/>
              <w:snapToGrid w:val="0"/>
              <w:spacing w:line="320" w:lineRule="exact"/>
              <w:ind w:left="0" w:leftChars="0" w:right="0" w:rightChars="0" w:firstLine="0" w:firstLineChars="0"/>
              <w:jc w:val="center"/>
              <w:textAlignment w:val="auto"/>
              <w:rPr>
                <w:rFonts w:hint="eastAsia" w:asciiTheme="minorEastAsia" w:hAnsiTheme="minorEastAsia" w:eastAsiaTheme="minorEastAsia" w:cstheme="minorEastAsia"/>
                <w:sz w:val="21"/>
                <w:szCs w:val="21"/>
                <w:vertAlign w:val="baseline"/>
                <w:lang w:eastAsia="zh-CN"/>
              </w:rPr>
            </w:pPr>
          </w:p>
        </w:tc>
      </w:tr>
      <w:tr w14:paraId="51BD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220" w:type="dxa"/>
            <w:gridSpan w:val="12"/>
            <w:vAlign w:val="center"/>
          </w:tcPr>
          <w:p w14:paraId="5E4647AF">
            <w:pPr>
              <w:pStyle w:val="43"/>
              <w:pageBreakBefore w:val="0"/>
              <w:kinsoku/>
              <w:wordWrap/>
              <w:overflowPunct/>
              <w:topLinePunct w:val="0"/>
              <w:autoSpaceDE/>
              <w:autoSpaceDN/>
              <w:bidi w:val="0"/>
              <w:adjustRightInd/>
              <w:spacing w:line="380" w:lineRule="exac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bCs/>
                <w:sz w:val="28"/>
                <w:szCs w:val="28"/>
                <w:lang w:val="en-US" w:eastAsia="zh-CN"/>
              </w:rPr>
              <w:t>商务条款</w:t>
            </w:r>
          </w:p>
        </w:tc>
      </w:tr>
      <w:tr w14:paraId="7556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68C1696D">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服务期限</w:t>
            </w:r>
          </w:p>
        </w:tc>
        <w:tc>
          <w:tcPr>
            <w:tcW w:w="11078" w:type="dxa"/>
            <w:gridSpan w:val="8"/>
            <w:vAlign w:val="center"/>
          </w:tcPr>
          <w:p w14:paraId="0ACB6B83">
            <w:pPr>
              <w:keepNext w:val="0"/>
              <w:keepLines w:val="0"/>
              <w:pageBreakBefore w:val="0"/>
              <w:widowControl/>
              <w:numPr>
                <w:ilvl w:val="0"/>
                <w:numId w:val="0"/>
              </w:numPr>
              <w:suppressLineNumbers w:val="0"/>
              <w:kinsoku/>
              <w:wordWrap/>
              <w:overflowPunct/>
              <w:topLinePunct w:val="0"/>
              <w:autoSpaceDE/>
              <w:autoSpaceDN/>
              <w:bidi w:val="0"/>
              <w:adjustRightInd/>
              <w:spacing w:line="380" w:lineRule="exact"/>
              <w:ind w:firstLine="420" w:firstLineChars="200"/>
              <w:jc w:val="left"/>
              <w:textAlignment w:val="center"/>
              <w:rPr>
                <w:rFonts w:hint="eastAsia" w:asciiTheme="minorEastAsia" w:hAnsiTheme="minorEastAsia" w:eastAsiaTheme="minorEastAsia" w:cstheme="minorEastAsia"/>
                <w:b w:val="0"/>
                <w:bCs w:val="0"/>
                <w:color w:val="000000"/>
                <w:sz w:val="21"/>
                <w:szCs w:val="21"/>
                <w:lang w:eastAsia="zh-CN"/>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服务期限:</w:t>
            </w:r>
            <w:r>
              <w:rPr>
                <w:rFonts w:hint="eastAsia" w:asciiTheme="minorEastAsia" w:hAnsiTheme="minorEastAsia" w:eastAsiaTheme="minorEastAsia" w:cstheme="minorEastAsia"/>
                <w:b w:val="0"/>
                <w:bCs w:val="0"/>
                <w:color w:val="000000"/>
                <w:sz w:val="21"/>
                <w:szCs w:val="21"/>
                <w:lang w:eastAsia="zh-CN"/>
              </w:rPr>
              <w:t>自签订合同之日起至</w:t>
            </w:r>
            <w:r>
              <w:rPr>
                <w:rFonts w:hint="eastAsia" w:asciiTheme="minorEastAsia" w:hAnsiTheme="minorEastAsia" w:eastAsiaTheme="minorEastAsia" w:cstheme="minorEastAsia"/>
                <w:b w:val="0"/>
                <w:bCs w:val="0"/>
                <w:color w:val="000000"/>
                <w:sz w:val="21"/>
                <w:szCs w:val="21"/>
              </w:rPr>
              <w:t>完成本项目所有培训工作任务</w:t>
            </w:r>
            <w:r>
              <w:rPr>
                <w:rFonts w:hint="eastAsia" w:asciiTheme="minorEastAsia" w:hAnsiTheme="minorEastAsia" w:eastAsiaTheme="minorEastAsia" w:cstheme="minorEastAsia"/>
                <w:b w:val="0"/>
                <w:bCs w:val="0"/>
                <w:color w:val="000000"/>
                <w:sz w:val="21"/>
                <w:szCs w:val="21"/>
                <w:lang w:eastAsia="zh-CN"/>
              </w:rPr>
              <w:t>；</w:t>
            </w:r>
          </w:p>
          <w:p w14:paraId="4B52F7A8">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b w:val="0"/>
                <w:bCs w:val="0"/>
                <w:color w:val="000000"/>
                <w:sz w:val="21"/>
                <w:szCs w:val="21"/>
              </w:rPr>
              <w:t>服务地点:采购人指定地点</w:t>
            </w:r>
          </w:p>
        </w:tc>
      </w:tr>
      <w:tr w14:paraId="5FAB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597F0DCB">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合同签订时间</w:t>
            </w:r>
          </w:p>
        </w:tc>
        <w:tc>
          <w:tcPr>
            <w:tcW w:w="11078" w:type="dxa"/>
            <w:gridSpan w:val="8"/>
            <w:vAlign w:val="center"/>
          </w:tcPr>
          <w:p w14:paraId="25E80B49">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自成交通知书发出之日起25日内</w:t>
            </w:r>
          </w:p>
        </w:tc>
      </w:tr>
      <w:tr w14:paraId="7321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4F970D91">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付款条件</w:t>
            </w:r>
          </w:p>
        </w:tc>
        <w:tc>
          <w:tcPr>
            <w:tcW w:w="11078" w:type="dxa"/>
            <w:gridSpan w:val="8"/>
            <w:vAlign w:val="center"/>
          </w:tcPr>
          <w:p w14:paraId="2C4D3649">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lang w:eastAsia="zh-CN"/>
              </w:rPr>
              <w:t>培训实际费用</w:t>
            </w:r>
            <w:r>
              <w:rPr>
                <w:rFonts w:hint="eastAsia" w:asciiTheme="minorEastAsia" w:hAnsiTheme="minorEastAsia" w:eastAsiaTheme="minorEastAsia" w:cstheme="minorEastAsia"/>
                <w:b w:val="0"/>
                <w:bCs w:val="0"/>
                <w:color w:val="000000"/>
                <w:sz w:val="21"/>
                <w:szCs w:val="21"/>
              </w:rPr>
              <w:t>按合作期限内实际培训服务人数</w:t>
            </w:r>
            <w:r>
              <w:rPr>
                <w:rFonts w:hint="eastAsia" w:asciiTheme="minorEastAsia" w:hAnsiTheme="minorEastAsia" w:eastAsiaTheme="minorEastAsia" w:cstheme="minorEastAsia"/>
                <w:b w:val="0"/>
                <w:bCs w:val="0"/>
                <w:color w:val="000000"/>
                <w:sz w:val="21"/>
                <w:szCs w:val="21"/>
                <w:lang w:val="en-US" w:eastAsia="zh-CN"/>
              </w:rPr>
              <w:t>*成交单价</w:t>
            </w:r>
            <w:r>
              <w:rPr>
                <w:rFonts w:hint="eastAsia" w:asciiTheme="minorEastAsia" w:hAnsiTheme="minorEastAsia" w:eastAsiaTheme="minorEastAsia" w:cstheme="minorEastAsia"/>
                <w:b w:val="0"/>
                <w:bCs w:val="0"/>
                <w:color w:val="000000"/>
                <w:sz w:val="21"/>
                <w:szCs w:val="21"/>
              </w:rPr>
              <w:t>结算合作费用。</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人完成</w:t>
            </w:r>
            <w:r>
              <w:rPr>
                <w:rFonts w:hint="eastAsia" w:asciiTheme="minorEastAsia" w:hAnsiTheme="minorEastAsia" w:eastAsiaTheme="minorEastAsia" w:cstheme="minorEastAsia"/>
                <w:b w:val="0"/>
                <w:bCs w:val="0"/>
                <w:color w:val="000000"/>
                <w:sz w:val="21"/>
                <w:szCs w:val="21"/>
                <w:lang w:eastAsia="zh-CN"/>
              </w:rPr>
              <w:t>采购文件</w:t>
            </w:r>
            <w:r>
              <w:rPr>
                <w:rFonts w:hint="eastAsia" w:asciiTheme="minorEastAsia" w:hAnsiTheme="minorEastAsia" w:eastAsiaTheme="minorEastAsia" w:cstheme="minorEastAsia"/>
                <w:b w:val="0"/>
                <w:bCs w:val="0"/>
                <w:color w:val="000000"/>
                <w:sz w:val="21"/>
                <w:szCs w:val="21"/>
              </w:rPr>
              <w:t>规定的本分标所属培训人数的培训服务要求，由采购人与</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人在双方确认实际完成培训服务人数并收到</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人合法有效足额发票之日起十个工作日内，</w:t>
            </w:r>
            <w:r>
              <w:rPr>
                <w:rFonts w:hint="eastAsia" w:asciiTheme="minorEastAsia" w:hAnsiTheme="minorEastAsia" w:eastAsiaTheme="minorEastAsia" w:cstheme="minorEastAsia"/>
                <w:b w:val="0"/>
                <w:bCs w:val="0"/>
                <w:color w:val="000000"/>
                <w:sz w:val="21"/>
                <w:szCs w:val="21"/>
                <w:lang w:eastAsia="zh-CN"/>
              </w:rPr>
              <w:t>采购人组织材料向财政部门申请款项，财政部门下达款项后即</w:t>
            </w:r>
            <w:r>
              <w:rPr>
                <w:rFonts w:hint="eastAsia" w:asciiTheme="minorEastAsia" w:hAnsiTheme="minorEastAsia" w:eastAsiaTheme="minorEastAsia" w:cstheme="minorEastAsia"/>
                <w:b w:val="0"/>
                <w:bCs w:val="0"/>
                <w:color w:val="000000"/>
                <w:sz w:val="21"/>
                <w:szCs w:val="21"/>
              </w:rPr>
              <w:t>采取对公转账方式转账至</w:t>
            </w:r>
            <w:r>
              <w:rPr>
                <w:rFonts w:hint="eastAsia" w:asciiTheme="minorEastAsia" w:hAnsiTheme="minorEastAsia" w:eastAsiaTheme="minorEastAsia" w:cstheme="minorEastAsia"/>
                <w:b w:val="0"/>
                <w:bCs w:val="0"/>
                <w:color w:val="000000"/>
                <w:sz w:val="21"/>
                <w:szCs w:val="21"/>
                <w:lang w:eastAsia="zh-CN"/>
              </w:rPr>
              <w:t>成交</w:t>
            </w:r>
            <w:r>
              <w:rPr>
                <w:rFonts w:hint="eastAsia" w:asciiTheme="minorEastAsia" w:hAnsiTheme="minorEastAsia" w:eastAsiaTheme="minorEastAsia" w:cstheme="minorEastAsia"/>
                <w:b w:val="0"/>
                <w:bCs w:val="0"/>
                <w:color w:val="000000"/>
                <w:sz w:val="21"/>
                <w:szCs w:val="21"/>
              </w:rPr>
              <w:t>人指定对公账户。</w:t>
            </w:r>
          </w:p>
        </w:tc>
      </w:tr>
      <w:tr w14:paraId="0D81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5A0C3FA5">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报价要求</w:t>
            </w:r>
          </w:p>
        </w:tc>
        <w:tc>
          <w:tcPr>
            <w:tcW w:w="11078" w:type="dxa"/>
            <w:gridSpan w:val="8"/>
            <w:vAlign w:val="center"/>
          </w:tcPr>
          <w:p w14:paraId="416F4784">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报价是履行合同的最终价格，包括完成本项目的所有培训工作及后续服务的全部费用。主要包含培训费、教材费、场地费、专家课酬、工作人员劳务费等培训所需开支、利润、税金、政策性文件规定及合同包含的应有风险、责任等各项应有费用。</w:t>
            </w:r>
          </w:p>
        </w:tc>
      </w:tr>
      <w:tr w14:paraId="6692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3082F78F">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其他人要求</w:t>
            </w:r>
          </w:p>
        </w:tc>
        <w:tc>
          <w:tcPr>
            <w:tcW w:w="11078" w:type="dxa"/>
            <w:gridSpan w:val="8"/>
            <w:vAlign w:val="center"/>
          </w:tcPr>
          <w:p w14:paraId="5590AE0A">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成交人须承诺服从采购人对培训项目实施的安排，遵守有关规定，接受项目监管。</w:t>
            </w:r>
          </w:p>
        </w:tc>
      </w:tr>
      <w:tr w14:paraId="0866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2" w:type="dxa"/>
            <w:gridSpan w:val="4"/>
            <w:vAlign w:val="center"/>
          </w:tcPr>
          <w:p w14:paraId="1C3CE4A6">
            <w:pPr>
              <w:keepNext w:val="0"/>
              <w:keepLines w:val="0"/>
              <w:pageBreakBefore w:val="0"/>
              <w:widowControl/>
              <w:suppressLineNumbers w:val="0"/>
              <w:kinsoku/>
              <w:wordWrap/>
              <w:overflowPunct/>
              <w:topLinePunct w:val="0"/>
              <w:autoSpaceDE/>
              <w:autoSpaceDN/>
              <w:bidi w:val="0"/>
              <w:adjustRightInd/>
              <w:spacing w:line="380" w:lineRule="exact"/>
              <w:jc w:val="center"/>
              <w:textAlignment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验收标准</w:t>
            </w:r>
          </w:p>
        </w:tc>
        <w:tc>
          <w:tcPr>
            <w:tcW w:w="11078" w:type="dxa"/>
            <w:gridSpan w:val="8"/>
            <w:vAlign w:val="center"/>
          </w:tcPr>
          <w:p w14:paraId="2B674689">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2"/>
                <w:sz w:val="21"/>
                <w:szCs w:val="21"/>
                <w:lang w:val="en-US" w:eastAsia="zh-CN" w:bidi="ar-SA"/>
              </w:rPr>
              <w:t>1.</w:t>
            </w:r>
            <w:r>
              <w:rPr>
                <w:rFonts w:hint="eastAsia" w:asciiTheme="minorEastAsia" w:hAnsiTheme="minorEastAsia" w:eastAsiaTheme="minorEastAsia" w:cstheme="minorEastAsia"/>
                <w:b w:val="0"/>
                <w:bCs w:val="0"/>
                <w:color w:val="000000"/>
                <w:sz w:val="21"/>
                <w:szCs w:val="21"/>
              </w:rPr>
              <w:t>验收标准:符合现行国家相关标准、行业标准、地方标准或者其他标准、规范</w:t>
            </w:r>
            <w:r>
              <w:rPr>
                <w:rFonts w:hint="eastAsia" w:asciiTheme="minorEastAsia" w:hAnsiTheme="minorEastAsia" w:eastAsiaTheme="minorEastAsia" w:cstheme="minorEastAsia"/>
                <w:b w:val="0"/>
                <w:bCs w:val="0"/>
                <w:color w:val="000000"/>
                <w:sz w:val="21"/>
                <w:szCs w:val="21"/>
                <w:lang w:eastAsia="zh-CN"/>
              </w:rPr>
              <w:t>；</w:t>
            </w:r>
            <w:r>
              <w:rPr>
                <w:rFonts w:hint="eastAsia" w:asciiTheme="minorEastAsia" w:hAnsiTheme="minorEastAsia" w:eastAsiaTheme="minorEastAsia" w:cstheme="minorEastAsia"/>
                <w:b w:val="0"/>
                <w:bCs w:val="0"/>
                <w:color w:val="000000"/>
                <w:sz w:val="21"/>
                <w:szCs w:val="21"/>
              </w:rPr>
              <w:t xml:space="preserve"> </w:t>
            </w:r>
          </w:p>
          <w:p w14:paraId="1D80E526">
            <w:pPr>
              <w:pStyle w:val="2"/>
              <w:pageBreakBefore w:val="0"/>
              <w:numPr>
                <w:ilvl w:val="0"/>
                <w:numId w:val="0"/>
              </w:numPr>
              <w:kinsoku/>
              <w:wordWrap/>
              <w:overflowPunct/>
              <w:topLinePunct w:val="0"/>
              <w:autoSpaceDE/>
              <w:autoSpaceDN/>
              <w:bidi w:val="0"/>
              <w:adjustRightInd/>
              <w:spacing w:line="380" w:lineRule="exact"/>
              <w:ind w:firstLine="420" w:firstLineChars="200"/>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2.验收办法:成交</w:t>
            </w:r>
            <w:r>
              <w:rPr>
                <w:rFonts w:hint="eastAsia" w:asciiTheme="minorEastAsia" w:hAnsiTheme="minorEastAsia" w:eastAsiaTheme="minorEastAsia" w:cstheme="minorEastAsia"/>
                <w:b w:val="0"/>
                <w:bCs w:val="0"/>
                <w:color w:val="000000"/>
                <w:sz w:val="21"/>
                <w:szCs w:val="21"/>
                <w:lang w:eastAsia="zh-CN"/>
              </w:rPr>
              <w:t>人</w:t>
            </w:r>
            <w:r>
              <w:rPr>
                <w:rFonts w:hint="eastAsia" w:asciiTheme="minorEastAsia" w:hAnsiTheme="minorEastAsia" w:eastAsiaTheme="minorEastAsia" w:cstheme="minorEastAsia"/>
                <w:b w:val="0"/>
                <w:bCs w:val="0"/>
                <w:color w:val="000000"/>
                <w:sz w:val="21"/>
                <w:szCs w:val="21"/>
              </w:rPr>
              <w:t>培训完成后须交培训总结材料:自评报告、培训执行方案、培训总结、学员编班表、课程安排表、上课专家简介、专家授课资源、每次授课学员考勤表、合格学员名单、不合格学员名单及原因记录表、培训的过程照片、视频、经费使用情况表等。</w:t>
            </w:r>
          </w:p>
          <w:p w14:paraId="0CC7A59B">
            <w:pPr>
              <w:pStyle w:val="2"/>
              <w:pageBreakBefore w:val="0"/>
              <w:numPr>
                <w:ilvl w:val="0"/>
                <w:numId w:val="0"/>
              </w:numPr>
              <w:kinsoku/>
              <w:wordWrap/>
              <w:overflowPunct/>
              <w:topLinePunct w:val="0"/>
              <w:autoSpaceDE/>
              <w:autoSpaceDN/>
              <w:bidi w:val="0"/>
              <w:adjustRightInd/>
              <w:spacing w:line="380" w:lineRule="exact"/>
              <w:ind w:left="0" w:leftChars="0" w:firstLine="420" w:firstLineChars="200"/>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val="0"/>
                <w:color w:val="000000"/>
                <w:sz w:val="21"/>
                <w:szCs w:val="21"/>
              </w:rPr>
              <w:t>3.项目由</w:t>
            </w:r>
            <w:r>
              <w:rPr>
                <w:rFonts w:hint="eastAsia" w:asciiTheme="minorEastAsia" w:hAnsiTheme="minorEastAsia" w:eastAsiaTheme="minorEastAsia" w:cstheme="minorEastAsia"/>
                <w:b w:val="0"/>
                <w:bCs w:val="0"/>
                <w:color w:val="000000"/>
                <w:sz w:val="21"/>
                <w:szCs w:val="21"/>
                <w:lang w:eastAsia="zh-CN"/>
              </w:rPr>
              <w:t>采购人</w:t>
            </w:r>
            <w:r>
              <w:rPr>
                <w:rFonts w:hint="eastAsia" w:asciiTheme="minorEastAsia" w:hAnsiTheme="minorEastAsia" w:eastAsiaTheme="minorEastAsia" w:cstheme="minorEastAsia"/>
                <w:b w:val="0"/>
                <w:bCs w:val="0"/>
                <w:color w:val="000000"/>
                <w:sz w:val="21"/>
                <w:szCs w:val="21"/>
              </w:rPr>
              <w:t>进行监督和验收。</w:t>
            </w:r>
          </w:p>
        </w:tc>
      </w:tr>
    </w:tbl>
    <w:p w14:paraId="20F4970A">
      <w:pPr>
        <w:pStyle w:val="43"/>
        <w:pageBreakBefore w:val="0"/>
        <w:kinsoku/>
        <w:wordWrap/>
        <w:overflowPunct/>
        <w:topLinePunct w:val="0"/>
        <w:autoSpaceDE/>
        <w:autoSpaceDN/>
        <w:bidi w:val="0"/>
        <w:adjustRightInd/>
        <w:spacing w:line="380" w:lineRule="exact"/>
        <w:rPr>
          <w:rFonts w:hint="eastAsia"/>
          <w:lang w:eastAsia="zh-CN"/>
        </w:rPr>
      </w:pPr>
    </w:p>
    <w:p w14:paraId="417FFFB9">
      <w:pPr>
        <w:pStyle w:val="43"/>
        <w:pageBreakBefore w:val="0"/>
        <w:kinsoku/>
        <w:wordWrap/>
        <w:overflowPunct/>
        <w:topLinePunct w:val="0"/>
        <w:autoSpaceDE/>
        <w:autoSpaceDN/>
        <w:bidi w:val="0"/>
        <w:adjustRightInd/>
        <w:spacing w:line="380" w:lineRule="exact"/>
        <w:rPr>
          <w:rFonts w:hint="eastAsia"/>
          <w:lang w:eastAsia="zh-CN"/>
        </w:rPr>
      </w:pPr>
    </w:p>
    <w:p w14:paraId="2E041069">
      <w:pPr>
        <w:pStyle w:val="43"/>
        <w:rPr>
          <w:rFonts w:hint="eastAsia"/>
          <w:sz w:val="21"/>
          <w:szCs w:val="21"/>
          <w:lang w:eastAsia="zh-CN"/>
        </w:rPr>
        <w:sectPr>
          <w:pgSz w:w="16838" w:h="11906" w:orient="landscape"/>
          <w:pgMar w:top="1417" w:right="1417" w:bottom="1417" w:left="1417" w:header="851" w:footer="567" w:gutter="0"/>
          <w:pgBorders>
            <w:top w:val="none" w:sz="0" w:space="0"/>
            <w:left w:val="none" w:sz="0" w:space="0"/>
            <w:bottom w:val="none" w:sz="0" w:space="0"/>
            <w:right w:val="none" w:sz="0" w:space="0"/>
          </w:pgBorders>
          <w:pgNumType w:fmt="decimal"/>
          <w:cols w:space="720" w:num="1"/>
          <w:titlePg/>
          <w:docGrid w:type="lines" w:linePitch="312" w:charSpace="0"/>
        </w:sectPr>
      </w:pPr>
    </w:p>
    <w:p w14:paraId="2394F260">
      <w:pPr>
        <w:spacing w:line="428" w:lineRule="exact"/>
        <w:rPr>
          <w:rFonts w:ascii="Arial Unicode MS" w:hAnsi="Arial Unicode MS" w:eastAsia="Arial Unicode MS"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05B3B2B6">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4"/>
        <w:tblW w:w="9220" w:type="dxa"/>
        <w:tblInd w:w="93" w:type="dxa"/>
        <w:tblLayout w:type="autofit"/>
        <w:tblCellMar>
          <w:top w:w="0" w:type="dxa"/>
          <w:left w:w="108" w:type="dxa"/>
          <w:bottom w:w="0" w:type="dxa"/>
          <w:right w:w="108" w:type="dxa"/>
        </w:tblCellMar>
      </w:tblPr>
      <w:tblGrid>
        <w:gridCol w:w="660"/>
        <w:gridCol w:w="1116"/>
        <w:gridCol w:w="1516"/>
        <w:gridCol w:w="1620"/>
        <w:gridCol w:w="4540"/>
      </w:tblGrid>
      <w:tr w14:paraId="32F5B6D6">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tcPr>
          <w:p w14:paraId="4BACC9C8">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211614DF">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5A2CF967">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2D45300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0F5F18B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2E07261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7F3E2E6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7EBEA4A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0291F5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08A7D4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23BE9A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3188B99">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37FBCC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693AD34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1718E7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DE163B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192058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867EA3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6CA9E70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1283003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818E1D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6655050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ACEB0F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6974E5C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55C8E8E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353790C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1F45DCE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4DF862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F7153F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46EC25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D0D1326">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94600D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32B1208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53E7D6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D54EBD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2332D6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A3AF1C">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92ACB5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406D9C1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6718A24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64B6F0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7DF8995">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CED9F5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1575D21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5A000D0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2A761D60">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C3068E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3765483">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01104F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5812005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311277F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79771A9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5054E4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248E86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2DE1ABA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14BD723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90BE14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68938DA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BB1D9F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1F5723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176542D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1FF7010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ECE36F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0ADCA0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5E91E7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10390A5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667032A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5AF1401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95D1F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3E2C735B">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4CD252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4575E29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1AAF029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4474A44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0526188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19E9F1A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42891E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8421B9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1779547">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63D4B89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0853B48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2AA4F2B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41CB88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04E33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F93447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F32D1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1B24DF2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0078AA5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796285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0903E7D">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DCA91E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17B8C1A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6C5B053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0AAC586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8359D3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4CCF29F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BC50AC3">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4878EF2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54DE68D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3E7A71E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2BB7CA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7458882">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6FEA1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1C923FA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050A039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54D1629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B61D39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C1CE95D">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9FE0D6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37B800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584211E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1B81ED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7849F1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77CD90E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23C7472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704992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24A906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20652F1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5A3CFEC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5BE562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7C25950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3675597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60999C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184D155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F59328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3E74E6A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501DA67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527B1C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52218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167F01C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454D24C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4DE8FB9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41DCCD7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647EF5C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ECE035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692647C5">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1396F8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5CF08432">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0F9F559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0030E4B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314B245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75A4FE56">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6C39209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3B3DF8B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D5B31C4">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0AE19EE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ign w:val="center"/>
          </w:tcPr>
          <w:p w14:paraId="29F35FF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2C08338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261A247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C29256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82B023E">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9B296C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0A463D2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4A6D4FD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85CF15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387F825F">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A14E74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57AFC0E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4C831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4851932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1E251E6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4E1F00">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3A652B3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4CEBA3A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28EC35F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7DFDF75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4434B99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22AC3F0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7A12AE04">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51F3FB5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01640F3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2E38E33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E14C6A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5CA90A3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932F34B">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8A62E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69DE574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667D1EB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F3D730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17C497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0CE4921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10F61AB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5C1EF2B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0F7CDB6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76EB23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noWrap/>
            <w:vAlign w:val="center"/>
          </w:tcPr>
          <w:p w14:paraId="3C40FF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noWrap/>
            <w:vAlign w:val="center"/>
          </w:tcPr>
          <w:p w14:paraId="561A396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noWrap/>
            <w:vAlign w:val="center"/>
          </w:tcPr>
          <w:p w14:paraId="0EF7F51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D4C4E9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1EF57B4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24D370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A24F09B">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6C1F5B0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noWrap/>
            <w:vAlign w:val="center"/>
          </w:tcPr>
          <w:p w14:paraId="6B2B42A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40A116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22DF1DA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5205C48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8B1056">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83A30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noWrap/>
            <w:vAlign w:val="center"/>
          </w:tcPr>
          <w:p w14:paraId="6460DFA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0B87A9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4E673724">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52A0FC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D6E1F10">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80C2F4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noWrap/>
            <w:vAlign w:val="center"/>
          </w:tcPr>
          <w:p w14:paraId="3984F5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873AB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7B60518">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ign w:val="center"/>
          </w:tcPr>
          <w:p w14:paraId="7C33767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noWrap/>
            <w:vAlign w:val="center"/>
          </w:tcPr>
          <w:p w14:paraId="295593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noWrap/>
            <w:vAlign w:val="center"/>
          </w:tcPr>
          <w:p w14:paraId="3F3FC9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noWrap/>
            <w:vAlign w:val="center"/>
          </w:tcPr>
          <w:p w14:paraId="50BC8DD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4B0FCC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4132F06B">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ign w:val="center"/>
          </w:tcPr>
          <w:p w14:paraId="4EB109B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noWrap/>
            <w:vAlign w:val="center"/>
          </w:tcPr>
          <w:p w14:paraId="5EB523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noWrap/>
            <w:vAlign w:val="center"/>
          </w:tcPr>
          <w:p w14:paraId="13530F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noWrap/>
            <w:vAlign w:val="center"/>
          </w:tcPr>
          <w:p w14:paraId="6E06FA3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noWrap/>
            <w:vAlign w:val="center"/>
          </w:tcPr>
          <w:p w14:paraId="72C0086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59ADCDB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45D1EE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noWrap/>
            <w:vAlign w:val="center"/>
          </w:tcPr>
          <w:p w14:paraId="449D90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noWrap/>
            <w:vAlign w:val="center"/>
          </w:tcPr>
          <w:p w14:paraId="5B90269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noWrap/>
            <w:vAlign w:val="center"/>
          </w:tcPr>
          <w:p w14:paraId="545D4D1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6848FC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65C2E5D1">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4B08803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noWrap/>
            <w:vAlign w:val="center"/>
          </w:tcPr>
          <w:p w14:paraId="0C61FBE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noWrap/>
            <w:vAlign w:val="center"/>
          </w:tcPr>
          <w:p w14:paraId="34B515A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noWrap/>
            <w:vAlign w:val="center"/>
          </w:tcPr>
          <w:p w14:paraId="1DBD463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430B1B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0C37C2C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08AC758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601EAC0C">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517D11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noWrap/>
            <w:vAlign w:val="center"/>
          </w:tcPr>
          <w:p w14:paraId="06596D2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C2F1AF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57AA4A4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ign w:val="center"/>
          </w:tcPr>
          <w:p w14:paraId="7C80382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ign w:val="center"/>
          </w:tcPr>
          <w:p w14:paraId="12A98511">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34FEE54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noWrap/>
            <w:vAlign w:val="center"/>
          </w:tcPr>
          <w:p w14:paraId="1A2A9EE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665326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753F646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26D00A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0AB5717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6B23239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3E1195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D8F893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3F8ADFF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0DF072D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50B43E2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29F2B50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41A85C7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E69578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44447A1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8D4488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0FB543F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68F1FB5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349563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BE4C64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6EBFC4F3">
      <w:pPr>
        <w:spacing w:after="120" w:line="360" w:lineRule="auto"/>
        <w:rPr>
          <w:rFonts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1E17178B">
      <w:pPr>
        <w:spacing w:line="428" w:lineRule="exact"/>
        <w:rPr>
          <w:rFonts w:ascii="微软雅黑" w:hAnsi="微软雅黑" w:eastAsia="微软雅黑" w:cs="微软雅黑"/>
          <w:color w:val="auto"/>
          <w:sz w:val="32"/>
          <w:szCs w:val="32"/>
          <w:highlight w:val="none"/>
        </w:rPr>
      </w:pPr>
      <w:r>
        <w:rPr>
          <w:rFonts w:hint="eastAsia" w:ascii="宋体" w:hAnsi="Courier New"/>
          <w:color w:val="auto"/>
          <w:kern w:val="0"/>
          <w:sz w:val="20"/>
          <w:szCs w:val="21"/>
          <w:highlight w:val="none"/>
        </w:rPr>
        <w:t>2.以</w:t>
      </w:r>
      <w:r>
        <w:rPr>
          <w:rFonts w:ascii="宋体" w:hAnsi="Courier New"/>
          <w:color w:val="auto"/>
          <w:kern w:val="0"/>
          <w:sz w:val="20"/>
          <w:szCs w:val="21"/>
          <w:highlight w:val="none"/>
        </w:rPr>
        <w:t>“</w:t>
      </w:r>
      <w:r>
        <w:rPr>
          <w:rFonts w:hint="eastAsia" w:ascii="宋体" w:hAnsi="Courier New"/>
          <w:color w:val="auto"/>
          <w:kern w:val="0"/>
          <w:sz w:val="20"/>
          <w:szCs w:val="21"/>
          <w:highlight w:val="none"/>
        </w:rPr>
        <w:t>★</w:t>
      </w:r>
      <w:r>
        <w:rPr>
          <w:rFonts w:ascii="宋体" w:hAnsi="Courier New"/>
          <w:color w:val="auto"/>
          <w:kern w:val="0"/>
          <w:sz w:val="20"/>
          <w:szCs w:val="21"/>
          <w:highlight w:val="none"/>
        </w:rPr>
        <w:t>”</w:t>
      </w:r>
      <w:r>
        <w:rPr>
          <w:rFonts w:hint="eastAsia" w:ascii="宋体" w:hAnsi="Courier New"/>
          <w:color w:val="auto"/>
          <w:kern w:val="0"/>
          <w:sz w:val="20"/>
          <w:szCs w:val="21"/>
          <w:highlight w:val="none"/>
        </w:rPr>
        <w:t>标注的为政府强制采购产品。</w:t>
      </w:r>
      <w:r>
        <w:rPr>
          <w:rFonts w:hint="eastAsia" w:ascii="宋体" w:hAnsi="Courier New"/>
          <w:color w:val="auto"/>
          <w:kern w:val="0"/>
          <w:sz w:val="20"/>
          <w:szCs w:val="21"/>
          <w:highlight w:val="none"/>
        </w:rPr>
        <w:br w:type="page"/>
      </w:r>
    </w:p>
    <w:p w14:paraId="2BF658F3">
      <w:pPr>
        <w:jc w:val="left"/>
        <w:rPr>
          <w:rFonts w:ascii="Arial Unicode MS" w:hAnsi="Arial Unicode MS" w:eastAsia="Arial Unicode MS" w:cs="Arial Unicode MS"/>
          <w:color w:val="auto"/>
          <w:kern w:val="0"/>
          <w:sz w:val="32"/>
          <w:szCs w:val="32"/>
          <w:highlight w:val="none"/>
        </w:rPr>
      </w:pPr>
      <w:r>
        <w:rPr>
          <w:rFonts w:hint="eastAsia" w:ascii="Arial Unicode MS" w:hAnsi="Arial Unicode MS" w:eastAsia="Arial Unicode MS" w:cs="Arial Unicode MS"/>
          <w:color w:val="auto"/>
          <w:kern w:val="0"/>
          <w:sz w:val="32"/>
          <w:szCs w:val="32"/>
          <w:highlight w:val="none"/>
        </w:rPr>
        <w:t>附件2：</w:t>
      </w:r>
    </w:p>
    <w:p w14:paraId="777931E2">
      <w:pPr>
        <w:spacing w:line="528" w:lineRule="exact"/>
        <w:jc w:val="center"/>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4"/>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5FCF14D">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7CD0AC82">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28DC4FAB">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06A3BBD0">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0B8B6E4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3B593F9C">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016339E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76B1124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0FA89A9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4F33B2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79931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E394B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0D7345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04947B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AAC908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D58444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6F4C02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A584D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28EEE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343746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078686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BB8FD8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5E9BA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F321B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A4D3B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5264F2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6D2774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7FF3B0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221ED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B4B569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7CBCBD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AEC9B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7D073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62CADE9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440ED0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A38A9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10AE556">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186A67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35E184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98A54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15F3C7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7CF487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3F9BFAA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772BB1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269D06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10B03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D5FA4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794075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ign w:val="center"/>
          </w:tcPr>
          <w:p w14:paraId="10626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130CC21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1D11E39">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86A7F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92E6A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1BDC8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6AC859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4F2D88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6CDC8FD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276B80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72761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8FBFE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0A003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10806F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390116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F8AA57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44B6055">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1F671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2F497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C489A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399A2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1AAA83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092413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4CAD5D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39C84E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4AB26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5660A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526058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5B662E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7F290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7FFF648">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AE8A5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DB389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C8D23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70B07A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6CBBB7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1FCE196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81F123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77CE35A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570DE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F94C3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4FB5F5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0EB0E2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366B3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825142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B87FE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DE26D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280A9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10D37E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54EE82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39FD09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AEDACF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164B87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717C7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8C381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5FDDC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332386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803F7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02E08FD">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C06EA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29254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D294F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13FA3C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2CBEBD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F21988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C89B2F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0D3E5D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451ACF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D9C5F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BC36F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AB8C15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69808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7DC20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CC136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B8B48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2D963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2C4A30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2B5C31A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1445C3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1227C2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3650B9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89662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256393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8B496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52C02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242AF8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870BE4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4A328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48FA5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E58F9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0074BB7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0725E3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80D6E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CE9A7E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36C2DA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B5043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05BBDB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57D286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DC7E1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C31179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5B88DDFC">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BA40E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DAF21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38F34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19AF22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01DA4B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F0011A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C47935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5587A6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9D239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3CFA6F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5F1A71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D2898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8EBCF8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02455AFB">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3FBACF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2C12A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B268E7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4F9C45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50F463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1CB9E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23DB65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63DB88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086C3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72BEB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7520BB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136DDF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13354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4F0DEFA7">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0CDC0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64199F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0B3BA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5FF424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1800A5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1440A51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E90F3B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7C00140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AFFD9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D7513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1DF4B0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727693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47A7452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23594582">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FEDF53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B7591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65997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451800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05AA3B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1247C6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788DC3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6153A8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519C5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3190E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13FA095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12B36C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F406B5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ign w:val="center"/>
          </w:tcPr>
          <w:p w14:paraId="1A3FEC60">
            <w:pPr>
              <w:widowControl/>
              <w:jc w:val="left"/>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86B6E1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E617F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8756F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14F5AC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5B8E0B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B6CDBC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4B09BF3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37CCE7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575A5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DD178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089949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09F955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367AC939">
      <w:pPr>
        <w:pStyle w:val="29"/>
        <w:ind w:left="0" w:leftChars="0" w:firstLine="560" w:firstLineChars="200"/>
        <w:rPr>
          <w:color w:val="auto"/>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D52666E">
      <w:pPr>
        <w:pStyle w:val="5"/>
        <w:jc w:val="center"/>
        <w:rPr>
          <w:rFonts w:ascii="宋体" w:hAnsi="宋体" w:cs="宋体"/>
          <w:color w:val="auto"/>
          <w:highlight w:val="none"/>
        </w:rPr>
      </w:pPr>
      <w:r>
        <w:rPr>
          <w:rFonts w:hint="eastAsia" w:hAnsi="宋体" w:cs="宋体"/>
          <w:color w:val="auto"/>
          <w:sz w:val="24"/>
          <w:highlight w:val="none"/>
          <w:u w:val="single"/>
        </w:rPr>
        <w:br w:type="page"/>
      </w:r>
      <w:bookmarkStart w:id="21" w:name="_Toc21957"/>
      <w:bookmarkStart w:id="22" w:name="_Toc2953"/>
      <w:bookmarkStart w:id="23" w:name="_Toc3574"/>
      <w:bookmarkStart w:id="24" w:name="_Toc28944"/>
      <w:bookmarkStart w:id="25" w:name="_Toc11630"/>
      <w:r>
        <w:rPr>
          <w:rFonts w:hint="eastAsia" w:ascii="宋体" w:hAnsi="宋体" w:cs="宋体"/>
          <w:color w:val="auto"/>
          <w:highlight w:val="none"/>
        </w:rPr>
        <w:t>第三章 供应商须知</w:t>
      </w:r>
      <w:bookmarkEnd w:id="21"/>
      <w:bookmarkEnd w:id="22"/>
      <w:bookmarkEnd w:id="23"/>
      <w:bookmarkEnd w:id="24"/>
      <w:bookmarkEnd w:id="25"/>
    </w:p>
    <w:p w14:paraId="59768F1C">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BE071AC">
      <w:pPr>
        <w:spacing w:line="400" w:lineRule="exact"/>
        <w:jc w:val="center"/>
        <w:rPr>
          <w:rFonts w:ascii="宋体" w:hAnsi="宋体" w:cs="宋体"/>
          <w:b/>
          <w:color w:val="auto"/>
          <w:sz w:val="32"/>
          <w:szCs w:val="32"/>
          <w:highlight w:val="none"/>
        </w:rPr>
      </w:pPr>
    </w:p>
    <w:tbl>
      <w:tblPr>
        <w:tblStyle w:val="34"/>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6D4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tcPr>
          <w:p w14:paraId="3BD27FE9">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1525B93">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50" w:type="dxa"/>
            <w:tcBorders>
              <w:top w:val="single" w:color="000000" w:sz="4" w:space="0"/>
              <w:left w:val="single" w:color="000000" w:sz="4" w:space="0"/>
              <w:bottom w:val="single" w:color="000000" w:sz="4" w:space="0"/>
              <w:right w:val="single" w:color="000000" w:sz="4" w:space="0"/>
            </w:tcBorders>
            <w:noWrap/>
          </w:tcPr>
          <w:p w14:paraId="6DC38F77">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618D0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02C3779">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E3014B2">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50" w:type="dxa"/>
            <w:tcBorders>
              <w:top w:val="single" w:color="000000" w:sz="4" w:space="0"/>
              <w:left w:val="single" w:color="000000" w:sz="4" w:space="0"/>
              <w:bottom w:val="single" w:color="000000" w:sz="4" w:space="0"/>
              <w:right w:val="single" w:color="000000" w:sz="4" w:space="0"/>
            </w:tcBorders>
            <w:noWrap/>
          </w:tcPr>
          <w:p w14:paraId="4A70654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供应商资格条件要求详见公告。</w:t>
            </w:r>
          </w:p>
        </w:tc>
      </w:tr>
      <w:tr w14:paraId="62C5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7616DF60">
            <w:pPr>
              <w:jc w:val="center"/>
              <w:rPr>
                <w:rFonts w:ascii="宋体" w:hAnsi="宋体" w:cs="宋体"/>
                <w:color w:val="auto"/>
                <w:szCs w:val="21"/>
                <w:highlight w:val="none"/>
              </w:rPr>
            </w:pPr>
            <w:r>
              <w:rPr>
                <w:rFonts w:hint="eastAsia" w:ascii="宋体" w:hAnsi="宋体" w:cs="宋体"/>
                <w:color w:val="auto"/>
                <w:szCs w:val="21"/>
                <w:highlight w:val="none"/>
              </w:rPr>
              <w:t>5.1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616A8650">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6892BC76">
            <w:pPr>
              <w:adjustRightInd w:val="0"/>
              <w:snapToGrid w:val="0"/>
              <w:spacing w:line="360" w:lineRule="auto"/>
              <w:rPr>
                <w:rFonts w:ascii="宋体" w:hAnsi="宋体" w:cs="宋体"/>
                <w:color w:val="auto"/>
                <w:szCs w:val="21"/>
                <w:highlight w:val="none"/>
              </w:rPr>
            </w:pPr>
            <w:r>
              <w:rPr>
                <w:rFonts w:hint="eastAsia" w:ascii="宋体" w:hAnsi="宋体"/>
                <w:color w:val="auto"/>
                <w:szCs w:val="21"/>
                <w:highlight w:val="none"/>
              </w:rPr>
              <w:t>不接受</w:t>
            </w:r>
          </w:p>
        </w:tc>
      </w:tr>
      <w:tr w14:paraId="2BB22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1E4517D">
            <w:pPr>
              <w:jc w:val="center"/>
              <w:rPr>
                <w:rFonts w:ascii="宋体" w:hAnsi="宋体" w:cs="宋体"/>
                <w:color w:val="auto"/>
                <w:szCs w:val="21"/>
                <w:highlight w:val="none"/>
              </w:rPr>
            </w:pPr>
            <w:r>
              <w:rPr>
                <w:rFonts w:hint="eastAsia" w:ascii="宋体" w:hAnsi="宋体" w:cs="宋体"/>
                <w:color w:val="auto"/>
                <w:szCs w:val="21"/>
                <w:highlight w:val="none"/>
              </w:rPr>
              <w:t>5.2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7B4FA2">
            <w:pPr>
              <w:snapToGrid w:val="0"/>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8A785E4">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本项目不接受联合体</w:t>
            </w:r>
          </w:p>
        </w:tc>
      </w:tr>
      <w:tr w14:paraId="43138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02786EA">
            <w:pPr>
              <w:jc w:val="center"/>
              <w:rPr>
                <w:rFonts w:ascii="宋体" w:hAnsi="宋体" w:cs="宋体"/>
                <w:color w:val="auto"/>
                <w:szCs w:val="21"/>
                <w:highlight w:val="none"/>
              </w:rPr>
            </w:pPr>
            <w:r>
              <w:rPr>
                <w:rFonts w:hint="eastAsia" w:ascii="宋体" w:hAnsi="宋体" w:cs="宋体"/>
                <w:color w:val="auto"/>
                <w:szCs w:val="21"/>
                <w:highlight w:val="none"/>
              </w:rPr>
              <w:t>6.1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B27BB0B">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F0EF7DA">
            <w:pPr>
              <w:pStyle w:val="17"/>
              <w:spacing w:line="360" w:lineRule="auto"/>
              <w:rPr>
                <w:rFonts w:ascii="宋体" w:hAnsi="宋体" w:cs="宋体"/>
                <w:b/>
                <w:color w:val="auto"/>
                <w:szCs w:val="21"/>
                <w:highlight w:val="none"/>
              </w:rPr>
            </w:pPr>
            <w:r>
              <w:rPr>
                <w:rFonts w:ascii="宋体" w:hAnsi="宋体" w:cs="宋体"/>
                <w:b/>
                <w:color w:val="auto"/>
                <w:szCs w:val="21"/>
                <w:highlight w:val="none"/>
              </w:rPr>
              <w:sym w:font="Wingdings" w:char="00FE"/>
            </w:r>
            <w:r>
              <w:rPr>
                <w:rFonts w:hint="eastAsia" w:ascii="宋体" w:hAnsi="宋体" w:cs="宋体"/>
                <w:b/>
                <w:color w:val="auto"/>
                <w:szCs w:val="21"/>
                <w:highlight w:val="none"/>
              </w:rPr>
              <w:t>本项目不允许分包。</w:t>
            </w:r>
          </w:p>
          <w:p w14:paraId="215364BA">
            <w:pPr>
              <w:pStyle w:val="17"/>
              <w:spacing w:line="360" w:lineRule="auto"/>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本项目允许分包：</w:t>
            </w:r>
          </w:p>
          <w:p w14:paraId="6224B2D6">
            <w:pPr>
              <w:pStyle w:val="17"/>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w:t>
            </w:r>
          </w:p>
          <w:p w14:paraId="62604E6E">
            <w:pPr>
              <w:pStyle w:val="17"/>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w:t>
            </w:r>
          </w:p>
        </w:tc>
      </w:tr>
      <w:tr w14:paraId="0670E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8E7918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A4ABE14">
            <w:pPr>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5344450A">
            <w:pPr>
              <w:snapToGrid w:val="0"/>
              <w:spacing w:line="360" w:lineRule="auto"/>
              <w:jc w:val="center"/>
              <w:rPr>
                <w:rFonts w:ascii="宋体" w:hAnsi="宋体" w:cs="宋体"/>
                <w:color w:val="auto"/>
                <w:szCs w:val="21"/>
                <w:highlight w:val="none"/>
              </w:rPr>
            </w:pP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FE861C1">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EFDE03E">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响应文件提交截止之日前半年内连续三个月</w:t>
            </w:r>
            <w:r>
              <w:rPr>
                <w:rFonts w:hint="eastAsia" w:ascii="宋体" w:hAnsi="宋体" w:cs="宋体"/>
                <w:color w:val="auto"/>
                <w:szCs w:val="21"/>
                <w:highlight w:val="none"/>
              </w:rPr>
              <w:t>的依法缴纳税收的凭据复印件；依法免税的，必须提供相应文件证明。从成立之日起到响应文件提交截止时间为止不足要求月数的，只需提供从成立之日起的依法缴纳税收相应证明文件）；</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29D7601C">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ascii="宋体" w:hAnsi="宋体" w:cs="宋体"/>
                <w:color w:val="auto"/>
                <w:szCs w:val="21"/>
                <w:highlight w:val="none"/>
              </w:rPr>
              <w:t>[</w:t>
            </w:r>
            <w:r>
              <w:rPr>
                <w:rFonts w:hint="eastAsia" w:ascii="宋体" w:hAnsi="宋体" w:cs="宋体"/>
                <w:color w:val="auto"/>
                <w:szCs w:val="21"/>
                <w:highlight w:val="none"/>
                <w:u w:val="single"/>
              </w:rPr>
              <w:t>响应文件提交截止之日前半年内连续三个月</w:t>
            </w:r>
            <w:r>
              <w:rPr>
                <w:rFonts w:hint="eastAsia" w:ascii="宋体" w:hAnsi="宋体" w:cs="宋体"/>
                <w:color w:val="auto"/>
                <w:szCs w:val="21"/>
                <w:highlight w:val="none"/>
              </w:rPr>
              <w:t>的依法缴纳社会保障资金的缴费凭证（专用收据或者社会保险缴纳清单）复印件；依法不需要缴纳社会保障资金的，必须提供相应文件证明。从成立之日起到响应文件提交截止时间为止不足要求月数的只需提供从成立之日起一个月的依法缴纳社会保障资金的相应证明文件]</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6282C478">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4.供应商财务状况报告</w:t>
            </w:r>
            <w:r>
              <w:rPr>
                <w:rFonts w:ascii="宋体" w:hAnsi="宋体" w:cs="宋体"/>
                <w:color w:val="auto"/>
                <w:szCs w:val="21"/>
                <w:highlight w:val="none"/>
              </w:rPr>
              <w:t>[</w:t>
            </w:r>
            <w:r>
              <w:rPr>
                <w:rFonts w:hint="eastAsia" w:ascii="宋体" w:hAnsi="宋体" w:cs="宋体"/>
                <w:color w:val="auto"/>
                <w:szCs w:val="21"/>
                <w:highlight w:val="none"/>
              </w:rPr>
              <w:t>提供</w:t>
            </w: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年财务状况报告复印件，或者银行出具的资信证明，或者中国人民银行征信中心出具的信用报告；供应商属于成立时间在规定年度之后的法人或其他组织，需提供成立之日起至响应文件提交截止时间上一个月的财务状况报告或银行出具的资信证明或中国人民银行征信中心出具的信用报告（</w:t>
            </w:r>
            <w:r>
              <w:rPr>
                <w:rFonts w:hint="eastAsia" w:ascii="宋体" w:hAnsi="宋体" w:cs="宋体"/>
                <w:b/>
                <w:bCs/>
                <w:color w:val="auto"/>
                <w:szCs w:val="21"/>
                <w:highlight w:val="none"/>
              </w:rPr>
              <w:t>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bCs/>
                <w:color w:val="auto"/>
                <w:szCs w:val="21"/>
                <w:highlight w:val="none"/>
              </w:rPr>
              <w:t>格式自拟，</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w:t>
            </w:r>
          </w:p>
          <w:p w14:paraId="46DE7F7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543B8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6.竞标声明函；（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25202B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7.中小企业声明函（格式后附）或残疾人福利性单位声明函（格式后附）或供应商属于监狱企业的证明材料；</w:t>
            </w:r>
            <w:r>
              <w:rPr>
                <w:rFonts w:hint="eastAsia" w:ascii="宋体" w:hAnsi="宋体" w:cs="宋体"/>
                <w:b/>
                <w:bCs/>
                <w:color w:val="auto"/>
                <w:szCs w:val="21"/>
                <w:highlight w:val="none"/>
              </w:rPr>
              <w:t>（如专门面向中小微企业采购的项目则必须提供，否则响应文件按无效响应处理）</w:t>
            </w:r>
          </w:p>
          <w:p w14:paraId="734DFBF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.除磋商文件规定必须提供以外，供应商认为需要提供的其他证明材料；（如有请提供）</w:t>
            </w:r>
          </w:p>
          <w:p w14:paraId="3DE4DC3B">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26FDA892">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tc>
      </w:tr>
      <w:tr w14:paraId="1A1F1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1D2BCBC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8B0AF2">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DEEBF6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9389C56">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675E31">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554E180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4.商务要求偏离表；（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0E52A7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5759186C">
            <w:pPr>
              <w:pStyle w:val="2"/>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6.供应商类似业绩一览表；（如有，请提供）</w:t>
            </w:r>
          </w:p>
          <w:p w14:paraId="6EB1CCDC">
            <w:pPr>
              <w:snapToGrid w:val="0"/>
              <w:spacing w:line="360" w:lineRule="auto"/>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7.供应</w:t>
            </w:r>
            <w:r>
              <w:rPr>
                <w:rFonts w:hint="eastAsia" w:ascii="宋体" w:hAnsi="宋体" w:cs="宋体"/>
                <w:color w:val="auto"/>
                <w:szCs w:val="21"/>
                <w:highlight w:val="none"/>
              </w:rPr>
              <w:t>商认为需要提供的其他有关资料。</w:t>
            </w:r>
          </w:p>
          <w:p w14:paraId="1E9E3E9A">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3B0331CA">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7B0DC329">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57EC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66240237">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A00298E">
            <w:pPr>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67D6C4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lang w:val="en-US" w:eastAsia="zh-CN"/>
              </w:rPr>
              <w:t>服务需</w:t>
            </w:r>
            <w:bookmarkStart w:id="175" w:name="_GoBack"/>
            <w:bookmarkEnd w:id="175"/>
            <w:r>
              <w:rPr>
                <w:rFonts w:hint="eastAsia" w:ascii="宋体" w:hAnsi="宋体" w:cs="宋体"/>
                <w:color w:val="auto"/>
                <w:szCs w:val="21"/>
                <w:highlight w:val="none"/>
                <w:lang w:val="en-US" w:eastAsia="zh-CN"/>
              </w:rPr>
              <w:t>求</w:t>
            </w:r>
            <w:r>
              <w:rPr>
                <w:rFonts w:hint="eastAsia" w:ascii="宋体" w:hAnsi="宋体" w:cs="宋体"/>
                <w:color w:val="auto"/>
                <w:szCs w:val="21"/>
                <w:highlight w:val="none"/>
              </w:rPr>
              <w:t>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095C1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2.项目实施方案；</w:t>
            </w:r>
          </w:p>
          <w:p w14:paraId="3480DFC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售后服务方案；</w:t>
            </w:r>
          </w:p>
          <w:p w14:paraId="36A288E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项目实施人员一览表；</w:t>
            </w:r>
          </w:p>
          <w:p w14:paraId="28482901">
            <w:pPr>
              <w:pStyle w:val="2"/>
              <w:snapToGrid w:val="0"/>
              <w:spacing w:line="360" w:lineRule="auto"/>
              <w:rPr>
                <w:color w:val="auto"/>
                <w:highlight w:val="none"/>
              </w:rPr>
            </w:pPr>
            <w:r>
              <w:rPr>
                <w:rFonts w:hint="eastAsia" w:ascii="宋体" w:hAnsi="宋体" w:cs="宋体"/>
                <w:color w:val="auto"/>
                <w:szCs w:val="21"/>
                <w:highlight w:val="none"/>
              </w:rPr>
              <w:t>5.对应采购需求的服务需求、商务要求提供的其他文件资料；</w:t>
            </w:r>
          </w:p>
          <w:p w14:paraId="34B65C68">
            <w:pPr>
              <w:snapToGrid w:val="0"/>
              <w:spacing w:line="360" w:lineRule="auto"/>
              <w:rPr>
                <w:color w:val="auto"/>
                <w:highlight w:val="none"/>
              </w:rPr>
            </w:pPr>
            <w:r>
              <w:rPr>
                <w:rFonts w:hint="eastAsia" w:ascii="宋体" w:hAnsi="宋体" w:cs="宋体"/>
                <w:color w:val="auto"/>
                <w:szCs w:val="21"/>
                <w:highlight w:val="none"/>
              </w:rPr>
              <w:t>6.</w:t>
            </w:r>
            <w:r>
              <w:rPr>
                <w:rFonts w:hint="eastAsia" w:hAnsi="Courier New"/>
                <w:color w:val="auto"/>
                <w:highlight w:val="none"/>
              </w:rPr>
              <w:t>按本竞争性磋商文件规定提交的其它资料。</w:t>
            </w:r>
          </w:p>
          <w:p w14:paraId="2159B688">
            <w:pPr>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2B5D6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8D7651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80A5E74">
            <w:pPr>
              <w:snapToGrid w:val="0"/>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A8ED5D8">
            <w:pPr>
              <w:tabs>
                <w:tab w:val="left" w:pos="459"/>
              </w:tabs>
              <w:snapToGrid w:val="0"/>
              <w:spacing w:line="360" w:lineRule="auto"/>
              <w:jc w:val="left"/>
              <w:rPr>
                <w:rFonts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（必须提供，否则作无效响应处理）</w:t>
            </w:r>
          </w:p>
          <w:p w14:paraId="2C15AD8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D26C68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.供应商针对报价需要提供的其他文件和说明（如有请提供）。</w:t>
            </w:r>
          </w:p>
          <w:p w14:paraId="6C1A44C4">
            <w:pPr>
              <w:snapToGrid w:val="0"/>
              <w:spacing w:line="360" w:lineRule="auto"/>
              <w:rPr>
                <w:rFonts w:ascii="宋体" w:hAnsi="宋体" w:cs="宋体"/>
                <w:color w:val="auto"/>
                <w:szCs w:val="21"/>
                <w:highlight w:val="none"/>
              </w:rPr>
            </w:pPr>
            <w:r>
              <w:rPr>
                <w:rFonts w:hint="eastAsia" w:ascii="宋体" w:hAnsi="宋体" w:cs="宋体"/>
                <w:b/>
                <w:bCs/>
                <w:color w:val="auto"/>
                <w:szCs w:val="21"/>
                <w:highlight w:val="none"/>
              </w:rPr>
              <w:t>注：1.上述材料必须在规定盖章处加盖供应商电子公章，否则作无效响应处理。</w:t>
            </w:r>
          </w:p>
        </w:tc>
      </w:tr>
      <w:tr w14:paraId="529AB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28274B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4E0FD9B">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68998E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4014EC3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w:t>
            </w:r>
          </w:p>
        </w:tc>
      </w:tr>
      <w:tr w14:paraId="362DA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6CEDE4D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37F9974">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5180578A">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响应报价必须包含完成所有服务内容所需的费用。如提供服务过程中因采购人增加需求而产生的额外费用，由采购人另外结算；或通过双方协商对服务内容进行调整。</w:t>
            </w:r>
          </w:p>
        </w:tc>
      </w:tr>
      <w:tr w14:paraId="521E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BA807B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0F3BD7C3">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2544B949">
            <w:pPr>
              <w:tabs>
                <w:tab w:val="left" w:pos="720"/>
                <w:tab w:val="left" w:pos="840"/>
              </w:tabs>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60</w:t>
            </w:r>
            <w:r>
              <w:rPr>
                <w:rFonts w:hint="eastAsia" w:ascii="宋体" w:hAnsi="宋体" w:cs="宋体"/>
                <w:color w:val="auto"/>
                <w:szCs w:val="21"/>
                <w:highlight w:val="none"/>
              </w:rPr>
              <w:t>日。</w:t>
            </w:r>
          </w:p>
        </w:tc>
      </w:tr>
      <w:tr w14:paraId="010D2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5A1B15F0">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17</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7C1A657">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C83F558">
            <w:pPr>
              <w:autoSpaceDE w:val="0"/>
              <w:autoSpaceDN w:val="0"/>
              <w:snapToGrid w:val="0"/>
              <w:spacing w:line="312" w:lineRule="auto"/>
              <w:textAlignment w:val="bottom"/>
              <w:rPr>
                <w:color w:val="auto"/>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本项目不收取竞标保证金。</w:t>
            </w:r>
          </w:p>
        </w:tc>
      </w:tr>
      <w:tr w14:paraId="2E92E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091E6D62">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73FDDE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8329F9B">
            <w:pPr>
              <w:adjustRightInd w:val="0"/>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A9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5CF16E4F">
            <w:pPr>
              <w:widowControl/>
              <w:adjustRightInd w:val="0"/>
              <w:snapToGrid w:val="0"/>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64B7D20">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0796F7F">
            <w:pPr>
              <w:adjustRightInd w:val="0"/>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59827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C38FD9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6D6682AF">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3397A206">
            <w:pPr>
              <w:adjustRightInd w:val="0"/>
              <w:snapToGrid w:val="0"/>
              <w:spacing w:line="360" w:lineRule="auto"/>
              <w:jc w:val="left"/>
              <w:rPr>
                <w:rFonts w:ascii="宋体" w:hAnsi="宋体" w:cs="宋体"/>
                <w:color w:val="auto"/>
                <w:szCs w:val="21"/>
                <w:highlight w:val="none"/>
              </w:rPr>
            </w:pPr>
            <w:r>
              <w:rPr>
                <w:rFonts w:hint="eastAsia" w:ascii="宋体" w:hAnsi="宋体"/>
                <w:color w:val="auto"/>
                <w:szCs w:val="21"/>
                <w:highlight w:val="none"/>
              </w:rPr>
              <w:t>本项目不接受备份响应文件。</w:t>
            </w:r>
          </w:p>
        </w:tc>
      </w:tr>
      <w:tr w14:paraId="06DE8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133C3E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21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7D23EF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首次响应文件的撤回</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362B83A">
            <w:pP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tc>
      </w:tr>
      <w:tr w14:paraId="49441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4EADB29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F46E44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6202960E">
            <w:pPr>
              <w:adjustRightInd w:val="0"/>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1958A5DE">
            <w:pPr>
              <w:adjustRightInd w:val="0"/>
              <w:snapToGrid w:val="0"/>
              <w:spacing w:line="360" w:lineRule="auto"/>
              <w:rPr>
                <w:rFonts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rPr>
              <w:t>项。</w:t>
            </w:r>
          </w:p>
        </w:tc>
      </w:tr>
      <w:tr w14:paraId="50B25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16253178">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0E29C01">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800EC8">
            <w:pPr>
              <w:snapToGrid w:val="0"/>
              <w:spacing w:line="360" w:lineRule="auto"/>
              <w:jc w:val="left"/>
              <w:rPr>
                <w:rFonts w:ascii="宋体" w:hAnsi="宋体"/>
                <w:color w:val="auto"/>
                <w:szCs w:val="21"/>
                <w:highlight w:val="none"/>
              </w:rPr>
            </w:pPr>
            <w:r>
              <w:rPr>
                <w:rFonts w:hint="eastAsia" w:ascii="宋体" w:hAnsi="宋体" w:cs="宋体"/>
                <w:color w:val="auto"/>
                <w:szCs w:val="21"/>
                <w:highlight w:val="none"/>
                <w:lang w:eastAsia="zh-CN"/>
              </w:rPr>
              <w:t>□</w:t>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4D7EFDC4">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随机排序。</w:t>
            </w:r>
          </w:p>
        </w:tc>
      </w:tr>
      <w:tr w14:paraId="446A8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378110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536F3A20">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D4F1129">
            <w:pPr>
              <w:snapToGrid w:val="0"/>
              <w:spacing w:line="312" w:lineRule="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本项目不收取履约保证金 </w:t>
            </w:r>
          </w:p>
          <w:p w14:paraId="3C868177">
            <w:pPr>
              <w:pStyle w:val="2"/>
              <w:snapToGrid w:val="0"/>
              <w:spacing w:after="0" w:line="312" w:lineRule="auto"/>
              <w:rPr>
                <w:color w:val="auto"/>
                <w:highlight w:val="none"/>
              </w:rPr>
            </w:pPr>
            <w:r>
              <w:rPr>
                <w:rFonts w:hint="eastAsia" w:ascii="宋体" w:hAnsi="宋体" w:cs="宋体"/>
                <w:color w:val="auto"/>
                <w:szCs w:val="21"/>
                <w:highlight w:val="none"/>
                <w:lang w:eastAsia="zh-CN"/>
              </w:rPr>
              <w:t>□</w:t>
            </w:r>
            <w:r>
              <w:rPr>
                <w:rFonts w:hint="eastAsia"/>
                <w:color w:val="auto"/>
                <w:highlight w:val="none"/>
              </w:rPr>
              <w:t>本项目收取履约保证金，具体规定如下：</w:t>
            </w:r>
          </w:p>
          <w:p w14:paraId="4D90B864">
            <w:pPr>
              <w:widowControl/>
              <w:snapToGrid w:val="0"/>
              <w:spacing w:after="0" w:line="312" w:lineRule="auto"/>
              <w:jc w:val="left"/>
              <w:rPr>
                <w:color w:val="auto"/>
                <w:highlight w:val="none"/>
              </w:rPr>
            </w:pPr>
            <w:r>
              <w:rPr>
                <w:rFonts w:hint="eastAsia"/>
                <w:color w:val="auto"/>
                <w:highlight w:val="none"/>
              </w:rPr>
              <w:t>履约保证金金额：</w:t>
            </w:r>
            <w:r>
              <w:rPr>
                <w:rFonts w:hint="eastAsia"/>
                <w:color w:val="auto"/>
                <w:szCs w:val="21"/>
                <w:highlight w:val="none"/>
              </w:rPr>
              <w:t xml:space="preserve"> </w:t>
            </w:r>
            <w:r>
              <w:rPr>
                <w:rFonts w:hint="eastAsia" w:ascii="宋体" w:hAnsi="宋体" w:eastAsia="宋体" w:cs="宋体"/>
                <w:color w:val="auto"/>
                <w:kern w:val="0"/>
                <w:sz w:val="21"/>
                <w:szCs w:val="21"/>
                <w:highlight w:val="none"/>
                <w:lang w:val="en-US" w:eastAsia="zh-CN" w:bidi="ar"/>
              </w:rPr>
              <w:t>在中标通知书发出后 20 日内</w:t>
            </w:r>
            <w:r>
              <w:rPr>
                <w:rFonts w:hint="eastAsia" w:ascii="宋体" w:hAnsi="宋体" w:cs="宋体"/>
                <w:color w:val="auto"/>
                <w:kern w:val="0"/>
                <w:sz w:val="21"/>
                <w:szCs w:val="21"/>
                <w:highlight w:val="none"/>
                <w:lang w:val="en-US" w:eastAsia="zh-CN" w:bidi="ar"/>
              </w:rPr>
              <w:t>，成交供应商</w:t>
            </w:r>
            <w:r>
              <w:rPr>
                <w:rFonts w:hint="eastAsia" w:ascii="宋体" w:hAnsi="宋体" w:eastAsia="宋体" w:cs="宋体"/>
                <w:color w:val="auto"/>
                <w:kern w:val="0"/>
                <w:sz w:val="21"/>
                <w:szCs w:val="21"/>
                <w:highlight w:val="none"/>
                <w:lang w:val="en-US" w:eastAsia="zh-CN" w:bidi="ar"/>
              </w:rPr>
              <w:t>向采购人缴纳履约保证金，</w:t>
            </w:r>
            <w:r>
              <w:rPr>
                <w:rFonts w:hint="eastAsia"/>
                <w:color w:val="auto"/>
                <w:szCs w:val="21"/>
                <w:highlight w:val="none"/>
              </w:rPr>
              <w:t>履约保证金金额</w:t>
            </w:r>
            <w:r>
              <w:rPr>
                <w:rFonts w:hint="eastAsia"/>
                <w:color w:val="auto"/>
                <w:highlight w:val="none"/>
              </w:rPr>
              <w:t>按成交金额的</w:t>
            </w:r>
            <w:r>
              <w:rPr>
                <w:rFonts w:hint="eastAsia"/>
                <w:color w:val="auto"/>
                <w:highlight w:val="none"/>
                <w:u w:val="single"/>
              </w:rPr>
              <w:t xml:space="preserve"> </w:t>
            </w:r>
            <w:r>
              <w:rPr>
                <w:rFonts w:hint="eastAsia"/>
                <w:color w:val="auto"/>
                <w:highlight w:val="none"/>
                <w:u w:val="single"/>
                <w:lang w:val="en-US" w:eastAsia="zh-CN"/>
              </w:rPr>
              <w:t xml:space="preserve">2 </w:t>
            </w:r>
            <w:r>
              <w:rPr>
                <w:rFonts w:hint="eastAsia"/>
                <w:color w:val="auto"/>
                <w:highlight w:val="none"/>
              </w:rPr>
              <w:t>%（中小企业收取的履约保证金数额按成交金额的2%）。</w:t>
            </w:r>
          </w:p>
          <w:p w14:paraId="2D8E431C">
            <w:pPr>
              <w:pStyle w:val="2"/>
              <w:snapToGrid w:val="0"/>
              <w:spacing w:after="0" w:line="312" w:lineRule="auto"/>
              <w:rPr>
                <w:color w:val="auto"/>
                <w:highlight w:val="none"/>
              </w:rPr>
            </w:pPr>
            <w:r>
              <w:rPr>
                <w:rFonts w:hint="eastAsia"/>
                <w:color w:val="auto"/>
                <w:highlight w:val="none"/>
              </w:rPr>
              <w:t>履约保证金提交方式：银行转账、支票、汇票、本票或者银行、保险机构出具的保函等非现金方式（参照竞标保证金）。</w:t>
            </w:r>
          </w:p>
          <w:p w14:paraId="39EB51FE">
            <w:pPr>
              <w:rPr>
                <w:color w:val="auto"/>
                <w:highlight w:val="none"/>
              </w:rPr>
            </w:pPr>
            <w:r>
              <w:rPr>
                <w:rFonts w:hint="eastAsia"/>
                <w:color w:val="auto"/>
                <w:highlight w:val="none"/>
              </w:rPr>
              <w:t>履约保证金退付方式、时间及条件：</w:t>
            </w:r>
            <w:r>
              <w:rPr>
                <w:rFonts w:hint="eastAsia" w:ascii="宋体" w:hAnsi="宋体"/>
                <w:color w:val="auto"/>
                <w:szCs w:val="21"/>
                <w:highlight w:val="none"/>
                <w:u w:val="single"/>
              </w:rPr>
              <w:t>合同签订后，如</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按合同履约的，并按照售后服务要求履行承诺且无质量问题的，服务期限结束且最后一批货物质保期期满后由</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向</w:t>
            </w:r>
            <w:r>
              <w:rPr>
                <w:rFonts w:hint="eastAsia" w:ascii="宋体" w:hAnsi="宋体"/>
                <w:color w:val="auto"/>
                <w:szCs w:val="21"/>
                <w:highlight w:val="none"/>
                <w:u w:val="single"/>
                <w:lang w:eastAsia="zh-CN"/>
              </w:rPr>
              <w:t>采购人</w:t>
            </w:r>
            <w:r>
              <w:rPr>
                <w:rFonts w:hint="eastAsia" w:ascii="宋体" w:hAnsi="宋体"/>
                <w:color w:val="auto"/>
                <w:szCs w:val="21"/>
                <w:highlight w:val="none"/>
                <w:u w:val="single"/>
              </w:rPr>
              <w:t>发出付款函，</w:t>
            </w:r>
            <w:r>
              <w:rPr>
                <w:rFonts w:hint="eastAsia" w:ascii="宋体" w:hAnsi="宋体"/>
                <w:color w:val="auto"/>
                <w:szCs w:val="21"/>
                <w:highlight w:val="none"/>
                <w:u w:val="single"/>
                <w:lang w:eastAsia="zh-CN"/>
              </w:rPr>
              <w:t>采购人</w:t>
            </w:r>
            <w:r>
              <w:rPr>
                <w:rFonts w:hint="eastAsia" w:ascii="宋体" w:hAnsi="宋体"/>
                <w:color w:val="auto"/>
                <w:szCs w:val="21"/>
                <w:highlight w:val="none"/>
                <w:u w:val="single"/>
              </w:rPr>
              <w:t>自收到齐全的付款材料之日起十五个工作日内向</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支付（无息）。如</w:t>
            </w:r>
            <w:r>
              <w:rPr>
                <w:rFonts w:hint="eastAsia" w:ascii="宋体" w:hAnsi="宋体"/>
                <w:color w:val="auto"/>
                <w:szCs w:val="21"/>
                <w:highlight w:val="none"/>
                <w:u w:val="single"/>
                <w:lang w:eastAsia="zh-CN"/>
              </w:rPr>
              <w:t>成交供应商</w:t>
            </w:r>
            <w:r>
              <w:rPr>
                <w:rFonts w:hint="eastAsia" w:ascii="宋体" w:hAnsi="宋体"/>
                <w:color w:val="auto"/>
                <w:szCs w:val="21"/>
                <w:highlight w:val="none"/>
                <w:u w:val="single"/>
              </w:rPr>
              <w:t>不按双方签订的合同履约的，履约保证金不予退还，履约保证金不足以赔偿实际损失的，按实际损失赔偿。</w:t>
            </w:r>
          </w:p>
          <w:p w14:paraId="62D90727">
            <w:pPr>
              <w:pStyle w:val="2"/>
              <w:snapToGrid w:val="0"/>
              <w:spacing w:after="0" w:line="312" w:lineRule="auto"/>
              <w:rPr>
                <w:color w:val="auto"/>
                <w:highlight w:val="none"/>
              </w:rPr>
            </w:pPr>
            <w:r>
              <w:rPr>
                <w:rFonts w:hint="eastAsia"/>
                <w:color w:val="auto"/>
                <w:highlight w:val="none"/>
              </w:rPr>
              <w:t>由成交供应商向履约保证金收取单位提供《广西壮族自治区政府采购项目合同验收书》（详见桂财采〔2015〕22 号），保证金收取单位在收到合格材料后 5个工作日内办理退还手续（不计利息）（若采购文件第二章另有约定的从其规定）。</w:t>
            </w:r>
          </w:p>
          <w:p w14:paraId="06EB9106">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开户名</w:t>
            </w:r>
            <w:r>
              <w:rPr>
                <w:rFonts w:hint="eastAsia" w:ascii="宋体" w:hAnsi="宋体"/>
                <w:color w:val="auto"/>
                <w:szCs w:val="21"/>
                <w:highlight w:val="none"/>
                <w:u w:val="single"/>
                <w:lang w:eastAsia="zh-CN"/>
              </w:rPr>
              <w:t>称</w:t>
            </w:r>
            <w:r>
              <w:rPr>
                <w:rFonts w:hint="eastAsia" w:ascii="宋体" w:hAnsi="宋体"/>
                <w:color w:val="auto"/>
                <w:szCs w:val="21"/>
                <w:highlight w:val="none"/>
                <w:u w:val="single"/>
              </w:rPr>
              <w:t>：</w:t>
            </w:r>
          </w:p>
          <w:p w14:paraId="3A0536FF">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开户银行：</w:t>
            </w:r>
          </w:p>
          <w:p w14:paraId="5B740F15">
            <w:pPr>
              <w:autoSpaceDE w:val="0"/>
              <w:autoSpaceDN w:val="0"/>
              <w:snapToGrid w:val="0"/>
              <w:spacing w:line="360" w:lineRule="auto"/>
              <w:textAlignment w:val="bottom"/>
              <w:rPr>
                <w:rFonts w:ascii="宋体" w:hAnsi="宋体"/>
                <w:color w:val="auto"/>
                <w:szCs w:val="21"/>
                <w:highlight w:val="none"/>
                <w:u w:val="single"/>
              </w:rPr>
            </w:pPr>
            <w:r>
              <w:rPr>
                <w:rFonts w:hint="eastAsia" w:ascii="宋体" w:hAnsi="宋体"/>
                <w:color w:val="auto"/>
                <w:szCs w:val="21"/>
                <w:highlight w:val="none"/>
                <w:u w:val="single"/>
              </w:rPr>
              <w:t>银行帐号：</w:t>
            </w:r>
          </w:p>
          <w:p w14:paraId="759735F2">
            <w:pPr>
              <w:spacing w:line="360" w:lineRule="auto"/>
              <w:jc w:val="left"/>
              <w:rPr>
                <w:rFonts w:ascii="宋体" w:hAnsi="宋体"/>
                <w:color w:val="auto"/>
                <w:szCs w:val="21"/>
                <w:highlight w:val="none"/>
                <w:u w:val="single"/>
              </w:rPr>
            </w:pPr>
            <w:r>
              <w:rPr>
                <w:rFonts w:hint="eastAsia" w:ascii="宋体" w:hAnsi="宋体"/>
                <w:color w:val="auto"/>
                <w:szCs w:val="21"/>
                <w:highlight w:val="none"/>
                <w:u w:val="single"/>
              </w:rPr>
              <w:t>统一社会信用代码：</w:t>
            </w:r>
          </w:p>
          <w:p w14:paraId="3DD7AA05">
            <w:pPr>
              <w:pStyle w:val="2"/>
              <w:snapToGrid w:val="0"/>
              <w:spacing w:after="0" w:line="312" w:lineRule="auto"/>
              <w:rPr>
                <w:color w:val="auto"/>
                <w:highlight w:val="none"/>
              </w:rPr>
            </w:pPr>
            <w:r>
              <w:rPr>
                <w:rFonts w:hint="eastAsia"/>
                <w:color w:val="auto"/>
                <w:highlight w:val="none"/>
              </w:rPr>
              <w:t xml:space="preserve">履约保证金备注： </w:t>
            </w:r>
          </w:p>
          <w:p w14:paraId="1E805D5D">
            <w:pPr>
              <w:pStyle w:val="2"/>
              <w:snapToGrid w:val="0"/>
              <w:spacing w:after="0" w:line="312" w:lineRule="auto"/>
              <w:rPr>
                <w:color w:val="auto"/>
                <w:highlight w:val="none"/>
              </w:rPr>
            </w:pPr>
            <w:r>
              <w:rPr>
                <w:rFonts w:hint="eastAsia"/>
                <w:color w:val="auto"/>
                <w:highlight w:val="none"/>
              </w:rPr>
              <w:t xml:space="preserve">1. 根据《广西壮族自治区财政厅关于贯彻落实政府采购优化营商环境百日攻坚行动方案的通知》（桂财采〔2020〕49 号）及广西壮族自治区财政厅关于进一步发挥政府采购政策功能促进企业发展的通知（桂财采〔2022〕30 号）规定，鼓励采购人在与中小微企业签订政府采购合同时，减少或免于收取履约保证金，有必要收取履约保证金的，收取的履约保证金不得超过政府采购合同金额的 5%，对中小企业收取的履约保证金数额不得超过政府采购合同金额的2%。 </w:t>
            </w:r>
          </w:p>
          <w:p w14:paraId="4CD870C3">
            <w:pPr>
              <w:pStyle w:val="2"/>
              <w:snapToGrid w:val="0"/>
              <w:spacing w:after="0" w:line="312" w:lineRule="auto"/>
              <w:rPr>
                <w:color w:val="auto"/>
                <w:highlight w:val="none"/>
              </w:rPr>
            </w:pPr>
            <w:r>
              <w:rPr>
                <w:rFonts w:hint="eastAsia"/>
                <w:color w:val="auto"/>
                <w:highlight w:val="none"/>
              </w:rPr>
              <w:t xml:space="preserve">2.履约保证金不足额缴纳的，或者银行、保险机构出具的保函额度不足的或者保函有效期低于合同履行期限（即签订采购合同之日起至履行完合同约定的权利及义务之日止）的，不予签订合同。 </w:t>
            </w:r>
          </w:p>
          <w:p w14:paraId="63A5D77A">
            <w:pPr>
              <w:pStyle w:val="2"/>
              <w:snapToGrid w:val="0"/>
              <w:spacing w:after="0" w:line="312" w:lineRule="auto"/>
              <w:rPr>
                <w:color w:val="auto"/>
                <w:highlight w:val="none"/>
              </w:rPr>
            </w:pPr>
            <w:r>
              <w:rPr>
                <w:rFonts w:hint="eastAsia"/>
                <w:color w:val="auto"/>
                <w:highlight w:val="none"/>
              </w:rPr>
              <w:t>3.采用银行、保险机构出具的保函的，必须为无条件保函，否则不予签订合同。</w:t>
            </w:r>
          </w:p>
          <w:p w14:paraId="20B883DC">
            <w:pPr>
              <w:pStyle w:val="2"/>
              <w:snapToGrid w:val="0"/>
              <w:spacing w:after="0" w:line="312" w:lineRule="auto"/>
              <w:rPr>
                <w:rFonts w:ascii="宋体" w:hAnsi="宋体" w:cs="宋体"/>
                <w:color w:val="auto"/>
                <w:szCs w:val="21"/>
                <w:highlight w:val="none"/>
              </w:rPr>
            </w:pPr>
            <w:r>
              <w:rPr>
                <w:rFonts w:hint="eastAsia"/>
                <w:color w:val="auto"/>
                <w:highlight w:val="none"/>
              </w:rPr>
              <w:t>4.供应商为联合体的，由联合体任意一方按规定提交的履约保证金，视为有效履约保证金。（本项目不接受联合体，此项不适用）</w:t>
            </w:r>
          </w:p>
        </w:tc>
      </w:tr>
      <w:tr w14:paraId="48969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1DF7A03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3AFB552">
            <w:pPr>
              <w:adjustRightInd w:val="0"/>
              <w:snapToGrid w:val="0"/>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29696256">
            <w:pPr>
              <w:adjustRightInd w:val="0"/>
              <w:snapToGrid w:val="0"/>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12FC2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ign w:val="center"/>
          </w:tcPr>
          <w:p w14:paraId="1F819BF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0BA7499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BF621E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以书面形式</w:t>
            </w:r>
          </w:p>
        </w:tc>
      </w:tr>
      <w:tr w14:paraId="5CB7E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6278B855">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2E2F8383">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31C9D53">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（1）</w:t>
            </w:r>
            <w:r>
              <w:rPr>
                <w:rFonts w:hint="eastAsia" w:ascii="宋体" w:hAnsi="宋体"/>
                <w:color w:val="auto"/>
                <w:szCs w:val="21"/>
                <w:highlight w:val="none"/>
                <w:u w:val="single"/>
                <w:lang w:eastAsia="zh-CN"/>
              </w:rPr>
              <w:t>广西北部湾宏亚建设管理有限公司</w:t>
            </w:r>
            <w:r>
              <w:rPr>
                <w:rFonts w:hint="eastAsia" w:ascii="宋体" w:hAnsi="宋体"/>
                <w:color w:val="auto"/>
                <w:szCs w:val="21"/>
                <w:highlight w:val="none"/>
              </w:rPr>
              <w:t>；</w:t>
            </w:r>
          </w:p>
          <w:p w14:paraId="351C9295">
            <w:pPr>
              <w:snapToGrid w:val="0"/>
              <w:spacing w:line="40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lang w:eastAsia="zh-CN"/>
              </w:rPr>
              <w:t>0777-2800211</w:t>
            </w:r>
            <w:r>
              <w:rPr>
                <w:rFonts w:hint="eastAsia" w:ascii="宋体" w:hAnsi="宋体"/>
                <w:color w:val="auto"/>
                <w:szCs w:val="21"/>
                <w:highlight w:val="none"/>
              </w:rPr>
              <w:t>，</w:t>
            </w:r>
          </w:p>
          <w:p w14:paraId="7B2BD0CF">
            <w:pPr>
              <w:snapToGrid w:val="0"/>
              <w:spacing w:line="40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w:t>
            </w:r>
            <w:r>
              <w:rPr>
                <w:rFonts w:hint="eastAsia" w:ascii="宋体" w:hAnsi="宋体" w:eastAsia="宋体"/>
                <w:color w:val="auto"/>
                <w:szCs w:val="21"/>
                <w:highlight w:val="none"/>
                <w:u w:val="single"/>
                <w:lang w:eastAsia="zh-CN"/>
              </w:rPr>
              <w:t>钦州市蓬莱大道鸿亭街33</w:t>
            </w:r>
            <w:r>
              <w:rPr>
                <w:rFonts w:hint="eastAsia" w:ascii="宋体" w:hAnsi="宋体" w:eastAsia="宋体"/>
                <w:color w:val="auto"/>
                <w:szCs w:val="21"/>
                <w:highlight w:val="none"/>
                <w:u w:val="single"/>
                <w:lang w:val="en-US" w:eastAsia="zh-CN"/>
              </w:rPr>
              <w:t>3</w:t>
            </w:r>
            <w:r>
              <w:rPr>
                <w:rFonts w:hint="eastAsia" w:ascii="宋体" w:hAnsi="宋体" w:eastAsia="宋体"/>
                <w:color w:val="auto"/>
                <w:szCs w:val="21"/>
                <w:highlight w:val="none"/>
                <w:u w:val="single"/>
                <w:lang w:eastAsia="zh-CN"/>
              </w:rPr>
              <w:t>号皇庭天麓湖小区183栋203室</w:t>
            </w:r>
          </w:p>
          <w:p w14:paraId="4B77ACCA">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（2）</w:t>
            </w:r>
            <w:r>
              <w:rPr>
                <w:rFonts w:hint="eastAsia" w:ascii="宋体" w:hAnsi="宋体"/>
                <w:color w:val="auto"/>
                <w:szCs w:val="21"/>
                <w:highlight w:val="none"/>
                <w:u w:val="single"/>
                <w:lang w:eastAsia="zh-CN"/>
              </w:rPr>
              <w:t>钦州市教育发展研究中心</w:t>
            </w:r>
            <w:r>
              <w:rPr>
                <w:rFonts w:hint="eastAsia" w:ascii="宋体" w:hAnsi="宋体"/>
                <w:color w:val="auto"/>
                <w:szCs w:val="21"/>
                <w:highlight w:val="none"/>
              </w:rPr>
              <w:t>；</w:t>
            </w:r>
          </w:p>
          <w:p w14:paraId="530982D1">
            <w:pPr>
              <w:snapToGrid w:val="0"/>
              <w:spacing w:line="40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s="宋体"/>
                <w:color w:val="auto"/>
                <w:spacing w:val="6"/>
                <w:sz w:val="21"/>
                <w:szCs w:val="21"/>
                <w:highlight w:val="none"/>
                <w:u w:val="single"/>
                <w:lang w:eastAsia="zh-CN"/>
              </w:rPr>
              <w:t>0777-32162</w:t>
            </w:r>
            <w:r>
              <w:rPr>
                <w:rFonts w:hint="eastAsia" w:ascii="宋体" w:hAnsi="宋体" w:cs="宋体"/>
                <w:color w:val="auto"/>
                <w:spacing w:val="6"/>
                <w:sz w:val="21"/>
                <w:szCs w:val="21"/>
                <w:highlight w:val="none"/>
                <w:u w:val="single"/>
                <w:lang w:val="en-US" w:eastAsia="zh-CN"/>
              </w:rPr>
              <w:t>8</w:t>
            </w:r>
            <w:r>
              <w:rPr>
                <w:rFonts w:hint="eastAsia" w:ascii="宋体" w:hAnsi="宋体" w:cs="宋体"/>
                <w:color w:val="auto"/>
                <w:spacing w:val="6"/>
                <w:sz w:val="21"/>
                <w:szCs w:val="21"/>
                <w:highlight w:val="none"/>
                <w:u w:val="single"/>
                <w:lang w:eastAsia="zh-CN"/>
              </w:rPr>
              <w:t>9</w:t>
            </w:r>
            <w:r>
              <w:rPr>
                <w:rFonts w:hint="eastAsia" w:ascii="宋体" w:hAnsi="宋体"/>
                <w:color w:val="auto"/>
                <w:szCs w:val="21"/>
                <w:highlight w:val="none"/>
              </w:rPr>
              <w:t>，</w:t>
            </w:r>
          </w:p>
          <w:p w14:paraId="513826F7">
            <w:pPr>
              <w:snapToGrid w:val="0"/>
              <w:spacing w:line="40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s="宋体"/>
                <w:color w:val="auto"/>
                <w:spacing w:val="2"/>
                <w:sz w:val="21"/>
                <w:szCs w:val="21"/>
                <w:highlight w:val="none"/>
                <w:u w:val="single"/>
                <w:lang w:eastAsia="zh-CN"/>
              </w:rPr>
              <w:t>钦州市钦南区乘风大道51号</w:t>
            </w:r>
          </w:p>
        </w:tc>
      </w:tr>
      <w:tr w14:paraId="77C5A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ign w:val="center"/>
          </w:tcPr>
          <w:p w14:paraId="2A7C80B5">
            <w:pPr>
              <w:widowControl/>
              <w:jc w:val="left"/>
              <w:rPr>
                <w:rFonts w:ascii="宋体" w:hAnsi="宋体" w:cs="宋体"/>
                <w:color w:val="auto"/>
                <w:szCs w:val="21"/>
                <w:highlight w:val="none"/>
              </w:rPr>
            </w:pP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73B5E14">
            <w:pPr>
              <w:snapToGrid w:val="0"/>
              <w:spacing w:line="360" w:lineRule="auto"/>
              <w:jc w:val="center"/>
              <w:rPr>
                <w:rFonts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7C67BAA0">
            <w:pPr>
              <w:snapToGrid w:val="0"/>
              <w:spacing w:line="380" w:lineRule="exact"/>
              <w:rPr>
                <w:rFonts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 xml:space="preserve"> 08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分到</w:t>
            </w:r>
            <w:r>
              <w:rPr>
                <w:rFonts w:hint="eastAsia" w:hAnsi="宋体"/>
                <w:color w:val="auto"/>
                <w:highlight w:val="none"/>
                <w:u w:val="single"/>
              </w:rPr>
              <w:t xml:space="preserve"> 12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w:t>
            </w:r>
            <w:r>
              <w:rPr>
                <w:rFonts w:hint="eastAsia" w:hAnsi="宋体"/>
                <w:color w:val="auto"/>
                <w:highlight w:val="none"/>
                <w:u w:val="single"/>
              </w:rPr>
              <w:t xml:space="preserve"> 15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分到</w:t>
            </w:r>
            <w:r>
              <w:rPr>
                <w:rFonts w:hint="eastAsia" w:hAnsi="宋体"/>
                <w:color w:val="auto"/>
                <w:highlight w:val="none"/>
                <w:u w:val="single"/>
              </w:rPr>
              <w:t xml:space="preserve"> 18 </w:t>
            </w:r>
            <w:r>
              <w:rPr>
                <w:rFonts w:hint="eastAsia" w:hAnsi="宋体"/>
                <w:color w:val="auto"/>
                <w:highlight w:val="none"/>
              </w:rPr>
              <w:t>时</w:t>
            </w:r>
            <w:r>
              <w:rPr>
                <w:rFonts w:hint="eastAsia" w:hAnsi="宋体"/>
                <w:color w:val="auto"/>
                <w:highlight w:val="none"/>
                <w:u w:val="single"/>
              </w:rPr>
              <w:t xml:space="preserve"> 00 </w:t>
            </w:r>
            <w:r>
              <w:rPr>
                <w:rFonts w:hint="eastAsia" w:hAnsi="宋体"/>
                <w:color w:val="auto"/>
                <w:highlight w:val="none"/>
              </w:rPr>
              <w:t>分</w:t>
            </w:r>
          </w:p>
        </w:tc>
      </w:tr>
      <w:tr w14:paraId="282E4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83431E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16E23CB9">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134BFB64">
            <w:pPr>
              <w:snapToGrid w:val="0"/>
              <w:spacing w:line="400" w:lineRule="exact"/>
              <w:rPr>
                <w:rFonts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0DC2A446">
            <w:pPr>
              <w:snapToGrid w:val="0"/>
              <w:spacing w:line="400" w:lineRule="exact"/>
              <w:rPr>
                <w:rFonts w:hAnsi="宋体"/>
                <w:color w:val="auto"/>
                <w:highlight w:val="none"/>
              </w:rPr>
            </w:pPr>
            <w:r>
              <w:rPr>
                <w:rFonts w:hAnsi="宋体"/>
                <w:color w:val="auto"/>
                <w:highlight w:val="none"/>
              </w:rPr>
              <w:t>2</w:t>
            </w:r>
            <w:r>
              <w:rPr>
                <w:rFonts w:hint="eastAsia" w:hAnsi="宋体"/>
                <w:color w:val="auto"/>
                <w:highlight w:val="none"/>
              </w:rPr>
              <w:t>、邮寄地址：</w:t>
            </w:r>
          </w:p>
          <w:p w14:paraId="1CE8DE6B">
            <w:pPr>
              <w:snapToGrid w:val="0"/>
              <w:spacing w:line="400" w:lineRule="exact"/>
              <w:rPr>
                <w:rFonts w:hint="eastAsia" w:hAnsi="宋体" w:cs="宋体"/>
                <w:color w:val="auto"/>
                <w:highlight w:val="none"/>
              </w:rPr>
            </w:pPr>
            <w:r>
              <w:rPr>
                <w:rFonts w:hint="eastAsia" w:hAnsi="宋体" w:cs="宋体"/>
                <w:color w:val="auto"/>
                <w:highlight w:val="none"/>
              </w:rPr>
              <w:t xml:space="preserve">名称：钦州市财政局政府采购监督管理科 </w:t>
            </w:r>
          </w:p>
          <w:p w14:paraId="5D0EA848">
            <w:pPr>
              <w:snapToGrid w:val="0"/>
              <w:spacing w:line="400" w:lineRule="exact"/>
              <w:rPr>
                <w:rFonts w:hint="eastAsia" w:hAnsi="宋体" w:cs="宋体"/>
                <w:color w:val="auto"/>
                <w:highlight w:val="none"/>
              </w:rPr>
            </w:pPr>
            <w:r>
              <w:rPr>
                <w:rFonts w:hint="eastAsia" w:hAnsi="宋体" w:cs="宋体"/>
                <w:color w:val="auto"/>
                <w:highlight w:val="none"/>
              </w:rPr>
              <w:t xml:space="preserve">地址：钦州市银河街125号  </w:t>
            </w:r>
          </w:p>
          <w:p w14:paraId="6C42B693">
            <w:pPr>
              <w:snapToGrid w:val="0"/>
              <w:spacing w:line="400" w:lineRule="exact"/>
              <w:rPr>
                <w:rFonts w:hAnsi="宋体" w:cs="宋体"/>
                <w:color w:val="auto"/>
                <w:highlight w:val="none"/>
              </w:rPr>
            </w:pPr>
            <w:r>
              <w:rPr>
                <w:rFonts w:hint="eastAsia" w:hAnsi="宋体" w:cs="宋体"/>
                <w:color w:val="auto"/>
                <w:highlight w:val="none"/>
              </w:rPr>
              <w:t>联系电话：0777-2895258</w:t>
            </w:r>
          </w:p>
        </w:tc>
      </w:tr>
      <w:tr w14:paraId="0BBEE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5490881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43869E16">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53BBF3">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采购代理费支付方式：</w:t>
            </w:r>
          </w:p>
          <w:p w14:paraId="07E95029">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本项目代理货物费由</w:t>
            </w:r>
            <w:r>
              <w:rPr>
                <w:rFonts w:hint="eastAsia" w:ascii="宋体" w:hAnsi="宋体" w:eastAsia="宋体" w:cs="宋体"/>
                <w:color w:val="auto"/>
                <w:sz w:val="21"/>
                <w:highlight w:val="none"/>
                <w:u w:val="single"/>
                <w:lang w:eastAsia="zh-CN"/>
              </w:rPr>
              <w:t>成交</w:t>
            </w:r>
            <w:r>
              <w:rPr>
                <w:rFonts w:hint="eastAsia" w:ascii="宋体" w:hAnsi="宋体" w:eastAsia="宋体" w:cs="宋体"/>
                <w:color w:val="auto"/>
                <w:sz w:val="21"/>
                <w:highlight w:val="none"/>
                <w:u w:val="single"/>
              </w:rPr>
              <w:t>人</w:t>
            </w:r>
            <w:r>
              <w:rPr>
                <w:rFonts w:hint="eastAsia" w:ascii="宋体" w:hAnsi="宋体" w:eastAsia="宋体" w:cs="宋体"/>
                <w:color w:val="auto"/>
                <w:sz w:val="21"/>
                <w:highlight w:val="none"/>
              </w:rPr>
              <w:t>在领取</w:t>
            </w:r>
            <w:r>
              <w:rPr>
                <w:rFonts w:hint="eastAsia" w:ascii="宋体" w:hAnsi="宋体" w:eastAsia="宋体" w:cs="宋体"/>
                <w:color w:val="auto"/>
                <w:sz w:val="21"/>
                <w:highlight w:val="none"/>
                <w:lang w:eastAsia="zh-CN"/>
              </w:rPr>
              <w:t>成交</w:t>
            </w:r>
            <w:r>
              <w:rPr>
                <w:rFonts w:hint="eastAsia" w:ascii="宋体" w:hAnsi="宋体" w:eastAsia="宋体" w:cs="宋体"/>
                <w:color w:val="auto"/>
                <w:sz w:val="21"/>
                <w:highlight w:val="none"/>
              </w:rPr>
              <w:t>通知书前，一次性向采购代理机构支付。</w:t>
            </w:r>
          </w:p>
          <w:p w14:paraId="379D23B8">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□采购人支付。</w:t>
            </w:r>
          </w:p>
          <w:p w14:paraId="7F7FC594">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□本项目不收取代理货物费。</w:t>
            </w:r>
          </w:p>
          <w:p w14:paraId="3A8424F8">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采购代理费收取标准</w:t>
            </w:r>
            <w:r>
              <w:rPr>
                <w:rFonts w:hint="eastAsia" w:ascii="宋体" w:hAnsi="宋体" w:eastAsia="宋体" w:cs="宋体"/>
                <w:color w:val="auto"/>
                <w:sz w:val="21"/>
                <w:highlight w:val="none"/>
                <w:lang w:eastAsia="zh-CN"/>
              </w:rPr>
              <w:t>：</w:t>
            </w:r>
          </w:p>
          <w:p w14:paraId="1389D94B">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以分标（</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中标金额/□采购预算/□暂定中标金额/□其他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）为计费额，按</w:t>
            </w:r>
            <w:r>
              <w:rPr>
                <w:rFonts w:hint="eastAsia" w:hAnsi="宋体" w:cs="宋体"/>
                <w:color w:val="auto"/>
                <w:sz w:val="21"/>
                <w:szCs w:val="21"/>
                <w:highlight w:val="none"/>
                <w:lang w:eastAsia="zh-CN"/>
              </w:rPr>
              <w:t>服务</w:t>
            </w:r>
            <w:r>
              <w:rPr>
                <w:rFonts w:hint="eastAsia" w:ascii="宋体" w:hAnsi="宋体" w:eastAsia="宋体" w:cs="宋体"/>
                <w:color w:val="auto"/>
                <w:sz w:val="21"/>
                <w:szCs w:val="21"/>
                <w:highlight w:val="none"/>
              </w:rPr>
              <w:t>招标采用差额定率累进法计算出收费基准价格，采购代理收费以（□收费基准价格/</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收费基准价格下浮</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/□收费基准价格上浮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w:t>
            </w:r>
            <w:r>
              <w:rPr>
                <w:rFonts w:hint="eastAsia" w:ascii="宋体" w:hAnsi="宋体" w:eastAsia="宋体" w:cs="宋体"/>
                <w:color w:val="auto"/>
                <w:sz w:val="21"/>
                <w:szCs w:val="21"/>
                <w:highlight w:val="none"/>
                <w:lang w:eastAsia="zh-CN"/>
              </w:rPr>
              <w:t>，不满</w:t>
            </w:r>
            <w:r>
              <w:rPr>
                <w:rFonts w:hint="eastAsia" w:ascii="宋体" w:hAnsi="宋体" w:eastAsia="宋体" w:cs="宋体"/>
                <w:color w:val="auto"/>
                <w:sz w:val="21"/>
                <w:szCs w:val="21"/>
                <w:highlight w:val="none"/>
                <w:lang w:val="en-US" w:eastAsia="zh-CN"/>
              </w:rPr>
              <w:t>3000元，按3000元收取</w:t>
            </w:r>
            <w:r>
              <w:rPr>
                <w:rFonts w:hint="eastAsia" w:ascii="宋体" w:hAnsi="宋体" w:eastAsia="宋体" w:cs="宋体"/>
                <w:color w:val="auto"/>
                <w:sz w:val="21"/>
                <w:szCs w:val="21"/>
                <w:highlight w:val="none"/>
              </w:rPr>
              <w:t>。</w:t>
            </w:r>
          </w:p>
          <w:p w14:paraId="287BCA0B">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固定采购代理收费</w:t>
            </w:r>
            <w:r>
              <w:rPr>
                <w:rFonts w:hint="eastAsia" w:ascii="宋体" w:hAnsi="宋体" w:cs="宋体"/>
                <w:color w:val="auto"/>
                <w:sz w:val="21"/>
                <w:szCs w:val="21"/>
                <w:highlight w:val="none"/>
                <w:lang w:eastAsia="zh-CN"/>
              </w:rPr>
              <w:t>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元</w:t>
            </w:r>
            <w:r>
              <w:rPr>
                <w:rFonts w:hint="eastAsia" w:ascii="宋体" w:hAnsi="宋体" w:eastAsia="宋体" w:cs="宋体"/>
                <w:color w:val="auto"/>
                <w:sz w:val="21"/>
                <w:szCs w:val="21"/>
                <w:highlight w:val="none"/>
                <w:u w:val="none"/>
              </w:rPr>
              <w:t>。</w:t>
            </w:r>
          </w:p>
          <w:p w14:paraId="344A8CB5">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采购代理费收取银行账户</w:t>
            </w:r>
          </w:p>
          <w:p w14:paraId="60C0FCCE">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hAnsi="宋体" w:cs="宋体"/>
                <w:color w:val="auto"/>
                <w:highlight w:val="none"/>
              </w:rPr>
            </w:pPr>
            <w:r>
              <w:rPr>
                <w:rFonts w:hint="eastAsia" w:hAnsi="宋体" w:cs="宋体"/>
                <w:color w:val="auto"/>
                <w:highlight w:val="none"/>
              </w:rPr>
              <w:t>开户名：广西北部湾宏亚建设管理有限公司钦州分公司</w:t>
            </w:r>
          </w:p>
          <w:p w14:paraId="4F0C735A">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int="eastAsia" w:hAnsi="宋体" w:cs="宋体"/>
                <w:color w:val="auto"/>
                <w:highlight w:val="none"/>
              </w:rPr>
            </w:pPr>
            <w:r>
              <w:rPr>
                <w:rFonts w:hint="eastAsia" w:hAnsi="宋体" w:cs="宋体"/>
                <w:color w:val="auto"/>
                <w:highlight w:val="none"/>
              </w:rPr>
              <w:t>开户行：中国建设银行股份有限公司钦州永福东大街支行</w:t>
            </w:r>
          </w:p>
          <w:p w14:paraId="320BD6F6">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highlight w:val="none"/>
              </w:rPr>
            </w:pPr>
            <w:r>
              <w:rPr>
                <w:rFonts w:hint="eastAsia" w:hAnsi="宋体" w:cs="宋体"/>
                <w:color w:val="auto"/>
                <w:highlight w:val="none"/>
              </w:rPr>
              <w:t>账号：45050165986200000062</w:t>
            </w:r>
          </w:p>
        </w:tc>
      </w:tr>
      <w:tr w14:paraId="160CE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21"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8AB1A7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31E935F8">
            <w:pPr>
              <w:snapToGrid w:val="0"/>
              <w:spacing w:line="360" w:lineRule="auto"/>
              <w:jc w:val="center"/>
              <w:rPr>
                <w:rFonts w:ascii="宋体" w:hAnsi="宋体" w:cs="宋体"/>
                <w:color w:val="auto"/>
                <w:szCs w:val="21"/>
                <w:highlight w:val="none"/>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0C15DBB0">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341BD180">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b/>
                <w:color w:val="auto"/>
                <w:sz w:val="21"/>
                <w:highlight w:val="none"/>
              </w:rPr>
            </w:pPr>
            <w:r>
              <w:rPr>
                <w:rFonts w:hint="eastAsia" w:hAnsi="宋体" w:cs="宋体"/>
                <w:b/>
                <w:color w:val="auto"/>
                <w:sz w:val="21"/>
                <w:highlight w:val="none"/>
              </w:rPr>
              <w:t>法律责任：</w:t>
            </w:r>
          </w:p>
          <w:p w14:paraId="1B1493EF">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37BB18E">
            <w:pPr>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highlight w:val="none"/>
              </w:rPr>
            </w:pPr>
            <w:r>
              <w:rPr>
                <w:rFonts w:hAnsi="宋体" w:cs="宋体"/>
                <w:b/>
                <w:color w:val="auto"/>
                <w:highlight w:val="none"/>
              </w:rPr>
              <w:t>2.</w:t>
            </w:r>
            <w:r>
              <w:rPr>
                <w:rFonts w:hint="eastAsia" w:ascii="宋体" w:hAnsi="宋体"/>
                <w:b/>
                <w:color w:val="auto"/>
                <w:szCs w:val="21"/>
                <w:highlight w:val="none"/>
              </w:rPr>
              <w:t xml:space="preserve"> 本项目采购代理机构应严格按照广西</w:t>
            </w:r>
            <w:r>
              <w:rPr>
                <w:rFonts w:hint="eastAsia" w:ascii="宋体" w:hAnsi="宋体"/>
                <w:b/>
                <w:color w:val="auto"/>
                <w:szCs w:val="21"/>
                <w:highlight w:val="none"/>
                <w:lang w:eastAsia="zh-CN"/>
              </w:rPr>
              <w:t>政府采购云</w:t>
            </w:r>
            <w:r>
              <w:rPr>
                <w:rFonts w:hint="eastAsia" w:ascii="宋体" w:hAnsi="宋体"/>
                <w:b/>
                <w:color w:val="auto"/>
                <w:szCs w:val="21"/>
                <w:highlight w:val="none"/>
              </w:rPr>
              <w:t>平台项目采购全流程电子化电子开评标规程执行项目采购活动，代理机构在</w:t>
            </w:r>
            <w:r>
              <w:rPr>
                <w:rFonts w:hint="eastAsia" w:ascii="宋体" w:hAnsi="宋体"/>
                <w:b/>
                <w:color w:val="auto"/>
                <w:szCs w:val="21"/>
                <w:highlight w:val="none"/>
                <w:lang w:eastAsia="zh-CN"/>
              </w:rPr>
              <w:t>“广西政府采购云平台”</w:t>
            </w:r>
            <w:r>
              <w:rPr>
                <w:rFonts w:hint="eastAsia" w:ascii="宋体" w:hAnsi="宋体"/>
                <w:b/>
                <w:color w:val="auto"/>
                <w:szCs w:val="21"/>
                <w:highlight w:val="none"/>
              </w:rPr>
              <w:t>“项目管理”—“采购文件管理”内开评标规则设置作为本采购文件的组成部分，截标之后不可更改，因代理机构开评标规则设置错误导致采购活动无法开展下去的情况，由代理机构负责解释并承担其后果。</w:t>
            </w:r>
          </w:p>
        </w:tc>
      </w:tr>
      <w:tr w14:paraId="5A7B8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7DAB49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785" w:type="dxa"/>
            <w:tcBorders>
              <w:top w:val="single" w:color="000000" w:sz="4" w:space="0"/>
              <w:left w:val="single" w:color="000000" w:sz="4" w:space="0"/>
              <w:bottom w:val="single" w:color="000000" w:sz="4" w:space="0"/>
              <w:right w:val="single" w:color="000000" w:sz="4" w:space="0"/>
            </w:tcBorders>
            <w:noWrap/>
            <w:vAlign w:val="center"/>
          </w:tcPr>
          <w:p w14:paraId="7DAA4A0C">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50" w:type="dxa"/>
            <w:tcBorders>
              <w:top w:val="single" w:color="000000" w:sz="4" w:space="0"/>
              <w:left w:val="single" w:color="000000" w:sz="4" w:space="0"/>
              <w:bottom w:val="single" w:color="000000" w:sz="4" w:space="0"/>
              <w:right w:val="single" w:color="000000" w:sz="4" w:space="0"/>
            </w:tcBorders>
            <w:noWrap/>
            <w:vAlign w:val="center"/>
          </w:tcPr>
          <w:p w14:paraId="4521AB08">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D74D972">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DDE4FA0">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58411F56">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41ADDCF7">
            <w:pPr>
              <w:pStyle w:val="21"/>
              <w:keepNext w:val="0"/>
              <w:keepLines w:val="0"/>
              <w:pageBreakBefore w:val="0"/>
              <w:widowControl w:val="0"/>
              <w:kinsoku/>
              <w:wordWrap/>
              <w:overflowPunct/>
              <w:topLinePunct w:val="0"/>
              <w:autoSpaceDE/>
              <w:autoSpaceDN/>
              <w:bidi w:val="0"/>
              <w:adjustRightInd/>
              <w:snapToGrid w:val="0"/>
              <w:spacing w:line="380" w:lineRule="exact"/>
              <w:textAlignment w:val="auto"/>
              <w:rPr>
                <w:rFonts w:hAnsi="宋体" w:cs="宋体"/>
                <w:color w:val="auto"/>
                <w:highlight w:val="none"/>
              </w:rPr>
            </w:pPr>
            <w:r>
              <w:rPr>
                <w:rFonts w:hint="eastAsia" w:hAnsi="宋体" w:cs="宋体"/>
                <w:color w:val="auto"/>
                <w:sz w:val="21"/>
                <w:highlight w:val="none"/>
              </w:rPr>
              <w:t>5.本磋商文件所称的“以上”“以下”“以内”“届满”，包括本数；所称的“不满”“超过”“以外”，不包括本数。</w:t>
            </w:r>
          </w:p>
        </w:tc>
      </w:tr>
    </w:tbl>
    <w:p w14:paraId="207F8099">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678B9818">
      <w:pPr>
        <w:spacing w:line="400" w:lineRule="exact"/>
        <w:jc w:val="center"/>
        <w:rPr>
          <w:rFonts w:ascii="宋体" w:hAnsi="宋体" w:cs="宋体"/>
          <w:b/>
          <w:color w:val="auto"/>
          <w:sz w:val="32"/>
          <w:szCs w:val="32"/>
          <w:highlight w:val="none"/>
        </w:rPr>
      </w:pPr>
    </w:p>
    <w:p w14:paraId="5BE83AE6">
      <w:pPr>
        <w:pStyle w:val="7"/>
        <w:spacing w:before="0" w:after="0" w:line="360" w:lineRule="auto"/>
        <w:ind w:firstLine="640" w:firstLineChars="200"/>
        <w:rPr>
          <w:rFonts w:ascii="宋体" w:hAnsi="宋体"/>
          <w:b w:val="0"/>
          <w:color w:val="auto"/>
          <w:highlight w:val="none"/>
        </w:rPr>
      </w:pPr>
      <w:bookmarkStart w:id="26" w:name="_Toc8899"/>
      <w:r>
        <w:rPr>
          <w:rFonts w:hint="eastAsia" w:ascii="宋体" w:hAnsi="宋体"/>
          <w:b w:val="0"/>
          <w:color w:val="auto"/>
          <w:highlight w:val="none"/>
        </w:rPr>
        <w:t>一、总则</w:t>
      </w:r>
      <w:bookmarkEnd w:id="26"/>
    </w:p>
    <w:p w14:paraId="15BF904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2675E3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DA372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C7BF75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72E372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48F7D2DC">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353DA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4C4677B">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1CFE2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4F9251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3BB50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67DB6F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772F40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1BF0D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782E41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7E1ECB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1A9FC1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7BB34BE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DDAA6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D70D2F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42D763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09A13D5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B7BB9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1FBE2B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07F5B4D4">
      <w:pPr>
        <w:spacing w:line="360" w:lineRule="auto"/>
        <w:ind w:firstLine="420" w:firstLineChars="20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4%-6%（工程项目为</w:t>
      </w:r>
      <w:r>
        <w:rPr>
          <w:rFonts w:hint="eastAsia" w:ascii="宋体" w:hAnsi="宋体"/>
          <w:bCs/>
          <w:color w:val="auto"/>
          <w:szCs w:val="21"/>
          <w:highlight w:val="none"/>
        </w:rPr>
        <w:tab/>
      </w:r>
      <w:r>
        <w:rPr>
          <w:rFonts w:hint="eastAsia" w:ascii="宋体" w:hAnsi="宋体"/>
          <w:bCs/>
          <w:color w:val="auto"/>
          <w:szCs w:val="21"/>
          <w:highlight w:val="none"/>
        </w:rPr>
        <w:t>1%—2%）的扣除，用扣除后的价格参加评审。组成联合体的小微企业与联合体内其他企业、分包企业之间存在直接控股、管理关系的，不享受价格扣除优惠政策。</w:t>
      </w:r>
    </w:p>
    <w:p w14:paraId="71F1AE7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6FB8FA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6.1本项目是否允许分包详见“供应商须知前附表”，本项目不允许分包。</w:t>
      </w:r>
    </w:p>
    <w:p w14:paraId="09093D9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color w:val="auto"/>
          <w:highlight w:val="none"/>
        </w:rPr>
        <w:t>《广西壮族自治区财政厅关于贯彻落实政府采购支持中小企业发展政策的通知》（桂财采〔2022〕31号）</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30%以上的，采购人、采购代理机构应当对大中型企业的报价给予4%-6%的扣除，用扣除后的价格参加评审。接受分包的小微企业与分包企业之间存在直接控股、管理关系的，不享受价格扣除优惠政策。</w:t>
      </w:r>
    </w:p>
    <w:p w14:paraId="7BCB8AC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p>
    <w:p w14:paraId="47FBC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color w:val="auto"/>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p w14:paraId="003A39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25B23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182C6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24E786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7565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F3727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18F0B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FF61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B0D34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088C0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BDD1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13DF07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78EB9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10204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4D405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76F2662D">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75950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5F6F45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0B3BF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B5FD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AFBE1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84FCD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9DA3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AD8BF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CD941B3">
      <w:pPr>
        <w:pStyle w:val="7"/>
        <w:spacing w:before="0" w:after="0" w:line="360" w:lineRule="auto"/>
        <w:ind w:firstLine="640" w:firstLineChars="200"/>
        <w:rPr>
          <w:rFonts w:ascii="宋体" w:hAnsi="宋体"/>
          <w:b w:val="0"/>
          <w:bCs w:val="0"/>
          <w:color w:val="auto"/>
          <w:highlight w:val="none"/>
        </w:rPr>
      </w:pPr>
      <w:bookmarkStart w:id="27" w:name="_Toc22373"/>
      <w:r>
        <w:rPr>
          <w:rFonts w:hint="eastAsia" w:ascii="宋体" w:hAnsi="宋体"/>
          <w:b w:val="0"/>
          <w:bCs w:val="0"/>
          <w:color w:val="auto"/>
          <w:highlight w:val="none"/>
        </w:rPr>
        <w:t>二、磋商文件</w:t>
      </w:r>
      <w:bookmarkEnd w:id="27"/>
    </w:p>
    <w:p w14:paraId="551F5E2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2367985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竞争性磋商公告；</w:t>
      </w:r>
    </w:p>
    <w:p w14:paraId="4AF34E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采购需求；</w:t>
      </w:r>
    </w:p>
    <w:p w14:paraId="47257A9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第三章 供应商须知； </w:t>
      </w:r>
    </w:p>
    <w:p w14:paraId="399FF67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评审程序、评审方法和评审标准；</w:t>
      </w:r>
    </w:p>
    <w:p w14:paraId="27B0B6A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响应文件格式；</w:t>
      </w:r>
    </w:p>
    <w:p w14:paraId="28AB89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合同文本；</w:t>
      </w:r>
    </w:p>
    <w:p w14:paraId="729847B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质疑、投诉材料格式。</w:t>
      </w:r>
    </w:p>
    <w:p w14:paraId="3F324C5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189B1B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w:t>
      </w:r>
      <w:r>
        <w:rPr>
          <w:rFonts w:hint="eastAsia" w:ascii="宋体" w:hAnsi="宋体"/>
          <w:color w:val="auto"/>
          <w:szCs w:val="21"/>
          <w:highlight w:val="none"/>
          <w:lang w:eastAsia="zh-CN"/>
        </w:rPr>
        <w:t>供应商</w:t>
      </w:r>
      <w:r>
        <w:rPr>
          <w:rFonts w:hint="eastAsia" w:ascii="宋体" w:hAnsi="宋体"/>
          <w:color w:val="auto"/>
          <w:szCs w:val="21"/>
          <w:highlight w:val="none"/>
        </w:rPr>
        <w:t>应在提交首次响应文件截止之日前，以书面形式向采购人、采购代理机构提出。</w:t>
      </w:r>
    </w:p>
    <w:p w14:paraId="3D8678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0FDF3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38A2711">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A50486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264039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6925717">
      <w:pPr>
        <w:spacing w:line="360" w:lineRule="auto"/>
        <w:ind w:firstLine="420" w:firstLineChars="200"/>
        <w:rPr>
          <w:color w:val="auto"/>
          <w:highlight w:val="none"/>
        </w:rPr>
      </w:pPr>
      <w:r>
        <w:rPr>
          <w:rFonts w:hAnsi="宋体"/>
          <w:color w:val="auto"/>
          <w:highlight w:val="none"/>
        </w:rPr>
        <w:t>10.5</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4A4A5E91">
      <w:pPr>
        <w:spacing w:line="360" w:lineRule="auto"/>
        <w:ind w:firstLine="422" w:firstLineChars="200"/>
        <w:rPr>
          <w:rFonts w:hint="eastAsia" w:ascii="Arial" w:hAnsi="Arial" w:eastAsia="宋体" w:cs="Arial"/>
          <w:b/>
          <w:bCs/>
          <w:color w:val="auto"/>
          <w:highlight w:val="none"/>
          <w:shd w:val="clear" w:color="auto" w:fill="FFFFFF"/>
        </w:rPr>
      </w:pPr>
      <w:r>
        <w:rPr>
          <w:rFonts w:hint="eastAsia" w:ascii="Arial" w:hAnsi="Arial" w:eastAsia="宋体" w:cs="Arial"/>
          <w:b/>
          <w:bCs/>
          <w:color w:val="auto"/>
          <w:highlight w:val="none"/>
          <w:shd w:val="clear" w:color="auto" w:fill="FFFFFF"/>
        </w:rPr>
        <w:t>▲响应文件未按磋商文件的澄清、修改的内容编制，又不符合实质性要求的，其响应文件作无效处理。</w:t>
      </w:r>
    </w:p>
    <w:p w14:paraId="35593433">
      <w:pPr>
        <w:pStyle w:val="7"/>
        <w:spacing w:before="0" w:after="0" w:line="360" w:lineRule="auto"/>
        <w:ind w:firstLine="640" w:firstLineChars="200"/>
        <w:rPr>
          <w:rFonts w:ascii="宋体" w:hAnsi="宋体"/>
          <w:b w:val="0"/>
          <w:bCs w:val="0"/>
          <w:color w:val="auto"/>
          <w:highlight w:val="none"/>
        </w:rPr>
      </w:pPr>
      <w:bookmarkStart w:id="28" w:name="_Toc31199"/>
      <w:r>
        <w:rPr>
          <w:rFonts w:hint="eastAsia" w:ascii="宋体" w:hAnsi="宋体"/>
          <w:b w:val="0"/>
          <w:bCs w:val="0"/>
          <w:color w:val="auto"/>
          <w:highlight w:val="none"/>
        </w:rPr>
        <w:t>三、响应文件的编制</w:t>
      </w:r>
      <w:bookmarkEnd w:id="28"/>
    </w:p>
    <w:p w14:paraId="3F88769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6F30F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930C2F5">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61F562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47460CBC">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5601889A">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59631EC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30845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3C35AD1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51981A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11ACD5F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34328E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C9ABC4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27660A8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09CF8AB4">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51C52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7D31B5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42AA68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（1）供应商必须就“采购需求”中所竞标的全部内容分别作完整唯一总价报价，不得存在漏项报价；</w:t>
      </w:r>
    </w:p>
    <w:p w14:paraId="486A6C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6780B5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15.3.2响应报价（包含首次报价、最后报价）超过所竞标规定的采购预算金额或者最高限价的，其响应文件将作无效处理。</w:t>
      </w:r>
    </w:p>
    <w:p w14:paraId="730119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15.3.3响应报价（包含首次报价、最后报价）超过分项采购预算金额或者最高限价的，其响应文件将作无效处理。</w:t>
      </w:r>
    </w:p>
    <w:p w14:paraId="450B1A2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281385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9CA1D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5051A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2C9396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502891B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17.1供应商须按</w:t>
      </w:r>
      <w:r>
        <w:rPr>
          <w:rFonts w:ascii="宋体" w:hAnsi="宋体" w:cs="宋体"/>
          <w:color w:val="auto"/>
          <w:szCs w:val="21"/>
          <w:highlight w:val="none"/>
        </w:rPr>
        <w:t>“</w:t>
      </w:r>
      <w:r>
        <w:rPr>
          <w:rFonts w:hint="eastAsia" w:ascii="宋体" w:hAnsi="宋体" w:cs="宋体"/>
          <w:color w:val="auto"/>
          <w:szCs w:val="21"/>
          <w:highlight w:val="none"/>
        </w:rPr>
        <w:t>供应商须知前附表</w:t>
      </w:r>
      <w:r>
        <w:rPr>
          <w:rFonts w:ascii="宋体" w:hAnsi="宋体" w:cs="宋体"/>
          <w:color w:val="auto"/>
          <w:szCs w:val="21"/>
          <w:highlight w:val="none"/>
        </w:rPr>
        <w:t>”</w:t>
      </w:r>
      <w:r>
        <w:rPr>
          <w:rFonts w:hint="eastAsia" w:ascii="宋体" w:hAnsi="宋体" w:cs="宋体"/>
          <w:color w:val="auto"/>
          <w:szCs w:val="21"/>
          <w:highlight w:val="none"/>
        </w:rPr>
        <w:t xml:space="preserve">的规定提交竞标保证金。 </w:t>
      </w:r>
    </w:p>
    <w:p w14:paraId="424341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17.2竞标保证金的退还 </w:t>
      </w:r>
    </w:p>
    <w:p w14:paraId="4FE21C0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未成交供应商的竞标保证金自成交通知书发出之日起4个工作日内退还；成交供应商的竞标保证金自签订合同之日起4个工作日内退还。 </w:t>
      </w:r>
    </w:p>
    <w:p w14:paraId="5A6F20E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17.3竞标保证金不计息。 </w:t>
      </w:r>
    </w:p>
    <w:p w14:paraId="02BDAE4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17.4供应商有下列情形之一的，竞标保证金将不予退还： </w:t>
      </w:r>
    </w:p>
    <w:p w14:paraId="47C8885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（1）供应商在提交响应文件截止时间后撤回响应文件的； </w:t>
      </w:r>
    </w:p>
    <w:p w14:paraId="285ED2B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（2）未按规定提交履约保证金的； </w:t>
      </w:r>
    </w:p>
    <w:p w14:paraId="435B339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（3）供应商在响应文件中提供虚假材料的； </w:t>
      </w:r>
    </w:p>
    <w:p w14:paraId="7B8F77A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（4）除因不可抗力或者采购文件认可的情形以外，成交供应商不与采购人签订合同的； </w:t>
      </w:r>
    </w:p>
    <w:p w14:paraId="00B5368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（5）供应商与采购人、其他供应商或者采购代理机构恶意串通的； </w:t>
      </w:r>
    </w:p>
    <w:p w14:paraId="3AE440A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（6）法律法规规定的其他情形。 </w:t>
      </w:r>
    </w:p>
    <w:p w14:paraId="1979457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06814B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D5546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62BBE5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r>
        <w:rPr>
          <w:rFonts w:hint="eastAsia" w:ascii="宋体" w:hAnsi="宋体" w:cs="宋体"/>
          <w:color w:val="auto"/>
          <w:szCs w:val="21"/>
          <w:highlight w:val="none"/>
        </w:rPr>
        <w:t>，否则其响应文件按无效响应处理。骑缝盖公章不视为在规定位置盖章。</w:t>
      </w:r>
    </w:p>
    <w:p w14:paraId="2C044D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4E2F28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392096A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6C6B37D9">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D177B80">
      <w:pPr>
        <w:spacing w:line="360" w:lineRule="auto"/>
        <w:ind w:firstLine="420" w:firstLineChars="200"/>
        <w:rPr>
          <w:rFonts w:ascii="宋体" w:hAnsi="宋体" w:cs="仿宋_GB2312"/>
          <w:color w:val="auto"/>
          <w:kern w:val="0"/>
          <w:szCs w:val="21"/>
          <w:highlight w:val="none"/>
          <w:lang w:val="zh-CN"/>
        </w:rPr>
      </w:pPr>
      <w:r>
        <w:rPr>
          <w:rFonts w:hint="eastAsia" w:ascii="宋体" w:hAnsi="宋体" w:cs="仿宋_GB2312"/>
          <w:color w:val="auto"/>
          <w:kern w:val="0"/>
          <w:szCs w:val="21"/>
          <w:highlight w:val="none"/>
          <w:lang w:val="zh-CN"/>
        </w:rPr>
        <w:t>19.2使用“广西政府采购云平台电子交易客户端”需要提前申领CA数字证书。</w:t>
      </w:r>
    </w:p>
    <w:p w14:paraId="0C76F676">
      <w:pPr>
        <w:pStyle w:val="21"/>
        <w:spacing w:line="360" w:lineRule="auto"/>
        <w:ind w:firstLine="420" w:firstLineChars="200"/>
        <w:rPr>
          <w:rFonts w:hAnsi="宋体" w:cs="仿宋_GB2312"/>
          <w:color w:val="auto"/>
          <w:sz w:val="21"/>
          <w:highlight w:val="none"/>
        </w:rPr>
      </w:pPr>
      <w:r>
        <w:rPr>
          <w:rFonts w:hint="eastAsia" w:hAnsi="宋体" w:cs="仿宋_GB2312"/>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705F0AF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585492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C2313DD">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 在响应文件提交截止时间以后，不能补充、修改响应文件。</w:t>
      </w:r>
    </w:p>
    <w:p w14:paraId="4592D8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20.3 在提交“最后报价”后，供应商不能退出谈判。</w:t>
      </w:r>
    </w:p>
    <w:p w14:paraId="590944D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CFFF6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20.5 采购机构不可视情况延长提交响应文件的截止时间。</w:t>
      </w:r>
    </w:p>
    <w:p w14:paraId="0A0A05E5">
      <w:pPr>
        <w:spacing w:line="360" w:lineRule="auto"/>
        <w:ind w:firstLine="420" w:firstLineChars="20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ascii="宋体" w:hAnsi="宋体"/>
          <w:color w:val="auto"/>
          <w:szCs w:val="21"/>
          <w:highlight w:val="none"/>
          <w:lang w:eastAsia="zh-CN"/>
        </w:rPr>
        <w:t>详见</w:t>
      </w:r>
      <w:r>
        <w:rPr>
          <w:rFonts w:hint="eastAsia" w:hAnsi="宋体"/>
          <w:bCs/>
          <w:color w:val="auto"/>
          <w:szCs w:val="21"/>
          <w:highlight w:val="none"/>
        </w:rPr>
        <w:t>“供应商须知前附表”。</w:t>
      </w:r>
    </w:p>
    <w:p w14:paraId="5724826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2CCC8E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A0C95F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22. 首次响应文件的退回</w:t>
      </w:r>
    </w:p>
    <w:p w14:paraId="538DE8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0AE1C13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247F4915">
      <w:pPr>
        <w:snapToGrid w:val="0"/>
        <w:spacing w:line="360" w:lineRule="auto"/>
        <w:ind w:firstLine="420" w:firstLineChars="200"/>
        <w:rPr>
          <w:rFonts w:ascii="宋体" w:hAnsi="宋体"/>
          <w:color w:val="auto"/>
          <w:szCs w:val="21"/>
          <w:highlight w:val="none"/>
        </w:rPr>
      </w:pPr>
      <w:r>
        <w:rPr>
          <w:rFonts w:hint="eastAsia" w:ascii="宋体...骝乧." w:hAnsi="宋体...骝乧." w:eastAsia="宋体...骝乧."/>
          <w:color w:val="auto"/>
          <w:highlight w:val="none"/>
        </w:rPr>
        <w:t>供应商在响应文件提交截止时间后向采购人、采购代理机构书面申请撤回响应文件的，将根据本须知正文第17.4条的规定不予退还其竞标保证金。</w:t>
      </w:r>
    </w:p>
    <w:p w14:paraId="2347C08C">
      <w:pPr>
        <w:pStyle w:val="7"/>
        <w:spacing w:before="0" w:after="0" w:line="360" w:lineRule="auto"/>
        <w:ind w:firstLine="640" w:firstLineChars="200"/>
        <w:rPr>
          <w:rFonts w:ascii="宋体" w:hAnsi="宋体"/>
          <w:b w:val="0"/>
          <w:bCs w:val="0"/>
          <w:color w:val="auto"/>
          <w:highlight w:val="none"/>
        </w:rPr>
      </w:pPr>
      <w:bookmarkStart w:id="29" w:name="_Toc31550"/>
      <w:r>
        <w:rPr>
          <w:rFonts w:hint="eastAsia" w:ascii="宋体" w:hAnsi="宋体"/>
          <w:b w:val="0"/>
          <w:bCs w:val="0"/>
          <w:color w:val="auto"/>
          <w:highlight w:val="none"/>
        </w:rPr>
        <w:t>四、评审及磋商</w:t>
      </w:r>
      <w:bookmarkEnd w:id="29"/>
    </w:p>
    <w:p w14:paraId="7453C44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1CA8B0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7FA43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323043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6DE7A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034CEFF">
      <w:pPr>
        <w:pStyle w:val="21"/>
        <w:spacing w:line="360" w:lineRule="auto"/>
        <w:ind w:firstLine="420" w:firstLineChars="200"/>
        <w:rPr>
          <w:rFonts w:hAnsi="宋体"/>
          <w:bCs/>
          <w:color w:val="auto"/>
          <w:sz w:val="21"/>
          <w:highlight w:val="none"/>
        </w:rPr>
      </w:pPr>
      <w:r>
        <w:rPr>
          <w:rFonts w:hint="eastAsia" w:hAnsi="宋体" w:cs="宋体"/>
          <w:color w:val="auto"/>
          <w:sz w:val="21"/>
          <w:highlight w:val="none"/>
        </w:rPr>
        <w:t xml:space="preserve">25.2 </w:t>
      </w:r>
      <w:r>
        <w:rPr>
          <w:rFonts w:hint="eastAsia" w:hAnsi="宋体"/>
          <w:bCs/>
          <w:color w:val="auto"/>
          <w:sz w:val="21"/>
          <w:highlight w:val="none"/>
        </w:rPr>
        <w:t>响应文件解密</w:t>
      </w:r>
    </w:p>
    <w:p w14:paraId="2C03FC83">
      <w:pPr>
        <w:pStyle w:val="21"/>
        <w:snapToGrid w:val="0"/>
        <w:spacing w:line="360" w:lineRule="auto"/>
        <w:ind w:firstLine="420" w:firstLineChars="200"/>
        <w:rPr>
          <w:rFonts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ascii="宋体" w:hAnsi="宋体" w:eastAsia="宋体" w:cs="Times New Roman"/>
          <w:b/>
          <w:bCs w:val="0"/>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auto"/>
          <w:highlight w:val="none"/>
        </w:rPr>
        <w:t>。</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26.4 电子交易活动的中止。）</w:t>
      </w:r>
    </w:p>
    <w:p w14:paraId="360369FD">
      <w:pPr>
        <w:spacing w:line="360" w:lineRule="auto"/>
        <w:ind w:firstLine="420" w:firstLineChars="200"/>
        <w:rPr>
          <w:rFonts w:ascii="宋体" w:hAnsi="Courier New"/>
          <w:color w:val="auto"/>
          <w:kern w:val="0"/>
          <w:szCs w:val="21"/>
          <w:highlight w:val="none"/>
        </w:rPr>
      </w:pPr>
      <w:r>
        <w:rPr>
          <w:rFonts w:hint="eastAsia" w:ascii="宋体" w:hAnsi="宋体"/>
          <w:color w:val="auto"/>
          <w:kern w:val="0"/>
          <w:szCs w:val="21"/>
          <w:highlight w:val="none"/>
        </w:rPr>
        <w:t>如</w:t>
      </w:r>
      <w:r>
        <w:rPr>
          <w:rFonts w:hint="eastAsia" w:ascii="宋体" w:hAnsi="宋体"/>
          <w:bCs/>
          <w:color w:val="auto"/>
          <w:kern w:val="0"/>
          <w:szCs w:val="21"/>
          <w:highlight w:val="none"/>
        </w:rPr>
        <w:t>供应商成功解密响应文件，但未在广西政府采购云平台电子开标大厅参加磋商的，视同认可磋商过程和结果，</w:t>
      </w:r>
      <w:r>
        <w:rPr>
          <w:rFonts w:hint="eastAsia" w:ascii="宋体" w:hAnsi="宋体"/>
          <w:color w:val="auto"/>
          <w:kern w:val="0"/>
          <w:szCs w:val="21"/>
          <w:highlight w:val="none"/>
        </w:rPr>
        <w:t>由此产生的后果由供应商自行负责。 参与</w:t>
      </w:r>
      <w:r>
        <w:rPr>
          <w:rFonts w:hint="eastAsia" w:ascii="宋体" w:hAnsi="宋体"/>
          <w:bCs/>
          <w:color w:val="auto"/>
          <w:kern w:val="0"/>
          <w:szCs w:val="21"/>
          <w:highlight w:val="none"/>
        </w:rPr>
        <w:t>磋商</w:t>
      </w:r>
      <w:r>
        <w:rPr>
          <w:rFonts w:hint="eastAsia" w:ascii="宋体" w:hAnsi="宋体"/>
          <w:color w:val="auto"/>
          <w:kern w:val="0"/>
          <w:szCs w:val="21"/>
          <w:highlight w:val="none"/>
        </w:rPr>
        <w:t>的供应商</w:t>
      </w:r>
      <w:r>
        <w:rPr>
          <w:rFonts w:hint="eastAsia" w:ascii="宋体" w:hAnsi="Courier New"/>
          <w:color w:val="auto"/>
          <w:kern w:val="0"/>
          <w:szCs w:val="21"/>
          <w:highlight w:val="none"/>
        </w:rPr>
        <w:t>不足3家的，不得</w:t>
      </w:r>
      <w:r>
        <w:rPr>
          <w:rFonts w:hint="eastAsia" w:ascii="宋体" w:hAnsi="宋体"/>
          <w:bCs/>
          <w:color w:val="auto"/>
          <w:kern w:val="0"/>
          <w:szCs w:val="21"/>
          <w:highlight w:val="none"/>
        </w:rPr>
        <w:t>磋商</w:t>
      </w:r>
      <w:r>
        <w:rPr>
          <w:rFonts w:hint="eastAsia" w:ascii="宋体" w:hAnsi="Courier New"/>
          <w:color w:val="auto"/>
          <w:kern w:val="0"/>
          <w:szCs w:val="21"/>
          <w:highlight w:val="none"/>
        </w:rPr>
        <w:t>。</w:t>
      </w:r>
    </w:p>
    <w:p w14:paraId="7E97393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40416AE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626B9366">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 xml:space="preserve">26.2 </w:t>
      </w:r>
      <w:r>
        <w:rPr>
          <w:rFonts w:hint="eastAsia" w:ascii="宋体" w:hAnsi="宋体" w:cs="宋体"/>
          <w:color w:val="auto"/>
          <w:szCs w:val="21"/>
          <w:highlight w:val="none"/>
        </w:rPr>
        <w:t>磋商文件内容违反国家有关强制性规定的，磋商小组应当停止评审并向采购人或者采购代理机构说明情况，并在评审报告中书面体现。</w:t>
      </w:r>
    </w:p>
    <w:p w14:paraId="2E5EC30E">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 xml:space="preserve">26.3 </w:t>
      </w:r>
      <w:r>
        <w:rPr>
          <w:rFonts w:hint="eastAsia" w:ascii="宋体" w:hAnsi="宋体"/>
          <w:color w:val="auto"/>
          <w:szCs w:val="21"/>
          <w:highlight w:val="none"/>
        </w:rPr>
        <w:t>采购需求负偏离要求及磋商顺序详见 “ 供应商须知前附表”。</w:t>
      </w:r>
    </w:p>
    <w:p w14:paraId="1860F307">
      <w:pPr>
        <w:spacing w:line="360" w:lineRule="auto"/>
        <w:ind w:firstLine="420" w:firstLineChars="200"/>
        <w:rPr>
          <w:rFonts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7720858E">
      <w:pPr>
        <w:spacing w:line="360" w:lineRule="auto"/>
        <w:ind w:firstLine="420" w:firstLineChars="200"/>
        <w:rPr>
          <w:rFonts w:ascii="宋体" w:hAnsi="宋体"/>
          <w:color w:val="auto"/>
          <w:highlight w:val="none"/>
        </w:rPr>
      </w:pPr>
      <w:r>
        <w:rPr>
          <w:rFonts w:hint="eastAsia" w:ascii="宋体" w:hAnsi="宋体"/>
          <w:color w:val="auto"/>
          <w:highlight w:val="none"/>
        </w:rPr>
        <w:t xml:space="preserve">（1）电子交易平台发生故障而无法登录访问的； </w:t>
      </w:r>
    </w:p>
    <w:p w14:paraId="74227549">
      <w:pPr>
        <w:spacing w:line="360" w:lineRule="auto"/>
        <w:ind w:firstLine="420" w:firstLineChars="200"/>
        <w:rPr>
          <w:rFonts w:ascii="宋体" w:hAnsi="宋体"/>
          <w:color w:val="auto"/>
          <w:highlight w:val="none"/>
        </w:rPr>
      </w:pPr>
      <w:r>
        <w:rPr>
          <w:rFonts w:hint="eastAsia" w:ascii="宋体" w:hAnsi="宋体"/>
          <w:color w:val="auto"/>
          <w:highlight w:val="none"/>
        </w:rPr>
        <w:t>（2）电子交易平台应用或数据库出现错误，不能进行正常操作的；</w:t>
      </w:r>
    </w:p>
    <w:p w14:paraId="5EC68638">
      <w:pPr>
        <w:spacing w:line="360" w:lineRule="auto"/>
        <w:ind w:firstLine="420" w:firstLineChars="200"/>
        <w:rPr>
          <w:rFonts w:ascii="宋体" w:hAnsi="宋体"/>
          <w:color w:val="auto"/>
          <w:highlight w:val="none"/>
        </w:rPr>
      </w:pPr>
      <w:r>
        <w:rPr>
          <w:rFonts w:hint="eastAsia" w:ascii="宋体" w:hAnsi="宋体"/>
          <w:color w:val="auto"/>
          <w:highlight w:val="none"/>
        </w:rPr>
        <w:t>（3）电子交易平台发现严重安全漏洞，有潜在泄密危险的；</w:t>
      </w:r>
    </w:p>
    <w:p w14:paraId="63424CB0">
      <w:pPr>
        <w:spacing w:line="360" w:lineRule="auto"/>
        <w:ind w:firstLine="420" w:firstLineChars="200"/>
        <w:rPr>
          <w:rFonts w:ascii="宋体" w:hAnsi="宋体"/>
          <w:color w:val="auto"/>
          <w:highlight w:val="none"/>
        </w:rPr>
      </w:pPr>
      <w:r>
        <w:rPr>
          <w:rFonts w:hint="eastAsia" w:ascii="宋体" w:hAnsi="宋体"/>
          <w:color w:val="auto"/>
          <w:highlight w:val="none"/>
        </w:rPr>
        <w:t xml:space="preserve">（4）病毒发作导致不能进行正常操作的； </w:t>
      </w:r>
    </w:p>
    <w:p w14:paraId="63F367E3">
      <w:pPr>
        <w:spacing w:line="360" w:lineRule="auto"/>
        <w:ind w:firstLine="420" w:firstLineChars="200"/>
        <w:rPr>
          <w:rFonts w:ascii="宋体" w:hAnsi="宋体"/>
          <w:color w:val="auto"/>
          <w:highlight w:val="none"/>
        </w:rPr>
      </w:pPr>
      <w:r>
        <w:rPr>
          <w:rFonts w:hint="eastAsia" w:ascii="宋体" w:hAnsi="宋体"/>
          <w:color w:val="auto"/>
          <w:highlight w:val="none"/>
        </w:rPr>
        <w:t>（5）其他无法保证电子交易的公平、公正和安全的情况。</w:t>
      </w:r>
    </w:p>
    <w:p w14:paraId="2F1405F1">
      <w:pPr>
        <w:spacing w:line="360" w:lineRule="auto"/>
        <w:ind w:firstLine="420" w:firstLineChars="200"/>
        <w:rPr>
          <w:rFonts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r>
        <w:rPr>
          <w:rFonts w:hint="eastAsia" w:ascii="宋体" w:hAnsi="宋体"/>
          <w:color w:val="auto"/>
          <w:highlight w:val="none"/>
          <w:lang w:eastAsia="zh-CN"/>
        </w:rPr>
        <w:t>做出</w:t>
      </w:r>
      <w:r>
        <w:rPr>
          <w:rFonts w:hint="eastAsia" w:ascii="宋体" w:hAnsi="宋体"/>
          <w:color w:val="auto"/>
          <w:highlight w:val="none"/>
        </w:rPr>
        <w:t>妥善保密处理，并报财政部门备案。</w:t>
      </w:r>
    </w:p>
    <w:p w14:paraId="0CC1DFF2">
      <w:pPr>
        <w:pStyle w:val="7"/>
        <w:spacing w:before="0" w:after="0" w:line="360" w:lineRule="auto"/>
        <w:ind w:firstLine="480" w:firstLineChars="150"/>
        <w:rPr>
          <w:rFonts w:ascii="宋体" w:hAnsi="宋体"/>
          <w:b w:val="0"/>
          <w:bCs w:val="0"/>
          <w:color w:val="auto"/>
          <w:highlight w:val="none"/>
        </w:rPr>
      </w:pPr>
      <w:bookmarkStart w:id="30" w:name="_Toc32496"/>
      <w:r>
        <w:rPr>
          <w:rFonts w:hint="eastAsia" w:ascii="宋体" w:hAnsi="宋体"/>
          <w:b w:val="0"/>
          <w:bCs w:val="0"/>
          <w:color w:val="auto"/>
          <w:highlight w:val="none"/>
        </w:rPr>
        <w:t>五、成交及合同</w:t>
      </w:r>
      <w:bookmarkEnd w:id="30"/>
    </w:p>
    <w:p w14:paraId="11D3884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699313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磋商小组直接确定成交供应商。采购人逾期未确定成交供应商且不提出异议的，视为确定评审报告提出的排名第一的成交候选人为成交供应商。</w:t>
      </w:r>
    </w:p>
    <w:p w14:paraId="6EC9A2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w:t>
      </w:r>
    </w:p>
    <w:p w14:paraId="74DC4B5F">
      <w:pPr>
        <w:spacing w:line="360" w:lineRule="auto"/>
        <w:ind w:firstLine="420" w:firstLineChars="20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p>
    <w:p w14:paraId="59A44F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9F848AF">
      <w:pPr>
        <w:spacing w:line="360" w:lineRule="auto"/>
        <w:ind w:firstLine="420" w:firstLineChars="200"/>
        <w:rPr>
          <w:rFonts w:ascii="宋体" w:hAnsi="宋体" w:cs="宋体"/>
          <w:color w:val="auto"/>
          <w:szCs w:val="21"/>
          <w:highlight w:val="none"/>
        </w:rPr>
      </w:pPr>
      <w:r>
        <w:rPr>
          <w:rFonts w:hint="eastAsia" w:ascii="宋体" w:hAnsi="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1F9B011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478EE816">
      <w:pPr>
        <w:spacing w:line="360" w:lineRule="auto"/>
        <w:ind w:firstLine="420" w:firstLineChars="200"/>
        <w:rPr>
          <w:rFonts w:ascii="黑体" w:hAnsi="黑体" w:eastAsia="黑体" w:cs="宋体"/>
          <w:b/>
          <w:bCs/>
          <w:color w:val="auto"/>
          <w:sz w:val="24"/>
          <w:highlight w:val="none"/>
        </w:rPr>
      </w:pPr>
      <w:r>
        <w:rPr>
          <w:rFonts w:hint="eastAsia" w:ascii="宋体" w:hAnsi="宋体" w:cs="宋体"/>
          <w:color w:val="auto"/>
          <w:szCs w:val="21"/>
          <w:highlight w:val="none"/>
        </w:rPr>
        <w:t>详见 “供应商须知前附表”</w:t>
      </w:r>
    </w:p>
    <w:p w14:paraId="73097B3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41F7B1C5">
      <w:pPr>
        <w:pStyle w:val="102"/>
        <w:snapToGrid w:val="0"/>
        <w:spacing w:before="0"/>
        <w:ind w:firstLine="420"/>
        <w:rPr>
          <w:rFonts w:ascii="宋体" w:hAnsi="宋体"/>
          <w:color w:val="auto"/>
          <w:sz w:val="21"/>
          <w:szCs w:val="21"/>
          <w:highlight w:val="none"/>
          <w:lang w:val="zh-CN"/>
        </w:rPr>
      </w:pPr>
      <w:r>
        <w:rPr>
          <w:rFonts w:hint="eastAsia" w:ascii="宋体" w:hAnsi="宋体" w:cs="宋体"/>
          <w:color w:val="auto"/>
          <w:sz w:val="21"/>
          <w:szCs w:val="21"/>
          <w:highlight w:val="none"/>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rPr>
        <w:t>如成交供应商为联合体的，由联合体成员各方法定代表人或其授权代表与采购人代表签订合同。</w:t>
      </w:r>
    </w:p>
    <w:p w14:paraId="6F9D9D7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1DA5C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2B540A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C5FB5F0">
      <w:pPr>
        <w:pStyle w:val="102"/>
        <w:spacing w:before="0"/>
        <w:ind w:firstLine="420"/>
        <w:rPr>
          <w:rFonts w:ascii="宋体" w:hAnsi="宋体" w:cs="宋体"/>
          <w:color w:val="auto"/>
          <w:szCs w:val="21"/>
          <w:highlight w:val="none"/>
        </w:rPr>
      </w:pPr>
      <w:r>
        <w:rPr>
          <w:rFonts w:hint="eastAsia" w:ascii="宋体" w:hAnsi="宋体" w:cs="仿宋_GB2312"/>
          <w:color w:val="auto"/>
          <w:sz w:val="21"/>
          <w:szCs w:val="21"/>
          <w:highlight w:val="none"/>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rPr>
        <w:t>、响应文件等内容通过政府采购电子交易平台在线签订，自动备案，在线签订须携带的材料见“供应商须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rPr>
        <w:t>”。</w:t>
      </w:r>
    </w:p>
    <w:p w14:paraId="3F0587D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289E9120">
      <w:pPr>
        <w:spacing w:line="360" w:lineRule="auto"/>
        <w:ind w:firstLine="420" w:firstLineChars="200"/>
        <w:rPr>
          <w:rFonts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498F776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47B7A28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2816A98B">
      <w:pPr>
        <w:spacing w:line="360" w:lineRule="auto"/>
        <w:ind w:firstLine="420" w:firstLineChars="200"/>
        <w:rPr>
          <w:rFonts w:ascii="宋体" w:hAnsi="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具体质疑起算时间及处理方式如下：</w:t>
      </w:r>
    </w:p>
    <w:p w14:paraId="07B3C092">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5D0581B9">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D3D8AD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6A114BF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1D9147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2CB31FC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5994CF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7A374FE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5E9BCD0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25FC7EF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508C32E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17B6BFC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5391FB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6E2040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F10B00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911AC1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597220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BEDA0DF">
      <w:pPr>
        <w:pStyle w:val="7"/>
        <w:spacing w:before="0" w:after="0" w:line="360" w:lineRule="auto"/>
        <w:ind w:firstLine="315" w:firstLineChars="98"/>
        <w:rPr>
          <w:rFonts w:ascii="宋体" w:hAnsi="宋体"/>
          <w:b w:val="0"/>
          <w:color w:val="auto"/>
          <w:highlight w:val="none"/>
        </w:rPr>
      </w:pPr>
      <w:bookmarkStart w:id="31" w:name="_Toc21978"/>
      <w:r>
        <w:rPr>
          <w:rFonts w:hint="eastAsia" w:ascii="宋体" w:hAnsi="宋体"/>
          <w:color w:val="auto"/>
          <w:highlight w:val="none"/>
        </w:rPr>
        <w:t>六</w:t>
      </w:r>
      <w:r>
        <w:rPr>
          <w:rFonts w:hint="eastAsia" w:ascii="宋体" w:hAnsi="宋体"/>
          <w:b w:val="0"/>
          <w:color w:val="auto"/>
          <w:highlight w:val="none"/>
        </w:rPr>
        <w:t>、验收</w:t>
      </w:r>
      <w:bookmarkEnd w:id="31"/>
    </w:p>
    <w:p w14:paraId="1282D5B7">
      <w:pPr>
        <w:tabs>
          <w:tab w:val="left" w:pos="0"/>
        </w:tabs>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5C461799">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6D1585F">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32.2采购人可以邀请参加本项目的其他供应商或者第三方机构参与验收。参与验收的供应商或者第三方机构的意见作为验收书的参考资料一并存档。</w:t>
      </w:r>
    </w:p>
    <w:p w14:paraId="4A7F395F">
      <w:pPr>
        <w:tabs>
          <w:tab w:val="left" w:pos="0"/>
        </w:tabs>
        <w:spacing w:line="360" w:lineRule="auto"/>
        <w:ind w:firstLine="420" w:firstLineChars="200"/>
        <w:rPr>
          <w:rFonts w:ascii="宋体" w:hAnsi="宋体" w:cs="Helvetica"/>
          <w:color w:val="auto"/>
          <w:kern w:val="0"/>
          <w:szCs w:val="21"/>
          <w:highlight w:val="none"/>
        </w:rPr>
      </w:pPr>
      <w:r>
        <w:rPr>
          <w:rFonts w:hint="eastAsia" w:ascii="宋体" w:hAnsi="宋体" w:cs="Helvetic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B610D88">
      <w:pPr>
        <w:tabs>
          <w:tab w:val="left" w:pos="0"/>
        </w:tabs>
        <w:spacing w:line="360" w:lineRule="auto"/>
        <w:ind w:firstLine="420" w:firstLineChars="200"/>
        <w:rPr>
          <w:rFonts w:ascii="宋体" w:hAnsi="宋体" w:cs="宋体"/>
          <w:color w:val="auto"/>
          <w:szCs w:val="21"/>
          <w:highlight w:val="none"/>
        </w:rPr>
      </w:pPr>
      <w:r>
        <w:rPr>
          <w:rFonts w:hint="eastAsia" w:ascii="宋体" w:hAnsi="宋体" w:cs="Helvetic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D2C1C6C">
      <w:pPr>
        <w:pStyle w:val="7"/>
        <w:spacing w:before="0" w:after="0" w:line="360" w:lineRule="auto"/>
        <w:ind w:firstLine="320" w:firstLineChars="100"/>
        <w:rPr>
          <w:rFonts w:ascii="宋体" w:hAnsi="宋体"/>
          <w:b w:val="0"/>
          <w:bCs w:val="0"/>
          <w:color w:val="auto"/>
          <w:highlight w:val="none"/>
        </w:rPr>
      </w:pPr>
      <w:bookmarkStart w:id="32" w:name="_Toc32456"/>
      <w:r>
        <w:rPr>
          <w:rFonts w:hint="eastAsia" w:ascii="宋体" w:hAnsi="宋体"/>
          <w:b w:val="0"/>
          <w:bCs w:val="0"/>
          <w:color w:val="auto"/>
          <w:highlight w:val="none"/>
        </w:rPr>
        <w:t>七、其他事项</w:t>
      </w:r>
      <w:bookmarkEnd w:id="32"/>
    </w:p>
    <w:p w14:paraId="10FFFC9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030BDEF8">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代理服务费。</w:t>
      </w:r>
    </w:p>
    <w:p w14:paraId="5D189F8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386982D1">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16874259">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34.2 其他事项详见“供应商须知前附表”。</w:t>
      </w:r>
    </w:p>
    <w:p w14:paraId="4C1A6115">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30A41FE8">
      <w:pPr>
        <w:pStyle w:val="21"/>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40CAB41F">
      <w:pPr>
        <w:pStyle w:val="21"/>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2CBDFBE1">
      <w:pPr>
        <w:spacing w:line="580" w:lineRule="exact"/>
        <w:ind w:firstLine="640" w:firstLineChars="200"/>
        <w:jc w:val="center"/>
        <w:rPr>
          <w:rFonts w:hint="eastAsia" w:ascii="宋体" w:hAnsi="宋体" w:cs="宋体"/>
          <w:color w:val="auto"/>
          <w:sz w:val="32"/>
          <w:szCs w:val="32"/>
          <w:highlight w:val="none"/>
        </w:rPr>
      </w:pPr>
    </w:p>
    <w:p w14:paraId="6182E0CC">
      <w:pPr>
        <w:pStyle w:val="5"/>
        <w:rPr>
          <w:rFonts w:hint="eastAsia" w:ascii="宋体" w:hAnsi="宋体" w:cs="宋体"/>
          <w:color w:val="auto"/>
          <w:sz w:val="32"/>
          <w:szCs w:val="32"/>
          <w:highlight w:val="none"/>
        </w:rPr>
      </w:pPr>
    </w:p>
    <w:p w14:paraId="55014072">
      <w:pPr>
        <w:rPr>
          <w:rFonts w:hint="eastAsia" w:ascii="宋体" w:hAnsi="宋体" w:cs="宋体"/>
          <w:color w:val="auto"/>
          <w:sz w:val="32"/>
          <w:szCs w:val="32"/>
          <w:highlight w:val="none"/>
        </w:rPr>
      </w:pPr>
    </w:p>
    <w:p w14:paraId="6BAFEDBB">
      <w:pPr>
        <w:pStyle w:val="5"/>
        <w:rPr>
          <w:rFonts w:hint="eastAsia" w:ascii="宋体" w:hAnsi="宋体" w:cs="宋体"/>
          <w:color w:val="auto"/>
          <w:sz w:val="32"/>
          <w:szCs w:val="32"/>
          <w:highlight w:val="none"/>
        </w:rPr>
      </w:pPr>
    </w:p>
    <w:p w14:paraId="01051365">
      <w:pPr>
        <w:rPr>
          <w:rFonts w:hint="eastAsia" w:ascii="宋体" w:hAnsi="宋体" w:cs="宋体"/>
          <w:color w:val="auto"/>
          <w:sz w:val="32"/>
          <w:szCs w:val="32"/>
          <w:highlight w:val="none"/>
        </w:rPr>
      </w:pPr>
    </w:p>
    <w:p w14:paraId="596F5729">
      <w:pPr>
        <w:spacing w:line="580" w:lineRule="exact"/>
        <w:ind w:firstLine="640" w:firstLineChars="200"/>
        <w:jc w:val="center"/>
        <w:rPr>
          <w:rFonts w:hint="eastAsia" w:ascii="宋体" w:hAnsi="宋体" w:cs="宋体"/>
          <w:color w:val="auto"/>
          <w:sz w:val="32"/>
          <w:szCs w:val="32"/>
          <w:highlight w:val="none"/>
        </w:rPr>
      </w:pPr>
    </w:p>
    <w:p w14:paraId="53218CCE">
      <w:pPr>
        <w:spacing w:line="580" w:lineRule="exact"/>
        <w:ind w:firstLine="640" w:firstLineChars="200"/>
        <w:jc w:val="center"/>
        <w:rPr>
          <w:rFonts w:hint="eastAsia" w:ascii="宋体" w:hAnsi="宋体" w:cs="宋体"/>
          <w:color w:val="auto"/>
          <w:sz w:val="32"/>
          <w:szCs w:val="32"/>
          <w:highlight w:val="none"/>
        </w:rPr>
      </w:pPr>
    </w:p>
    <w:p w14:paraId="18F29660">
      <w:pPr>
        <w:spacing w:line="580" w:lineRule="exact"/>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广西线上“政采贷”政策告知函</w:t>
      </w:r>
    </w:p>
    <w:p w14:paraId="3E2C8675">
      <w:pPr>
        <w:spacing w:line="580" w:lineRule="exact"/>
        <w:ind w:firstLine="420" w:firstLineChars="200"/>
        <w:rPr>
          <w:rFonts w:hint="eastAsia" w:ascii="宋体" w:hAnsi="宋体" w:cs="宋体"/>
          <w:color w:val="auto"/>
          <w:szCs w:val="32"/>
          <w:highlight w:val="none"/>
        </w:rPr>
      </w:pPr>
    </w:p>
    <w:p w14:paraId="4B72FE2A">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各供应商：</w:t>
      </w:r>
    </w:p>
    <w:p w14:paraId="6B2C3D78">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15DC5E9E">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A25DF6D">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相关金融产品和银行业金融机构联系方式，可在中征应收账款融资服务平台查询（网址：</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"https://www.crcrfsp.com/" </w:instrText>
      </w:r>
      <w:r>
        <w:rPr>
          <w:rFonts w:hint="eastAsia" w:ascii="宋体" w:hAnsi="宋体" w:cs="宋体"/>
          <w:color w:val="auto"/>
          <w:szCs w:val="21"/>
          <w:highlight w:val="none"/>
        </w:rPr>
        <w:fldChar w:fldCharType="separate"/>
      </w:r>
      <w:r>
        <w:rPr>
          <w:rStyle w:val="39"/>
          <w:rFonts w:hint="eastAsia" w:ascii="宋体" w:hAnsi="宋体" w:cs="宋体"/>
          <w:color w:val="auto"/>
          <w:szCs w:val="21"/>
          <w:highlight w:val="none"/>
        </w:rPr>
        <w:t>https://www.crcrfsp.com/</w:t>
      </w:r>
      <w:r>
        <w:rPr>
          <w:rFonts w:hint="eastAsia" w:ascii="宋体" w:hAnsi="宋体" w:cs="宋体"/>
          <w:color w:val="auto"/>
          <w:szCs w:val="21"/>
          <w:highlight w:val="none"/>
        </w:rPr>
        <w:fldChar w:fldCharType="end"/>
      </w:r>
      <w:r>
        <w:rPr>
          <w:rFonts w:hint="eastAsia" w:ascii="宋体" w:hAnsi="宋体" w:cs="宋体"/>
          <w:color w:val="auto"/>
          <w:szCs w:val="21"/>
          <w:highlight w:val="none"/>
        </w:rPr>
        <w:t>，客服电话：400-009-0001）。</w:t>
      </w:r>
    </w:p>
    <w:p w14:paraId="350CF361">
      <w:pPr>
        <w:pStyle w:val="8"/>
        <w:rPr>
          <w:color w:val="auto"/>
          <w:highlight w:val="none"/>
        </w:rPr>
      </w:pPr>
    </w:p>
    <w:p w14:paraId="1593084C">
      <w:pPr>
        <w:rPr>
          <w:color w:val="auto"/>
          <w:highlight w:val="none"/>
        </w:rPr>
      </w:pPr>
    </w:p>
    <w:p w14:paraId="1621A3BA">
      <w:pPr>
        <w:rPr>
          <w:color w:val="auto"/>
          <w:highlight w:val="none"/>
        </w:rPr>
      </w:pPr>
    </w:p>
    <w:p w14:paraId="653F56EC">
      <w:pPr>
        <w:rPr>
          <w:color w:val="auto"/>
          <w:highlight w:val="none"/>
        </w:rPr>
      </w:pPr>
    </w:p>
    <w:p w14:paraId="7A194483">
      <w:pPr>
        <w:rPr>
          <w:color w:val="auto"/>
          <w:highlight w:val="none"/>
        </w:rPr>
      </w:pPr>
    </w:p>
    <w:p w14:paraId="1C8FACDA">
      <w:pPr>
        <w:rPr>
          <w:color w:val="auto"/>
          <w:highlight w:val="none"/>
        </w:rPr>
      </w:pPr>
    </w:p>
    <w:p w14:paraId="7E6F3B01">
      <w:pPr>
        <w:rPr>
          <w:color w:val="auto"/>
          <w:highlight w:val="none"/>
        </w:rPr>
      </w:pPr>
    </w:p>
    <w:p w14:paraId="068E2DDE">
      <w:pPr>
        <w:rPr>
          <w:color w:val="auto"/>
          <w:highlight w:val="none"/>
        </w:rPr>
      </w:pPr>
    </w:p>
    <w:p w14:paraId="4B4D9A1F">
      <w:pPr>
        <w:rPr>
          <w:color w:val="auto"/>
          <w:highlight w:val="none"/>
        </w:rPr>
      </w:pPr>
    </w:p>
    <w:p w14:paraId="1FD4F8B6">
      <w:pPr>
        <w:rPr>
          <w:color w:val="auto"/>
          <w:highlight w:val="none"/>
        </w:rPr>
      </w:pPr>
    </w:p>
    <w:p w14:paraId="1F08001B">
      <w:pPr>
        <w:rPr>
          <w:color w:val="auto"/>
          <w:highlight w:val="none"/>
        </w:rPr>
      </w:pPr>
    </w:p>
    <w:p w14:paraId="69490F3E">
      <w:pPr>
        <w:pStyle w:val="23"/>
        <w:rPr>
          <w:color w:val="auto"/>
          <w:highlight w:val="none"/>
        </w:rPr>
      </w:pPr>
    </w:p>
    <w:p w14:paraId="2AEC3D45">
      <w:pPr>
        <w:pStyle w:val="23"/>
        <w:rPr>
          <w:color w:val="auto"/>
          <w:highlight w:val="none"/>
        </w:rPr>
      </w:pPr>
    </w:p>
    <w:p w14:paraId="538577FC">
      <w:pPr>
        <w:pStyle w:val="23"/>
        <w:rPr>
          <w:color w:val="auto"/>
          <w:highlight w:val="none"/>
        </w:rPr>
      </w:pPr>
    </w:p>
    <w:p w14:paraId="6C4D6F56">
      <w:pPr>
        <w:pStyle w:val="23"/>
        <w:rPr>
          <w:color w:val="auto"/>
          <w:highlight w:val="none"/>
        </w:rPr>
      </w:pPr>
    </w:p>
    <w:p w14:paraId="408CBC41">
      <w:pPr>
        <w:pStyle w:val="5"/>
        <w:jc w:val="center"/>
        <w:rPr>
          <w:rFonts w:ascii="宋体" w:hAnsi="宋体" w:cs="宋体"/>
          <w:color w:val="auto"/>
          <w:highlight w:val="none"/>
        </w:rPr>
      </w:pPr>
      <w:bookmarkStart w:id="33" w:name="_Toc9339"/>
      <w:bookmarkStart w:id="34" w:name="_Toc10544"/>
      <w:bookmarkStart w:id="35" w:name="_Toc12116"/>
      <w:bookmarkStart w:id="36" w:name="_Toc15482"/>
      <w:bookmarkStart w:id="37" w:name="_Toc5334"/>
      <w:r>
        <w:rPr>
          <w:rFonts w:hint="eastAsia" w:ascii="宋体" w:hAnsi="宋体" w:cs="宋体"/>
          <w:color w:val="auto"/>
          <w:highlight w:val="none"/>
        </w:rPr>
        <w:t>第四章  评审程序、评审方法和评审标准</w:t>
      </w:r>
      <w:bookmarkEnd w:id="33"/>
      <w:bookmarkEnd w:id="34"/>
      <w:bookmarkEnd w:id="35"/>
      <w:bookmarkEnd w:id="36"/>
      <w:bookmarkEnd w:id="37"/>
    </w:p>
    <w:p w14:paraId="0201443F">
      <w:pPr>
        <w:pStyle w:val="6"/>
        <w:jc w:val="center"/>
        <w:rPr>
          <w:rFonts w:ascii="宋体" w:hAnsi="宋体"/>
          <w:b w:val="0"/>
          <w:color w:val="auto"/>
          <w:highlight w:val="none"/>
        </w:rPr>
      </w:pPr>
      <w:bookmarkStart w:id="38" w:name="_Toc8999"/>
      <w:bookmarkStart w:id="39" w:name="_Toc14840"/>
      <w:bookmarkStart w:id="40" w:name="_Toc6947"/>
      <w:bookmarkStart w:id="41" w:name="_Toc11144"/>
      <w:bookmarkStart w:id="42" w:name="_Toc23895"/>
      <w:bookmarkStart w:id="43" w:name="_Toc29786"/>
      <w:r>
        <w:rPr>
          <w:rFonts w:hint="eastAsia" w:ascii="宋体" w:hAnsi="宋体"/>
          <w:b w:val="0"/>
          <w:color w:val="auto"/>
          <w:highlight w:val="none"/>
        </w:rPr>
        <w:t>第一节 评审程序和评审方法</w:t>
      </w:r>
      <w:bookmarkEnd w:id="38"/>
      <w:bookmarkEnd w:id="39"/>
      <w:bookmarkEnd w:id="40"/>
      <w:bookmarkEnd w:id="41"/>
      <w:bookmarkEnd w:id="42"/>
      <w:bookmarkEnd w:id="43"/>
    </w:p>
    <w:p w14:paraId="03D41D7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273566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421807A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355DDB11">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7DE230E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5C8803E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40"/>
          <w:rFonts w:hAnsi="宋体" w:cs="宋体"/>
          <w:color w:val="auto"/>
          <w:highlight w:val="none"/>
        </w:rPr>
        <w:t>www.creditchina.gov.cn</w:t>
      </w:r>
      <w:r>
        <w:rPr>
          <w:rStyle w:val="40"/>
          <w:rFonts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40"/>
          <w:rFonts w:hAnsi="宋体" w:cs="宋体"/>
          <w:color w:val="auto"/>
          <w:highlight w:val="none"/>
        </w:rPr>
        <w:t>www.ccgp.gov.cn</w:t>
      </w:r>
      <w:r>
        <w:rPr>
          <w:rStyle w:val="40"/>
          <w:rFonts w:hAnsi="宋体" w:cs="宋体"/>
          <w:color w:val="auto"/>
          <w:highlight w:val="none"/>
        </w:rPr>
        <w:fldChar w:fldCharType="end"/>
      </w:r>
      <w:r>
        <w:rPr>
          <w:rFonts w:hint="eastAsia" w:ascii="宋体" w:hAnsi="宋体" w:cs="宋体"/>
          <w:color w:val="auto"/>
          <w:szCs w:val="21"/>
          <w:highlight w:val="none"/>
        </w:rPr>
        <w:t>)链接入口。</w:t>
      </w:r>
    </w:p>
    <w:p w14:paraId="3A63508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B2F40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959B7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849E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01DBF8A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5DEC6E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447796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5232D3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p>
    <w:p w14:paraId="56C8A9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598A4A4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1E12662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的响应文件的响应报价、商务、技术等实质性要求进行符合性审查，以确定其是否满足磋商文件的实质性要求。</w:t>
      </w:r>
    </w:p>
    <w:p w14:paraId="388690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ED2E5A6">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7FD3CA53">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26B6CB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43FC62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7427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2538E0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AD27C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6834D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7E889B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38822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97B78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B3995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66B3A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5CE01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0F2D5D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06C186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77E4E7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5E2E4E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7AFF14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7EAA0D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70FF38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0EC8C0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11C68E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31A396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6E6D5E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2B46A4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6CC689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任一项“供应商须知前附表”报价文件中“必须提供”的文件资料；响应文件提供的报价文件出现任一项不符合“供应商须知前附表”报价文件中“必须提供”文件资料要求的规定或者提供的报价文件无效；</w:t>
      </w:r>
    </w:p>
    <w:p w14:paraId="0F9E09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340838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进行报价或者存在漏项报价；供应商未就所竞标的单项内容作唯一报价；供应商未就所竞标的全部内容作唯一总价报价；供应商响应文件中存在有选择、有条件报价的（磋商文件允许有备选方案或者其他约定的除外）；</w:t>
      </w:r>
    </w:p>
    <w:p w14:paraId="3DFF7B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规定的采购预算金额或者最高限价（如本项目公布了最高限价）或者有效报价范围的；响应报价（包含首次报价、最后报价）超过磋商文件分项采购预算金额或者最高限价的（如本项目公布了最高限价）；</w:t>
      </w:r>
    </w:p>
    <w:p w14:paraId="1212C0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规定的采购预算金额或者最高限价（如本项目公布了最高限价）或者有效报价范围；或者经供应商确认修正后响应报价（包含首次报价、最后报价）超过磋商文件分项采购预算金额或者最高限价的（如本项目公布了最高限价）。</w:t>
      </w:r>
    </w:p>
    <w:p w14:paraId="58136C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3C7A04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4F361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E68FE25">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5E10C6F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E806A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3AAB2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73EE1E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ED3B4A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D98FD1C">
      <w:pPr>
        <w:widowControl/>
        <w:tabs>
          <w:tab w:val="left" w:pos="540"/>
        </w:tabs>
        <w:spacing w:line="360" w:lineRule="auto"/>
        <w:ind w:firstLine="420" w:firstLineChars="200"/>
        <w:jc w:val="left"/>
        <w:rPr>
          <w:rFonts w:ascii="仿宋" w:hAnsi="仿宋" w:eastAsia="仿宋" w:cs="仿宋_GB2312"/>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58FC3146">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（1）按照相关规定进行公示的，公示情况说明；</w:t>
      </w:r>
    </w:p>
    <w:p w14:paraId="62F36E08">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（2）磋商日期和地点，磋商人员名单；</w:t>
      </w:r>
    </w:p>
    <w:p w14:paraId="24D913CE">
      <w:pPr>
        <w:pStyle w:val="102"/>
        <w:spacing w:before="0"/>
        <w:ind w:firstLine="396"/>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（3）合同主要条款及价格商定情况。</w:t>
      </w:r>
    </w:p>
    <w:p w14:paraId="4AE3BB7B">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5E606996">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100E543C">
      <w:pPr>
        <w:ind w:firstLine="200"/>
        <w:rPr>
          <w:rFonts w:ascii="宋体" w:hAnsi="宋体" w:cs="宋体"/>
          <w:color w:val="auto"/>
          <w:szCs w:val="21"/>
          <w:highlight w:val="none"/>
        </w:rPr>
      </w:pPr>
      <w:r>
        <w:rPr>
          <w:rFonts w:hint="eastAsia" w:ascii="黑体" w:hAnsi="黑体" w:eastAsia="黑体" w:cs="宋体"/>
          <w:b/>
          <w:bCs/>
          <w:color w:val="auto"/>
          <w:sz w:val="24"/>
          <w:highlight w:val="none"/>
        </w:rPr>
        <w:t>5. 最后报价</w:t>
      </w:r>
    </w:p>
    <w:p w14:paraId="11EAEB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3857C01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A15E3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8F70B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62C42D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314F91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5.6磋商小组对最后报价进行有效性、完整性和响应程度的审查。</w:t>
      </w:r>
    </w:p>
    <w:p w14:paraId="2DB0A6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313B5C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D3464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AF4AC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（2）经供应商确认修正后的响应报价（包含首次报价、最后报价）超过所竞标规定的采购预算金额或者最高限价（如本项目公布了最高限价）或者有效报价范围的；</w:t>
      </w:r>
    </w:p>
    <w:p w14:paraId="598FEE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761FC8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137220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86E69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19EF4984">
      <w:pPr>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05C4A5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30A739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5BFCCC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29E3150D">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szCs w:val="21"/>
          <w:highlight w:val="none"/>
        </w:rPr>
        <w:t xml:space="preserve">根据《关于推动解决政府采购异常低价问题的通知》（财库〔2026〕2 号）的规定，评审中出现下 列情形之一的，评标委员会应当启动异常低价投标（响应）审查程序： </w:t>
      </w:r>
    </w:p>
    <w:p w14:paraId="2757E133">
      <w:pPr>
        <w:numPr>
          <w:ilvl w:val="0"/>
          <w:numId w:val="0"/>
        </w:numPr>
        <w:spacing w:line="360" w:lineRule="auto"/>
        <w:ind w:firstLine="420" w:firstLineChars="200"/>
        <w:rPr>
          <w:rFonts w:hint="eastAsia" w:ascii="宋体" w:hAnsi="宋体" w:cs="宋体"/>
          <w:color w:val="auto"/>
          <w:szCs w:val="21"/>
          <w:highlight w:val="none"/>
        </w:rPr>
      </w:pPr>
      <w:r>
        <w:rPr>
          <w:rFonts w:ascii="宋体" w:hAnsi="宋体" w:eastAsia="宋体" w:cs="宋体"/>
          <w:color w:val="auto"/>
          <w:kern w:val="2"/>
          <w:sz w:val="21"/>
          <w:szCs w:val="21"/>
          <w:lang w:val="en-US" w:eastAsia="zh-CN" w:bidi="ar-SA"/>
        </w:rPr>
        <w:t>(</w:t>
      </w:r>
      <w:r>
        <w:rPr>
          <w:rFonts w:hint="eastAsia" w:ascii="宋体" w:hAnsi="宋体" w:cs="宋体"/>
          <w:color w:val="auto"/>
          <w:szCs w:val="21"/>
          <w:highlight w:val="none"/>
        </w:rPr>
        <w:t xml:space="preserve">① 投标（响应）报价低于全部通过符合性审查供应商投标（响应）报价平均值50%的，即投标（响应） 报价＜全部通过符合性审查供应商投标（响应）报价平均值×50%； </w:t>
      </w:r>
    </w:p>
    <w:p w14:paraId="117DFB00">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②投标（响应）报价低于通过符合性审查的次低报价供应商投标（响应）报价50%的，即投标（响应） 报价＜通过符合性审查的次低报价供应商投标（响应）报价×50%；</w:t>
      </w:r>
    </w:p>
    <w:p w14:paraId="63609224">
      <w:pPr>
        <w:numPr>
          <w:ilvl w:val="0"/>
          <w:numId w:val="0"/>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③投标（响应）报价低于采购项目最高限价50%的，即投标（响应）报价＜采购项目最高限价×45%； </w:t>
      </w:r>
    </w:p>
    <w:p w14:paraId="1AE7D0FC">
      <w:pPr>
        <w:numPr>
          <w:ilvl w:val="0"/>
          <w:numId w:val="0"/>
        </w:num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④评标委员会基于专业判断，认为供应商报价过低，有可能影响产品质量或者不能诚信履约的其他情形。</w:t>
      </w:r>
    </w:p>
    <w:p w14:paraId="416346D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（2）磋商小组按照磋商文件中规定的评审标准计算各供应商的报价得分。项目评审过程中，不得去掉最后报价中的最高报价和最低报价。</w:t>
      </w:r>
    </w:p>
    <w:p w14:paraId="521E28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（3）各供应商的得分为磋商小组所有成员的有效评分的算术平均数。</w:t>
      </w:r>
    </w:p>
    <w:p w14:paraId="2B86BC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35E98FE7">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审报告。符合本章第3.7、5.3条情形的，可以推荐2家成交候选供应商。评审得分相同的，按照最后报价由低到高的顺序推荐。评审得分且最后报价相同的，按照技术指标优劣顺序推荐。</w:t>
      </w:r>
    </w:p>
    <w:p w14:paraId="7EA1903C">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38B700">
      <w:pPr>
        <w:spacing w:line="360" w:lineRule="auto"/>
        <w:ind w:firstLine="200"/>
        <w:rPr>
          <w:rFonts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29670E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7.1评审报告签署前，评审委员会要对评审结果进行复核，复核意见要体现在评审报告中。</w:t>
      </w:r>
    </w:p>
    <w:p w14:paraId="0057566C">
      <w:pPr>
        <w:widowControl/>
        <w:spacing w:line="360" w:lineRule="auto"/>
        <w:ind w:firstLine="420" w:firstLineChars="200"/>
        <w:jc w:val="left"/>
        <w:rPr>
          <w:rFonts w:ascii="宋体" w:hAnsi="宋体"/>
          <w:color w:val="auto"/>
          <w:kern w:val="0"/>
          <w:szCs w:val="21"/>
          <w:highlight w:val="none"/>
        </w:rPr>
      </w:pPr>
      <w:r>
        <w:rPr>
          <w:rFonts w:hint="eastAsia" w:ascii="宋体" w:hAnsi="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0E561CD9">
      <w:pPr>
        <w:rPr>
          <w:color w:val="auto"/>
          <w:highlight w:val="none"/>
        </w:rPr>
      </w:pPr>
      <w:r>
        <w:rPr>
          <w:rFonts w:hint="eastAsia"/>
          <w:color w:val="auto"/>
          <w:highlight w:val="none"/>
        </w:rPr>
        <w:br w:type="page"/>
      </w:r>
    </w:p>
    <w:p w14:paraId="4E1AE902">
      <w:pPr>
        <w:pStyle w:val="7"/>
        <w:rPr>
          <w:rFonts w:hint="eastAsia" w:eastAsia="宋体"/>
          <w:color w:val="auto"/>
          <w:highlight w:val="none"/>
          <w:lang w:eastAsia="zh-CN"/>
        </w:rPr>
      </w:pPr>
      <w:r>
        <w:rPr>
          <w:rFonts w:hint="eastAsia"/>
          <w:color w:val="auto"/>
          <w:highlight w:val="none"/>
        </w:rPr>
        <w:t>8.评审标准</w:t>
      </w:r>
    </w:p>
    <w:p w14:paraId="058A7A68">
      <w:pPr>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w:t>
      </w:r>
      <w:r>
        <w:rPr>
          <w:rFonts w:hint="eastAsia" w:ascii="宋体" w:hAnsi="宋体"/>
          <w:bCs/>
          <w:color w:val="auto"/>
          <w:szCs w:val="21"/>
          <w:highlight w:val="none"/>
          <w:lang w:eastAsia="zh-CN"/>
        </w:rPr>
        <w:t>评</w:t>
      </w:r>
      <w:r>
        <w:rPr>
          <w:rFonts w:hint="eastAsia" w:ascii="宋体" w:hAnsi="宋体"/>
          <w:bCs/>
          <w:color w:val="auto"/>
          <w:szCs w:val="21"/>
          <w:highlight w:val="none"/>
        </w:rPr>
        <w:t>审依据：磋商小组将以响应文件为评审依据，对供应商的技术、商务等方面内容按百分制打分。（计分方法按四舍五入取至百分位）</w:t>
      </w:r>
    </w:p>
    <w:p w14:paraId="0EEC3C0D">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根据《政府采购竞争性磋商采购方式管理暂行办法》（财库【2014】第214号）第二十四条规定，执行统一价格标准的项目，其价格不列为评分因素。</w:t>
      </w:r>
    </w:p>
    <w:p w14:paraId="6A770F4E">
      <w:pPr>
        <w:jc w:val="center"/>
        <w:rPr>
          <w:rFonts w:hint="eastAsia" w:ascii="宋体" w:hAnsi="宋体" w:eastAsia="宋体"/>
          <w:b w:val="0"/>
          <w:color w:val="auto"/>
          <w:highlight w:val="none"/>
          <w:lang w:eastAsia="zh-CN"/>
        </w:rPr>
      </w:pPr>
      <w:bookmarkStart w:id="44" w:name="PO_TDCUS_ITEM_SM_TABLE_1"/>
      <w:r>
        <w:rPr>
          <w:rFonts w:hint="eastAsia" w:ascii="宋体" w:hAnsi="宋体"/>
          <w:b/>
          <w:bCs w:val="0"/>
          <w:color w:val="auto"/>
          <w:sz w:val="30"/>
          <w:szCs w:val="30"/>
          <w:highlight w:val="none"/>
        </w:rPr>
        <w:t>评分方法</w:t>
      </w:r>
      <w:r>
        <w:rPr>
          <w:rFonts w:hint="eastAsia" w:ascii="宋体" w:hAnsi="宋体"/>
          <w:b/>
          <w:bCs w:val="0"/>
          <w:color w:val="auto"/>
          <w:sz w:val="30"/>
          <w:szCs w:val="30"/>
          <w:highlight w:val="none"/>
          <w:lang w:eastAsia="zh-CN"/>
        </w:rPr>
        <w:t>：“</w:t>
      </w:r>
      <w:r>
        <w:rPr>
          <w:rFonts w:hint="eastAsia" w:ascii="宋体" w:hAnsi="宋体"/>
          <w:b/>
          <w:bCs w:val="0"/>
          <w:color w:val="auto"/>
          <w:sz w:val="30"/>
          <w:szCs w:val="30"/>
          <w:highlight w:val="none"/>
          <w:lang w:val="en-US" w:eastAsia="zh-CN"/>
        </w:rPr>
        <w:t>1分</w:t>
      </w:r>
      <w:r>
        <w:rPr>
          <w:rFonts w:hint="eastAsia" w:ascii="宋体" w:hAnsi="宋体"/>
          <w:b/>
          <w:bCs w:val="0"/>
          <w:color w:val="auto"/>
          <w:sz w:val="30"/>
          <w:szCs w:val="30"/>
          <w:highlight w:val="none"/>
          <w:lang w:eastAsia="zh-CN"/>
        </w:rPr>
        <w:t>标适用”</w:t>
      </w:r>
    </w:p>
    <w:p w14:paraId="7396E984">
      <w:pPr>
        <w:rPr>
          <w:rFonts w:hint="eastAsia" w:ascii="宋体" w:hAnsi="宋体" w:eastAsia="宋体"/>
          <w:b w:val="0"/>
          <w:color w:val="auto"/>
          <w:highlight w:val="none"/>
          <w:lang w:eastAsia="zh-CN"/>
        </w:rPr>
      </w:pPr>
    </w:p>
    <w:tbl>
      <w:tblPr>
        <w:tblStyle w:val="34"/>
        <w:tblW w:w="9599"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762"/>
        <w:gridCol w:w="560"/>
        <w:gridCol w:w="6737"/>
        <w:gridCol w:w="957"/>
      </w:tblGrid>
      <w:tr w14:paraId="1497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583" w:type="dxa"/>
            <w:vAlign w:val="center"/>
          </w:tcPr>
          <w:p w14:paraId="4113A863">
            <w:pPr>
              <w:spacing w:line="360" w:lineRule="auto"/>
              <w:jc w:val="center"/>
              <w:rPr>
                <w:bCs/>
                <w:szCs w:val="21"/>
              </w:rPr>
            </w:pPr>
            <w:r>
              <w:rPr>
                <w:rFonts w:hint="eastAsia"/>
                <w:bCs/>
                <w:szCs w:val="21"/>
              </w:rPr>
              <w:t>序号</w:t>
            </w:r>
          </w:p>
        </w:tc>
        <w:tc>
          <w:tcPr>
            <w:tcW w:w="762" w:type="dxa"/>
            <w:vAlign w:val="center"/>
          </w:tcPr>
          <w:p w14:paraId="043EF879">
            <w:pPr>
              <w:spacing w:line="360" w:lineRule="auto"/>
              <w:jc w:val="center"/>
              <w:rPr>
                <w:bCs/>
                <w:szCs w:val="21"/>
              </w:rPr>
            </w:pPr>
            <w:r>
              <w:rPr>
                <w:rFonts w:hint="eastAsia"/>
                <w:bCs/>
                <w:szCs w:val="21"/>
              </w:rPr>
              <w:t>评分类型</w:t>
            </w:r>
          </w:p>
        </w:tc>
        <w:tc>
          <w:tcPr>
            <w:tcW w:w="7297" w:type="dxa"/>
            <w:gridSpan w:val="2"/>
            <w:vAlign w:val="center"/>
          </w:tcPr>
          <w:p w14:paraId="42267256">
            <w:pPr>
              <w:spacing w:line="360" w:lineRule="auto"/>
              <w:jc w:val="center"/>
              <w:rPr>
                <w:bCs/>
                <w:szCs w:val="21"/>
              </w:rPr>
            </w:pPr>
            <w:r>
              <w:rPr>
                <w:rFonts w:hint="eastAsia"/>
                <w:bCs/>
                <w:szCs w:val="21"/>
              </w:rPr>
              <w:t>评分标准</w:t>
            </w:r>
          </w:p>
        </w:tc>
        <w:tc>
          <w:tcPr>
            <w:tcW w:w="957" w:type="dxa"/>
            <w:vAlign w:val="center"/>
          </w:tcPr>
          <w:p w14:paraId="476D84A3">
            <w:pPr>
              <w:spacing w:line="360" w:lineRule="auto"/>
              <w:jc w:val="center"/>
              <w:rPr>
                <w:bCs/>
                <w:szCs w:val="21"/>
              </w:rPr>
            </w:pPr>
            <w:r>
              <w:rPr>
                <w:rFonts w:hint="eastAsia"/>
                <w:bCs/>
                <w:szCs w:val="21"/>
              </w:rPr>
              <w:t>分值</w:t>
            </w:r>
          </w:p>
        </w:tc>
      </w:tr>
      <w:tr w14:paraId="2492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trPr>
        <w:tc>
          <w:tcPr>
            <w:tcW w:w="583" w:type="dxa"/>
            <w:vAlign w:val="center"/>
          </w:tcPr>
          <w:p w14:paraId="008B8B2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1</w:t>
            </w:r>
          </w:p>
        </w:tc>
        <w:tc>
          <w:tcPr>
            <w:tcW w:w="762" w:type="dxa"/>
            <w:vAlign w:val="center"/>
          </w:tcPr>
          <w:p w14:paraId="7744A93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bCs/>
                <w:color w:val="auto"/>
                <w:szCs w:val="21"/>
                <w:lang w:eastAsia="zh-CN"/>
              </w:rPr>
            </w:pPr>
            <w:r>
              <w:rPr>
                <w:rFonts w:hint="eastAsia" w:ascii="宋体" w:hAnsi="宋体"/>
                <w:bCs/>
                <w:color w:val="auto"/>
                <w:szCs w:val="21"/>
                <w:lang w:eastAsia="zh-CN"/>
              </w:rPr>
              <w:t>价格分（满分</w:t>
            </w:r>
            <w:r>
              <w:rPr>
                <w:rFonts w:hint="eastAsia" w:ascii="宋体" w:hAnsi="宋体"/>
                <w:bCs/>
                <w:color w:val="auto"/>
                <w:szCs w:val="21"/>
                <w:lang w:val="en-US" w:eastAsia="zh-CN"/>
              </w:rPr>
              <w:t>10</w:t>
            </w:r>
            <w:r>
              <w:rPr>
                <w:rFonts w:hint="eastAsia" w:ascii="宋体" w:hAnsi="宋体"/>
                <w:bCs/>
                <w:color w:val="auto"/>
                <w:szCs w:val="21"/>
                <w:lang w:eastAsia="zh-CN"/>
              </w:rPr>
              <w:t>分）</w:t>
            </w:r>
          </w:p>
        </w:tc>
        <w:tc>
          <w:tcPr>
            <w:tcW w:w="7297" w:type="dxa"/>
            <w:gridSpan w:val="2"/>
          </w:tcPr>
          <w:p w14:paraId="5890F0E1">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（1）评标报价为投标人的投标报价进行政策性扣除后的价格，评标报价只是作为评标时使用。最终中标人的中标金额等于投标报价。</w:t>
            </w:r>
          </w:p>
          <w:p w14:paraId="2E459DE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（2）按照《政府采购促进中小企业发展管理办法》（财库〔2020〕46号）及《广西壮族自治区财政厅关于持续优化政府采购营商环境推动高质量发展的通知》（桂财采〔2024〕55 号）的规定，投标人在其投标文件中提供《中小企业声明函》，且其提供的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全部由符合政策要求的小型、微型企业承接，即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由小型、微型企业生产且使用该小型、微型企业商号或者注册商标，对其投标报价给予10%的扣除。</w:t>
            </w:r>
          </w:p>
          <w:p w14:paraId="2FD7CEB2">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3EF5B55">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2887173">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（5）政策性扣除计算方法。</w:t>
            </w:r>
          </w:p>
          <w:p w14:paraId="1EB19BB2">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投标人被评定为监狱企业或者残疾人福利性单位或者其提供的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全部由符合政策要求的小型、微型企业制造，即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由小型、微型企业生产且使用该小型、微型企业商号或者注册商标的，该投标人的投标报价给予10% 的扣除，扣除后的价格为评标报价，即评标报价=投标报价×（1-10%）；大中型企业和其他自然人、法人或者其他组织与小型、微型企业组成联合体投标，且联合体协议中约定小型、微型企业的协议合同金额占到联合体协议合同总金额30%以上的，联合体投标价给予4%的扣除，扣除后的价格为评标报价，即评标报价=投标报价×（1-4%））。</w:t>
            </w:r>
          </w:p>
          <w:p w14:paraId="104C2C10">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除上述情况外，评标价=投标报价。</w:t>
            </w:r>
          </w:p>
          <w:p w14:paraId="189CF3F9">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7</w:t>
            </w:r>
            <w:r>
              <w:rPr>
                <w:rFonts w:hint="eastAsia" w:ascii="宋体" w:hAnsi="宋体"/>
                <w:color w:val="auto"/>
                <w:spacing w:val="10"/>
                <w:szCs w:val="21"/>
              </w:rPr>
              <w:t>）满足招标文件要求且评标报价最低的评标报价为评标基准价，基准价得分为满分。</w:t>
            </w:r>
          </w:p>
          <w:p w14:paraId="32C69849">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8</w:t>
            </w:r>
            <w:r>
              <w:rPr>
                <w:rFonts w:hint="eastAsia" w:ascii="宋体" w:hAnsi="宋体"/>
                <w:color w:val="auto"/>
                <w:spacing w:val="10"/>
                <w:szCs w:val="21"/>
              </w:rPr>
              <w:t>）价格分计算公式：价格分=(评标基准价／评标价)×</w:t>
            </w:r>
            <w:r>
              <w:rPr>
                <w:rFonts w:hint="eastAsia" w:ascii="宋体" w:hAnsi="宋体"/>
                <w:color w:val="auto"/>
                <w:spacing w:val="10"/>
                <w:szCs w:val="21"/>
                <w:lang w:val="en-US" w:eastAsia="zh-CN"/>
              </w:rPr>
              <w:t>1</w:t>
            </w:r>
            <w:r>
              <w:rPr>
                <w:rFonts w:hint="eastAsia" w:ascii="宋体" w:hAnsi="宋体"/>
                <w:color w:val="auto"/>
                <w:spacing w:val="10"/>
                <w:szCs w:val="21"/>
              </w:rPr>
              <w:t>0分</w:t>
            </w:r>
          </w:p>
        </w:tc>
        <w:tc>
          <w:tcPr>
            <w:tcW w:w="957" w:type="dxa"/>
            <w:vAlign w:val="center"/>
          </w:tcPr>
          <w:p w14:paraId="715B2F6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eastAsia="宋体"/>
                <w:bCs/>
                <w:szCs w:val="21"/>
                <w:lang w:val="en-US" w:eastAsia="zh-CN"/>
              </w:rPr>
            </w:pPr>
            <w:r>
              <w:rPr>
                <w:rFonts w:ascii="宋体" w:hAnsi="宋体"/>
                <w:bCs/>
                <w:szCs w:val="21"/>
              </w:rPr>
              <w:t>0-</w:t>
            </w:r>
            <w:r>
              <w:rPr>
                <w:rFonts w:hint="eastAsia" w:ascii="宋体" w:hAnsi="宋体"/>
                <w:bCs/>
                <w:szCs w:val="21"/>
                <w:lang w:val="en-US" w:eastAsia="zh-CN"/>
              </w:rPr>
              <w:t>10</w:t>
            </w:r>
          </w:p>
        </w:tc>
      </w:tr>
      <w:tr w14:paraId="1813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2" w:hRule="atLeast"/>
        </w:trPr>
        <w:tc>
          <w:tcPr>
            <w:tcW w:w="583" w:type="dxa"/>
            <w:vMerge w:val="restart"/>
            <w:vAlign w:val="center"/>
          </w:tcPr>
          <w:p w14:paraId="77C50CA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r>
              <w:rPr>
                <w:rFonts w:hint="eastAsia" w:ascii="宋体" w:hAnsi="宋体" w:cs="宋体"/>
                <w:bCs/>
                <w:szCs w:val="21"/>
                <w:lang w:val="en-US" w:eastAsia="zh-CN"/>
              </w:rPr>
              <w:t>2</w:t>
            </w:r>
          </w:p>
        </w:tc>
        <w:tc>
          <w:tcPr>
            <w:tcW w:w="762" w:type="dxa"/>
            <w:vMerge w:val="restart"/>
            <w:vAlign w:val="center"/>
          </w:tcPr>
          <w:p w14:paraId="13EF59EF">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p w14:paraId="1C62E422">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p w14:paraId="55951895">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bCs/>
                <w:szCs w:val="21"/>
                <w:lang w:eastAsia="zh-CN"/>
              </w:rPr>
            </w:pPr>
            <w:r>
              <w:rPr>
                <w:rFonts w:ascii="宋体" w:hAnsi="宋体"/>
                <w:bCs/>
                <w:szCs w:val="21"/>
              </w:rPr>
              <w:t>技术</w:t>
            </w:r>
            <w:r>
              <w:rPr>
                <w:rFonts w:hint="eastAsia" w:ascii="宋体" w:hAnsi="宋体"/>
                <w:bCs/>
                <w:szCs w:val="21"/>
                <w:lang w:eastAsia="zh-CN"/>
              </w:rPr>
              <w:t>（满分</w:t>
            </w:r>
            <w:r>
              <w:rPr>
                <w:rFonts w:hint="eastAsia" w:ascii="宋体" w:hAnsi="宋体"/>
                <w:bCs/>
                <w:szCs w:val="21"/>
                <w:lang w:val="en-US" w:eastAsia="zh-CN"/>
              </w:rPr>
              <w:t>85分</w:t>
            </w:r>
            <w:r>
              <w:rPr>
                <w:rFonts w:hint="eastAsia" w:ascii="宋体" w:hAnsi="宋体"/>
                <w:bCs/>
                <w:szCs w:val="21"/>
                <w:lang w:eastAsia="zh-CN"/>
              </w:rPr>
              <w:t>）</w:t>
            </w:r>
          </w:p>
        </w:tc>
        <w:tc>
          <w:tcPr>
            <w:tcW w:w="7297" w:type="dxa"/>
            <w:gridSpan w:val="2"/>
          </w:tcPr>
          <w:p w14:paraId="2855BF3F">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1</w:t>
            </w:r>
            <w:r>
              <w:rPr>
                <w:rFonts w:hint="eastAsia" w:ascii="宋体" w:hAnsi="宋体"/>
                <w:spacing w:val="10"/>
                <w:szCs w:val="21"/>
                <w:lang w:eastAsia="zh-CN"/>
              </w:rPr>
              <w:t>）</w:t>
            </w:r>
            <w:r>
              <w:rPr>
                <w:rFonts w:ascii="宋体" w:hAnsi="宋体"/>
                <w:spacing w:val="10"/>
                <w:szCs w:val="21"/>
              </w:rPr>
              <w:t>相关培训经验</w:t>
            </w:r>
            <w:r>
              <w:rPr>
                <w:rFonts w:hint="eastAsia" w:ascii="宋体" w:hAnsi="宋体"/>
                <w:spacing w:val="10"/>
                <w:szCs w:val="21"/>
              </w:rPr>
              <w:t>、</w:t>
            </w:r>
            <w:r>
              <w:rPr>
                <w:rFonts w:ascii="宋体" w:hAnsi="宋体"/>
                <w:spacing w:val="10"/>
                <w:szCs w:val="21"/>
              </w:rPr>
              <w:t>管理团队和首席专家</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15分</w:t>
            </w:r>
            <w:r>
              <w:rPr>
                <w:rFonts w:hint="eastAsia" w:ascii="宋体" w:hAnsi="宋体"/>
                <w:szCs w:val="21"/>
                <w:lang w:eastAsia="zh-CN"/>
              </w:rPr>
              <w:t>）</w:t>
            </w:r>
          </w:p>
          <w:p w14:paraId="4963EFF1">
            <w:pPr>
              <w:pStyle w:val="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ascii="宋体" w:hAnsi="宋体"/>
                <w:spacing w:val="10"/>
                <w:szCs w:val="21"/>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的培训经验，培训管理方法和组成人员合理、分工明确；首席专家具有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p>
          <w:p w14:paraId="2DE5BE68">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二</w:t>
            </w:r>
            <w:r>
              <w:rPr>
                <w:rFonts w:hint="eastAsia" w:ascii="宋体" w:hAnsi="宋体"/>
                <w:spacing w:val="10"/>
                <w:szCs w:val="21"/>
              </w:rPr>
              <w:t>档1</w:t>
            </w:r>
            <w:r>
              <w:rPr>
                <w:rFonts w:hint="eastAsia" w:ascii="宋体" w:hAnsi="宋体"/>
                <w:spacing w:val="10"/>
                <w:szCs w:val="21"/>
                <w:lang w:val="en-US" w:eastAsia="zh-CN"/>
              </w:rPr>
              <w:t>0</w:t>
            </w:r>
            <w:r>
              <w:rPr>
                <w:rFonts w:hint="eastAsia" w:ascii="宋体" w:hAnsi="宋体"/>
                <w:spacing w:val="10"/>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w:t>
            </w:r>
            <w:r>
              <w:rPr>
                <w:rFonts w:hint="eastAsia" w:ascii="宋体" w:hAnsi="宋体"/>
                <w:spacing w:val="10"/>
                <w:szCs w:val="21"/>
                <w:lang w:eastAsia="zh-CN"/>
              </w:rPr>
              <w:t>地市级及以上的</w:t>
            </w:r>
            <w:r>
              <w:rPr>
                <w:rFonts w:ascii="宋体" w:hAnsi="宋体"/>
                <w:spacing w:val="10"/>
                <w:szCs w:val="21"/>
              </w:rPr>
              <w:t>培训</w:t>
            </w:r>
            <w:r>
              <w:rPr>
                <w:rFonts w:hint="eastAsia" w:ascii="宋体" w:hAnsi="宋体"/>
                <w:spacing w:val="10"/>
                <w:szCs w:val="21"/>
                <w:lang w:eastAsia="zh-CN"/>
              </w:rPr>
              <w:t>组织</w:t>
            </w:r>
            <w:r>
              <w:rPr>
                <w:rFonts w:ascii="宋体" w:hAnsi="宋体"/>
                <w:spacing w:val="10"/>
                <w:szCs w:val="21"/>
              </w:rPr>
              <w:t>经验优势</w:t>
            </w:r>
            <w:r>
              <w:rPr>
                <w:rFonts w:hint="eastAsia" w:ascii="宋体" w:hAnsi="宋体"/>
                <w:spacing w:val="10"/>
                <w:szCs w:val="21"/>
                <w:lang w:eastAsia="zh-CN"/>
              </w:rPr>
              <w:t>；</w:t>
            </w:r>
            <w:r>
              <w:rPr>
                <w:rFonts w:ascii="宋体" w:hAnsi="宋体"/>
                <w:spacing w:val="10"/>
                <w:szCs w:val="21"/>
              </w:rPr>
              <w:t>培训管理</w:t>
            </w:r>
            <w:r>
              <w:rPr>
                <w:rFonts w:hint="eastAsia" w:ascii="宋体" w:hAnsi="宋体"/>
                <w:spacing w:val="10"/>
                <w:szCs w:val="21"/>
              </w:rPr>
              <w:t>方法和</w:t>
            </w:r>
            <w:r>
              <w:rPr>
                <w:rFonts w:ascii="宋体" w:hAnsi="宋体"/>
                <w:spacing w:val="10"/>
                <w:szCs w:val="21"/>
              </w:rPr>
              <w:t>组成人员合理、分工明确、富有经验；首席专家具有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r>
              <w:rPr>
                <w:rFonts w:ascii="宋体" w:hAnsi="宋体"/>
                <w:spacing w:val="10"/>
                <w:szCs w:val="21"/>
              </w:rPr>
              <w:t>，</w:t>
            </w:r>
            <w:r>
              <w:rPr>
                <w:rFonts w:hint="eastAsia" w:ascii="宋体" w:hAnsi="宋体"/>
                <w:spacing w:val="10"/>
                <w:szCs w:val="21"/>
              </w:rPr>
              <w:t>有</w:t>
            </w:r>
            <w:r>
              <w:rPr>
                <w:rFonts w:ascii="宋体" w:hAnsi="宋体"/>
                <w:spacing w:val="10"/>
                <w:szCs w:val="21"/>
              </w:rPr>
              <w:t>培训专长。</w:t>
            </w:r>
          </w:p>
          <w:p w14:paraId="15442CE7">
            <w:pPr>
              <w:pStyle w:val="23"/>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lang w:val="en-US" w:eastAsia="zh-CN"/>
              </w:rPr>
            </w:pPr>
            <w:r>
              <w:rPr>
                <w:rFonts w:hint="eastAsia"/>
                <w:lang w:val="en-US" w:eastAsia="zh-CN"/>
              </w:rPr>
              <w:t>三档15分：具有所申报项目（</w:t>
            </w:r>
            <w:r>
              <w:rPr>
                <w:rFonts w:hint="eastAsia" w:ascii="宋体" w:hAnsi="宋体"/>
                <w:spacing w:val="10"/>
                <w:szCs w:val="21"/>
                <w:lang w:eastAsia="zh-CN"/>
              </w:rPr>
              <w:t>或同类项目</w:t>
            </w:r>
            <w:r>
              <w:rPr>
                <w:rFonts w:hint="eastAsia"/>
                <w:lang w:val="en-US" w:eastAsia="zh-CN"/>
              </w:rPr>
              <w:t>）的地市级及以上同类项目的</w:t>
            </w:r>
          </w:p>
          <w:p w14:paraId="7E60EF2A">
            <w:pPr>
              <w:pStyle w:val="23"/>
              <w:keepNext w:val="0"/>
              <w:keepLines w:val="0"/>
              <w:pageBreakBefore w:val="0"/>
              <w:widowControl w:val="0"/>
              <w:kinsoku/>
              <w:wordWrap/>
              <w:overflowPunct/>
              <w:topLinePunct w:val="0"/>
              <w:autoSpaceDE/>
              <w:autoSpaceDN/>
              <w:bidi w:val="0"/>
              <w:adjustRightInd/>
              <w:snapToGrid w:val="0"/>
              <w:spacing w:line="360" w:lineRule="auto"/>
              <w:ind w:left="0" w:leftChars="0"/>
              <w:textAlignment w:val="auto"/>
              <w:rPr>
                <w:rFonts w:hint="eastAsia"/>
                <w:lang w:val="en-US" w:eastAsia="zh-CN"/>
              </w:rPr>
            </w:pPr>
            <w:r>
              <w:rPr>
                <w:rFonts w:hint="eastAsia"/>
                <w:lang w:val="en-US" w:eastAsia="zh-CN"/>
              </w:rPr>
              <w:t>培训组织经验优势，获得过甲方优质评价；培训管理方法和组成人员合理、分工明确、富有经验，</w:t>
            </w:r>
            <w:r>
              <w:rPr>
                <w:rFonts w:hint="eastAsia" w:ascii="宋体" w:hAnsi="宋体"/>
                <w:spacing w:val="10"/>
                <w:szCs w:val="21"/>
                <w:lang w:eastAsia="zh-CN"/>
              </w:rPr>
              <w:t>协作高效，具备较强的项目落地保障能力</w:t>
            </w:r>
            <w:r>
              <w:rPr>
                <w:rFonts w:hint="eastAsia"/>
                <w:lang w:val="en-US" w:eastAsia="zh-CN"/>
              </w:rPr>
              <w:t>；首席专家具有正高级职称（职务），为对应项目（学科）方面的专家，有培训专长。</w:t>
            </w:r>
          </w:p>
          <w:p w14:paraId="74AC031C">
            <w:pPr>
              <w:pStyle w:val="23"/>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eastAsia="宋体"/>
                <w:lang w:val="en-US" w:eastAsia="zh-CN"/>
              </w:rPr>
            </w:pPr>
            <w:r>
              <w:rPr>
                <w:rFonts w:hint="eastAsia"/>
                <w:lang w:val="en-US" w:eastAsia="zh-CN"/>
              </w:rPr>
              <w:t>注：不提供方案不得分</w:t>
            </w:r>
          </w:p>
        </w:tc>
        <w:tc>
          <w:tcPr>
            <w:tcW w:w="957" w:type="dxa"/>
            <w:vAlign w:val="center"/>
          </w:tcPr>
          <w:p w14:paraId="67F9FA87">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0-15</w:t>
            </w:r>
          </w:p>
        </w:tc>
      </w:tr>
      <w:tr w14:paraId="694A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trPr>
        <w:tc>
          <w:tcPr>
            <w:tcW w:w="583" w:type="dxa"/>
            <w:vMerge w:val="continue"/>
            <w:vAlign w:val="center"/>
          </w:tcPr>
          <w:p w14:paraId="7C322248">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vAlign w:val="center"/>
          </w:tcPr>
          <w:p w14:paraId="6B5D22E9">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21C4FB1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ascii="宋体" w:hAnsi="宋体"/>
                <w:szCs w:val="21"/>
              </w:rPr>
              <w:t>目标定位、对象及需求分析、内容设计</w:t>
            </w:r>
            <w:r>
              <w:rPr>
                <w:rFonts w:hint="eastAsia" w:ascii="宋体" w:hAnsi="宋体"/>
                <w:szCs w:val="21"/>
                <w:lang w:eastAsia="zh-CN"/>
              </w:rPr>
              <w:t>方案（满分</w:t>
            </w:r>
            <w:r>
              <w:rPr>
                <w:rFonts w:hint="eastAsia" w:ascii="宋体" w:hAnsi="宋体"/>
                <w:szCs w:val="21"/>
                <w:lang w:val="en-US" w:eastAsia="zh-CN"/>
              </w:rPr>
              <w:t>15分</w:t>
            </w:r>
            <w:r>
              <w:rPr>
                <w:rFonts w:hint="eastAsia" w:ascii="宋体" w:hAnsi="宋体"/>
                <w:szCs w:val="21"/>
                <w:lang w:eastAsia="zh-CN"/>
              </w:rPr>
              <w:t>）</w:t>
            </w:r>
          </w:p>
          <w:p w14:paraId="4FE483E4">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ascii="宋体" w:hAnsi="宋体"/>
                <w:sz w:val="21"/>
                <w:szCs w:val="21"/>
              </w:rPr>
              <w:t>5</w:t>
            </w:r>
            <w:r>
              <w:rPr>
                <w:rFonts w:hint="eastAsia" w:ascii="宋体" w:hAnsi="宋体"/>
                <w:sz w:val="21"/>
                <w:szCs w:val="21"/>
              </w:rPr>
              <w:t>分：</w:t>
            </w:r>
            <w:r>
              <w:rPr>
                <w:rFonts w:ascii="宋体" w:hAnsi="宋体"/>
                <w:sz w:val="21"/>
                <w:szCs w:val="21"/>
              </w:rPr>
              <w:t>有目标定位、对象及需求分析、内容设计介绍</w:t>
            </w:r>
            <w:r>
              <w:rPr>
                <w:rFonts w:hint="eastAsia" w:ascii="宋体" w:hAnsi="宋体"/>
                <w:sz w:val="21"/>
                <w:szCs w:val="21"/>
                <w:lang w:eastAsia="zh-CN"/>
              </w:rPr>
              <w:t>。</w:t>
            </w:r>
          </w:p>
          <w:p w14:paraId="62FB130A">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二档</w:t>
            </w:r>
            <w:r>
              <w:rPr>
                <w:rFonts w:hint="eastAsia" w:ascii="宋体" w:hAnsi="宋体"/>
                <w:sz w:val="21"/>
                <w:szCs w:val="21"/>
                <w:lang w:val="en-US" w:eastAsia="zh-CN"/>
              </w:rPr>
              <w:t>1</w:t>
            </w:r>
            <w:r>
              <w:rPr>
                <w:rFonts w:ascii="宋体" w:hAnsi="宋体"/>
                <w:sz w:val="21"/>
                <w:szCs w:val="21"/>
              </w:rPr>
              <w:t>0</w:t>
            </w:r>
            <w:r>
              <w:rPr>
                <w:rFonts w:hint="eastAsia" w:ascii="宋体" w:hAnsi="宋体"/>
                <w:sz w:val="21"/>
                <w:szCs w:val="21"/>
              </w:rPr>
              <w:t>分：</w:t>
            </w:r>
            <w:r>
              <w:rPr>
                <w:rFonts w:ascii="宋体" w:hAnsi="宋体"/>
                <w:sz w:val="21"/>
                <w:szCs w:val="21"/>
              </w:rPr>
              <w:t>目标定位</w:t>
            </w:r>
            <w:r>
              <w:rPr>
                <w:rFonts w:hint="eastAsia" w:ascii="宋体" w:hAnsi="宋体"/>
                <w:sz w:val="21"/>
                <w:szCs w:val="21"/>
              </w:rPr>
              <w:t>准确</w:t>
            </w:r>
            <w:r>
              <w:rPr>
                <w:rFonts w:ascii="宋体" w:hAnsi="宋体"/>
                <w:sz w:val="21"/>
                <w:szCs w:val="21"/>
              </w:rPr>
              <w:t>；掌握培训对象的特点和需求；内容设计切合培训需求、</w:t>
            </w:r>
            <w:r>
              <w:rPr>
                <w:rFonts w:hint="eastAsia" w:ascii="宋体" w:hAnsi="宋体"/>
                <w:sz w:val="21"/>
                <w:szCs w:val="21"/>
              </w:rPr>
              <w:t>结构</w:t>
            </w:r>
            <w:r>
              <w:rPr>
                <w:rFonts w:ascii="宋体" w:hAnsi="宋体"/>
                <w:sz w:val="21"/>
                <w:szCs w:val="21"/>
              </w:rPr>
              <w:t>合理，</w:t>
            </w:r>
            <w:r>
              <w:rPr>
                <w:rFonts w:hint="eastAsia" w:ascii="宋体" w:hAnsi="宋体"/>
                <w:sz w:val="21"/>
                <w:szCs w:val="21"/>
              </w:rPr>
              <w:t>主题</w:t>
            </w:r>
            <w:r>
              <w:rPr>
                <w:rFonts w:ascii="宋体" w:hAnsi="宋体"/>
                <w:sz w:val="21"/>
                <w:szCs w:val="21"/>
              </w:rPr>
              <w:t>贴近教学实际</w:t>
            </w:r>
            <w:r>
              <w:rPr>
                <w:rFonts w:hint="eastAsia" w:ascii="宋体" w:hAnsi="宋体"/>
                <w:sz w:val="21"/>
                <w:szCs w:val="21"/>
                <w:lang w:eastAsia="zh-CN"/>
              </w:rPr>
              <w:t>。</w:t>
            </w:r>
          </w:p>
          <w:p w14:paraId="04CB848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rPr>
              <w:t>三档</w:t>
            </w:r>
            <w:r>
              <w:rPr>
                <w:rFonts w:hint="eastAsia" w:ascii="宋体" w:hAnsi="宋体"/>
                <w:szCs w:val="21"/>
                <w:lang w:val="en-US" w:eastAsia="zh-CN"/>
              </w:rPr>
              <w:t>1</w:t>
            </w:r>
            <w:r>
              <w:rPr>
                <w:rFonts w:ascii="宋体" w:hAnsi="宋体"/>
                <w:szCs w:val="21"/>
              </w:rPr>
              <w:t>5</w:t>
            </w:r>
            <w:r>
              <w:rPr>
                <w:rFonts w:hint="eastAsia" w:ascii="宋体" w:hAnsi="宋体"/>
                <w:szCs w:val="21"/>
              </w:rPr>
              <w:t>分：</w:t>
            </w:r>
            <w:r>
              <w:rPr>
                <w:rFonts w:ascii="宋体" w:hAnsi="宋体"/>
                <w:szCs w:val="21"/>
              </w:rPr>
              <w:t>目标定位精准、指向明确；明确掌握培训对象的特点和需求、需求分析透彻</w:t>
            </w:r>
            <w:r>
              <w:rPr>
                <w:rFonts w:hint="eastAsia" w:ascii="宋体" w:hAnsi="宋体"/>
                <w:szCs w:val="21"/>
              </w:rPr>
              <w:t>，共性需求与个性需求分析精准</w:t>
            </w:r>
            <w:r>
              <w:rPr>
                <w:rFonts w:ascii="宋体" w:hAnsi="宋体"/>
                <w:szCs w:val="21"/>
              </w:rPr>
              <w:t>；内容设计</w:t>
            </w:r>
            <w:r>
              <w:rPr>
                <w:rFonts w:hint="eastAsia" w:ascii="宋体" w:hAnsi="宋体"/>
                <w:szCs w:val="21"/>
              </w:rPr>
              <w:t>科学</w:t>
            </w:r>
            <w:r>
              <w:rPr>
                <w:rFonts w:ascii="宋体" w:hAnsi="宋体"/>
                <w:szCs w:val="21"/>
              </w:rPr>
              <w:t>、突出</w:t>
            </w:r>
            <w:r>
              <w:rPr>
                <w:rFonts w:hint="eastAsia" w:ascii="宋体" w:hAnsi="宋体"/>
                <w:szCs w:val="21"/>
              </w:rPr>
              <w:t>案例</w:t>
            </w:r>
            <w:r>
              <w:rPr>
                <w:rFonts w:ascii="宋体" w:hAnsi="宋体"/>
                <w:szCs w:val="21"/>
              </w:rPr>
              <w:t>教学</w:t>
            </w:r>
            <w:r>
              <w:rPr>
                <w:rFonts w:hint="eastAsia" w:ascii="宋体" w:hAnsi="宋体"/>
                <w:szCs w:val="21"/>
              </w:rPr>
              <w:t>，</w:t>
            </w:r>
            <w:r>
              <w:rPr>
                <w:rFonts w:ascii="宋体" w:hAnsi="宋体"/>
                <w:szCs w:val="21"/>
              </w:rPr>
              <w:t>特色鲜明</w:t>
            </w:r>
            <w:r>
              <w:rPr>
                <w:rFonts w:hint="eastAsia" w:ascii="宋体" w:hAnsi="宋体"/>
                <w:szCs w:val="21"/>
              </w:rPr>
              <w:t>，主题</w:t>
            </w:r>
            <w:r>
              <w:rPr>
                <w:rFonts w:ascii="宋体" w:hAnsi="宋体"/>
                <w:szCs w:val="21"/>
              </w:rPr>
              <w:t>贴近教学实际。</w:t>
            </w:r>
          </w:p>
          <w:p w14:paraId="09F99DA7">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53EBCAB6">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lang w:val="en-US" w:eastAsia="zh-CN"/>
              </w:rPr>
              <w:t>1</w:t>
            </w:r>
            <w:r>
              <w:rPr>
                <w:rFonts w:ascii="宋体" w:hAnsi="宋体"/>
                <w:bCs/>
                <w:szCs w:val="21"/>
              </w:rPr>
              <w:t>5</w:t>
            </w:r>
          </w:p>
        </w:tc>
      </w:tr>
      <w:tr w14:paraId="0601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3" w:hRule="atLeast"/>
        </w:trPr>
        <w:tc>
          <w:tcPr>
            <w:tcW w:w="583" w:type="dxa"/>
            <w:vMerge w:val="continue"/>
            <w:vAlign w:val="center"/>
          </w:tcPr>
          <w:p w14:paraId="1A542419">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vAlign w:val="center"/>
          </w:tcPr>
          <w:p w14:paraId="5A57DE12">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07408B21">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3</w:t>
            </w:r>
            <w:r>
              <w:rPr>
                <w:rFonts w:hint="eastAsia" w:ascii="宋体" w:hAnsi="宋体"/>
                <w:spacing w:val="10"/>
                <w:szCs w:val="21"/>
                <w:lang w:eastAsia="zh-CN"/>
              </w:rPr>
              <w:t>）</w:t>
            </w:r>
            <w:r>
              <w:rPr>
                <w:rFonts w:ascii="宋体" w:hAnsi="宋体"/>
                <w:spacing w:val="10"/>
                <w:szCs w:val="21"/>
              </w:rPr>
              <w:t>课程资源、培训方式、考核评价</w:t>
            </w:r>
            <w:r>
              <w:rPr>
                <w:rFonts w:hint="eastAsia" w:ascii="宋体" w:hAnsi="宋体"/>
                <w:spacing w:val="10"/>
                <w:szCs w:val="21"/>
              </w:rPr>
              <w:t>、</w:t>
            </w:r>
            <w:r>
              <w:rPr>
                <w:rFonts w:ascii="宋体" w:hAnsi="宋体"/>
                <w:spacing w:val="10"/>
                <w:szCs w:val="21"/>
              </w:rPr>
              <w:t>跟踪指导</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35分</w:t>
            </w:r>
            <w:r>
              <w:rPr>
                <w:rFonts w:hint="eastAsia" w:ascii="宋体" w:hAnsi="宋体"/>
                <w:szCs w:val="21"/>
                <w:lang w:eastAsia="zh-CN"/>
              </w:rPr>
              <w:t>）</w:t>
            </w:r>
          </w:p>
          <w:p w14:paraId="7DF65035">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一档</w:t>
            </w:r>
            <w:r>
              <w:rPr>
                <w:rFonts w:hint="eastAsia" w:ascii="宋体" w:hAnsi="宋体"/>
                <w:spacing w:val="10"/>
                <w:szCs w:val="21"/>
                <w:lang w:val="en-US" w:eastAsia="zh-CN"/>
              </w:rPr>
              <w:t>1</w:t>
            </w:r>
            <w:r>
              <w:rPr>
                <w:rFonts w:ascii="宋体" w:hAnsi="宋体"/>
                <w:spacing w:val="10"/>
                <w:szCs w:val="21"/>
              </w:rPr>
              <w:t>0</w:t>
            </w:r>
            <w:r>
              <w:rPr>
                <w:rFonts w:hint="eastAsia" w:ascii="宋体" w:hAnsi="宋体"/>
                <w:spacing w:val="10"/>
                <w:szCs w:val="21"/>
              </w:rPr>
              <w:t>分：</w:t>
            </w:r>
            <w:r>
              <w:rPr>
                <w:rFonts w:ascii="宋体" w:hAnsi="宋体"/>
              </w:rPr>
              <w:t>有课程资源、培训方式、考核评价、跟踪指导介绍</w:t>
            </w:r>
            <w:r>
              <w:rPr>
                <w:rFonts w:hint="eastAsia" w:ascii="宋体" w:hAnsi="宋体"/>
                <w:lang w:eastAsia="zh-CN"/>
              </w:rPr>
              <w:t>。</w:t>
            </w:r>
          </w:p>
          <w:p w14:paraId="71508467">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二档</w:t>
            </w:r>
            <w:r>
              <w:rPr>
                <w:rFonts w:hint="eastAsia" w:ascii="宋体" w:hAnsi="宋体"/>
                <w:spacing w:val="10"/>
                <w:szCs w:val="21"/>
                <w:lang w:val="en-US" w:eastAsia="zh-CN"/>
              </w:rPr>
              <w:t>1</w:t>
            </w:r>
            <w:r>
              <w:rPr>
                <w:rFonts w:ascii="宋体" w:hAnsi="宋体"/>
                <w:spacing w:val="10"/>
                <w:szCs w:val="21"/>
              </w:rPr>
              <w:t>5</w:t>
            </w:r>
            <w:r>
              <w:rPr>
                <w:rFonts w:hint="eastAsia" w:ascii="宋体" w:hAnsi="宋体"/>
                <w:spacing w:val="10"/>
                <w:szCs w:val="21"/>
              </w:rPr>
              <w:t>分：</w:t>
            </w:r>
            <w:r>
              <w:rPr>
                <w:rFonts w:ascii="宋体" w:hAnsi="宋体"/>
                <w:spacing w:val="10"/>
                <w:szCs w:val="21"/>
              </w:rPr>
              <w:t>有课程资源</w:t>
            </w:r>
            <w:r>
              <w:rPr>
                <w:rFonts w:hint="eastAsia" w:ascii="宋体" w:hAnsi="宋体"/>
                <w:spacing w:val="10"/>
                <w:szCs w:val="21"/>
              </w:rPr>
              <w:t>，内容符合项目要求，理论性课程与实践性课程安排较具体</w:t>
            </w:r>
            <w:r>
              <w:rPr>
                <w:rFonts w:hint="eastAsia" w:ascii="宋体" w:hAnsi="宋体"/>
                <w:spacing w:val="10"/>
                <w:szCs w:val="21"/>
                <w:lang w:eastAsia="zh-CN"/>
              </w:rPr>
              <w:t>；</w:t>
            </w:r>
            <w:r>
              <w:rPr>
                <w:rFonts w:hint="eastAsia" w:ascii="宋体" w:hAnsi="宋体" w:cs="宋体"/>
                <w:bCs/>
                <w:szCs w:val="20"/>
              </w:rPr>
              <w:t>培训方式多元化，综合采取参与式、研讨式、案例式等多种方式</w:t>
            </w:r>
            <w:r>
              <w:rPr>
                <w:rFonts w:hint="eastAsia" w:ascii="宋体" w:hAnsi="宋体" w:cs="宋体"/>
                <w:bCs/>
                <w:szCs w:val="20"/>
                <w:lang w:eastAsia="zh-CN"/>
              </w:rPr>
              <w:t>；</w:t>
            </w:r>
            <w:r>
              <w:rPr>
                <w:rFonts w:hint="eastAsia" w:ascii="宋体" w:hAnsi="宋体"/>
                <w:spacing w:val="10"/>
                <w:szCs w:val="21"/>
              </w:rPr>
              <w:t>有</w:t>
            </w:r>
            <w:r>
              <w:rPr>
                <w:rFonts w:ascii="宋体" w:hAnsi="宋体"/>
                <w:spacing w:val="10"/>
                <w:szCs w:val="21"/>
              </w:rPr>
              <w:t>考核评价、跟踪指导介绍</w:t>
            </w:r>
            <w:r>
              <w:rPr>
                <w:rFonts w:hint="eastAsia" w:ascii="宋体" w:hAnsi="宋体"/>
                <w:spacing w:val="10"/>
                <w:szCs w:val="21"/>
                <w:lang w:eastAsia="zh-CN"/>
              </w:rPr>
              <w:t>。</w:t>
            </w:r>
          </w:p>
          <w:p w14:paraId="5F4D527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三档</w:t>
            </w:r>
            <w:r>
              <w:rPr>
                <w:rFonts w:hint="eastAsia" w:ascii="宋体" w:hAnsi="宋体"/>
                <w:spacing w:val="10"/>
                <w:szCs w:val="21"/>
                <w:lang w:val="en-US" w:eastAsia="zh-CN"/>
              </w:rPr>
              <w:t>25</w:t>
            </w:r>
            <w:r>
              <w:rPr>
                <w:rFonts w:hint="eastAsia" w:ascii="宋体" w:hAnsi="宋体"/>
                <w:spacing w:val="10"/>
                <w:szCs w:val="21"/>
              </w:rPr>
              <w:t>分：</w:t>
            </w:r>
            <w:r>
              <w:rPr>
                <w:rFonts w:ascii="宋体" w:hAnsi="宋体"/>
                <w:spacing w:val="10"/>
                <w:szCs w:val="21"/>
              </w:rPr>
              <w:t>课程资源</w:t>
            </w:r>
            <w:r>
              <w:rPr>
                <w:rFonts w:hint="eastAsia" w:ascii="宋体" w:hAnsi="宋体"/>
                <w:spacing w:val="10"/>
                <w:szCs w:val="21"/>
              </w:rPr>
              <w:t>较</w:t>
            </w:r>
            <w:r>
              <w:rPr>
                <w:rFonts w:ascii="宋体" w:hAnsi="宋体"/>
                <w:spacing w:val="10"/>
                <w:szCs w:val="21"/>
              </w:rPr>
              <w:t>丰富</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综合采取参与式、研讨式、案例式以及现场诊断、听课评课、名师示范等多种方式</w:t>
            </w:r>
            <w:r>
              <w:rPr>
                <w:rFonts w:ascii="宋体" w:hAnsi="宋体"/>
                <w:spacing w:val="10"/>
                <w:szCs w:val="21"/>
              </w:rPr>
              <w:t>；参训学员与授课教师考核评价</w:t>
            </w:r>
            <w:r>
              <w:rPr>
                <w:rFonts w:hint="eastAsia" w:ascii="宋体" w:hAnsi="宋体"/>
                <w:spacing w:val="10"/>
                <w:szCs w:val="21"/>
              </w:rPr>
              <w:t>制度较完善</w:t>
            </w:r>
            <w:r>
              <w:rPr>
                <w:rFonts w:ascii="宋体" w:hAnsi="宋体"/>
                <w:spacing w:val="10"/>
                <w:szCs w:val="21"/>
              </w:rPr>
              <w:t>；学员</w:t>
            </w:r>
            <w:r>
              <w:rPr>
                <w:rFonts w:hint="eastAsia" w:ascii="宋体" w:hAnsi="宋体"/>
                <w:spacing w:val="10"/>
                <w:szCs w:val="21"/>
                <w:lang w:eastAsia="zh-CN"/>
              </w:rPr>
              <w:t>培</w:t>
            </w:r>
            <w:r>
              <w:rPr>
                <w:rFonts w:ascii="宋体" w:hAnsi="宋体"/>
                <w:spacing w:val="10"/>
                <w:szCs w:val="21"/>
              </w:rPr>
              <w:t>训后跟踪指导设计具体，计划明晰</w:t>
            </w:r>
            <w:r>
              <w:rPr>
                <w:rFonts w:hint="eastAsia" w:ascii="宋体" w:hAnsi="宋体"/>
                <w:spacing w:val="10"/>
                <w:szCs w:val="21"/>
                <w:lang w:eastAsia="zh-CN"/>
              </w:rPr>
              <w:t>。</w:t>
            </w:r>
          </w:p>
          <w:p w14:paraId="46DBDC0A">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rPr>
              <w:t>四档3</w:t>
            </w:r>
            <w:r>
              <w:rPr>
                <w:rFonts w:ascii="宋体" w:hAnsi="宋体"/>
                <w:spacing w:val="10"/>
                <w:szCs w:val="21"/>
              </w:rPr>
              <w:t>5</w:t>
            </w:r>
            <w:r>
              <w:rPr>
                <w:rFonts w:hint="eastAsia" w:ascii="宋体" w:hAnsi="宋体"/>
                <w:spacing w:val="10"/>
                <w:szCs w:val="21"/>
              </w:rPr>
              <w:t>分：</w:t>
            </w:r>
            <w:r>
              <w:rPr>
                <w:rFonts w:ascii="宋体" w:hAnsi="宋体"/>
                <w:spacing w:val="10"/>
                <w:szCs w:val="21"/>
              </w:rPr>
              <w:t>课程资源丰富适用</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综合采取参与式、研讨式、案例式以及现场诊断、观课议课、名师示范等多种方式，安排基于教学现场、走进真实课堂的培训环节，强化学员互动参与</w:t>
            </w:r>
            <w:r>
              <w:rPr>
                <w:rFonts w:ascii="宋体" w:hAnsi="宋体"/>
                <w:spacing w:val="10"/>
                <w:szCs w:val="21"/>
              </w:rPr>
              <w:t>；参训学员与授课教师考核评价</w:t>
            </w:r>
            <w:r>
              <w:rPr>
                <w:rFonts w:hint="eastAsia" w:ascii="宋体" w:hAnsi="宋体"/>
                <w:spacing w:val="10"/>
                <w:szCs w:val="21"/>
              </w:rPr>
              <w:t>制度完善</w:t>
            </w:r>
            <w:r>
              <w:rPr>
                <w:rFonts w:ascii="宋体" w:hAnsi="宋体"/>
                <w:spacing w:val="10"/>
                <w:szCs w:val="21"/>
              </w:rPr>
              <w:t>，指标设计科学，能够有效支持学员培训过程学习和</w:t>
            </w:r>
            <w:r>
              <w:rPr>
                <w:rFonts w:hint="eastAsia" w:ascii="宋体" w:hAnsi="宋体"/>
                <w:spacing w:val="10"/>
                <w:szCs w:val="21"/>
                <w:lang w:eastAsia="zh-CN"/>
              </w:rPr>
              <w:t>培</w:t>
            </w:r>
            <w:r>
              <w:rPr>
                <w:rFonts w:ascii="宋体" w:hAnsi="宋体"/>
                <w:spacing w:val="10"/>
                <w:szCs w:val="21"/>
              </w:rPr>
              <w:t>训后跟踪指导；学员</w:t>
            </w:r>
            <w:r>
              <w:rPr>
                <w:rFonts w:hint="eastAsia" w:ascii="宋体" w:hAnsi="宋体"/>
                <w:spacing w:val="10"/>
                <w:szCs w:val="21"/>
                <w:lang w:eastAsia="zh-CN"/>
              </w:rPr>
              <w:t>培</w:t>
            </w:r>
            <w:r>
              <w:rPr>
                <w:rFonts w:ascii="宋体" w:hAnsi="宋体"/>
                <w:spacing w:val="10"/>
                <w:szCs w:val="21"/>
              </w:rPr>
              <w:t>训后跟踪指导设计具体，计划明晰，跟踪指导方式有效</w:t>
            </w:r>
            <w:r>
              <w:rPr>
                <w:rFonts w:hint="eastAsia" w:ascii="宋体" w:hAnsi="宋体"/>
                <w:spacing w:val="10"/>
                <w:szCs w:val="21"/>
                <w:lang w:eastAsia="zh-CN"/>
              </w:rPr>
              <w:t>，提供专业指导报告</w:t>
            </w:r>
            <w:r>
              <w:rPr>
                <w:rFonts w:ascii="宋体" w:hAnsi="宋体"/>
                <w:spacing w:val="10"/>
                <w:szCs w:val="21"/>
              </w:rPr>
              <w:t>。</w:t>
            </w:r>
          </w:p>
          <w:p w14:paraId="181C1CD1">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181B4AF3">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0-3</w:t>
            </w:r>
            <w:r>
              <w:rPr>
                <w:rFonts w:hint="eastAsia" w:ascii="宋体" w:hAnsi="宋体"/>
                <w:bCs/>
                <w:szCs w:val="21"/>
              </w:rPr>
              <w:t>5</w:t>
            </w:r>
          </w:p>
        </w:tc>
      </w:tr>
      <w:tr w14:paraId="4572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2" w:hRule="atLeast"/>
        </w:trPr>
        <w:tc>
          <w:tcPr>
            <w:tcW w:w="583" w:type="dxa"/>
            <w:vMerge w:val="continue"/>
            <w:vAlign w:val="center"/>
          </w:tcPr>
          <w:p w14:paraId="18503B6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val="en-US" w:eastAsia="zh-CN"/>
              </w:rPr>
            </w:pPr>
          </w:p>
        </w:tc>
        <w:tc>
          <w:tcPr>
            <w:tcW w:w="762" w:type="dxa"/>
            <w:vMerge w:val="continue"/>
            <w:vAlign w:val="center"/>
          </w:tcPr>
          <w:p w14:paraId="7F3982B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p>
        </w:tc>
        <w:tc>
          <w:tcPr>
            <w:tcW w:w="7297" w:type="dxa"/>
            <w:gridSpan w:val="2"/>
          </w:tcPr>
          <w:p w14:paraId="22C0A667">
            <w:pPr>
              <w:pStyle w:val="23"/>
              <w:keepNext w:val="0"/>
              <w:keepLines w:val="0"/>
              <w:pageBreakBefore w:val="0"/>
              <w:widowControl w:val="0"/>
              <w:kinsoku/>
              <w:wordWrap/>
              <w:overflowPunct/>
              <w:topLinePunct w:val="0"/>
              <w:autoSpaceDE/>
              <w:autoSpaceDN/>
              <w:bidi w:val="0"/>
              <w:adjustRightInd/>
              <w:ind w:left="0" w:leftChars="0"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4</w:t>
            </w:r>
            <w:r>
              <w:rPr>
                <w:rFonts w:hint="eastAsia" w:ascii="宋体" w:hAnsi="宋体"/>
                <w:spacing w:val="10"/>
                <w:szCs w:val="21"/>
                <w:lang w:eastAsia="zh-CN"/>
              </w:rPr>
              <w:t>）</w:t>
            </w:r>
            <w:r>
              <w:rPr>
                <w:rFonts w:ascii="宋体" w:hAnsi="宋体"/>
                <w:spacing w:val="10"/>
                <w:szCs w:val="21"/>
              </w:rPr>
              <w:t>培训师资、实践跟岗基地、后勤保障</w:t>
            </w:r>
            <w:r>
              <w:rPr>
                <w:rFonts w:hint="eastAsia" w:ascii="宋体" w:hAnsi="宋体"/>
                <w:spacing w:val="10"/>
                <w:szCs w:val="21"/>
                <w:lang w:eastAsia="zh-CN"/>
              </w:rPr>
              <w:t>方案（满分</w:t>
            </w:r>
            <w:r>
              <w:rPr>
                <w:rFonts w:hint="eastAsia" w:ascii="宋体" w:hAnsi="宋体"/>
                <w:spacing w:val="10"/>
                <w:szCs w:val="21"/>
                <w:lang w:val="en-US" w:eastAsia="zh-CN"/>
              </w:rPr>
              <w:t>20</w:t>
            </w:r>
            <w:r>
              <w:rPr>
                <w:rFonts w:hint="eastAsia" w:ascii="宋体" w:hAnsi="宋体"/>
                <w:spacing w:val="10"/>
                <w:szCs w:val="21"/>
                <w:lang w:eastAsia="zh-CN"/>
              </w:rPr>
              <w:t>分）</w:t>
            </w:r>
          </w:p>
          <w:p w14:paraId="6D4E025C">
            <w:pPr>
              <w:pStyle w:val="23"/>
              <w:keepNext w:val="0"/>
              <w:keepLines w:val="0"/>
              <w:pageBreakBefore w:val="0"/>
              <w:widowControl w:val="0"/>
              <w:kinsoku/>
              <w:wordWrap/>
              <w:overflowPunct/>
              <w:topLinePunct w:val="0"/>
              <w:autoSpaceDE/>
              <w:autoSpaceDN/>
              <w:bidi w:val="0"/>
              <w:adjustRightInd/>
              <w:ind w:left="0" w:leftChars="0" w:firstLine="420" w:firstLineChars="200"/>
              <w:textAlignment w:val="auto"/>
              <w:rPr>
                <w:rFonts w:hint="eastAsia" w:ascii="宋体" w:hAnsi="宋体" w:eastAsia="宋体"/>
                <w:bCs w:val="0"/>
                <w:kern w:val="2"/>
                <w:sz w:val="21"/>
                <w:szCs w:val="21"/>
                <w:lang w:eastAsia="zh-CN"/>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ascii="宋体" w:hAnsi="宋体"/>
                <w:bCs w:val="0"/>
                <w:kern w:val="2"/>
                <w:sz w:val="21"/>
                <w:szCs w:val="21"/>
              </w:rPr>
              <w:t>有培训师资</w:t>
            </w:r>
            <w:r>
              <w:rPr>
                <w:rFonts w:hint="eastAsia" w:ascii="宋体" w:hAnsi="宋体"/>
                <w:bCs w:val="0"/>
                <w:kern w:val="2"/>
                <w:sz w:val="21"/>
                <w:szCs w:val="21"/>
                <w:lang w:eastAsia="zh-CN"/>
              </w:rPr>
              <w:t>；有</w:t>
            </w:r>
            <w:r>
              <w:rPr>
                <w:rFonts w:ascii="宋体" w:hAnsi="宋体"/>
                <w:bCs w:val="0"/>
                <w:kern w:val="2"/>
                <w:sz w:val="21"/>
                <w:szCs w:val="21"/>
              </w:rPr>
              <w:t>实践跟岗基地、后勤保障介绍</w:t>
            </w:r>
            <w:r>
              <w:rPr>
                <w:rFonts w:hint="eastAsia" w:ascii="宋体" w:hAnsi="宋体"/>
                <w:bCs w:val="0"/>
                <w:kern w:val="2"/>
                <w:sz w:val="21"/>
                <w:szCs w:val="21"/>
                <w:lang w:eastAsia="zh-CN"/>
              </w:rPr>
              <w:t>。</w:t>
            </w:r>
          </w:p>
          <w:p w14:paraId="39BB2D5E">
            <w:pPr>
              <w:pStyle w:val="23"/>
              <w:keepNext w:val="0"/>
              <w:keepLines w:val="0"/>
              <w:pageBreakBefore w:val="0"/>
              <w:widowControl w:val="0"/>
              <w:kinsoku/>
              <w:wordWrap/>
              <w:overflowPunct/>
              <w:topLinePunct w:val="0"/>
              <w:autoSpaceDE/>
              <w:autoSpaceDN/>
              <w:bidi w:val="0"/>
              <w:adjustRightInd/>
              <w:ind w:left="0" w:leftChars="0" w:firstLine="420" w:firstLineChars="200"/>
              <w:textAlignment w:val="auto"/>
              <w:rPr>
                <w:rFonts w:ascii="宋体" w:hAnsi="宋体"/>
                <w:bCs w:val="0"/>
                <w:kern w:val="2"/>
                <w:sz w:val="21"/>
                <w:szCs w:val="21"/>
              </w:rPr>
            </w:pPr>
            <w:r>
              <w:rPr>
                <w:rFonts w:hint="eastAsia" w:ascii="宋体" w:hAnsi="宋体"/>
                <w:bCs w:val="0"/>
                <w:kern w:val="2"/>
                <w:sz w:val="21"/>
                <w:szCs w:val="21"/>
              </w:rPr>
              <w:t>二档</w:t>
            </w:r>
            <w:r>
              <w:rPr>
                <w:rFonts w:hint="eastAsia" w:ascii="宋体" w:hAnsi="宋体"/>
                <w:bCs w:val="0"/>
                <w:kern w:val="2"/>
                <w:sz w:val="21"/>
                <w:szCs w:val="21"/>
                <w:lang w:val="en-US" w:eastAsia="zh-CN"/>
              </w:rPr>
              <w:t>10</w:t>
            </w:r>
            <w:r>
              <w:rPr>
                <w:rFonts w:hint="eastAsia" w:ascii="宋体" w:hAnsi="宋体"/>
                <w:bCs w:val="0"/>
                <w:kern w:val="2"/>
                <w:sz w:val="21"/>
                <w:szCs w:val="21"/>
              </w:rPr>
              <w:t>分：有培训师资；</w:t>
            </w:r>
            <w:r>
              <w:rPr>
                <w:rFonts w:ascii="宋体" w:hAnsi="宋体"/>
                <w:bCs w:val="0"/>
                <w:kern w:val="2"/>
                <w:sz w:val="21"/>
                <w:szCs w:val="21"/>
              </w:rPr>
              <w:t>授课教师团队</w:t>
            </w:r>
            <w:r>
              <w:rPr>
                <w:rFonts w:hint="eastAsia" w:ascii="宋体" w:hAnsi="宋体"/>
                <w:bCs w:val="0"/>
                <w:kern w:val="2"/>
                <w:sz w:val="21"/>
                <w:szCs w:val="21"/>
              </w:rPr>
              <w:t>分工明确，</w:t>
            </w:r>
            <w:r>
              <w:rPr>
                <w:rFonts w:ascii="宋体" w:hAnsi="宋体"/>
                <w:bCs w:val="0"/>
                <w:kern w:val="2"/>
                <w:sz w:val="21"/>
                <w:szCs w:val="21"/>
              </w:rPr>
              <w:t>一线优秀教师和教研员</w:t>
            </w:r>
            <w:r>
              <w:rPr>
                <w:rFonts w:hint="eastAsia" w:ascii="宋体" w:hAnsi="宋体"/>
                <w:bCs w:val="0"/>
                <w:kern w:val="2"/>
                <w:sz w:val="21"/>
                <w:szCs w:val="21"/>
              </w:rPr>
              <w:t>比例达到5</w:t>
            </w:r>
            <w:r>
              <w:rPr>
                <w:rFonts w:ascii="宋体" w:hAnsi="宋体"/>
                <w:bCs w:val="0"/>
                <w:kern w:val="2"/>
                <w:sz w:val="21"/>
                <w:szCs w:val="21"/>
              </w:rPr>
              <w:t>0%</w:t>
            </w:r>
            <w:r>
              <w:rPr>
                <w:rFonts w:hint="eastAsia" w:ascii="宋体" w:hAnsi="宋体"/>
                <w:bCs w:val="0"/>
                <w:kern w:val="2"/>
                <w:sz w:val="21"/>
                <w:szCs w:val="21"/>
              </w:rPr>
              <w:t>以上</w:t>
            </w:r>
            <w:r>
              <w:rPr>
                <w:rFonts w:ascii="宋体" w:hAnsi="宋体"/>
                <w:bCs w:val="0"/>
                <w:kern w:val="2"/>
                <w:sz w:val="21"/>
                <w:szCs w:val="21"/>
              </w:rPr>
              <w:t>；有教师培训观摩</w:t>
            </w:r>
            <w:r>
              <w:rPr>
                <w:rFonts w:hint="eastAsia" w:ascii="宋体" w:hAnsi="宋体"/>
                <w:bCs w:val="0"/>
                <w:kern w:val="2"/>
                <w:sz w:val="21"/>
                <w:szCs w:val="21"/>
              </w:rPr>
              <w:t>（名校访学</w:t>
            </w:r>
            <w:r>
              <w:rPr>
                <w:rFonts w:ascii="宋体" w:hAnsi="宋体"/>
                <w:bCs w:val="0"/>
                <w:kern w:val="2"/>
                <w:sz w:val="21"/>
                <w:szCs w:val="21"/>
              </w:rPr>
              <w:t>或跟岗实践</w:t>
            </w:r>
            <w:r>
              <w:rPr>
                <w:rFonts w:hint="eastAsia" w:ascii="宋体" w:hAnsi="宋体"/>
                <w:bCs w:val="0"/>
                <w:kern w:val="2"/>
                <w:sz w:val="21"/>
                <w:szCs w:val="21"/>
              </w:rPr>
              <w:t>）</w:t>
            </w:r>
            <w:r>
              <w:rPr>
                <w:rFonts w:ascii="宋体" w:hAnsi="宋体"/>
                <w:bCs w:val="0"/>
                <w:kern w:val="2"/>
                <w:sz w:val="21"/>
                <w:szCs w:val="21"/>
              </w:rPr>
              <w:t>基地；</w:t>
            </w:r>
            <w:r>
              <w:rPr>
                <w:rFonts w:hint="eastAsia" w:ascii="宋体" w:hAnsi="宋体"/>
                <w:bCs w:val="0"/>
                <w:kern w:val="2"/>
                <w:sz w:val="21"/>
                <w:szCs w:val="21"/>
              </w:rPr>
              <w:t>教学环境介绍详细</w:t>
            </w:r>
            <w:r>
              <w:rPr>
                <w:rFonts w:hint="eastAsia" w:ascii="宋体" w:hAnsi="宋体"/>
                <w:bCs w:val="0"/>
                <w:kern w:val="2"/>
                <w:sz w:val="21"/>
                <w:szCs w:val="21"/>
                <w:lang w:eastAsia="zh-CN"/>
              </w:rPr>
              <w:t>，</w:t>
            </w:r>
            <w:r>
              <w:rPr>
                <w:rFonts w:hint="eastAsia" w:ascii="宋体" w:hAnsi="宋体"/>
                <w:bCs w:val="0"/>
                <w:kern w:val="2"/>
                <w:sz w:val="21"/>
                <w:szCs w:val="21"/>
              </w:rPr>
              <w:t>教学设备</w:t>
            </w:r>
            <w:r>
              <w:rPr>
                <w:rFonts w:hint="eastAsia" w:ascii="宋体" w:hAnsi="宋体"/>
                <w:bCs w:val="0"/>
                <w:kern w:val="2"/>
                <w:sz w:val="21"/>
                <w:szCs w:val="21"/>
                <w:lang w:eastAsia="zh-CN"/>
              </w:rPr>
              <w:t>设施</w:t>
            </w:r>
            <w:r>
              <w:rPr>
                <w:rFonts w:hint="eastAsia" w:ascii="宋体" w:hAnsi="宋体"/>
                <w:bCs w:val="0"/>
                <w:kern w:val="2"/>
                <w:sz w:val="21"/>
                <w:szCs w:val="21"/>
              </w:rPr>
              <w:t>完备，学员食宿条件介绍详细，管理制度完善。</w:t>
            </w:r>
          </w:p>
          <w:p w14:paraId="64205C3D">
            <w:pPr>
              <w:pStyle w:val="23"/>
              <w:keepNext w:val="0"/>
              <w:keepLines w:val="0"/>
              <w:pageBreakBefore w:val="0"/>
              <w:widowControl w:val="0"/>
              <w:kinsoku/>
              <w:wordWrap/>
              <w:overflowPunct/>
              <w:topLinePunct w:val="0"/>
              <w:autoSpaceDE/>
              <w:autoSpaceDN/>
              <w:bidi w:val="0"/>
              <w:adjustRightInd/>
              <w:ind w:left="0" w:leftChars="0" w:firstLine="460" w:firstLineChars="200"/>
              <w:textAlignment w:val="auto"/>
              <w:rPr>
                <w:rFonts w:hint="eastAsia" w:ascii="宋体" w:hAnsi="宋体"/>
                <w:spacing w:val="10"/>
                <w:szCs w:val="21"/>
              </w:rPr>
            </w:pPr>
            <w:r>
              <w:rPr>
                <w:rFonts w:hint="eastAsia" w:ascii="宋体" w:hAnsi="宋体"/>
                <w:spacing w:val="10"/>
                <w:szCs w:val="21"/>
              </w:rPr>
              <w:t>三档2</w:t>
            </w:r>
            <w:r>
              <w:rPr>
                <w:rFonts w:ascii="宋体" w:hAnsi="宋体"/>
                <w:spacing w:val="10"/>
                <w:szCs w:val="21"/>
              </w:rPr>
              <w:t>0</w:t>
            </w:r>
            <w:r>
              <w:rPr>
                <w:rFonts w:hint="eastAsia" w:ascii="宋体" w:hAnsi="宋体"/>
                <w:spacing w:val="10"/>
                <w:szCs w:val="21"/>
              </w:rPr>
              <w:t>分：有培训师资；</w:t>
            </w:r>
            <w:r>
              <w:rPr>
                <w:rFonts w:ascii="宋体" w:hAnsi="宋体"/>
                <w:spacing w:val="10"/>
                <w:szCs w:val="21"/>
              </w:rPr>
              <w:t>授课教师</w:t>
            </w:r>
            <w:r>
              <w:rPr>
                <w:rFonts w:hint="eastAsia" w:ascii="宋体" w:hAnsi="宋体"/>
                <w:spacing w:val="10"/>
                <w:szCs w:val="21"/>
                <w:lang w:eastAsia="zh-CN"/>
              </w:rPr>
              <w:t>（</w:t>
            </w:r>
            <w:r>
              <w:rPr>
                <w:rFonts w:ascii="宋体" w:hAnsi="宋体"/>
                <w:spacing w:val="10"/>
                <w:szCs w:val="21"/>
              </w:rPr>
              <w:t>授课教师</w:t>
            </w:r>
            <w:r>
              <w:rPr>
                <w:rFonts w:hint="eastAsia" w:ascii="宋体" w:hAnsi="宋体"/>
                <w:spacing w:val="10"/>
                <w:szCs w:val="21"/>
                <w:lang w:eastAsia="zh-CN"/>
              </w:rPr>
              <w:t>团队成员均须是高级及以上职称）</w:t>
            </w:r>
            <w:r>
              <w:rPr>
                <w:rFonts w:ascii="宋体" w:hAnsi="宋体"/>
                <w:spacing w:val="10"/>
                <w:szCs w:val="21"/>
              </w:rPr>
              <w:t>团队结构合理</w:t>
            </w:r>
            <w:r>
              <w:rPr>
                <w:rFonts w:hint="eastAsia" w:ascii="宋体" w:hAnsi="宋体"/>
                <w:spacing w:val="10"/>
                <w:szCs w:val="21"/>
                <w:lang w:eastAsia="zh-CN"/>
              </w:rPr>
              <w:t>，</w:t>
            </w:r>
            <w:r>
              <w:rPr>
                <w:rFonts w:ascii="宋体" w:hAnsi="宋体"/>
                <w:spacing w:val="10"/>
                <w:szCs w:val="21"/>
              </w:rPr>
              <w:t>一线优</w:t>
            </w:r>
            <w:r>
              <w:rPr>
                <w:rFonts w:hint="eastAsia" w:ascii="宋体" w:hAnsi="宋体"/>
                <w:spacing w:val="10"/>
                <w:szCs w:val="21"/>
              </w:rPr>
              <w:t>秀</w:t>
            </w:r>
            <w:r>
              <w:rPr>
                <w:rFonts w:ascii="宋体" w:hAnsi="宋体"/>
                <w:spacing w:val="10"/>
                <w:szCs w:val="21"/>
              </w:rPr>
              <w:t>教师和教研员</w:t>
            </w:r>
            <w:r>
              <w:rPr>
                <w:rFonts w:hint="eastAsia" w:ascii="宋体" w:hAnsi="宋体"/>
                <w:spacing w:val="10"/>
                <w:szCs w:val="21"/>
              </w:rPr>
              <w:t>比例达到</w:t>
            </w:r>
            <w:r>
              <w:rPr>
                <w:rFonts w:ascii="宋体" w:hAnsi="宋体"/>
                <w:spacing w:val="10"/>
                <w:szCs w:val="21"/>
              </w:rPr>
              <w:t>60%</w:t>
            </w:r>
            <w:r>
              <w:rPr>
                <w:rFonts w:hint="eastAsia" w:ascii="宋体" w:hAnsi="宋体"/>
                <w:spacing w:val="10"/>
                <w:szCs w:val="21"/>
              </w:rPr>
              <w:t>以上，</w:t>
            </w:r>
            <w:r>
              <w:rPr>
                <w:rFonts w:ascii="宋体" w:hAnsi="宋体"/>
                <w:spacing w:val="10"/>
                <w:szCs w:val="21"/>
              </w:rPr>
              <w:t>学科水平高；有优质教师培训观摩和跟岗实践基地</w:t>
            </w:r>
            <w:r>
              <w:rPr>
                <w:rFonts w:hint="eastAsia" w:ascii="宋体" w:hAnsi="宋体"/>
                <w:spacing w:val="10"/>
                <w:szCs w:val="21"/>
                <w:lang w:eastAsia="zh-CN"/>
              </w:rPr>
              <w:t>，</w:t>
            </w:r>
            <w:r>
              <w:rPr>
                <w:rFonts w:ascii="宋体" w:hAnsi="宋体"/>
                <w:spacing w:val="10"/>
                <w:szCs w:val="21"/>
              </w:rPr>
              <w:t>且实践基地办学水平较高、特色明显；</w:t>
            </w:r>
            <w:r>
              <w:rPr>
                <w:rFonts w:hint="eastAsia" w:ascii="宋体" w:hAnsi="宋体"/>
                <w:spacing w:val="10"/>
                <w:szCs w:val="21"/>
              </w:rPr>
              <w:t>根据培训主题和方式有针对性安排培训场地，教学环境介绍详细</w:t>
            </w:r>
            <w:r>
              <w:rPr>
                <w:rFonts w:hint="eastAsia" w:ascii="宋体" w:hAnsi="宋体"/>
                <w:spacing w:val="10"/>
                <w:szCs w:val="21"/>
                <w:lang w:eastAsia="zh-CN"/>
              </w:rPr>
              <w:t>且</w:t>
            </w:r>
            <w:r>
              <w:rPr>
                <w:rFonts w:hint="eastAsia" w:ascii="宋体" w:hAnsi="宋体"/>
                <w:spacing w:val="10"/>
                <w:szCs w:val="21"/>
              </w:rPr>
              <w:t>图文并茂、教学设备</w:t>
            </w:r>
            <w:r>
              <w:rPr>
                <w:rFonts w:hint="eastAsia" w:ascii="宋体" w:hAnsi="宋体"/>
                <w:spacing w:val="10"/>
                <w:szCs w:val="21"/>
                <w:lang w:eastAsia="zh-CN"/>
              </w:rPr>
              <w:t>设施</w:t>
            </w:r>
            <w:r>
              <w:rPr>
                <w:rFonts w:hint="eastAsia" w:ascii="宋体" w:hAnsi="宋体"/>
                <w:spacing w:val="10"/>
                <w:szCs w:val="21"/>
              </w:rPr>
              <w:t>完备，学员食宿条件介绍详细</w:t>
            </w:r>
            <w:r>
              <w:rPr>
                <w:rFonts w:hint="eastAsia" w:ascii="宋体" w:hAnsi="宋体"/>
                <w:spacing w:val="10"/>
                <w:szCs w:val="21"/>
                <w:lang w:eastAsia="zh-CN"/>
              </w:rPr>
              <w:t>且</w:t>
            </w:r>
            <w:r>
              <w:rPr>
                <w:rFonts w:hint="eastAsia" w:ascii="宋体" w:hAnsi="宋体"/>
                <w:spacing w:val="10"/>
                <w:szCs w:val="21"/>
              </w:rPr>
              <w:t>图文并茂、医疗卫生条件完善。培训安全、考勤、考核评价、学情反馈等相关管理制度健全完善。</w:t>
            </w:r>
          </w:p>
          <w:p w14:paraId="69BBEB18">
            <w:pPr>
              <w:pStyle w:val="23"/>
              <w:keepNext w:val="0"/>
              <w:keepLines w:val="0"/>
              <w:pageBreakBefore w:val="0"/>
              <w:widowControl w:val="0"/>
              <w:kinsoku/>
              <w:wordWrap/>
              <w:overflowPunct/>
              <w:topLinePunct w:val="0"/>
              <w:autoSpaceDE/>
              <w:autoSpaceDN/>
              <w:bidi w:val="0"/>
              <w:adjustRightInd/>
              <w:spacing w:line="360" w:lineRule="auto"/>
              <w:textAlignment w:val="auto"/>
              <w:rPr>
                <w:rFonts w:hint="eastAsia"/>
                <w:lang w:val="en-US" w:eastAsia="zh-CN"/>
              </w:rPr>
            </w:pPr>
            <w:r>
              <w:rPr>
                <w:rFonts w:hint="eastAsia"/>
                <w:lang w:val="en-US" w:eastAsia="zh-CN"/>
              </w:rPr>
              <w:t>注：①不提供方案不得分；</w:t>
            </w:r>
          </w:p>
          <w:p w14:paraId="6BBAB17D">
            <w:pPr>
              <w:pStyle w:val="23"/>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pPr>
            <w:r>
              <w:rPr>
                <w:rFonts w:hint="eastAsia"/>
                <w:lang w:val="en-US" w:eastAsia="zh-CN"/>
              </w:rPr>
              <w:t>②</w:t>
            </w:r>
            <w:r>
              <w:rPr>
                <w:rFonts w:hint="eastAsia" w:ascii="宋体" w:hAnsi="宋体"/>
                <w:bCs w:val="0"/>
                <w:kern w:val="2"/>
                <w:sz w:val="21"/>
                <w:szCs w:val="21"/>
                <w:lang w:eastAsia="zh-CN"/>
              </w:rPr>
              <w:t>广西区内具有</w:t>
            </w:r>
            <w:r>
              <w:rPr>
                <w:rFonts w:ascii="宋体" w:hAnsi="宋体"/>
                <w:bCs w:val="0"/>
                <w:kern w:val="2"/>
                <w:sz w:val="21"/>
                <w:szCs w:val="21"/>
              </w:rPr>
              <w:t>实践跟岗基地</w:t>
            </w:r>
            <w:r>
              <w:rPr>
                <w:rFonts w:hint="eastAsia" w:ascii="宋体" w:hAnsi="宋体"/>
                <w:bCs w:val="0"/>
                <w:kern w:val="2"/>
                <w:sz w:val="21"/>
                <w:szCs w:val="21"/>
                <w:lang w:eastAsia="zh-CN"/>
              </w:rPr>
              <w:t>、广西区外能够提供</w:t>
            </w:r>
            <w:r>
              <w:rPr>
                <w:rFonts w:ascii="宋体" w:hAnsi="宋体"/>
                <w:bCs w:val="0"/>
                <w:kern w:val="2"/>
                <w:sz w:val="21"/>
                <w:szCs w:val="21"/>
              </w:rPr>
              <w:t>实践跟岗基地</w:t>
            </w:r>
            <w:r>
              <w:rPr>
                <w:rFonts w:hint="eastAsia" w:ascii="宋体" w:hAnsi="宋体"/>
                <w:bCs w:val="0"/>
                <w:kern w:val="2"/>
                <w:sz w:val="21"/>
                <w:szCs w:val="21"/>
                <w:lang w:eastAsia="zh-CN"/>
              </w:rPr>
              <w:t>（</w:t>
            </w:r>
            <w:r>
              <w:rPr>
                <w:rFonts w:hint="eastAsia"/>
                <w:lang w:val="en-US" w:eastAsia="zh-CN"/>
              </w:rPr>
              <w:t>提供证明文件</w:t>
            </w:r>
            <w:r>
              <w:rPr>
                <w:rFonts w:hint="eastAsia" w:ascii="宋体" w:hAnsi="宋体"/>
                <w:bCs w:val="0"/>
                <w:kern w:val="2"/>
                <w:sz w:val="21"/>
                <w:szCs w:val="21"/>
                <w:lang w:eastAsia="zh-CN"/>
              </w:rPr>
              <w:t>或承诺书</w:t>
            </w:r>
            <w:r>
              <w:rPr>
                <w:rFonts w:hint="eastAsia"/>
                <w:lang w:val="en-US" w:eastAsia="zh-CN"/>
              </w:rPr>
              <w:t>，否者对应的档次不得分。</w:t>
            </w:r>
          </w:p>
        </w:tc>
        <w:tc>
          <w:tcPr>
            <w:tcW w:w="957" w:type="dxa"/>
            <w:vAlign w:val="center"/>
          </w:tcPr>
          <w:p w14:paraId="344C05E8">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rPr>
              <w:t>20</w:t>
            </w:r>
          </w:p>
        </w:tc>
      </w:tr>
      <w:tr w14:paraId="1535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Align w:val="center"/>
          </w:tcPr>
          <w:p w14:paraId="797D2E0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762" w:type="dxa"/>
          </w:tcPr>
          <w:p w14:paraId="0219C27E">
            <w:pPr>
              <w:pStyle w:val="23"/>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lang w:val="en-US" w:eastAsia="zh-CN"/>
              </w:rPr>
            </w:pPr>
            <w:r>
              <w:rPr>
                <w:rFonts w:hint="eastAsia" w:ascii="宋体" w:hAnsi="宋体"/>
                <w:bCs/>
                <w:szCs w:val="21"/>
                <w:lang w:eastAsia="zh-CN"/>
              </w:rPr>
              <w:t>商务分（满分</w:t>
            </w:r>
            <w:r>
              <w:rPr>
                <w:rFonts w:hint="eastAsia" w:ascii="宋体" w:hAnsi="宋体"/>
                <w:bCs/>
                <w:szCs w:val="21"/>
                <w:lang w:val="en-US" w:eastAsia="zh-CN"/>
              </w:rPr>
              <w:t>5分</w:t>
            </w:r>
            <w:r>
              <w:rPr>
                <w:rFonts w:hint="eastAsia" w:ascii="宋体" w:hAnsi="宋体"/>
                <w:bCs/>
                <w:szCs w:val="21"/>
                <w:lang w:eastAsia="zh-CN"/>
              </w:rPr>
              <w:t>）</w:t>
            </w:r>
          </w:p>
        </w:tc>
        <w:tc>
          <w:tcPr>
            <w:tcW w:w="7297" w:type="dxa"/>
            <w:gridSpan w:val="2"/>
          </w:tcPr>
          <w:p w14:paraId="27B704C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szCs w:val="21"/>
              </w:rPr>
              <w:t>特色与创新</w:t>
            </w:r>
            <w:r>
              <w:rPr>
                <w:rFonts w:hint="eastAsia" w:ascii="宋体" w:hAnsi="宋体"/>
                <w:szCs w:val="21"/>
                <w:lang w:eastAsia="zh-CN"/>
              </w:rPr>
              <w:t>方案</w:t>
            </w:r>
            <w:r>
              <w:rPr>
                <w:rFonts w:hint="eastAsia" w:ascii="宋体" w:hAnsi="宋体"/>
                <w:szCs w:val="21"/>
              </w:rPr>
              <w:t>（满分5分）</w:t>
            </w:r>
          </w:p>
          <w:p w14:paraId="7546798D">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hint="eastAsia" w:ascii="宋体" w:hAnsi="宋体"/>
                <w:sz w:val="21"/>
                <w:szCs w:val="21"/>
                <w:lang w:val="en-US" w:eastAsia="zh-CN"/>
              </w:rPr>
              <w:t>2</w:t>
            </w:r>
            <w:r>
              <w:rPr>
                <w:rFonts w:hint="eastAsia" w:ascii="宋体" w:hAnsi="宋体"/>
                <w:sz w:val="21"/>
                <w:szCs w:val="21"/>
              </w:rPr>
              <w:t>分：</w:t>
            </w:r>
            <w:r>
              <w:rPr>
                <w:rFonts w:ascii="宋体" w:hAnsi="宋体"/>
                <w:sz w:val="21"/>
                <w:szCs w:val="21"/>
              </w:rPr>
              <w:t>有培训的特色与创新介绍</w:t>
            </w:r>
            <w:r>
              <w:rPr>
                <w:rFonts w:hint="eastAsia" w:ascii="宋体" w:hAnsi="宋体"/>
                <w:sz w:val="21"/>
                <w:szCs w:val="21"/>
                <w:lang w:eastAsia="zh-CN"/>
              </w:rPr>
              <w:t>。</w:t>
            </w:r>
          </w:p>
          <w:p w14:paraId="5EE57D4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lang w:val="en-US" w:eastAsia="zh-CN"/>
              </w:rPr>
            </w:pPr>
            <w:r>
              <w:rPr>
                <w:rFonts w:hint="eastAsia" w:ascii="宋体" w:hAnsi="宋体"/>
                <w:szCs w:val="21"/>
              </w:rPr>
              <w:t>二档5分：</w:t>
            </w:r>
            <w:r>
              <w:rPr>
                <w:rFonts w:ascii="宋体" w:hAnsi="宋体"/>
                <w:szCs w:val="21"/>
              </w:rPr>
              <w:t>培训安排的整体或具体环节的设计上有鲜明特色和创新之处。</w:t>
            </w:r>
          </w:p>
          <w:p w14:paraId="0925EA1E">
            <w:pPr>
              <w:pStyle w:val="23"/>
              <w:keepNext w:val="0"/>
              <w:keepLines w:val="0"/>
              <w:pageBreakBefore w:val="0"/>
              <w:widowControl w:val="0"/>
              <w:kinsoku/>
              <w:wordWrap/>
              <w:overflowPunct/>
              <w:topLinePunct w:val="0"/>
              <w:autoSpaceDE/>
              <w:autoSpaceDN/>
              <w:bidi w:val="0"/>
              <w:adjustRightInd/>
              <w:spacing w:line="360" w:lineRule="auto"/>
              <w:textAlignment w:val="auto"/>
              <w:rPr>
                <w:rFonts w:hint="eastAsia"/>
                <w:lang w:val="en-US" w:eastAsia="zh-CN"/>
              </w:rPr>
            </w:pPr>
            <w:r>
              <w:rPr>
                <w:rFonts w:hint="eastAsia"/>
                <w:lang w:val="en-US" w:eastAsia="zh-CN"/>
              </w:rPr>
              <w:t>注：不提供方案不得分</w:t>
            </w:r>
          </w:p>
        </w:tc>
        <w:tc>
          <w:tcPr>
            <w:tcW w:w="957" w:type="dxa"/>
            <w:vAlign w:val="center"/>
          </w:tcPr>
          <w:p w14:paraId="55BDDCD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bCs/>
                <w:szCs w:val="21"/>
                <w:lang w:eastAsia="zh-CN"/>
              </w:rPr>
            </w:pPr>
            <w:r>
              <w:rPr>
                <w:rFonts w:ascii="宋体" w:hAnsi="宋体"/>
                <w:bCs/>
                <w:szCs w:val="21"/>
              </w:rPr>
              <w:t>0-</w:t>
            </w:r>
            <w:r>
              <w:rPr>
                <w:rFonts w:hint="eastAsia" w:ascii="宋体" w:hAnsi="宋体"/>
                <w:bCs/>
                <w:szCs w:val="21"/>
                <w:lang w:val="en-US" w:eastAsia="zh-CN"/>
              </w:rPr>
              <w:t>5</w:t>
            </w:r>
          </w:p>
        </w:tc>
      </w:tr>
      <w:tr w14:paraId="2DDB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gridSpan w:val="3"/>
            <w:vAlign w:val="center"/>
          </w:tcPr>
          <w:p w14:paraId="7AFE71A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hint="eastAsia" w:ascii="宋体" w:hAnsi="宋体" w:cs="宋体"/>
                <w:color w:val="auto"/>
                <w:szCs w:val="21"/>
                <w:highlight w:val="none"/>
              </w:rPr>
              <w:t>供应商汇总得分</w:t>
            </w:r>
          </w:p>
        </w:tc>
        <w:tc>
          <w:tcPr>
            <w:tcW w:w="6737" w:type="dxa"/>
          </w:tcPr>
          <w:p w14:paraId="70A6849C">
            <w:pPr>
              <w:pStyle w:val="23"/>
              <w:keepNext w:val="0"/>
              <w:keepLines w:val="0"/>
              <w:pageBreakBefore w:val="0"/>
              <w:widowControl w:val="0"/>
              <w:kinsoku/>
              <w:wordWrap/>
              <w:overflowPunct/>
              <w:topLinePunct w:val="0"/>
              <w:autoSpaceDE/>
              <w:autoSpaceDN/>
              <w:bidi w:val="0"/>
              <w:adjustRightInd/>
              <w:spacing w:line="360" w:lineRule="auto"/>
              <w:textAlignment w:val="auto"/>
              <w:rPr>
                <w:rFonts w:hint="default"/>
                <w:lang w:val="en-US" w:eastAsia="zh-CN"/>
              </w:rPr>
            </w:pPr>
            <w:r>
              <w:rPr>
                <w:rFonts w:hint="eastAsia"/>
                <w:lang w:val="en-US" w:eastAsia="zh-CN"/>
              </w:rPr>
              <w:t>1+2+3</w:t>
            </w:r>
          </w:p>
        </w:tc>
        <w:tc>
          <w:tcPr>
            <w:tcW w:w="957" w:type="dxa"/>
            <w:vAlign w:val="center"/>
          </w:tcPr>
          <w:p w14:paraId="1CF6C171">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tc>
      </w:tr>
    </w:tbl>
    <w:p w14:paraId="29206328">
      <w:pPr>
        <w:jc w:val="center"/>
        <w:rPr>
          <w:rFonts w:hint="eastAsia" w:ascii="宋体" w:hAnsi="宋体"/>
          <w:b/>
          <w:bCs w:val="0"/>
          <w:color w:val="auto"/>
          <w:sz w:val="30"/>
          <w:szCs w:val="30"/>
          <w:highlight w:val="none"/>
        </w:rPr>
      </w:pPr>
    </w:p>
    <w:p w14:paraId="6B37683E">
      <w:pPr>
        <w:jc w:val="center"/>
        <w:rPr>
          <w:rFonts w:hint="eastAsia" w:ascii="宋体" w:hAnsi="宋体"/>
          <w:b/>
          <w:bCs w:val="0"/>
          <w:color w:val="auto"/>
          <w:sz w:val="30"/>
          <w:szCs w:val="30"/>
          <w:highlight w:val="none"/>
        </w:rPr>
      </w:pPr>
    </w:p>
    <w:p w14:paraId="5863AA86">
      <w:pPr>
        <w:jc w:val="center"/>
        <w:rPr>
          <w:rFonts w:ascii="宋体" w:hAnsi="宋体"/>
          <w:b/>
          <w:bCs w:val="0"/>
          <w:color w:val="auto"/>
          <w:sz w:val="30"/>
          <w:szCs w:val="30"/>
          <w:highlight w:val="none"/>
        </w:rPr>
      </w:pPr>
      <w:r>
        <w:rPr>
          <w:rFonts w:hint="eastAsia" w:ascii="宋体" w:hAnsi="宋体"/>
          <w:b/>
          <w:bCs w:val="0"/>
          <w:color w:val="auto"/>
          <w:sz w:val="30"/>
          <w:szCs w:val="30"/>
          <w:highlight w:val="none"/>
        </w:rPr>
        <w:t>评分方法</w:t>
      </w:r>
      <w:r>
        <w:rPr>
          <w:rFonts w:hint="eastAsia" w:ascii="宋体" w:hAnsi="宋体"/>
          <w:b/>
          <w:bCs w:val="0"/>
          <w:color w:val="auto"/>
          <w:sz w:val="30"/>
          <w:szCs w:val="30"/>
          <w:highlight w:val="none"/>
          <w:lang w:eastAsia="zh-CN"/>
        </w:rPr>
        <w:t>：“</w:t>
      </w:r>
      <w:r>
        <w:rPr>
          <w:rFonts w:hint="eastAsia" w:ascii="宋体" w:hAnsi="宋体"/>
          <w:b/>
          <w:bCs w:val="0"/>
          <w:color w:val="auto"/>
          <w:sz w:val="30"/>
          <w:szCs w:val="30"/>
          <w:highlight w:val="none"/>
          <w:lang w:val="en-US" w:eastAsia="zh-CN"/>
        </w:rPr>
        <w:t>2分</w:t>
      </w:r>
      <w:r>
        <w:rPr>
          <w:rFonts w:hint="eastAsia" w:ascii="宋体" w:hAnsi="宋体"/>
          <w:b/>
          <w:bCs w:val="0"/>
          <w:color w:val="auto"/>
          <w:sz w:val="30"/>
          <w:szCs w:val="30"/>
          <w:highlight w:val="none"/>
          <w:lang w:eastAsia="zh-CN"/>
        </w:rPr>
        <w:t>标适用”</w:t>
      </w:r>
    </w:p>
    <w:bookmarkEnd w:id="44"/>
    <w:tbl>
      <w:tblPr>
        <w:tblStyle w:val="34"/>
        <w:tblW w:w="9599"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762"/>
        <w:gridCol w:w="965"/>
        <w:gridCol w:w="6332"/>
        <w:gridCol w:w="957"/>
      </w:tblGrid>
      <w:tr w14:paraId="2866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Align w:val="center"/>
          </w:tcPr>
          <w:p w14:paraId="5E82F1EA">
            <w:pPr>
              <w:spacing w:line="360" w:lineRule="auto"/>
              <w:jc w:val="center"/>
              <w:rPr>
                <w:bCs/>
                <w:szCs w:val="21"/>
              </w:rPr>
            </w:pPr>
            <w:r>
              <w:rPr>
                <w:rFonts w:hint="eastAsia"/>
                <w:bCs/>
                <w:szCs w:val="21"/>
              </w:rPr>
              <w:t>序号</w:t>
            </w:r>
          </w:p>
        </w:tc>
        <w:tc>
          <w:tcPr>
            <w:tcW w:w="762" w:type="dxa"/>
            <w:vAlign w:val="center"/>
          </w:tcPr>
          <w:p w14:paraId="09951A6C">
            <w:pPr>
              <w:spacing w:line="360" w:lineRule="auto"/>
              <w:jc w:val="center"/>
              <w:rPr>
                <w:bCs/>
                <w:szCs w:val="21"/>
              </w:rPr>
            </w:pPr>
            <w:r>
              <w:rPr>
                <w:rFonts w:hint="eastAsia"/>
                <w:bCs/>
                <w:szCs w:val="21"/>
              </w:rPr>
              <w:t>评分类型</w:t>
            </w:r>
          </w:p>
        </w:tc>
        <w:tc>
          <w:tcPr>
            <w:tcW w:w="7297" w:type="dxa"/>
            <w:gridSpan w:val="2"/>
            <w:vAlign w:val="center"/>
          </w:tcPr>
          <w:p w14:paraId="55CB9BBF">
            <w:pPr>
              <w:spacing w:line="360" w:lineRule="auto"/>
              <w:jc w:val="center"/>
              <w:rPr>
                <w:bCs/>
                <w:szCs w:val="21"/>
              </w:rPr>
            </w:pPr>
            <w:r>
              <w:rPr>
                <w:rFonts w:hint="eastAsia"/>
                <w:bCs/>
                <w:szCs w:val="21"/>
              </w:rPr>
              <w:t>评分标准</w:t>
            </w:r>
          </w:p>
        </w:tc>
        <w:tc>
          <w:tcPr>
            <w:tcW w:w="957" w:type="dxa"/>
            <w:vAlign w:val="center"/>
          </w:tcPr>
          <w:p w14:paraId="7B646A79">
            <w:pPr>
              <w:spacing w:line="360" w:lineRule="auto"/>
              <w:jc w:val="center"/>
              <w:rPr>
                <w:bCs/>
                <w:szCs w:val="21"/>
              </w:rPr>
            </w:pPr>
            <w:r>
              <w:rPr>
                <w:rFonts w:hint="eastAsia"/>
                <w:bCs/>
                <w:szCs w:val="21"/>
              </w:rPr>
              <w:t>分值</w:t>
            </w:r>
          </w:p>
        </w:tc>
      </w:tr>
      <w:tr w14:paraId="6918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0" w:hRule="atLeast"/>
        </w:trPr>
        <w:tc>
          <w:tcPr>
            <w:tcW w:w="583" w:type="dxa"/>
            <w:vAlign w:val="center"/>
          </w:tcPr>
          <w:p w14:paraId="37647B0C">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1</w:t>
            </w:r>
          </w:p>
        </w:tc>
        <w:tc>
          <w:tcPr>
            <w:tcW w:w="762" w:type="dxa"/>
            <w:vAlign w:val="center"/>
          </w:tcPr>
          <w:p w14:paraId="060F01E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bCs/>
                <w:color w:val="auto"/>
                <w:szCs w:val="21"/>
                <w:lang w:eastAsia="zh-CN"/>
              </w:rPr>
            </w:pPr>
            <w:r>
              <w:rPr>
                <w:rFonts w:hint="eastAsia" w:ascii="宋体" w:hAnsi="宋体"/>
                <w:bCs/>
                <w:color w:val="auto"/>
                <w:szCs w:val="21"/>
                <w:lang w:eastAsia="zh-CN"/>
              </w:rPr>
              <w:t>价格分（满分</w:t>
            </w:r>
            <w:r>
              <w:rPr>
                <w:rFonts w:hint="eastAsia" w:ascii="宋体" w:hAnsi="宋体"/>
                <w:bCs/>
                <w:color w:val="auto"/>
                <w:szCs w:val="21"/>
                <w:lang w:val="en-US" w:eastAsia="zh-CN"/>
              </w:rPr>
              <w:t>10</w:t>
            </w:r>
            <w:r>
              <w:rPr>
                <w:rFonts w:hint="eastAsia" w:ascii="宋体" w:hAnsi="宋体"/>
                <w:bCs/>
                <w:color w:val="auto"/>
                <w:szCs w:val="21"/>
                <w:lang w:eastAsia="zh-CN"/>
              </w:rPr>
              <w:t>分）</w:t>
            </w:r>
          </w:p>
        </w:tc>
        <w:tc>
          <w:tcPr>
            <w:tcW w:w="7297" w:type="dxa"/>
            <w:gridSpan w:val="2"/>
          </w:tcPr>
          <w:p w14:paraId="1BA0A037">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（1）评标报价为投标人的投标报价进行政策性扣除后的价格，评标报价只是作为评标时使用。最终中标人的中标金额等于投标报价。</w:t>
            </w:r>
          </w:p>
          <w:p w14:paraId="3B6E9C62">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（2）按照《政府采购促进中小企业发展管理办法》（财库〔2020〕46号）及《广西壮族自治区财政厅关于持续优化政府采购营商环境推动高质量发展的通知》（桂财采〔2024〕55 号）的规定，投标人在其投标文件中提供《中小企业声明函》，且其提供的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全部由符合政策要求的小型、微型企业承接，即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由小型、微型企业生产且使用该小型、微型企业商号或者注册商标，对其投标报价给予10%的扣除。</w:t>
            </w:r>
          </w:p>
          <w:p w14:paraId="5DCDD725">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746694A">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967847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（5）政策性扣除计算方法。</w:t>
            </w:r>
          </w:p>
          <w:p w14:paraId="147D371A">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投标人被评定为监狱企业或者残疾人福利性单位或者其提供的</w:t>
            </w:r>
            <w:r>
              <w:rPr>
                <w:rFonts w:hint="eastAsia" w:ascii="宋体" w:hAnsi="宋体"/>
                <w:color w:val="auto"/>
                <w:spacing w:val="10"/>
                <w:szCs w:val="21"/>
                <w:lang w:val="en-US" w:eastAsia="zh-CN"/>
              </w:rPr>
              <w:t>服务</w:t>
            </w:r>
            <w:r>
              <w:rPr>
                <w:rFonts w:hint="eastAsia" w:ascii="宋体" w:hAnsi="宋体"/>
                <w:color w:val="auto"/>
                <w:spacing w:val="10"/>
                <w:szCs w:val="21"/>
              </w:rPr>
              <w:t>全部由符合政策要求的小型、微型企业制造，即</w:t>
            </w:r>
            <w:r>
              <w:rPr>
                <w:rFonts w:hint="eastAsia" w:ascii="宋体" w:hAnsi="宋体"/>
                <w:color w:val="auto"/>
                <w:spacing w:val="10"/>
                <w:szCs w:val="21"/>
                <w:lang w:val="en-US" w:eastAsia="zh-CN"/>
              </w:rPr>
              <w:t>服务</w:t>
            </w:r>
            <w:r>
              <w:rPr>
                <w:rFonts w:hint="eastAsia" w:ascii="宋体" w:hAnsi="宋体"/>
                <w:color w:val="auto"/>
                <w:spacing w:val="10"/>
                <w:szCs w:val="21"/>
              </w:rPr>
              <w:t>由小型、微型企业生产且使用该小型、微型企业商号或者注册商标的，该投标人的投标报价给予10% 的扣除，扣除后的价格为评标报价，即评标报价=投标报价×（1-10%）；大中型企业和其他自然人、法人或者其他组织与小型、微型企业组成联合体投标，且联合体协议中约定小型、微型企业的协议合同金额占到联合体协议合同总金额30%以上的，联合体投标价给予4%的扣除，扣除后的价格为评标报价，即评标报价=投标报价×（1-4%））。</w:t>
            </w:r>
          </w:p>
          <w:p w14:paraId="6917D31E">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除上述情况外，评标价=投标报价。</w:t>
            </w:r>
          </w:p>
          <w:p w14:paraId="72BAB9E8">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6</w:t>
            </w:r>
            <w:r>
              <w:rPr>
                <w:rFonts w:hint="eastAsia" w:ascii="宋体" w:hAnsi="宋体"/>
                <w:color w:val="auto"/>
                <w:spacing w:val="10"/>
                <w:szCs w:val="21"/>
              </w:rPr>
              <w:t>）满足招标文件要求且评标报价最低的评标报价为评标基准价，基准价得分为满分。</w:t>
            </w:r>
          </w:p>
          <w:p w14:paraId="03A18AC9">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color w:val="auto"/>
                <w:spacing w:val="10"/>
                <w:szCs w:val="21"/>
              </w:rPr>
            </w:pPr>
            <w:r>
              <w:rPr>
                <w:rFonts w:hint="eastAsia" w:ascii="宋体" w:hAnsi="宋体"/>
                <w:color w:val="auto"/>
                <w:spacing w:val="10"/>
                <w:szCs w:val="21"/>
              </w:rPr>
              <w:t>（</w:t>
            </w:r>
            <w:r>
              <w:rPr>
                <w:rFonts w:hint="eastAsia" w:ascii="宋体" w:hAnsi="宋体"/>
                <w:color w:val="auto"/>
                <w:spacing w:val="10"/>
                <w:szCs w:val="21"/>
                <w:lang w:val="en-US" w:eastAsia="zh-CN"/>
              </w:rPr>
              <w:t>7</w:t>
            </w:r>
            <w:r>
              <w:rPr>
                <w:rFonts w:hint="eastAsia" w:ascii="宋体" w:hAnsi="宋体"/>
                <w:color w:val="auto"/>
                <w:spacing w:val="10"/>
                <w:szCs w:val="21"/>
              </w:rPr>
              <w:t>）价格分计算公式：价格分=(评标基准价／评标价)×</w:t>
            </w:r>
            <w:r>
              <w:rPr>
                <w:rFonts w:hint="eastAsia" w:ascii="宋体" w:hAnsi="宋体"/>
                <w:color w:val="auto"/>
                <w:spacing w:val="10"/>
                <w:szCs w:val="21"/>
                <w:lang w:val="en-US" w:eastAsia="zh-CN"/>
              </w:rPr>
              <w:t>1</w:t>
            </w:r>
            <w:r>
              <w:rPr>
                <w:rFonts w:hint="eastAsia" w:ascii="宋体" w:hAnsi="宋体"/>
                <w:color w:val="auto"/>
                <w:spacing w:val="10"/>
                <w:szCs w:val="21"/>
              </w:rPr>
              <w:t>0分</w:t>
            </w:r>
          </w:p>
        </w:tc>
        <w:tc>
          <w:tcPr>
            <w:tcW w:w="957" w:type="dxa"/>
            <w:vAlign w:val="center"/>
          </w:tcPr>
          <w:p w14:paraId="29A0EA5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eastAsia="宋体"/>
                <w:bCs/>
                <w:szCs w:val="21"/>
                <w:lang w:val="en-US" w:eastAsia="zh-CN"/>
              </w:rPr>
            </w:pPr>
            <w:r>
              <w:rPr>
                <w:rFonts w:ascii="宋体" w:hAnsi="宋体"/>
                <w:bCs/>
                <w:szCs w:val="21"/>
              </w:rPr>
              <w:t>0-</w:t>
            </w:r>
            <w:r>
              <w:rPr>
                <w:rFonts w:hint="eastAsia" w:ascii="宋体" w:hAnsi="宋体"/>
                <w:bCs/>
                <w:szCs w:val="21"/>
                <w:lang w:val="en-US" w:eastAsia="zh-CN"/>
              </w:rPr>
              <w:t>10</w:t>
            </w:r>
          </w:p>
        </w:tc>
      </w:tr>
      <w:tr w14:paraId="1D47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5" w:hRule="atLeast"/>
        </w:trPr>
        <w:tc>
          <w:tcPr>
            <w:tcW w:w="583" w:type="dxa"/>
            <w:vMerge w:val="restart"/>
            <w:vAlign w:val="center"/>
          </w:tcPr>
          <w:p w14:paraId="200F513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r>
              <w:rPr>
                <w:rFonts w:hint="eastAsia" w:ascii="宋体" w:hAnsi="宋体" w:cs="宋体"/>
                <w:bCs/>
                <w:szCs w:val="21"/>
                <w:lang w:val="en-US" w:eastAsia="zh-CN"/>
              </w:rPr>
              <w:t>2</w:t>
            </w:r>
          </w:p>
        </w:tc>
        <w:tc>
          <w:tcPr>
            <w:tcW w:w="762" w:type="dxa"/>
            <w:vMerge w:val="restart"/>
            <w:vAlign w:val="center"/>
          </w:tcPr>
          <w:p w14:paraId="18F90CD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r>
              <w:rPr>
                <w:rFonts w:ascii="宋体" w:hAnsi="宋体"/>
                <w:bCs/>
                <w:szCs w:val="21"/>
              </w:rPr>
              <w:t>技术</w:t>
            </w:r>
            <w:r>
              <w:rPr>
                <w:rFonts w:hint="eastAsia" w:ascii="宋体" w:hAnsi="宋体"/>
                <w:bCs/>
                <w:szCs w:val="21"/>
                <w:lang w:eastAsia="zh-CN"/>
              </w:rPr>
              <w:t>（满分</w:t>
            </w:r>
            <w:r>
              <w:rPr>
                <w:rFonts w:hint="eastAsia" w:ascii="宋体" w:hAnsi="宋体"/>
                <w:bCs/>
                <w:szCs w:val="21"/>
                <w:lang w:val="en-US" w:eastAsia="zh-CN"/>
              </w:rPr>
              <w:t>85分</w:t>
            </w:r>
            <w:r>
              <w:rPr>
                <w:rFonts w:hint="eastAsia" w:ascii="宋体" w:hAnsi="宋体"/>
                <w:bCs/>
                <w:szCs w:val="21"/>
                <w:lang w:eastAsia="zh-CN"/>
              </w:rPr>
              <w:t>）</w:t>
            </w:r>
          </w:p>
        </w:tc>
        <w:tc>
          <w:tcPr>
            <w:tcW w:w="7297" w:type="dxa"/>
            <w:gridSpan w:val="2"/>
          </w:tcPr>
          <w:p w14:paraId="44192DC9">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1</w:t>
            </w:r>
            <w:r>
              <w:rPr>
                <w:rFonts w:hint="eastAsia" w:ascii="宋体" w:hAnsi="宋体"/>
                <w:spacing w:val="10"/>
                <w:szCs w:val="21"/>
                <w:lang w:eastAsia="zh-CN"/>
              </w:rPr>
              <w:t>）</w:t>
            </w:r>
            <w:r>
              <w:rPr>
                <w:rFonts w:ascii="宋体" w:hAnsi="宋体"/>
                <w:spacing w:val="10"/>
                <w:szCs w:val="21"/>
              </w:rPr>
              <w:t>相关培训经验</w:t>
            </w:r>
            <w:r>
              <w:rPr>
                <w:rFonts w:hint="eastAsia" w:ascii="宋体" w:hAnsi="宋体"/>
                <w:spacing w:val="10"/>
                <w:szCs w:val="21"/>
              </w:rPr>
              <w:t>、</w:t>
            </w:r>
            <w:r>
              <w:rPr>
                <w:rFonts w:ascii="宋体" w:hAnsi="宋体"/>
                <w:spacing w:val="10"/>
                <w:szCs w:val="21"/>
              </w:rPr>
              <w:t>管理团队和首席专家</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15分</w:t>
            </w:r>
            <w:r>
              <w:rPr>
                <w:rFonts w:hint="eastAsia" w:ascii="宋体" w:hAnsi="宋体"/>
                <w:szCs w:val="21"/>
                <w:lang w:eastAsia="zh-CN"/>
              </w:rPr>
              <w:t>）</w:t>
            </w:r>
          </w:p>
          <w:p w14:paraId="6EF8CFCB">
            <w:pPr>
              <w:pStyle w:val="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ascii="宋体" w:hAnsi="宋体"/>
                <w:spacing w:val="10"/>
                <w:szCs w:val="21"/>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的培训经验，培训管理方法和组成人员合理、分工明确；首席专家具有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p>
          <w:p w14:paraId="172ABC89">
            <w:pPr>
              <w:keepNext w:val="0"/>
              <w:keepLines w:val="0"/>
              <w:pageBreakBefore w:val="0"/>
              <w:widowControl w:val="0"/>
              <w:kinsoku/>
              <w:wordWrap/>
              <w:overflowPunct/>
              <w:topLinePunct w:val="0"/>
              <w:autoSpaceDE/>
              <w:autoSpaceDN/>
              <w:bidi w:val="0"/>
              <w:adjustRightInd/>
              <w:snapToGrid w:val="0"/>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二</w:t>
            </w:r>
            <w:r>
              <w:rPr>
                <w:rFonts w:hint="eastAsia" w:ascii="宋体" w:hAnsi="宋体"/>
                <w:spacing w:val="10"/>
                <w:szCs w:val="21"/>
              </w:rPr>
              <w:t>档1</w:t>
            </w:r>
            <w:r>
              <w:rPr>
                <w:rFonts w:hint="eastAsia" w:ascii="宋体" w:hAnsi="宋体"/>
                <w:spacing w:val="10"/>
                <w:szCs w:val="21"/>
                <w:lang w:val="en-US" w:eastAsia="zh-CN"/>
              </w:rPr>
              <w:t>0</w:t>
            </w:r>
            <w:r>
              <w:rPr>
                <w:rFonts w:hint="eastAsia" w:ascii="宋体" w:hAnsi="宋体"/>
                <w:spacing w:val="10"/>
                <w:szCs w:val="21"/>
              </w:rPr>
              <w:t>分：</w:t>
            </w:r>
            <w:r>
              <w:rPr>
                <w:rFonts w:hint="eastAsia" w:ascii="宋体" w:hAnsi="宋体"/>
                <w:spacing w:val="10"/>
                <w:szCs w:val="21"/>
                <w:lang w:eastAsia="zh-CN"/>
              </w:rPr>
              <w:t>具</w:t>
            </w:r>
            <w:r>
              <w:rPr>
                <w:rFonts w:ascii="宋体" w:hAnsi="宋体"/>
                <w:spacing w:val="10"/>
                <w:szCs w:val="21"/>
              </w:rPr>
              <w:t>有所申报项目</w:t>
            </w:r>
            <w:r>
              <w:rPr>
                <w:rFonts w:hint="eastAsia" w:ascii="宋体" w:hAnsi="宋体"/>
                <w:spacing w:val="10"/>
                <w:szCs w:val="21"/>
                <w:lang w:eastAsia="zh-CN"/>
              </w:rPr>
              <w:t>（或同类项目）</w:t>
            </w:r>
            <w:r>
              <w:rPr>
                <w:rFonts w:ascii="宋体" w:hAnsi="宋体"/>
                <w:spacing w:val="10"/>
                <w:szCs w:val="21"/>
              </w:rPr>
              <w:t>的</w:t>
            </w:r>
            <w:r>
              <w:rPr>
                <w:rFonts w:hint="eastAsia" w:ascii="宋体" w:hAnsi="宋体"/>
                <w:spacing w:val="10"/>
                <w:szCs w:val="21"/>
                <w:lang w:eastAsia="zh-CN"/>
              </w:rPr>
              <w:t>地市级及以上的</w:t>
            </w:r>
            <w:r>
              <w:rPr>
                <w:rFonts w:ascii="宋体" w:hAnsi="宋体"/>
                <w:spacing w:val="10"/>
                <w:szCs w:val="21"/>
              </w:rPr>
              <w:t>培训</w:t>
            </w:r>
            <w:r>
              <w:rPr>
                <w:rFonts w:hint="eastAsia" w:ascii="宋体" w:hAnsi="宋体"/>
                <w:spacing w:val="10"/>
                <w:szCs w:val="21"/>
                <w:lang w:eastAsia="zh-CN"/>
              </w:rPr>
              <w:t>组织</w:t>
            </w:r>
            <w:r>
              <w:rPr>
                <w:rFonts w:ascii="宋体" w:hAnsi="宋体"/>
                <w:spacing w:val="10"/>
                <w:szCs w:val="21"/>
              </w:rPr>
              <w:t>经验优势</w:t>
            </w:r>
            <w:r>
              <w:rPr>
                <w:rFonts w:hint="eastAsia" w:ascii="宋体" w:hAnsi="宋体"/>
                <w:spacing w:val="10"/>
                <w:szCs w:val="21"/>
                <w:lang w:eastAsia="zh-CN"/>
              </w:rPr>
              <w:t>；</w:t>
            </w:r>
            <w:r>
              <w:rPr>
                <w:rFonts w:ascii="宋体" w:hAnsi="宋体"/>
                <w:spacing w:val="10"/>
                <w:szCs w:val="21"/>
              </w:rPr>
              <w:t>培训管理</w:t>
            </w:r>
            <w:r>
              <w:rPr>
                <w:rFonts w:hint="eastAsia" w:ascii="宋体" w:hAnsi="宋体"/>
                <w:spacing w:val="10"/>
                <w:szCs w:val="21"/>
              </w:rPr>
              <w:t>方法和</w:t>
            </w:r>
            <w:r>
              <w:rPr>
                <w:rFonts w:ascii="宋体" w:hAnsi="宋体"/>
                <w:spacing w:val="10"/>
                <w:szCs w:val="21"/>
              </w:rPr>
              <w:t>组成人员合理、分工明确、富有经验；首席专家具有</w:t>
            </w:r>
            <w:r>
              <w:rPr>
                <w:rFonts w:hint="eastAsia" w:ascii="宋体" w:hAnsi="宋体"/>
                <w:spacing w:val="10"/>
                <w:szCs w:val="21"/>
              </w:rPr>
              <w:t>高级</w:t>
            </w:r>
            <w:r>
              <w:rPr>
                <w:rFonts w:ascii="宋体" w:hAnsi="宋体"/>
                <w:spacing w:val="10"/>
                <w:szCs w:val="21"/>
              </w:rPr>
              <w:t>职</w:t>
            </w:r>
            <w:r>
              <w:rPr>
                <w:rFonts w:hint="eastAsia" w:ascii="宋体" w:hAnsi="宋体"/>
                <w:spacing w:val="10"/>
                <w:szCs w:val="21"/>
                <w:lang w:eastAsia="zh-CN"/>
              </w:rPr>
              <w:t>称（职务）</w:t>
            </w:r>
            <w:r>
              <w:rPr>
                <w:rFonts w:ascii="宋体" w:hAnsi="宋体"/>
                <w:spacing w:val="10"/>
                <w:szCs w:val="21"/>
              </w:rPr>
              <w:t>，</w:t>
            </w:r>
            <w:r>
              <w:rPr>
                <w:rFonts w:hint="eastAsia" w:ascii="宋体" w:hAnsi="宋体"/>
                <w:spacing w:val="10"/>
                <w:szCs w:val="21"/>
              </w:rPr>
              <w:t>有</w:t>
            </w:r>
            <w:r>
              <w:rPr>
                <w:rFonts w:ascii="宋体" w:hAnsi="宋体"/>
                <w:spacing w:val="10"/>
                <w:szCs w:val="21"/>
              </w:rPr>
              <w:t>培训专长。</w:t>
            </w:r>
          </w:p>
          <w:p w14:paraId="6EB015C1">
            <w:pPr>
              <w:pStyle w:val="23"/>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lang w:val="en-US" w:eastAsia="zh-CN"/>
              </w:rPr>
            </w:pPr>
            <w:r>
              <w:rPr>
                <w:rFonts w:hint="eastAsia"/>
                <w:lang w:val="en-US" w:eastAsia="zh-CN"/>
              </w:rPr>
              <w:t>三档15分：具有所申报项目（</w:t>
            </w:r>
            <w:r>
              <w:rPr>
                <w:rFonts w:hint="eastAsia" w:ascii="宋体" w:hAnsi="宋体"/>
                <w:spacing w:val="10"/>
                <w:szCs w:val="21"/>
                <w:lang w:eastAsia="zh-CN"/>
              </w:rPr>
              <w:t>或同类项目</w:t>
            </w:r>
            <w:r>
              <w:rPr>
                <w:rFonts w:hint="eastAsia"/>
                <w:lang w:val="en-US" w:eastAsia="zh-CN"/>
              </w:rPr>
              <w:t>）的地市级及以上同类项目的</w:t>
            </w:r>
          </w:p>
          <w:p w14:paraId="634C0196">
            <w:pPr>
              <w:pStyle w:val="23"/>
              <w:keepNext w:val="0"/>
              <w:keepLines w:val="0"/>
              <w:pageBreakBefore w:val="0"/>
              <w:widowControl w:val="0"/>
              <w:kinsoku/>
              <w:wordWrap/>
              <w:overflowPunct/>
              <w:topLinePunct w:val="0"/>
              <w:autoSpaceDE/>
              <w:autoSpaceDN/>
              <w:bidi w:val="0"/>
              <w:adjustRightInd/>
              <w:snapToGrid w:val="0"/>
              <w:spacing w:after="0" w:line="360" w:lineRule="auto"/>
              <w:ind w:left="0" w:leftChars="0" w:firstLine="0" w:firstLineChars="0"/>
              <w:textAlignment w:val="auto"/>
              <w:rPr>
                <w:rFonts w:hint="eastAsia"/>
                <w:lang w:val="en-US" w:eastAsia="zh-CN"/>
              </w:rPr>
            </w:pPr>
            <w:r>
              <w:rPr>
                <w:rFonts w:hint="eastAsia"/>
                <w:lang w:val="en-US" w:eastAsia="zh-CN"/>
              </w:rPr>
              <w:t>培训组织经验优势，获得过甲方优质评价；培训管理方法和组成人员合理、分工明确、富有经验，</w:t>
            </w:r>
            <w:r>
              <w:rPr>
                <w:rFonts w:hint="eastAsia" w:ascii="宋体" w:hAnsi="宋体"/>
                <w:spacing w:val="10"/>
                <w:szCs w:val="21"/>
                <w:lang w:eastAsia="zh-CN"/>
              </w:rPr>
              <w:t>协作高效，具备较强的项目落地保障能力</w:t>
            </w:r>
            <w:r>
              <w:rPr>
                <w:rFonts w:hint="eastAsia"/>
                <w:lang w:val="en-US" w:eastAsia="zh-CN"/>
              </w:rPr>
              <w:t>；首席专家具有正高级职称（职务），为对应项目（学科）方面的专家，有培训专长。</w:t>
            </w:r>
          </w:p>
          <w:p w14:paraId="0F9A9616">
            <w:pPr>
              <w:pStyle w:val="23"/>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lang w:val="en-US" w:eastAsia="zh-CN"/>
              </w:rPr>
            </w:pPr>
          </w:p>
          <w:p w14:paraId="24A1DCFE">
            <w:pPr>
              <w:pStyle w:val="23"/>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eastAsia="宋体"/>
                <w:lang w:val="en-US" w:eastAsia="zh-CN"/>
              </w:rPr>
            </w:pPr>
            <w:r>
              <w:rPr>
                <w:rFonts w:hint="eastAsia"/>
                <w:lang w:val="en-US" w:eastAsia="zh-CN"/>
              </w:rPr>
              <w:t>注：不提供方案不得分</w:t>
            </w:r>
          </w:p>
        </w:tc>
        <w:tc>
          <w:tcPr>
            <w:tcW w:w="957" w:type="dxa"/>
            <w:vAlign w:val="center"/>
          </w:tcPr>
          <w:p w14:paraId="71266C2D">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0-15</w:t>
            </w:r>
          </w:p>
        </w:tc>
      </w:tr>
      <w:tr w14:paraId="41FF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trPr>
        <w:tc>
          <w:tcPr>
            <w:tcW w:w="583" w:type="dxa"/>
            <w:vMerge w:val="continue"/>
            <w:vAlign w:val="center"/>
          </w:tcPr>
          <w:p w14:paraId="55B59B2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vAlign w:val="center"/>
          </w:tcPr>
          <w:p w14:paraId="42AC2B9B">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5F11E82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ascii="宋体" w:hAnsi="宋体"/>
                <w:szCs w:val="21"/>
              </w:rPr>
              <w:t>目标定位、对象及需求分析、内容设计</w:t>
            </w:r>
            <w:r>
              <w:rPr>
                <w:rFonts w:hint="eastAsia" w:ascii="宋体" w:hAnsi="宋体"/>
                <w:szCs w:val="21"/>
                <w:lang w:eastAsia="zh-CN"/>
              </w:rPr>
              <w:t>方案（满分</w:t>
            </w:r>
            <w:r>
              <w:rPr>
                <w:rFonts w:hint="eastAsia" w:ascii="宋体" w:hAnsi="宋体"/>
                <w:szCs w:val="21"/>
                <w:lang w:val="en-US" w:eastAsia="zh-CN"/>
              </w:rPr>
              <w:t>15分</w:t>
            </w:r>
            <w:r>
              <w:rPr>
                <w:rFonts w:hint="eastAsia" w:ascii="宋体" w:hAnsi="宋体"/>
                <w:szCs w:val="21"/>
                <w:lang w:eastAsia="zh-CN"/>
              </w:rPr>
              <w:t>）</w:t>
            </w:r>
          </w:p>
          <w:p w14:paraId="3907200C">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ascii="宋体" w:hAnsi="宋体"/>
                <w:sz w:val="21"/>
                <w:szCs w:val="21"/>
              </w:rPr>
              <w:t>5</w:t>
            </w:r>
            <w:r>
              <w:rPr>
                <w:rFonts w:hint="eastAsia" w:ascii="宋体" w:hAnsi="宋体"/>
                <w:sz w:val="21"/>
                <w:szCs w:val="21"/>
              </w:rPr>
              <w:t>分：</w:t>
            </w:r>
            <w:r>
              <w:rPr>
                <w:rFonts w:ascii="宋体" w:hAnsi="宋体"/>
                <w:sz w:val="21"/>
                <w:szCs w:val="21"/>
              </w:rPr>
              <w:t>有目标定位、对象及需求分析、内容设计介绍</w:t>
            </w:r>
            <w:r>
              <w:rPr>
                <w:rFonts w:hint="eastAsia" w:ascii="宋体" w:hAnsi="宋体"/>
                <w:sz w:val="21"/>
                <w:szCs w:val="21"/>
                <w:lang w:eastAsia="zh-CN"/>
              </w:rPr>
              <w:t>。</w:t>
            </w:r>
          </w:p>
          <w:p w14:paraId="73D6DF00">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二档</w:t>
            </w:r>
            <w:r>
              <w:rPr>
                <w:rFonts w:hint="eastAsia" w:ascii="宋体" w:hAnsi="宋体"/>
                <w:sz w:val="21"/>
                <w:szCs w:val="21"/>
                <w:lang w:val="en-US" w:eastAsia="zh-CN"/>
              </w:rPr>
              <w:t>1</w:t>
            </w:r>
            <w:r>
              <w:rPr>
                <w:rFonts w:ascii="宋体" w:hAnsi="宋体"/>
                <w:sz w:val="21"/>
                <w:szCs w:val="21"/>
              </w:rPr>
              <w:t>0</w:t>
            </w:r>
            <w:r>
              <w:rPr>
                <w:rFonts w:hint="eastAsia" w:ascii="宋体" w:hAnsi="宋体"/>
                <w:sz w:val="21"/>
                <w:szCs w:val="21"/>
              </w:rPr>
              <w:t>分：</w:t>
            </w:r>
            <w:r>
              <w:rPr>
                <w:rFonts w:ascii="宋体" w:hAnsi="宋体"/>
                <w:sz w:val="21"/>
                <w:szCs w:val="21"/>
              </w:rPr>
              <w:t>目标定位</w:t>
            </w:r>
            <w:r>
              <w:rPr>
                <w:rFonts w:hint="eastAsia" w:ascii="宋体" w:hAnsi="宋体"/>
                <w:sz w:val="21"/>
                <w:szCs w:val="21"/>
              </w:rPr>
              <w:t>准确</w:t>
            </w:r>
            <w:r>
              <w:rPr>
                <w:rFonts w:ascii="宋体" w:hAnsi="宋体"/>
                <w:sz w:val="21"/>
                <w:szCs w:val="21"/>
              </w:rPr>
              <w:t>；掌握培训对象的特点和需求；内容设计切合培训需求、</w:t>
            </w:r>
            <w:r>
              <w:rPr>
                <w:rFonts w:hint="eastAsia" w:ascii="宋体" w:hAnsi="宋体"/>
                <w:sz w:val="21"/>
                <w:szCs w:val="21"/>
              </w:rPr>
              <w:t>结构</w:t>
            </w:r>
            <w:r>
              <w:rPr>
                <w:rFonts w:ascii="宋体" w:hAnsi="宋体"/>
                <w:sz w:val="21"/>
                <w:szCs w:val="21"/>
              </w:rPr>
              <w:t>合理，</w:t>
            </w:r>
            <w:r>
              <w:rPr>
                <w:rFonts w:hint="eastAsia" w:ascii="宋体" w:hAnsi="宋体"/>
                <w:sz w:val="21"/>
                <w:szCs w:val="21"/>
              </w:rPr>
              <w:t>主题</w:t>
            </w:r>
            <w:r>
              <w:rPr>
                <w:rFonts w:ascii="宋体" w:hAnsi="宋体"/>
                <w:sz w:val="21"/>
                <w:szCs w:val="21"/>
              </w:rPr>
              <w:t>贴近教学实际</w:t>
            </w:r>
            <w:r>
              <w:rPr>
                <w:rFonts w:hint="eastAsia" w:ascii="宋体" w:hAnsi="宋体"/>
                <w:sz w:val="21"/>
                <w:szCs w:val="21"/>
                <w:lang w:eastAsia="zh-CN"/>
              </w:rPr>
              <w:t>。</w:t>
            </w:r>
          </w:p>
          <w:p w14:paraId="3CBDF2A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rPr>
              <w:t>三档</w:t>
            </w:r>
            <w:r>
              <w:rPr>
                <w:rFonts w:hint="eastAsia" w:ascii="宋体" w:hAnsi="宋体"/>
                <w:szCs w:val="21"/>
                <w:lang w:val="en-US" w:eastAsia="zh-CN"/>
              </w:rPr>
              <w:t>1</w:t>
            </w:r>
            <w:r>
              <w:rPr>
                <w:rFonts w:ascii="宋体" w:hAnsi="宋体"/>
                <w:szCs w:val="21"/>
              </w:rPr>
              <w:t>5</w:t>
            </w:r>
            <w:r>
              <w:rPr>
                <w:rFonts w:hint="eastAsia" w:ascii="宋体" w:hAnsi="宋体"/>
                <w:szCs w:val="21"/>
              </w:rPr>
              <w:t>分：</w:t>
            </w:r>
            <w:r>
              <w:rPr>
                <w:rFonts w:ascii="宋体" w:hAnsi="宋体"/>
                <w:szCs w:val="21"/>
              </w:rPr>
              <w:t>目标定位精准、指向明确；明确掌握培训对象的特点和需求、需求分析透彻</w:t>
            </w:r>
            <w:r>
              <w:rPr>
                <w:rFonts w:hint="eastAsia" w:ascii="宋体" w:hAnsi="宋体"/>
                <w:szCs w:val="21"/>
              </w:rPr>
              <w:t>，共性需求与个性需求分析精准</w:t>
            </w:r>
            <w:r>
              <w:rPr>
                <w:rFonts w:ascii="宋体" w:hAnsi="宋体"/>
                <w:szCs w:val="21"/>
              </w:rPr>
              <w:t>；内容设计</w:t>
            </w:r>
            <w:r>
              <w:rPr>
                <w:rFonts w:hint="eastAsia" w:ascii="宋体" w:hAnsi="宋体"/>
                <w:szCs w:val="21"/>
              </w:rPr>
              <w:t>科学</w:t>
            </w:r>
            <w:r>
              <w:rPr>
                <w:rFonts w:ascii="宋体" w:hAnsi="宋体"/>
                <w:szCs w:val="21"/>
              </w:rPr>
              <w:t>、突出</w:t>
            </w:r>
            <w:r>
              <w:rPr>
                <w:rFonts w:hint="eastAsia" w:ascii="宋体" w:hAnsi="宋体"/>
                <w:szCs w:val="21"/>
              </w:rPr>
              <w:t>案例</w:t>
            </w:r>
            <w:r>
              <w:rPr>
                <w:rFonts w:ascii="宋体" w:hAnsi="宋体"/>
                <w:szCs w:val="21"/>
              </w:rPr>
              <w:t>教学</w:t>
            </w:r>
            <w:r>
              <w:rPr>
                <w:rFonts w:hint="eastAsia" w:ascii="宋体" w:hAnsi="宋体"/>
                <w:szCs w:val="21"/>
              </w:rPr>
              <w:t>，</w:t>
            </w:r>
            <w:r>
              <w:rPr>
                <w:rFonts w:ascii="宋体" w:hAnsi="宋体"/>
                <w:szCs w:val="21"/>
              </w:rPr>
              <w:t>特色鲜明</w:t>
            </w:r>
            <w:r>
              <w:rPr>
                <w:rFonts w:hint="eastAsia" w:ascii="宋体" w:hAnsi="宋体"/>
                <w:szCs w:val="21"/>
              </w:rPr>
              <w:t>，主题</w:t>
            </w:r>
            <w:r>
              <w:rPr>
                <w:rFonts w:ascii="宋体" w:hAnsi="宋体"/>
                <w:szCs w:val="21"/>
              </w:rPr>
              <w:t>贴近教学实际。</w:t>
            </w:r>
          </w:p>
          <w:p w14:paraId="5A067F7C">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36EC5CA9">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lang w:val="en-US" w:eastAsia="zh-CN"/>
              </w:rPr>
              <w:t>1</w:t>
            </w:r>
            <w:r>
              <w:rPr>
                <w:rFonts w:ascii="宋体" w:hAnsi="宋体"/>
                <w:bCs/>
                <w:szCs w:val="21"/>
              </w:rPr>
              <w:t>5</w:t>
            </w:r>
          </w:p>
        </w:tc>
      </w:tr>
      <w:tr w14:paraId="5E22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0" w:hRule="atLeast"/>
        </w:trPr>
        <w:tc>
          <w:tcPr>
            <w:tcW w:w="583" w:type="dxa"/>
            <w:vMerge w:val="continue"/>
            <w:vAlign w:val="center"/>
          </w:tcPr>
          <w:p w14:paraId="4C0476B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62" w:type="dxa"/>
            <w:vMerge w:val="continue"/>
            <w:vAlign w:val="center"/>
          </w:tcPr>
          <w:p w14:paraId="6EB8B864">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p>
        </w:tc>
        <w:tc>
          <w:tcPr>
            <w:tcW w:w="7297" w:type="dxa"/>
            <w:gridSpan w:val="2"/>
          </w:tcPr>
          <w:p w14:paraId="5A95AC11">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3</w:t>
            </w:r>
            <w:r>
              <w:rPr>
                <w:rFonts w:hint="eastAsia" w:ascii="宋体" w:hAnsi="宋体"/>
                <w:spacing w:val="10"/>
                <w:szCs w:val="21"/>
                <w:lang w:eastAsia="zh-CN"/>
              </w:rPr>
              <w:t>）</w:t>
            </w:r>
            <w:r>
              <w:rPr>
                <w:rFonts w:ascii="宋体" w:hAnsi="宋体"/>
                <w:spacing w:val="10"/>
                <w:szCs w:val="21"/>
              </w:rPr>
              <w:t>课程资源、培训方式、考核评价</w:t>
            </w:r>
            <w:r>
              <w:rPr>
                <w:rFonts w:hint="eastAsia" w:ascii="宋体" w:hAnsi="宋体"/>
                <w:spacing w:val="10"/>
                <w:szCs w:val="21"/>
              </w:rPr>
              <w:t>、</w:t>
            </w:r>
            <w:r>
              <w:rPr>
                <w:rFonts w:ascii="宋体" w:hAnsi="宋体"/>
                <w:spacing w:val="10"/>
                <w:szCs w:val="21"/>
              </w:rPr>
              <w:t>跟踪指导</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35分</w:t>
            </w:r>
            <w:r>
              <w:rPr>
                <w:rFonts w:hint="eastAsia" w:ascii="宋体" w:hAnsi="宋体"/>
                <w:szCs w:val="21"/>
                <w:lang w:eastAsia="zh-CN"/>
              </w:rPr>
              <w:t>）</w:t>
            </w:r>
          </w:p>
          <w:p w14:paraId="746F121C">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一档</w:t>
            </w:r>
            <w:r>
              <w:rPr>
                <w:rFonts w:hint="eastAsia" w:ascii="宋体" w:hAnsi="宋体"/>
                <w:spacing w:val="10"/>
                <w:szCs w:val="21"/>
                <w:lang w:val="en-US" w:eastAsia="zh-CN"/>
              </w:rPr>
              <w:t>1</w:t>
            </w:r>
            <w:r>
              <w:rPr>
                <w:rFonts w:ascii="宋体" w:hAnsi="宋体"/>
                <w:spacing w:val="10"/>
                <w:szCs w:val="21"/>
              </w:rPr>
              <w:t>0</w:t>
            </w:r>
            <w:r>
              <w:rPr>
                <w:rFonts w:hint="eastAsia" w:ascii="宋体" w:hAnsi="宋体"/>
                <w:spacing w:val="10"/>
                <w:szCs w:val="21"/>
              </w:rPr>
              <w:t>分：</w:t>
            </w:r>
            <w:r>
              <w:rPr>
                <w:rFonts w:ascii="宋体" w:hAnsi="宋体"/>
              </w:rPr>
              <w:t>有课程资源、培训方式、考核评价、跟踪指导介绍</w:t>
            </w:r>
            <w:r>
              <w:rPr>
                <w:rFonts w:hint="eastAsia" w:ascii="宋体" w:hAnsi="宋体"/>
                <w:lang w:eastAsia="zh-CN"/>
              </w:rPr>
              <w:t>。</w:t>
            </w:r>
          </w:p>
          <w:p w14:paraId="0EE5A16F">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二档</w:t>
            </w:r>
            <w:r>
              <w:rPr>
                <w:rFonts w:hint="eastAsia" w:ascii="宋体" w:hAnsi="宋体"/>
                <w:spacing w:val="10"/>
                <w:szCs w:val="21"/>
                <w:lang w:val="en-US" w:eastAsia="zh-CN"/>
              </w:rPr>
              <w:t>1</w:t>
            </w:r>
            <w:r>
              <w:rPr>
                <w:rFonts w:ascii="宋体" w:hAnsi="宋体"/>
                <w:spacing w:val="10"/>
                <w:szCs w:val="21"/>
              </w:rPr>
              <w:t>5</w:t>
            </w:r>
            <w:r>
              <w:rPr>
                <w:rFonts w:hint="eastAsia" w:ascii="宋体" w:hAnsi="宋体"/>
                <w:spacing w:val="10"/>
                <w:szCs w:val="21"/>
              </w:rPr>
              <w:t>分：</w:t>
            </w:r>
            <w:r>
              <w:rPr>
                <w:rFonts w:ascii="宋体" w:hAnsi="宋体"/>
                <w:spacing w:val="10"/>
                <w:szCs w:val="21"/>
              </w:rPr>
              <w:t>有课程资源</w:t>
            </w:r>
            <w:r>
              <w:rPr>
                <w:rFonts w:hint="eastAsia" w:ascii="宋体" w:hAnsi="宋体"/>
                <w:spacing w:val="10"/>
                <w:szCs w:val="21"/>
              </w:rPr>
              <w:t>，内容符合项目要求，理论性课程与实践性课程安排较具体</w:t>
            </w:r>
            <w:r>
              <w:rPr>
                <w:rFonts w:hint="eastAsia" w:ascii="宋体" w:hAnsi="宋体"/>
                <w:spacing w:val="10"/>
                <w:szCs w:val="21"/>
                <w:lang w:eastAsia="zh-CN"/>
              </w:rPr>
              <w:t>；</w:t>
            </w:r>
            <w:r>
              <w:rPr>
                <w:rFonts w:hint="eastAsia" w:ascii="宋体" w:hAnsi="宋体" w:cs="宋体"/>
                <w:bCs/>
                <w:szCs w:val="20"/>
              </w:rPr>
              <w:t>培训方式多元化，综合采取参与式、研讨式、案例式等多种方式</w:t>
            </w:r>
            <w:r>
              <w:rPr>
                <w:rFonts w:hint="eastAsia" w:ascii="宋体" w:hAnsi="宋体" w:cs="宋体"/>
                <w:bCs/>
                <w:szCs w:val="20"/>
                <w:lang w:eastAsia="zh-CN"/>
              </w:rPr>
              <w:t>；</w:t>
            </w:r>
            <w:r>
              <w:rPr>
                <w:rFonts w:hint="eastAsia" w:ascii="宋体" w:hAnsi="宋体"/>
                <w:spacing w:val="10"/>
                <w:szCs w:val="21"/>
              </w:rPr>
              <w:t>有</w:t>
            </w:r>
            <w:r>
              <w:rPr>
                <w:rFonts w:ascii="宋体" w:hAnsi="宋体"/>
                <w:spacing w:val="10"/>
                <w:szCs w:val="21"/>
              </w:rPr>
              <w:t>考核评价、跟踪指导介绍</w:t>
            </w:r>
            <w:r>
              <w:rPr>
                <w:rFonts w:hint="eastAsia" w:ascii="宋体" w:hAnsi="宋体"/>
                <w:spacing w:val="10"/>
                <w:szCs w:val="21"/>
                <w:lang w:eastAsia="zh-CN"/>
              </w:rPr>
              <w:t>。</w:t>
            </w:r>
          </w:p>
          <w:p w14:paraId="5229ED43">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pacing w:val="10"/>
                <w:szCs w:val="21"/>
                <w:lang w:eastAsia="zh-CN"/>
              </w:rPr>
            </w:pPr>
            <w:r>
              <w:rPr>
                <w:rFonts w:hint="eastAsia" w:ascii="宋体" w:hAnsi="宋体"/>
                <w:spacing w:val="10"/>
                <w:szCs w:val="21"/>
              </w:rPr>
              <w:t>三档</w:t>
            </w:r>
            <w:r>
              <w:rPr>
                <w:rFonts w:hint="eastAsia" w:ascii="宋体" w:hAnsi="宋体"/>
                <w:spacing w:val="10"/>
                <w:szCs w:val="21"/>
                <w:lang w:val="en-US" w:eastAsia="zh-CN"/>
              </w:rPr>
              <w:t>25</w:t>
            </w:r>
            <w:r>
              <w:rPr>
                <w:rFonts w:hint="eastAsia" w:ascii="宋体" w:hAnsi="宋体"/>
                <w:spacing w:val="10"/>
                <w:szCs w:val="21"/>
              </w:rPr>
              <w:t>分：</w:t>
            </w:r>
            <w:r>
              <w:rPr>
                <w:rFonts w:ascii="宋体" w:hAnsi="宋体"/>
                <w:spacing w:val="10"/>
                <w:szCs w:val="21"/>
              </w:rPr>
              <w:t>课程资源</w:t>
            </w:r>
            <w:r>
              <w:rPr>
                <w:rFonts w:hint="eastAsia" w:ascii="宋体" w:hAnsi="宋体"/>
                <w:spacing w:val="10"/>
                <w:szCs w:val="21"/>
              </w:rPr>
              <w:t>较</w:t>
            </w:r>
            <w:r>
              <w:rPr>
                <w:rFonts w:ascii="宋体" w:hAnsi="宋体"/>
                <w:spacing w:val="10"/>
                <w:szCs w:val="21"/>
              </w:rPr>
              <w:t>丰富</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综合采取参与式、研讨式、案例式、名师示范等多种方式</w:t>
            </w:r>
            <w:r>
              <w:rPr>
                <w:rFonts w:ascii="宋体" w:hAnsi="宋体"/>
                <w:spacing w:val="10"/>
                <w:szCs w:val="21"/>
              </w:rPr>
              <w:t>；参训学员与授课教师考核评价</w:t>
            </w:r>
            <w:r>
              <w:rPr>
                <w:rFonts w:hint="eastAsia" w:ascii="宋体" w:hAnsi="宋体"/>
                <w:spacing w:val="10"/>
                <w:szCs w:val="21"/>
              </w:rPr>
              <w:t>制度较完善</w:t>
            </w:r>
            <w:r>
              <w:rPr>
                <w:rFonts w:ascii="宋体" w:hAnsi="宋体"/>
                <w:spacing w:val="10"/>
                <w:szCs w:val="21"/>
              </w:rPr>
              <w:t>；学员</w:t>
            </w:r>
            <w:r>
              <w:rPr>
                <w:rFonts w:hint="eastAsia" w:ascii="宋体" w:hAnsi="宋体"/>
                <w:spacing w:val="10"/>
                <w:szCs w:val="21"/>
                <w:lang w:eastAsia="zh-CN"/>
              </w:rPr>
              <w:t>培</w:t>
            </w:r>
            <w:r>
              <w:rPr>
                <w:rFonts w:ascii="宋体" w:hAnsi="宋体"/>
                <w:spacing w:val="10"/>
                <w:szCs w:val="21"/>
              </w:rPr>
              <w:t>训后跟踪指导设计具体，计划明晰</w:t>
            </w:r>
            <w:r>
              <w:rPr>
                <w:rFonts w:hint="eastAsia" w:ascii="宋体" w:hAnsi="宋体"/>
                <w:spacing w:val="10"/>
                <w:szCs w:val="21"/>
                <w:lang w:eastAsia="zh-CN"/>
              </w:rPr>
              <w:t>。</w:t>
            </w:r>
          </w:p>
          <w:p w14:paraId="748607D9">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rPr>
              <w:t>四档3</w:t>
            </w:r>
            <w:r>
              <w:rPr>
                <w:rFonts w:ascii="宋体" w:hAnsi="宋体"/>
                <w:spacing w:val="10"/>
                <w:szCs w:val="21"/>
              </w:rPr>
              <w:t>5</w:t>
            </w:r>
            <w:r>
              <w:rPr>
                <w:rFonts w:hint="eastAsia" w:ascii="宋体" w:hAnsi="宋体"/>
                <w:spacing w:val="10"/>
                <w:szCs w:val="21"/>
              </w:rPr>
              <w:t>分：</w:t>
            </w:r>
            <w:r>
              <w:rPr>
                <w:rFonts w:ascii="宋体" w:hAnsi="宋体"/>
                <w:spacing w:val="10"/>
                <w:szCs w:val="21"/>
              </w:rPr>
              <w:t>课程资源丰富适用</w:t>
            </w:r>
            <w:r>
              <w:rPr>
                <w:rFonts w:hint="eastAsia" w:ascii="宋体" w:hAnsi="宋体"/>
                <w:spacing w:val="10"/>
                <w:szCs w:val="21"/>
              </w:rPr>
              <w:t>，内容符合项目要求，理论性课程与实践性课程安排较具体</w:t>
            </w:r>
            <w:r>
              <w:rPr>
                <w:rFonts w:ascii="宋体" w:hAnsi="宋体"/>
                <w:spacing w:val="10"/>
                <w:szCs w:val="21"/>
              </w:rPr>
              <w:t>；培训方式多元化</w:t>
            </w:r>
            <w:r>
              <w:rPr>
                <w:rFonts w:hint="eastAsia" w:ascii="宋体" w:hAnsi="宋体"/>
                <w:spacing w:val="10"/>
                <w:szCs w:val="21"/>
              </w:rPr>
              <w:t>，</w:t>
            </w:r>
            <w:r>
              <w:rPr>
                <w:rFonts w:hint="eastAsia" w:ascii="宋体" w:hAnsi="宋体" w:cs="宋体"/>
                <w:bCs/>
                <w:szCs w:val="20"/>
              </w:rPr>
              <w:t>综合采取参与式、研讨式、案例式、名师示范等多种方式，安排基于教学现场的培训环节，强化学员互动参与</w:t>
            </w:r>
            <w:r>
              <w:rPr>
                <w:rFonts w:ascii="宋体" w:hAnsi="宋体"/>
                <w:spacing w:val="10"/>
                <w:szCs w:val="21"/>
              </w:rPr>
              <w:t>；参训学员与授课教师考核评价</w:t>
            </w:r>
            <w:r>
              <w:rPr>
                <w:rFonts w:hint="eastAsia" w:ascii="宋体" w:hAnsi="宋体"/>
                <w:spacing w:val="10"/>
                <w:szCs w:val="21"/>
              </w:rPr>
              <w:t>制度完善</w:t>
            </w:r>
            <w:r>
              <w:rPr>
                <w:rFonts w:ascii="宋体" w:hAnsi="宋体"/>
                <w:spacing w:val="10"/>
                <w:szCs w:val="21"/>
              </w:rPr>
              <w:t>，指标设计科学，能够有效支持学员培训过程学习和</w:t>
            </w:r>
            <w:r>
              <w:rPr>
                <w:rFonts w:hint="eastAsia" w:ascii="宋体" w:hAnsi="宋体"/>
                <w:spacing w:val="10"/>
                <w:szCs w:val="21"/>
                <w:lang w:eastAsia="zh-CN"/>
              </w:rPr>
              <w:t>培</w:t>
            </w:r>
            <w:r>
              <w:rPr>
                <w:rFonts w:ascii="宋体" w:hAnsi="宋体"/>
                <w:spacing w:val="10"/>
                <w:szCs w:val="21"/>
              </w:rPr>
              <w:t>训后跟踪指导；学员</w:t>
            </w:r>
            <w:r>
              <w:rPr>
                <w:rFonts w:hint="eastAsia" w:ascii="宋体" w:hAnsi="宋体"/>
                <w:spacing w:val="10"/>
                <w:szCs w:val="21"/>
                <w:lang w:eastAsia="zh-CN"/>
              </w:rPr>
              <w:t>培</w:t>
            </w:r>
            <w:r>
              <w:rPr>
                <w:rFonts w:ascii="宋体" w:hAnsi="宋体"/>
                <w:spacing w:val="10"/>
                <w:szCs w:val="21"/>
              </w:rPr>
              <w:t>训后跟踪指导设计具体，计划明晰，跟踪指导方式有效</w:t>
            </w:r>
            <w:r>
              <w:rPr>
                <w:rFonts w:hint="eastAsia" w:ascii="宋体" w:hAnsi="宋体"/>
                <w:spacing w:val="10"/>
                <w:szCs w:val="21"/>
                <w:lang w:eastAsia="zh-CN"/>
              </w:rPr>
              <w:t>，提供专业指导报告</w:t>
            </w:r>
            <w:r>
              <w:rPr>
                <w:rFonts w:ascii="宋体" w:hAnsi="宋体"/>
                <w:spacing w:val="10"/>
                <w:szCs w:val="21"/>
              </w:rPr>
              <w:t>。</w:t>
            </w:r>
          </w:p>
          <w:p w14:paraId="2E129EB5">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5B0C4825">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0-3</w:t>
            </w:r>
            <w:r>
              <w:rPr>
                <w:rFonts w:hint="eastAsia" w:ascii="宋体" w:hAnsi="宋体"/>
                <w:bCs/>
                <w:szCs w:val="21"/>
              </w:rPr>
              <w:t>5</w:t>
            </w:r>
          </w:p>
        </w:tc>
      </w:tr>
      <w:tr w14:paraId="5DD1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0" w:hRule="atLeast"/>
        </w:trPr>
        <w:tc>
          <w:tcPr>
            <w:tcW w:w="583" w:type="dxa"/>
            <w:vAlign w:val="center"/>
          </w:tcPr>
          <w:p w14:paraId="715A5FD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val="en-US" w:eastAsia="zh-CN"/>
              </w:rPr>
            </w:pPr>
          </w:p>
        </w:tc>
        <w:tc>
          <w:tcPr>
            <w:tcW w:w="762" w:type="dxa"/>
            <w:vAlign w:val="center"/>
          </w:tcPr>
          <w:p w14:paraId="2799CDF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eastAsia="zh-CN"/>
              </w:rPr>
            </w:pPr>
          </w:p>
        </w:tc>
        <w:tc>
          <w:tcPr>
            <w:tcW w:w="7297" w:type="dxa"/>
            <w:gridSpan w:val="2"/>
          </w:tcPr>
          <w:p w14:paraId="148FA03E">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spacing w:val="10"/>
                <w:szCs w:val="21"/>
              </w:rPr>
            </w:pPr>
            <w:r>
              <w:rPr>
                <w:rFonts w:hint="eastAsia" w:ascii="宋体" w:hAnsi="宋体"/>
                <w:spacing w:val="10"/>
                <w:szCs w:val="21"/>
                <w:lang w:eastAsia="zh-CN"/>
              </w:rPr>
              <w:t>（</w:t>
            </w:r>
            <w:r>
              <w:rPr>
                <w:rFonts w:hint="eastAsia" w:ascii="宋体" w:hAnsi="宋体"/>
                <w:spacing w:val="10"/>
                <w:szCs w:val="21"/>
                <w:lang w:val="en-US" w:eastAsia="zh-CN"/>
              </w:rPr>
              <w:t>4</w:t>
            </w:r>
            <w:r>
              <w:rPr>
                <w:rFonts w:hint="eastAsia" w:ascii="宋体" w:hAnsi="宋体"/>
                <w:spacing w:val="10"/>
                <w:szCs w:val="21"/>
                <w:lang w:eastAsia="zh-CN"/>
              </w:rPr>
              <w:t>）</w:t>
            </w:r>
            <w:r>
              <w:rPr>
                <w:rFonts w:ascii="宋体" w:hAnsi="宋体"/>
                <w:spacing w:val="10"/>
                <w:szCs w:val="21"/>
              </w:rPr>
              <w:t>培训师资、后勤保障</w:t>
            </w:r>
            <w:r>
              <w:rPr>
                <w:rFonts w:hint="eastAsia" w:ascii="宋体" w:hAnsi="宋体"/>
                <w:spacing w:val="10"/>
                <w:szCs w:val="21"/>
                <w:lang w:eastAsia="zh-CN"/>
              </w:rPr>
              <w:t>方案</w:t>
            </w:r>
            <w:r>
              <w:rPr>
                <w:rFonts w:hint="eastAsia" w:ascii="宋体" w:hAnsi="宋体"/>
                <w:szCs w:val="21"/>
                <w:lang w:eastAsia="zh-CN"/>
              </w:rPr>
              <w:t>（满分</w:t>
            </w:r>
            <w:r>
              <w:rPr>
                <w:rFonts w:hint="eastAsia" w:ascii="宋体" w:hAnsi="宋体"/>
                <w:szCs w:val="21"/>
                <w:lang w:val="en-US" w:eastAsia="zh-CN"/>
              </w:rPr>
              <w:t>20分</w:t>
            </w:r>
            <w:r>
              <w:rPr>
                <w:rFonts w:hint="eastAsia" w:ascii="宋体" w:hAnsi="宋体"/>
                <w:szCs w:val="21"/>
                <w:lang w:eastAsia="zh-CN"/>
              </w:rPr>
              <w:t>）</w:t>
            </w:r>
          </w:p>
          <w:p w14:paraId="7E3B1632">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bCs w:val="0"/>
                <w:kern w:val="2"/>
                <w:sz w:val="21"/>
                <w:szCs w:val="21"/>
                <w:lang w:eastAsia="zh-CN"/>
              </w:rPr>
            </w:pPr>
            <w:r>
              <w:rPr>
                <w:rFonts w:hint="eastAsia" w:ascii="宋体" w:hAnsi="宋体"/>
                <w:bCs w:val="0"/>
                <w:kern w:val="2"/>
                <w:sz w:val="21"/>
                <w:szCs w:val="21"/>
              </w:rPr>
              <w:t>一档</w:t>
            </w:r>
            <w:r>
              <w:rPr>
                <w:rFonts w:hint="eastAsia" w:ascii="宋体" w:hAnsi="宋体"/>
                <w:bCs w:val="0"/>
                <w:kern w:val="2"/>
                <w:sz w:val="21"/>
                <w:szCs w:val="21"/>
                <w:lang w:val="en-US" w:eastAsia="zh-CN"/>
              </w:rPr>
              <w:t>5</w:t>
            </w:r>
            <w:r>
              <w:rPr>
                <w:rFonts w:hint="eastAsia" w:ascii="宋体" w:hAnsi="宋体"/>
                <w:bCs w:val="0"/>
                <w:kern w:val="2"/>
                <w:sz w:val="21"/>
                <w:szCs w:val="21"/>
              </w:rPr>
              <w:t>分：</w:t>
            </w:r>
            <w:r>
              <w:rPr>
                <w:rFonts w:ascii="宋体" w:hAnsi="宋体"/>
                <w:bCs w:val="0"/>
                <w:kern w:val="2"/>
                <w:sz w:val="21"/>
                <w:szCs w:val="21"/>
              </w:rPr>
              <w:t>有培训师资</w:t>
            </w:r>
            <w:r>
              <w:rPr>
                <w:rFonts w:hint="eastAsia" w:ascii="宋体" w:hAnsi="宋体"/>
                <w:bCs w:val="0"/>
                <w:kern w:val="2"/>
                <w:sz w:val="21"/>
                <w:szCs w:val="21"/>
                <w:lang w:eastAsia="zh-CN"/>
              </w:rPr>
              <w:t>；有</w:t>
            </w:r>
            <w:r>
              <w:rPr>
                <w:rFonts w:ascii="宋体" w:hAnsi="宋体"/>
                <w:bCs w:val="0"/>
                <w:kern w:val="2"/>
                <w:sz w:val="21"/>
                <w:szCs w:val="21"/>
              </w:rPr>
              <w:t>后勤保障介绍</w:t>
            </w:r>
            <w:r>
              <w:rPr>
                <w:rFonts w:hint="eastAsia" w:ascii="宋体" w:hAnsi="宋体"/>
                <w:bCs w:val="0"/>
                <w:kern w:val="2"/>
                <w:sz w:val="21"/>
                <w:szCs w:val="21"/>
                <w:lang w:eastAsia="zh-CN"/>
              </w:rPr>
              <w:t>。</w:t>
            </w:r>
          </w:p>
          <w:p w14:paraId="7840B0D6">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ascii="宋体" w:hAnsi="宋体"/>
                <w:bCs w:val="0"/>
                <w:kern w:val="2"/>
                <w:sz w:val="21"/>
                <w:szCs w:val="21"/>
              </w:rPr>
            </w:pPr>
            <w:r>
              <w:rPr>
                <w:rFonts w:hint="eastAsia" w:ascii="宋体" w:hAnsi="宋体"/>
                <w:bCs w:val="0"/>
                <w:kern w:val="2"/>
                <w:sz w:val="21"/>
                <w:szCs w:val="21"/>
              </w:rPr>
              <w:t>二档</w:t>
            </w:r>
            <w:r>
              <w:rPr>
                <w:rFonts w:hint="eastAsia" w:ascii="宋体" w:hAnsi="宋体"/>
                <w:bCs w:val="0"/>
                <w:kern w:val="2"/>
                <w:sz w:val="21"/>
                <w:szCs w:val="21"/>
                <w:lang w:val="en-US" w:eastAsia="zh-CN"/>
              </w:rPr>
              <w:t>10</w:t>
            </w:r>
            <w:r>
              <w:rPr>
                <w:rFonts w:hint="eastAsia" w:ascii="宋体" w:hAnsi="宋体"/>
                <w:bCs w:val="0"/>
                <w:kern w:val="2"/>
                <w:sz w:val="21"/>
                <w:szCs w:val="21"/>
              </w:rPr>
              <w:t>分：有培训师资；</w:t>
            </w:r>
            <w:r>
              <w:rPr>
                <w:rFonts w:ascii="宋体" w:hAnsi="宋体"/>
                <w:bCs w:val="0"/>
                <w:kern w:val="2"/>
                <w:sz w:val="21"/>
                <w:szCs w:val="21"/>
              </w:rPr>
              <w:t>授课教师团队</w:t>
            </w:r>
            <w:r>
              <w:rPr>
                <w:rFonts w:hint="eastAsia" w:ascii="宋体" w:hAnsi="宋体"/>
                <w:bCs w:val="0"/>
                <w:kern w:val="2"/>
                <w:sz w:val="21"/>
                <w:szCs w:val="21"/>
              </w:rPr>
              <w:t>分工明确，</w:t>
            </w:r>
            <w:r>
              <w:rPr>
                <w:rFonts w:ascii="宋体" w:hAnsi="宋体"/>
                <w:bCs w:val="0"/>
                <w:kern w:val="2"/>
                <w:sz w:val="21"/>
                <w:szCs w:val="21"/>
              </w:rPr>
              <w:t>一线优秀教师和教研员</w:t>
            </w:r>
            <w:r>
              <w:rPr>
                <w:rFonts w:hint="eastAsia" w:ascii="宋体" w:hAnsi="宋体"/>
                <w:bCs w:val="0"/>
                <w:kern w:val="2"/>
                <w:sz w:val="21"/>
                <w:szCs w:val="21"/>
              </w:rPr>
              <w:t>比例达到5</w:t>
            </w:r>
            <w:r>
              <w:rPr>
                <w:rFonts w:ascii="宋体" w:hAnsi="宋体"/>
                <w:bCs w:val="0"/>
                <w:kern w:val="2"/>
                <w:sz w:val="21"/>
                <w:szCs w:val="21"/>
              </w:rPr>
              <w:t>0%</w:t>
            </w:r>
            <w:r>
              <w:rPr>
                <w:rFonts w:hint="eastAsia" w:ascii="宋体" w:hAnsi="宋体"/>
                <w:bCs w:val="0"/>
                <w:kern w:val="2"/>
                <w:sz w:val="21"/>
                <w:szCs w:val="21"/>
              </w:rPr>
              <w:t>以上</w:t>
            </w:r>
            <w:r>
              <w:rPr>
                <w:rFonts w:ascii="宋体" w:hAnsi="宋体"/>
                <w:bCs w:val="0"/>
                <w:kern w:val="2"/>
                <w:sz w:val="21"/>
                <w:szCs w:val="21"/>
              </w:rPr>
              <w:t>；有</w:t>
            </w:r>
            <w:r>
              <w:rPr>
                <w:rFonts w:hint="eastAsia" w:ascii="宋体" w:hAnsi="宋体"/>
                <w:bCs w:val="0"/>
                <w:kern w:val="2"/>
                <w:sz w:val="21"/>
                <w:szCs w:val="21"/>
              </w:rPr>
              <w:t>教学环境介绍详细</w:t>
            </w:r>
            <w:r>
              <w:rPr>
                <w:rFonts w:hint="eastAsia" w:ascii="宋体" w:hAnsi="宋体"/>
                <w:bCs w:val="0"/>
                <w:kern w:val="2"/>
                <w:sz w:val="21"/>
                <w:szCs w:val="21"/>
                <w:lang w:eastAsia="zh-CN"/>
              </w:rPr>
              <w:t>，</w:t>
            </w:r>
            <w:r>
              <w:rPr>
                <w:rFonts w:hint="eastAsia" w:ascii="宋体" w:hAnsi="宋体"/>
                <w:bCs w:val="0"/>
                <w:kern w:val="2"/>
                <w:sz w:val="21"/>
                <w:szCs w:val="21"/>
              </w:rPr>
              <w:t>教学设备</w:t>
            </w:r>
            <w:r>
              <w:rPr>
                <w:rFonts w:hint="eastAsia" w:ascii="宋体" w:hAnsi="宋体"/>
                <w:bCs w:val="0"/>
                <w:kern w:val="2"/>
                <w:sz w:val="21"/>
                <w:szCs w:val="21"/>
                <w:lang w:eastAsia="zh-CN"/>
              </w:rPr>
              <w:t>设施</w:t>
            </w:r>
            <w:r>
              <w:rPr>
                <w:rFonts w:hint="eastAsia" w:ascii="宋体" w:hAnsi="宋体"/>
                <w:bCs w:val="0"/>
                <w:kern w:val="2"/>
                <w:sz w:val="21"/>
                <w:szCs w:val="21"/>
              </w:rPr>
              <w:t>完备，学员食宿条件介绍详细，管理制度完善。</w:t>
            </w:r>
          </w:p>
          <w:p w14:paraId="101FB2E7">
            <w:pPr>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spacing w:val="10"/>
                <w:szCs w:val="21"/>
              </w:rPr>
            </w:pPr>
            <w:r>
              <w:rPr>
                <w:rFonts w:hint="eastAsia" w:ascii="宋体" w:hAnsi="宋体"/>
                <w:spacing w:val="10"/>
                <w:szCs w:val="21"/>
              </w:rPr>
              <w:t>三档2</w:t>
            </w:r>
            <w:r>
              <w:rPr>
                <w:rFonts w:ascii="宋体" w:hAnsi="宋体"/>
                <w:spacing w:val="10"/>
                <w:szCs w:val="21"/>
              </w:rPr>
              <w:t>0</w:t>
            </w:r>
            <w:r>
              <w:rPr>
                <w:rFonts w:hint="eastAsia" w:ascii="宋体" w:hAnsi="宋体"/>
                <w:spacing w:val="10"/>
                <w:szCs w:val="21"/>
              </w:rPr>
              <w:t>分：有培训师资；</w:t>
            </w:r>
            <w:r>
              <w:rPr>
                <w:rFonts w:ascii="宋体" w:hAnsi="宋体"/>
                <w:spacing w:val="10"/>
                <w:szCs w:val="21"/>
              </w:rPr>
              <w:t>授课教师</w:t>
            </w:r>
            <w:r>
              <w:rPr>
                <w:rFonts w:hint="eastAsia" w:ascii="宋体" w:hAnsi="宋体"/>
                <w:spacing w:val="10"/>
                <w:szCs w:val="21"/>
                <w:lang w:eastAsia="zh-CN"/>
              </w:rPr>
              <w:t>（</w:t>
            </w:r>
            <w:r>
              <w:rPr>
                <w:rFonts w:ascii="宋体" w:hAnsi="宋体"/>
                <w:spacing w:val="10"/>
                <w:szCs w:val="21"/>
              </w:rPr>
              <w:t>授课教师</w:t>
            </w:r>
            <w:r>
              <w:rPr>
                <w:rFonts w:hint="eastAsia" w:ascii="宋体" w:hAnsi="宋体"/>
                <w:spacing w:val="10"/>
                <w:szCs w:val="21"/>
                <w:lang w:eastAsia="zh-CN"/>
              </w:rPr>
              <w:t>团队成员均须是高级及以上职称）</w:t>
            </w:r>
            <w:r>
              <w:rPr>
                <w:rFonts w:ascii="宋体" w:hAnsi="宋体"/>
                <w:spacing w:val="10"/>
                <w:szCs w:val="21"/>
              </w:rPr>
              <w:t>团队结构合理</w:t>
            </w:r>
            <w:r>
              <w:rPr>
                <w:rFonts w:hint="eastAsia" w:ascii="宋体" w:hAnsi="宋体"/>
                <w:spacing w:val="10"/>
                <w:szCs w:val="21"/>
                <w:lang w:eastAsia="zh-CN"/>
              </w:rPr>
              <w:t>，</w:t>
            </w:r>
            <w:r>
              <w:rPr>
                <w:rFonts w:ascii="宋体" w:hAnsi="宋体"/>
                <w:spacing w:val="10"/>
                <w:szCs w:val="21"/>
              </w:rPr>
              <w:t>一线优</w:t>
            </w:r>
            <w:r>
              <w:rPr>
                <w:rFonts w:hint="eastAsia" w:ascii="宋体" w:hAnsi="宋体"/>
                <w:spacing w:val="10"/>
                <w:szCs w:val="21"/>
              </w:rPr>
              <w:t>秀</w:t>
            </w:r>
            <w:r>
              <w:rPr>
                <w:rFonts w:ascii="宋体" w:hAnsi="宋体"/>
                <w:spacing w:val="10"/>
                <w:szCs w:val="21"/>
              </w:rPr>
              <w:t>教师和教研员</w:t>
            </w:r>
            <w:r>
              <w:rPr>
                <w:rFonts w:hint="eastAsia" w:ascii="宋体" w:hAnsi="宋体"/>
                <w:spacing w:val="10"/>
                <w:szCs w:val="21"/>
              </w:rPr>
              <w:t>比例达到</w:t>
            </w:r>
            <w:r>
              <w:rPr>
                <w:rFonts w:ascii="宋体" w:hAnsi="宋体"/>
                <w:spacing w:val="10"/>
                <w:szCs w:val="21"/>
              </w:rPr>
              <w:t>60%</w:t>
            </w:r>
            <w:r>
              <w:rPr>
                <w:rFonts w:hint="eastAsia" w:ascii="宋体" w:hAnsi="宋体"/>
                <w:spacing w:val="10"/>
                <w:szCs w:val="21"/>
              </w:rPr>
              <w:t>以上，</w:t>
            </w:r>
            <w:r>
              <w:rPr>
                <w:rFonts w:ascii="宋体" w:hAnsi="宋体"/>
                <w:spacing w:val="10"/>
                <w:szCs w:val="21"/>
              </w:rPr>
              <w:t>学科水平高；</w:t>
            </w:r>
            <w:r>
              <w:rPr>
                <w:rFonts w:hint="eastAsia" w:ascii="宋体" w:hAnsi="宋体"/>
                <w:spacing w:val="10"/>
                <w:szCs w:val="21"/>
              </w:rPr>
              <w:t>根据培训主题和方式有针对性安排培训场地，教学环境介绍详细</w:t>
            </w:r>
            <w:r>
              <w:rPr>
                <w:rFonts w:hint="eastAsia" w:ascii="宋体" w:hAnsi="宋体"/>
                <w:spacing w:val="10"/>
                <w:szCs w:val="21"/>
                <w:lang w:eastAsia="zh-CN"/>
              </w:rPr>
              <w:t>且</w:t>
            </w:r>
            <w:r>
              <w:rPr>
                <w:rFonts w:hint="eastAsia" w:ascii="宋体" w:hAnsi="宋体"/>
                <w:spacing w:val="10"/>
                <w:szCs w:val="21"/>
              </w:rPr>
              <w:t>图文并茂、教学设备</w:t>
            </w:r>
            <w:r>
              <w:rPr>
                <w:rFonts w:hint="eastAsia" w:ascii="宋体" w:hAnsi="宋体"/>
                <w:spacing w:val="10"/>
                <w:szCs w:val="21"/>
                <w:lang w:eastAsia="zh-CN"/>
              </w:rPr>
              <w:t>设施</w:t>
            </w:r>
            <w:r>
              <w:rPr>
                <w:rFonts w:hint="eastAsia" w:ascii="宋体" w:hAnsi="宋体"/>
                <w:spacing w:val="10"/>
                <w:szCs w:val="21"/>
              </w:rPr>
              <w:t>完备，学员食宿条件介绍详细</w:t>
            </w:r>
            <w:r>
              <w:rPr>
                <w:rFonts w:hint="eastAsia" w:ascii="宋体" w:hAnsi="宋体"/>
                <w:spacing w:val="10"/>
                <w:szCs w:val="21"/>
                <w:lang w:eastAsia="zh-CN"/>
              </w:rPr>
              <w:t>且</w:t>
            </w:r>
            <w:r>
              <w:rPr>
                <w:rFonts w:hint="eastAsia" w:ascii="宋体" w:hAnsi="宋体"/>
                <w:spacing w:val="10"/>
                <w:szCs w:val="21"/>
              </w:rPr>
              <w:t>图文并茂、医疗卫生条件完善。培训安全、考勤、考核评价、学情反馈等相关管理制度健全完善。</w:t>
            </w:r>
          </w:p>
          <w:p w14:paraId="12ED451F">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2736A851">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w:t>
            </w:r>
            <w:r>
              <w:rPr>
                <w:rFonts w:hint="eastAsia" w:ascii="宋体" w:hAnsi="宋体"/>
                <w:bCs/>
                <w:szCs w:val="21"/>
              </w:rPr>
              <w:t>20</w:t>
            </w:r>
          </w:p>
        </w:tc>
      </w:tr>
      <w:tr w14:paraId="35D6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 w:type="dxa"/>
            <w:vAlign w:val="center"/>
          </w:tcPr>
          <w:p w14:paraId="5A83D62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Cs/>
                <w:szCs w:val="21"/>
                <w:lang w:val="en-US" w:eastAsia="zh-CN"/>
              </w:rPr>
            </w:pPr>
            <w:r>
              <w:rPr>
                <w:rFonts w:hint="eastAsia" w:ascii="宋体" w:hAnsi="宋体" w:cs="宋体"/>
                <w:bCs/>
                <w:szCs w:val="21"/>
                <w:lang w:val="en-US" w:eastAsia="zh-CN"/>
              </w:rPr>
              <w:t>3</w:t>
            </w:r>
          </w:p>
        </w:tc>
        <w:tc>
          <w:tcPr>
            <w:tcW w:w="762" w:type="dxa"/>
            <w:vAlign w:val="center"/>
          </w:tcPr>
          <w:p w14:paraId="29046D27">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hint="eastAsia" w:ascii="宋体" w:hAnsi="宋体"/>
                <w:bCs/>
                <w:szCs w:val="21"/>
                <w:lang w:eastAsia="zh-CN"/>
              </w:rPr>
              <w:t>商务分（满分</w:t>
            </w:r>
            <w:r>
              <w:rPr>
                <w:rFonts w:hint="eastAsia" w:ascii="宋体" w:hAnsi="宋体"/>
                <w:bCs/>
                <w:szCs w:val="21"/>
                <w:lang w:val="en-US" w:eastAsia="zh-CN"/>
              </w:rPr>
              <w:t>5分</w:t>
            </w:r>
            <w:r>
              <w:rPr>
                <w:rFonts w:hint="eastAsia" w:ascii="宋体" w:hAnsi="宋体"/>
                <w:bCs/>
                <w:szCs w:val="21"/>
                <w:lang w:eastAsia="zh-CN"/>
              </w:rPr>
              <w:t>）</w:t>
            </w:r>
          </w:p>
        </w:tc>
        <w:tc>
          <w:tcPr>
            <w:tcW w:w="7297" w:type="dxa"/>
            <w:gridSpan w:val="2"/>
          </w:tcPr>
          <w:p w14:paraId="1524EF7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szCs w:val="21"/>
              </w:rPr>
              <w:t>特色与创新</w:t>
            </w:r>
            <w:r>
              <w:rPr>
                <w:rFonts w:hint="eastAsia" w:ascii="宋体" w:hAnsi="宋体"/>
                <w:szCs w:val="21"/>
                <w:lang w:eastAsia="zh-CN"/>
              </w:rPr>
              <w:t>方案（满分</w:t>
            </w:r>
            <w:r>
              <w:rPr>
                <w:rFonts w:hint="eastAsia" w:ascii="宋体" w:hAnsi="宋体"/>
                <w:szCs w:val="21"/>
                <w:lang w:val="en-US" w:eastAsia="zh-CN"/>
              </w:rPr>
              <w:t>5分</w:t>
            </w:r>
            <w:r>
              <w:rPr>
                <w:rFonts w:hint="eastAsia" w:ascii="宋体" w:hAnsi="宋体"/>
                <w:szCs w:val="21"/>
                <w:lang w:eastAsia="zh-CN"/>
              </w:rPr>
              <w:t>）</w:t>
            </w:r>
          </w:p>
          <w:p w14:paraId="2235270D">
            <w:pPr>
              <w:pStyle w:val="111"/>
              <w:keepNext w:val="0"/>
              <w:keepLines w:val="0"/>
              <w:pageBreakBefore w:val="0"/>
              <w:widowControl w:val="0"/>
              <w:kinsoku/>
              <w:wordWrap/>
              <w:overflowPunct/>
              <w:topLinePunct w:val="0"/>
              <w:autoSpaceDE/>
              <w:autoSpaceDN/>
              <w:bidi w:val="0"/>
              <w:adjustRightInd/>
              <w:spacing w:line="360" w:lineRule="auto"/>
              <w:ind w:firstLine="460" w:firstLineChars="200"/>
              <w:textAlignment w:val="auto"/>
              <w:rPr>
                <w:rFonts w:hint="eastAsia" w:ascii="宋体" w:hAnsi="宋体" w:eastAsia="宋体"/>
                <w:sz w:val="21"/>
                <w:szCs w:val="21"/>
                <w:lang w:eastAsia="zh-CN"/>
              </w:rPr>
            </w:pPr>
            <w:r>
              <w:rPr>
                <w:rFonts w:hint="eastAsia" w:ascii="宋体" w:hAnsi="宋体"/>
                <w:sz w:val="21"/>
                <w:szCs w:val="21"/>
              </w:rPr>
              <w:t>一档</w:t>
            </w:r>
            <w:r>
              <w:rPr>
                <w:rFonts w:hint="eastAsia" w:ascii="宋体" w:hAnsi="宋体"/>
                <w:sz w:val="21"/>
                <w:szCs w:val="21"/>
                <w:lang w:val="en-US" w:eastAsia="zh-CN"/>
              </w:rPr>
              <w:t>2</w:t>
            </w:r>
            <w:r>
              <w:rPr>
                <w:rFonts w:hint="eastAsia" w:ascii="宋体" w:hAnsi="宋体"/>
                <w:sz w:val="21"/>
                <w:szCs w:val="21"/>
              </w:rPr>
              <w:t>分：</w:t>
            </w:r>
            <w:r>
              <w:rPr>
                <w:rFonts w:ascii="宋体" w:hAnsi="宋体"/>
                <w:sz w:val="21"/>
                <w:szCs w:val="21"/>
              </w:rPr>
              <w:t>有培训的特色与创新介绍</w:t>
            </w:r>
            <w:r>
              <w:rPr>
                <w:rFonts w:hint="eastAsia" w:ascii="宋体" w:hAnsi="宋体"/>
                <w:sz w:val="21"/>
                <w:szCs w:val="21"/>
                <w:lang w:eastAsia="zh-CN"/>
              </w:rPr>
              <w:t>。</w:t>
            </w:r>
          </w:p>
          <w:p w14:paraId="01B085E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lang w:val="en-US" w:eastAsia="zh-CN"/>
              </w:rPr>
            </w:pPr>
            <w:r>
              <w:rPr>
                <w:rFonts w:hint="eastAsia" w:ascii="宋体" w:hAnsi="宋体"/>
                <w:szCs w:val="21"/>
              </w:rPr>
              <w:t>二档5分：</w:t>
            </w:r>
            <w:r>
              <w:rPr>
                <w:rFonts w:ascii="宋体" w:hAnsi="宋体"/>
                <w:szCs w:val="21"/>
              </w:rPr>
              <w:t>培训安排的整体或具体环节的设计上有鲜明特色和创新之处。</w:t>
            </w:r>
          </w:p>
          <w:p w14:paraId="5913AB92">
            <w:pPr>
              <w:pStyle w:val="23"/>
              <w:keepNext w:val="0"/>
              <w:keepLines w:val="0"/>
              <w:pageBreakBefore w:val="0"/>
              <w:widowControl w:val="0"/>
              <w:kinsoku/>
              <w:wordWrap/>
              <w:overflowPunct/>
              <w:topLinePunct w:val="0"/>
              <w:autoSpaceDE/>
              <w:autoSpaceDN/>
              <w:bidi w:val="0"/>
              <w:adjustRightInd/>
              <w:spacing w:line="360" w:lineRule="auto"/>
              <w:textAlignment w:val="auto"/>
            </w:pPr>
            <w:r>
              <w:rPr>
                <w:rFonts w:hint="eastAsia"/>
                <w:lang w:val="en-US" w:eastAsia="zh-CN"/>
              </w:rPr>
              <w:t>注：不提供方案不得分</w:t>
            </w:r>
          </w:p>
        </w:tc>
        <w:tc>
          <w:tcPr>
            <w:tcW w:w="957" w:type="dxa"/>
            <w:vAlign w:val="center"/>
          </w:tcPr>
          <w:p w14:paraId="2C3F56C8">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ascii="宋体" w:hAnsi="宋体"/>
                <w:bCs/>
                <w:szCs w:val="21"/>
              </w:rPr>
              <w:t>0-5</w:t>
            </w:r>
          </w:p>
        </w:tc>
      </w:tr>
      <w:tr w14:paraId="6C29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0" w:type="dxa"/>
            <w:gridSpan w:val="3"/>
            <w:vAlign w:val="center"/>
          </w:tcPr>
          <w:p w14:paraId="34366152">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szCs w:val="21"/>
              </w:rPr>
            </w:pPr>
            <w:r>
              <w:rPr>
                <w:rFonts w:hint="eastAsia" w:ascii="宋体" w:hAnsi="宋体" w:cs="宋体"/>
                <w:color w:val="auto"/>
                <w:szCs w:val="21"/>
                <w:highlight w:val="none"/>
              </w:rPr>
              <w:t>供应商汇总得分</w:t>
            </w:r>
          </w:p>
        </w:tc>
        <w:tc>
          <w:tcPr>
            <w:tcW w:w="6332" w:type="dxa"/>
          </w:tcPr>
          <w:p w14:paraId="39ABBB11">
            <w:pPr>
              <w:pStyle w:val="23"/>
              <w:keepNext w:val="0"/>
              <w:keepLines w:val="0"/>
              <w:pageBreakBefore w:val="0"/>
              <w:widowControl w:val="0"/>
              <w:kinsoku/>
              <w:wordWrap/>
              <w:overflowPunct/>
              <w:topLinePunct w:val="0"/>
              <w:autoSpaceDE/>
              <w:autoSpaceDN/>
              <w:bidi w:val="0"/>
              <w:adjustRightInd/>
              <w:spacing w:line="360" w:lineRule="auto"/>
              <w:textAlignment w:val="auto"/>
              <w:rPr>
                <w:rFonts w:hint="default"/>
                <w:lang w:val="en-US" w:eastAsia="zh-CN"/>
              </w:rPr>
            </w:pPr>
            <w:r>
              <w:rPr>
                <w:rFonts w:hint="eastAsia"/>
                <w:lang w:val="en-US" w:eastAsia="zh-CN"/>
              </w:rPr>
              <w:t>1+2+3</w:t>
            </w:r>
          </w:p>
        </w:tc>
        <w:tc>
          <w:tcPr>
            <w:tcW w:w="957" w:type="dxa"/>
            <w:vAlign w:val="center"/>
          </w:tcPr>
          <w:p w14:paraId="50090F9C">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bCs/>
                <w:szCs w:val="21"/>
              </w:rPr>
            </w:pPr>
          </w:p>
        </w:tc>
      </w:tr>
    </w:tbl>
    <w:p w14:paraId="1D62DBF3">
      <w:pPr>
        <w:spacing w:line="360" w:lineRule="auto"/>
        <w:ind w:firstLine="420" w:firstLineChars="200"/>
        <w:rPr>
          <w:rFonts w:hint="eastAsia" w:ascii="宋体" w:hAnsi="宋体" w:cs="宋体"/>
          <w:color w:val="auto"/>
          <w:highlight w:val="none"/>
          <w:lang w:val="en-US" w:eastAsia="zh-CN"/>
        </w:rPr>
      </w:pPr>
    </w:p>
    <w:p w14:paraId="016D82C0">
      <w:pPr>
        <w:spacing w:line="360" w:lineRule="auto"/>
        <w:ind w:firstLine="420" w:firstLineChars="200"/>
        <w:rPr>
          <w:rFonts w:ascii="宋体" w:hAnsi="宋体" w:cs="宋体"/>
          <w:color w:val="auto"/>
          <w:highlight w:val="none"/>
        </w:rPr>
      </w:pPr>
    </w:p>
    <w:p w14:paraId="2C6B82C3">
      <w:pPr>
        <w:pStyle w:val="5"/>
      </w:pPr>
    </w:p>
    <w:p w14:paraId="024278DE"/>
    <w:p w14:paraId="2A56B69D">
      <w:pPr>
        <w:pStyle w:val="5"/>
      </w:pPr>
    </w:p>
    <w:p w14:paraId="69FDEA25">
      <w:pPr>
        <w:spacing w:line="360" w:lineRule="auto"/>
        <w:ind w:firstLine="422" w:firstLineChars="200"/>
        <w:jc w:val="center"/>
        <w:rPr>
          <w:rFonts w:ascii="宋体" w:hAnsi="宋体" w:cs="宋体"/>
          <w:b/>
          <w:color w:val="auto"/>
          <w:highlight w:val="none"/>
        </w:rPr>
      </w:pPr>
    </w:p>
    <w:p w14:paraId="324F5E30">
      <w:pPr>
        <w:rPr>
          <w:rFonts w:hint="eastAsia" w:ascii="宋体" w:hAnsi="宋体" w:eastAsia="宋体"/>
          <w:b w:val="0"/>
          <w:color w:val="auto"/>
          <w:highlight w:val="none"/>
          <w:lang w:eastAsia="zh-CN"/>
        </w:rPr>
      </w:pPr>
      <w:bookmarkStart w:id="45" w:name="_Toc31464"/>
      <w:bookmarkStart w:id="46" w:name="_Toc32746"/>
      <w:bookmarkStart w:id="47" w:name="_Toc3774"/>
      <w:bookmarkStart w:id="48" w:name="_Toc1709"/>
      <w:bookmarkStart w:id="49" w:name="_Toc13277"/>
      <w:bookmarkStart w:id="50" w:name="_Toc9104"/>
    </w:p>
    <w:p w14:paraId="4E493FB4">
      <w:pPr>
        <w:rPr>
          <w:rFonts w:hint="eastAsia" w:ascii="宋体" w:hAnsi="宋体" w:eastAsia="宋体"/>
          <w:b w:val="0"/>
          <w:color w:val="auto"/>
          <w:highlight w:val="none"/>
          <w:lang w:eastAsia="zh-CN"/>
        </w:rPr>
      </w:pPr>
    </w:p>
    <w:p w14:paraId="7AAC27BD">
      <w:pPr>
        <w:rPr>
          <w:rFonts w:hint="eastAsia" w:ascii="宋体" w:hAnsi="宋体" w:eastAsia="宋体"/>
          <w:b w:val="0"/>
          <w:color w:val="auto"/>
          <w:highlight w:val="none"/>
          <w:lang w:eastAsia="zh-CN"/>
        </w:rPr>
      </w:pPr>
    </w:p>
    <w:p w14:paraId="166C5938">
      <w:pPr>
        <w:rPr>
          <w:rFonts w:hint="eastAsia" w:ascii="宋体" w:hAnsi="宋体" w:eastAsia="宋体"/>
          <w:b w:val="0"/>
          <w:color w:val="auto"/>
          <w:highlight w:val="none"/>
          <w:lang w:eastAsia="zh-CN"/>
        </w:rPr>
      </w:pPr>
    </w:p>
    <w:p w14:paraId="0C9BD9B4">
      <w:pPr>
        <w:rPr>
          <w:rFonts w:hint="eastAsia" w:ascii="宋体" w:hAnsi="宋体" w:eastAsia="宋体"/>
          <w:b w:val="0"/>
          <w:color w:val="auto"/>
          <w:highlight w:val="none"/>
          <w:lang w:eastAsia="zh-CN"/>
        </w:rPr>
      </w:pPr>
    </w:p>
    <w:p w14:paraId="3138D0E7">
      <w:pPr>
        <w:spacing w:line="360" w:lineRule="auto"/>
        <w:ind w:firstLine="420" w:firstLineChars="200"/>
        <w:rPr>
          <w:rFonts w:hint="eastAsia" w:ascii="宋体" w:hAnsi="宋体"/>
          <w:b w:val="0"/>
          <w:color w:val="auto"/>
          <w:highlight w:val="none"/>
        </w:rPr>
      </w:pPr>
      <w:r>
        <w:rPr>
          <w:rFonts w:hint="eastAsia" w:ascii="宋体" w:hAnsi="宋体" w:eastAsia="宋体" w:cs="宋体"/>
          <w:color w:val="auto"/>
          <w:highlight w:val="none"/>
          <w:lang w:val="en-US" w:eastAsia="zh-CN"/>
        </w:rPr>
        <w:t>8.2</w:t>
      </w: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4113AEE5">
      <w:pPr>
        <w:rPr>
          <w:rFonts w:hint="eastAsia" w:ascii="宋体" w:hAnsi="宋体"/>
          <w:b w:val="0"/>
          <w:color w:val="auto"/>
          <w:highlight w:val="none"/>
        </w:rPr>
      </w:pPr>
    </w:p>
    <w:p w14:paraId="40DF46AA">
      <w:pPr>
        <w:rPr>
          <w:rFonts w:hint="eastAsia" w:ascii="宋体" w:hAnsi="宋体"/>
          <w:b w:val="0"/>
          <w:color w:val="auto"/>
          <w:highlight w:val="none"/>
        </w:rPr>
      </w:pPr>
    </w:p>
    <w:p w14:paraId="34C9F2D6">
      <w:pPr>
        <w:pStyle w:val="6"/>
        <w:spacing w:before="0" w:after="0" w:line="360" w:lineRule="auto"/>
        <w:ind w:firstLine="640" w:firstLineChars="200"/>
        <w:jc w:val="center"/>
        <w:rPr>
          <w:rFonts w:hint="eastAsia" w:ascii="宋体" w:hAnsi="宋体"/>
          <w:b w:val="0"/>
          <w:color w:val="auto"/>
          <w:highlight w:val="none"/>
        </w:rPr>
      </w:pPr>
    </w:p>
    <w:p w14:paraId="5B770E2B">
      <w:pPr>
        <w:pStyle w:val="6"/>
        <w:spacing w:before="0" w:after="0" w:line="360" w:lineRule="auto"/>
        <w:ind w:firstLine="640" w:firstLineChars="200"/>
        <w:jc w:val="center"/>
        <w:rPr>
          <w:rFonts w:ascii="宋体" w:hAnsi="宋体"/>
          <w:b w:val="0"/>
          <w:color w:val="auto"/>
          <w:highlight w:val="none"/>
        </w:rPr>
      </w:pPr>
      <w:r>
        <w:rPr>
          <w:rFonts w:hint="eastAsia" w:ascii="宋体" w:hAnsi="宋体"/>
          <w:b w:val="0"/>
          <w:color w:val="auto"/>
          <w:highlight w:val="none"/>
        </w:rPr>
        <w:t>第二节 评审报告</w:t>
      </w:r>
      <w:bookmarkEnd w:id="45"/>
      <w:bookmarkEnd w:id="46"/>
      <w:bookmarkEnd w:id="47"/>
      <w:bookmarkEnd w:id="48"/>
      <w:bookmarkEnd w:id="49"/>
      <w:bookmarkEnd w:id="50"/>
    </w:p>
    <w:p w14:paraId="7E23B7DE">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442B4E3F">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由磋商小组根据综合评分情况，按照评审得分由高到低顺序每个分标推荐3名以上成交候选供应商</w:t>
      </w:r>
      <w:r>
        <w:rPr>
          <w:rFonts w:hint="eastAsia" w:ascii="宋体" w:hAnsi="宋体"/>
          <w:bCs/>
          <w:color w:val="auto"/>
          <w:szCs w:val="21"/>
          <w:highlight w:val="none"/>
          <w:lang w:eastAsia="zh-CN"/>
        </w:rPr>
        <w:t>，</w:t>
      </w:r>
      <w:r>
        <w:rPr>
          <w:rFonts w:hint="eastAsia" w:ascii="宋体" w:hAnsi="宋体" w:cs="宋体"/>
          <w:color w:val="auto"/>
          <w:highlight w:val="none"/>
        </w:rPr>
        <w:t>并在线编写电子评审报告</w:t>
      </w:r>
      <w:r>
        <w:rPr>
          <w:rFonts w:hint="eastAsia" w:ascii="宋体" w:hAnsi="宋体"/>
          <w:bCs/>
          <w:color w:val="auto"/>
          <w:szCs w:val="21"/>
          <w:highlight w:val="none"/>
        </w:rPr>
        <w:t>。评审得分相同的，按照最后报价由</w:t>
      </w:r>
      <w:r>
        <w:rPr>
          <w:rFonts w:hint="eastAsia" w:ascii="宋体" w:hAnsi="宋体"/>
          <w:bCs/>
          <w:color w:val="auto"/>
          <w:szCs w:val="21"/>
          <w:highlight w:val="none"/>
          <w:lang w:val="en-US" w:eastAsia="zh-CN"/>
        </w:rPr>
        <w:t>低</w:t>
      </w:r>
      <w:r>
        <w:rPr>
          <w:rFonts w:hint="eastAsia" w:ascii="宋体" w:hAnsi="宋体"/>
          <w:bCs/>
          <w:color w:val="auto"/>
          <w:szCs w:val="21"/>
          <w:highlight w:val="none"/>
        </w:rPr>
        <w:t>到</w:t>
      </w:r>
      <w:r>
        <w:rPr>
          <w:rFonts w:hint="eastAsia" w:ascii="宋体" w:hAnsi="宋体"/>
          <w:bCs/>
          <w:color w:val="auto"/>
          <w:szCs w:val="21"/>
          <w:highlight w:val="none"/>
          <w:lang w:val="en-US" w:eastAsia="zh-CN"/>
        </w:rPr>
        <w:t>高</w:t>
      </w:r>
      <w:r>
        <w:rPr>
          <w:rFonts w:hint="eastAsia" w:ascii="宋体" w:hAnsi="宋体"/>
          <w:bCs/>
          <w:color w:val="auto"/>
          <w:szCs w:val="21"/>
          <w:highlight w:val="none"/>
        </w:rPr>
        <w:t>的顺序推荐。评审得分且最后报价相同的，按照技术指标优劣顺序推荐（按技术得分由高到低排序，技术得分相同的按照服务需求偏离分由高到低排序）。评审得分、最后报价、技术得分、服务需求偏离分均相同的，由磋商小组随机抽取推荐。</w:t>
      </w:r>
    </w:p>
    <w:p w14:paraId="3BE4E576">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5FBF7A13">
      <w:pPr>
        <w:pStyle w:val="102"/>
        <w:spacing w:before="0"/>
        <w:ind w:firstLine="420"/>
        <w:rPr>
          <w:rFonts w:ascii="宋体" w:hAnsi="宋体" w:cs="宋体"/>
          <w:color w:val="auto"/>
          <w:sz w:val="21"/>
          <w:szCs w:val="24"/>
          <w:highlight w:val="none"/>
        </w:rPr>
      </w:pPr>
      <w:r>
        <w:rPr>
          <w:rFonts w:hint="eastAsia" w:ascii="宋体" w:hAnsi="宋体" w:cs="宋体"/>
          <w:color w:val="auto"/>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777F0F3C">
      <w:pPr>
        <w:pStyle w:val="6"/>
        <w:spacing w:before="0" w:after="0" w:line="360" w:lineRule="auto"/>
        <w:ind w:firstLine="640" w:firstLineChars="200"/>
        <w:jc w:val="center"/>
        <w:rPr>
          <w:rFonts w:ascii="宋体" w:hAnsi="宋体" w:cs="宋体"/>
          <w:b w:val="0"/>
          <w:color w:val="auto"/>
          <w:highlight w:val="none"/>
        </w:rPr>
      </w:pPr>
      <w:bookmarkStart w:id="51" w:name="_Toc4183"/>
      <w:bookmarkStart w:id="52" w:name="_Toc3174"/>
      <w:bookmarkStart w:id="53" w:name="_Toc32317"/>
      <w:bookmarkStart w:id="54" w:name="_Toc29027"/>
      <w:bookmarkStart w:id="55" w:name="_Toc27820"/>
      <w:bookmarkStart w:id="56" w:name="_Toc28186"/>
      <w:r>
        <w:rPr>
          <w:rFonts w:hint="eastAsia" w:ascii="宋体" w:hAnsi="宋体"/>
          <w:b w:val="0"/>
          <w:color w:val="auto"/>
          <w:highlight w:val="none"/>
        </w:rPr>
        <w:t>第三节 评审过程的保密与录像</w:t>
      </w:r>
      <w:bookmarkEnd w:id="51"/>
      <w:bookmarkEnd w:id="52"/>
      <w:bookmarkEnd w:id="53"/>
      <w:bookmarkEnd w:id="54"/>
      <w:bookmarkEnd w:id="55"/>
      <w:bookmarkEnd w:id="56"/>
    </w:p>
    <w:p w14:paraId="17161A55">
      <w:pPr>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64CCE0D3">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6569FAD">
      <w:pPr>
        <w:widowControl/>
        <w:spacing w:line="360" w:lineRule="auto"/>
        <w:ind w:firstLine="480" w:firstLineChars="20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269CF4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0DF64D25">
      <w:pPr>
        <w:rPr>
          <w:rFonts w:ascii="宋体" w:hAnsi="宋体" w:cs="宋体"/>
          <w:color w:val="auto"/>
          <w:highlight w:val="none"/>
        </w:rPr>
      </w:pPr>
    </w:p>
    <w:p w14:paraId="4D133E28">
      <w:pPr>
        <w:rPr>
          <w:rFonts w:ascii="宋体" w:hAnsi="宋体" w:cs="宋体"/>
          <w:color w:val="auto"/>
          <w:highlight w:val="none"/>
        </w:rPr>
      </w:pPr>
    </w:p>
    <w:p w14:paraId="55D8AAF7">
      <w:pPr>
        <w:rPr>
          <w:color w:val="auto"/>
          <w:highlight w:val="none"/>
        </w:rPr>
      </w:pPr>
    </w:p>
    <w:p w14:paraId="37E26AF1">
      <w:pPr>
        <w:rPr>
          <w:rFonts w:hint="eastAsia" w:ascii="宋体" w:hAnsi="宋体" w:cs="宋体"/>
          <w:color w:val="auto"/>
          <w:highlight w:val="none"/>
        </w:rPr>
      </w:pPr>
    </w:p>
    <w:p w14:paraId="6C47C1D2">
      <w:pPr>
        <w:pStyle w:val="2"/>
        <w:rPr>
          <w:rFonts w:hint="eastAsia" w:ascii="宋体" w:hAnsi="宋体" w:cs="宋体"/>
          <w:color w:val="auto"/>
          <w:highlight w:val="none"/>
        </w:rPr>
      </w:pPr>
    </w:p>
    <w:p w14:paraId="65076971">
      <w:pPr>
        <w:pStyle w:val="3"/>
      </w:pPr>
    </w:p>
    <w:p w14:paraId="49BD56C7">
      <w:pPr>
        <w:pStyle w:val="5"/>
        <w:jc w:val="center"/>
        <w:rPr>
          <w:rFonts w:ascii="宋体" w:hAnsi="宋体" w:cs="宋体"/>
          <w:color w:val="auto"/>
          <w:highlight w:val="none"/>
        </w:rPr>
      </w:pPr>
      <w:bookmarkStart w:id="57" w:name="_Toc11570"/>
      <w:bookmarkStart w:id="58" w:name="_Toc427"/>
      <w:bookmarkStart w:id="59" w:name="_Toc923"/>
      <w:bookmarkStart w:id="60" w:name="_Toc9845"/>
      <w:bookmarkStart w:id="61" w:name="_Toc17223"/>
      <w:r>
        <w:rPr>
          <w:rFonts w:hint="eastAsia" w:ascii="宋体" w:hAnsi="宋体" w:cs="宋体"/>
          <w:color w:val="auto"/>
          <w:highlight w:val="none"/>
        </w:rPr>
        <w:t>第五章 响应文件格式</w:t>
      </w:r>
      <w:bookmarkEnd w:id="57"/>
      <w:bookmarkEnd w:id="58"/>
      <w:bookmarkEnd w:id="59"/>
      <w:bookmarkEnd w:id="60"/>
      <w:bookmarkEnd w:id="61"/>
    </w:p>
    <w:p w14:paraId="6E8746D7">
      <w:pPr>
        <w:pStyle w:val="6"/>
        <w:rPr>
          <w:color w:val="auto"/>
          <w:highlight w:val="none"/>
        </w:rPr>
      </w:pPr>
      <w:bookmarkStart w:id="62" w:name="_Toc619"/>
      <w:bookmarkStart w:id="63" w:name="_Toc24163"/>
      <w:bookmarkStart w:id="64" w:name="_Toc14939"/>
      <w:bookmarkStart w:id="65" w:name="_Toc23648"/>
      <w:bookmarkStart w:id="66" w:name="_Toc17271"/>
      <w:r>
        <w:rPr>
          <w:rFonts w:hint="eastAsia"/>
          <w:color w:val="auto"/>
          <w:highlight w:val="none"/>
        </w:rPr>
        <w:t>一、封面格式</w:t>
      </w:r>
      <w:bookmarkEnd w:id="62"/>
      <w:bookmarkEnd w:id="63"/>
      <w:bookmarkEnd w:id="64"/>
      <w:bookmarkEnd w:id="65"/>
      <w:bookmarkEnd w:id="66"/>
    </w:p>
    <w:p w14:paraId="6FD6EAB7">
      <w:pPr>
        <w:pStyle w:val="2"/>
        <w:rPr>
          <w:color w:val="auto"/>
          <w:highlight w:val="none"/>
        </w:rPr>
      </w:pPr>
    </w:p>
    <w:p w14:paraId="6AA8C683">
      <w:pPr>
        <w:snapToGrid w:val="0"/>
        <w:spacing w:before="158" w:beforeLines="50" w:after="50"/>
        <w:jc w:val="center"/>
        <w:rPr>
          <w:rFonts w:hint="eastAsia" w:ascii="微软雅黑" w:hAnsi="微软雅黑" w:eastAsia="微软雅黑" w:cs="微软雅黑"/>
          <w:bCs/>
          <w:color w:val="000000"/>
          <w:sz w:val="44"/>
          <w:szCs w:val="44"/>
        </w:rPr>
      </w:pPr>
      <w:r>
        <w:rPr>
          <w:rFonts w:hint="eastAsia" w:ascii="微软雅黑" w:hAnsi="微软雅黑" w:eastAsia="微软雅黑" w:cs="微软雅黑"/>
          <w:bCs/>
          <w:color w:val="000000"/>
          <w:sz w:val="44"/>
          <w:szCs w:val="44"/>
        </w:rPr>
        <w:t>响  应  文  件</w:t>
      </w:r>
    </w:p>
    <w:p w14:paraId="02A63E20">
      <w:pPr>
        <w:snapToGrid w:val="0"/>
        <w:spacing w:before="158" w:beforeLines="50" w:after="50"/>
        <w:rPr>
          <w:rFonts w:hint="eastAsia" w:ascii="宋体" w:hAnsi="宋体"/>
          <w:bCs/>
          <w:color w:val="000000"/>
          <w:sz w:val="24"/>
          <w:szCs w:val="20"/>
        </w:rPr>
      </w:pPr>
    </w:p>
    <w:p w14:paraId="1660A2CF">
      <w:pPr>
        <w:snapToGrid w:val="0"/>
        <w:spacing w:before="158" w:beforeLines="50" w:after="50"/>
        <w:rPr>
          <w:rFonts w:hint="eastAsia" w:ascii="宋体" w:hAnsi="宋体"/>
          <w:bCs/>
          <w:color w:val="000000"/>
          <w:sz w:val="24"/>
          <w:szCs w:val="20"/>
        </w:rPr>
      </w:pPr>
    </w:p>
    <w:p w14:paraId="7C37BC65">
      <w:pPr>
        <w:snapToGrid w:val="0"/>
        <w:spacing w:before="158" w:beforeLines="50" w:after="50"/>
        <w:rPr>
          <w:rFonts w:hint="eastAsia" w:ascii="仿宋_GB2312" w:hAnsi="仿宋_GB2312" w:eastAsia="仿宋_GB2312" w:cs="仿宋_GB2312"/>
          <w:bCs/>
          <w:color w:val="000000"/>
          <w:sz w:val="32"/>
          <w:szCs w:val="32"/>
        </w:rPr>
      </w:pPr>
    </w:p>
    <w:p w14:paraId="04D8B92C">
      <w:pPr>
        <w:snapToGrid w:val="0"/>
        <w:spacing w:before="158" w:beforeLines="50" w:after="50"/>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p w14:paraId="162E931A">
      <w:pPr>
        <w:snapToGrid w:val="0"/>
        <w:spacing w:before="158" w:beforeLines="50" w:after="50"/>
        <w:ind w:firstLine="480" w:firstLineChars="150"/>
        <w:rPr>
          <w:rFonts w:hint="eastAsia" w:ascii="仿宋_GB2312" w:hAnsi="仿宋_GB2312" w:eastAsia="仿宋_GB2312" w:cs="仿宋_GB2312"/>
          <w:bCs/>
          <w:color w:val="000000"/>
          <w:sz w:val="32"/>
          <w:szCs w:val="32"/>
        </w:rPr>
      </w:pPr>
    </w:p>
    <w:p w14:paraId="74E3090A">
      <w:pPr>
        <w:snapToGrid w:val="0"/>
        <w:spacing w:before="158" w:beforeLines="50" w:after="50"/>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项目编号：</w:t>
      </w:r>
    </w:p>
    <w:p w14:paraId="606010F1">
      <w:pPr>
        <w:pStyle w:val="43"/>
        <w:rPr>
          <w:rFonts w:hint="eastAsia" w:ascii="仿宋_GB2312" w:hAnsi="仿宋_GB2312" w:eastAsia="仿宋_GB2312" w:cs="仿宋_GB2312"/>
          <w:bCs/>
          <w:color w:val="000000"/>
          <w:sz w:val="32"/>
          <w:szCs w:val="32"/>
        </w:rPr>
      </w:pPr>
    </w:p>
    <w:p w14:paraId="1CC4E5FF">
      <w:pPr>
        <w:pStyle w:val="43"/>
        <w:ind w:firstLine="640" w:firstLineChars="200"/>
        <w:rPr>
          <w:rFonts w:hint="eastAsia" w:ascii="仿宋_GB2312" w:hAnsi="仿宋_GB2312" w:eastAsia="仿宋_GB2312" w:cs="仿宋_GB2312"/>
          <w:bCs/>
          <w:color w:val="000000"/>
          <w:sz w:val="32"/>
          <w:szCs w:val="32"/>
        </w:rPr>
      </w:pPr>
    </w:p>
    <w:p w14:paraId="46CB3A26">
      <w:pPr>
        <w:pStyle w:val="43"/>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所竞分标：</w:t>
      </w:r>
    </w:p>
    <w:p w14:paraId="3E2BC1F0">
      <w:pPr>
        <w:snapToGrid w:val="0"/>
        <w:spacing w:before="158" w:beforeLines="50" w:after="50"/>
        <w:rPr>
          <w:rFonts w:hint="eastAsia" w:ascii="仿宋_GB2312" w:hAnsi="仿宋_GB2312" w:eastAsia="仿宋_GB2312" w:cs="仿宋_GB2312"/>
          <w:bCs/>
          <w:color w:val="000000"/>
          <w:sz w:val="32"/>
          <w:szCs w:val="32"/>
        </w:rPr>
      </w:pPr>
    </w:p>
    <w:p w14:paraId="0D117ACC">
      <w:pPr>
        <w:snapToGrid w:val="0"/>
        <w:spacing w:before="158" w:beforeLines="50" w:after="50"/>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w:t>
      </w:r>
    </w:p>
    <w:p w14:paraId="658C80BC">
      <w:pPr>
        <w:snapToGrid w:val="0"/>
        <w:spacing w:before="158" w:beforeLines="50" w:after="50"/>
        <w:rPr>
          <w:rFonts w:hint="eastAsia" w:ascii="仿宋_GB2312" w:hAnsi="仿宋_GB2312" w:eastAsia="仿宋_GB2312" w:cs="仿宋_GB2312"/>
          <w:bCs/>
          <w:color w:val="000000"/>
          <w:sz w:val="32"/>
          <w:szCs w:val="32"/>
        </w:rPr>
      </w:pPr>
    </w:p>
    <w:p w14:paraId="7E76DCB1">
      <w:pPr>
        <w:snapToGrid w:val="0"/>
        <w:spacing w:before="158" w:beforeLines="50" w:after="50"/>
        <w:ind w:firstLine="480" w:firstLineChars="150"/>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首次响应文件提交截止时间前不得启封</w:t>
      </w:r>
    </w:p>
    <w:p w14:paraId="53B628D4">
      <w:pPr>
        <w:snapToGrid w:val="0"/>
        <w:spacing w:before="158" w:beforeLines="50" w:after="50"/>
        <w:ind w:firstLine="5440" w:firstLineChars="1700"/>
        <w:jc w:val="center"/>
        <w:rPr>
          <w:rFonts w:hint="eastAsia" w:ascii="仿宋_GB2312" w:hAnsi="仿宋_GB2312" w:eastAsia="仿宋_GB2312" w:cs="仿宋_GB2312"/>
          <w:bCs/>
          <w:color w:val="000000"/>
          <w:sz w:val="32"/>
          <w:szCs w:val="32"/>
        </w:rPr>
      </w:pPr>
    </w:p>
    <w:p w14:paraId="40075BA4">
      <w:pPr>
        <w:snapToGrid w:val="0"/>
        <w:spacing w:before="158" w:beforeLines="50" w:after="50"/>
        <w:ind w:firstLine="645"/>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年    月    日</w:t>
      </w:r>
    </w:p>
    <w:p w14:paraId="76AFDDBF">
      <w:pPr>
        <w:pStyle w:val="3"/>
        <w:rPr>
          <w:color w:val="auto"/>
          <w:highlight w:val="none"/>
        </w:rPr>
      </w:pPr>
    </w:p>
    <w:p w14:paraId="49E53CE0">
      <w:r>
        <w:br w:type="page"/>
      </w:r>
    </w:p>
    <w:p w14:paraId="0E0A12D7">
      <w:pPr>
        <w:pStyle w:val="6"/>
        <w:rPr>
          <w:color w:val="auto"/>
          <w:highlight w:val="none"/>
        </w:rPr>
      </w:pPr>
      <w:bookmarkStart w:id="67" w:name="_Toc9732"/>
      <w:bookmarkStart w:id="68" w:name="_Toc71365925"/>
      <w:bookmarkStart w:id="69" w:name="_Toc35611516"/>
      <w:bookmarkStart w:id="70" w:name="_Toc17977"/>
      <w:bookmarkStart w:id="71" w:name="_Toc44229899"/>
      <w:bookmarkStart w:id="72" w:name="_Toc31171"/>
      <w:bookmarkStart w:id="73" w:name="_Toc3918"/>
      <w:bookmarkStart w:id="74" w:name="_Toc31723070"/>
      <w:bookmarkStart w:id="75" w:name="_Toc26721"/>
      <w:bookmarkStart w:id="76" w:name="_Toc23769"/>
      <w:bookmarkStart w:id="77" w:name="_Toc31728084"/>
      <w:bookmarkStart w:id="78" w:name="_Toc35611438"/>
      <w:r>
        <w:rPr>
          <w:rFonts w:hint="eastAsia"/>
          <w:color w:val="auto"/>
          <w:highlight w:val="none"/>
        </w:rPr>
        <w:t>二、资格证明文件格式</w:t>
      </w:r>
      <w:bookmarkEnd w:id="67"/>
      <w:bookmarkEnd w:id="68"/>
      <w:bookmarkEnd w:id="69"/>
      <w:bookmarkEnd w:id="70"/>
      <w:bookmarkEnd w:id="71"/>
      <w:bookmarkEnd w:id="72"/>
      <w:bookmarkEnd w:id="73"/>
      <w:bookmarkEnd w:id="74"/>
      <w:bookmarkEnd w:id="75"/>
      <w:bookmarkEnd w:id="76"/>
      <w:bookmarkEnd w:id="77"/>
      <w:bookmarkEnd w:id="78"/>
    </w:p>
    <w:p w14:paraId="2EA5EBD6">
      <w:pPr>
        <w:snapToGrid w:val="0"/>
        <w:spacing w:beforeLines="50" w:after="50" w:line="360" w:lineRule="auto"/>
        <w:jc w:val="center"/>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0D902D61">
      <w:pPr>
        <w:snapToGrid w:val="0"/>
        <w:spacing w:beforeLines="50" w:after="50"/>
        <w:jc w:val="right"/>
        <w:rPr>
          <w:rFonts w:ascii="宋体" w:hAnsi="宋体" w:cs="宋体"/>
          <w:bCs/>
          <w:color w:val="auto"/>
          <w:sz w:val="36"/>
          <w:szCs w:val="36"/>
          <w:highlight w:val="none"/>
        </w:rPr>
      </w:pPr>
    </w:p>
    <w:p w14:paraId="7D65F835">
      <w:pPr>
        <w:snapToGrid w:val="0"/>
        <w:spacing w:beforeLines="50" w:after="50"/>
        <w:rPr>
          <w:rFonts w:ascii="宋体" w:hAnsi="宋体" w:cs="宋体"/>
          <w:bCs/>
          <w:color w:val="auto"/>
          <w:sz w:val="32"/>
          <w:szCs w:val="20"/>
          <w:highlight w:val="none"/>
        </w:rPr>
      </w:pPr>
    </w:p>
    <w:p w14:paraId="1F696DFD">
      <w:pPr>
        <w:snapToGrid w:val="0"/>
        <w:spacing w:beforeLines="50" w:after="50"/>
        <w:rPr>
          <w:rFonts w:ascii="宋体" w:hAnsi="宋体" w:cs="宋体"/>
          <w:color w:val="auto"/>
          <w:sz w:val="24"/>
          <w:szCs w:val="20"/>
          <w:highlight w:val="none"/>
        </w:rPr>
      </w:pPr>
    </w:p>
    <w:p w14:paraId="06762717">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C00986C">
      <w:pPr>
        <w:snapToGrid w:val="0"/>
        <w:spacing w:beforeLines="50" w:after="50"/>
        <w:jc w:val="center"/>
        <w:rPr>
          <w:rFonts w:ascii="宋体" w:hAnsi="宋体" w:cs="宋体"/>
          <w:bCs/>
          <w:color w:val="auto"/>
          <w:sz w:val="44"/>
          <w:szCs w:val="44"/>
          <w:highlight w:val="none"/>
        </w:rPr>
      </w:pPr>
    </w:p>
    <w:p w14:paraId="4249A4D5">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58080B8F">
      <w:pPr>
        <w:snapToGrid w:val="0"/>
        <w:spacing w:beforeLines="50" w:after="50"/>
        <w:rPr>
          <w:rFonts w:ascii="宋体" w:hAnsi="宋体" w:cs="宋体"/>
          <w:bCs/>
          <w:color w:val="auto"/>
          <w:sz w:val="24"/>
          <w:szCs w:val="20"/>
          <w:highlight w:val="none"/>
        </w:rPr>
      </w:pPr>
    </w:p>
    <w:p w14:paraId="5D1CFB7C">
      <w:pPr>
        <w:snapToGrid w:val="0"/>
        <w:spacing w:beforeLines="50" w:after="50"/>
        <w:rPr>
          <w:rFonts w:ascii="宋体" w:hAnsi="宋体" w:cs="宋体"/>
          <w:bCs/>
          <w:color w:val="auto"/>
          <w:sz w:val="22"/>
          <w:szCs w:val="18"/>
          <w:highlight w:val="none"/>
        </w:rPr>
      </w:pPr>
    </w:p>
    <w:p w14:paraId="79789F1C">
      <w:pPr>
        <w:snapToGrid w:val="0"/>
        <w:spacing w:beforeLines="50" w:after="50"/>
        <w:rPr>
          <w:rFonts w:ascii="宋体" w:hAnsi="宋体" w:cs="宋体"/>
          <w:bCs/>
          <w:color w:val="auto"/>
          <w:sz w:val="22"/>
          <w:szCs w:val="18"/>
          <w:highlight w:val="none"/>
        </w:rPr>
      </w:pPr>
    </w:p>
    <w:p w14:paraId="3D278B51">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520A5074">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项目编号：</w:t>
      </w:r>
    </w:p>
    <w:p w14:paraId="1913AE86">
      <w:pPr>
        <w:snapToGrid w:val="0"/>
        <w:spacing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所竞分标（如有）：</w:t>
      </w:r>
    </w:p>
    <w:p w14:paraId="67E7E0A9">
      <w:pPr>
        <w:pStyle w:val="10"/>
        <w:snapToGrid w:val="0"/>
        <w:spacing w:before="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07BF5B3A">
      <w:pPr>
        <w:pStyle w:val="10"/>
        <w:snapToGrid w:val="0"/>
        <w:spacing w:before="50" w:after="50"/>
        <w:ind w:firstLine="630" w:firstLineChars="225"/>
        <w:rPr>
          <w:rFonts w:ascii="宋体" w:hAnsi="宋体" w:cs="宋体"/>
          <w:bCs/>
          <w:color w:val="auto"/>
          <w:sz w:val="28"/>
          <w:szCs w:val="28"/>
          <w:highlight w:val="none"/>
        </w:rPr>
      </w:pPr>
    </w:p>
    <w:p w14:paraId="5CCA8B4A">
      <w:pPr>
        <w:pStyle w:val="10"/>
        <w:snapToGrid w:val="0"/>
        <w:spacing w:before="50" w:after="50"/>
        <w:ind w:firstLine="630" w:firstLineChars="225"/>
        <w:rPr>
          <w:rFonts w:ascii="宋体" w:hAnsi="宋体" w:cs="宋体"/>
          <w:bCs/>
          <w:color w:val="auto"/>
          <w:sz w:val="28"/>
          <w:szCs w:val="28"/>
          <w:highlight w:val="none"/>
        </w:rPr>
      </w:pPr>
    </w:p>
    <w:p w14:paraId="18C733ED">
      <w:pPr>
        <w:pStyle w:val="10"/>
        <w:snapToGrid w:val="0"/>
        <w:spacing w:before="50" w:after="50"/>
        <w:ind w:firstLine="1120" w:firstLineChars="400"/>
        <w:rPr>
          <w:rFonts w:ascii="宋体" w:hAnsi="宋体" w:cs="宋体"/>
          <w:bCs/>
          <w:color w:val="auto"/>
          <w:sz w:val="28"/>
          <w:szCs w:val="28"/>
          <w:highlight w:val="none"/>
        </w:rPr>
      </w:pPr>
    </w:p>
    <w:p w14:paraId="37D26A97">
      <w:pPr>
        <w:snapToGrid w:val="0"/>
        <w:spacing w:beforeLines="50" w:after="5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448E24A7">
      <w:pPr>
        <w:snapToGrid w:val="0"/>
        <w:spacing w:beforeLines="50" w:after="50"/>
        <w:ind w:left="142"/>
        <w:jc w:val="left"/>
        <w:rPr>
          <w:rFonts w:ascii="宋体" w:hAnsi="宋体" w:cs="宋体"/>
          <w:b/>
          <w:bCs/>
          <w:color w:val="auto"/>
          <w:sz w:val="32"/>
          <w:szCs w:val="32"/>
          <w:highlight w:val="none"/>
        </w:rPr>
      </w:pPr>
      <w:r>
        <w:rPr>
          <w:rFonts w:hint="eastAsia" w:ascii="宋体" w:hAnsi="宋体" w:cs="宋体"/>
          <w:color w:val="auto"/>
          <w:sz w:val="22"/>
          <w:szCs w:val="22"/>
          <w:highlight w:val="none"/>
        </w:rPr>
        <w:br w:type="page"/>
      </w:r>
      <w:r>
        <w:rPr>
          <w:rFonts w:hint="eastAsia" w:ascii="宋体" w:hAnsi="宋体" w:cs="宋体"/>
          <w:b/>
          <w:bCs/>
          <w:color w:val="auto"/>
          <w:sz w:val="32"/>
          <w:szCs w:val="32"/>
          <w:highlight w:val="none"/>
        </w:rPr>
        <w:t>2.资格证明文件目录</w:t>
      </w:r>
    </w:p>
    <w:p w14:paraId="03F75D4A">
      <w:pPr>
        <w:snapToGrid w:val="0"/>
        <w:spacing w:beforeLines="50" w:after="50" w:line="360" w:lineRule="auto"/>
        <w:ind w:firstLine="645"/>
        <w:rPr>
          <w:rFonts w:ascii="宋体" w:hAnsi="宋体" w:cs="宋体"/>
          <w:color w:val="auto"/>
          <w:sz w:val="28"/>
          <w:szCs w:val="28"/>
          <w:highlight w:val="none"/>
        </w:rPr>
      </w:pPr>
      <w:r>
        <w:rPr>
          <w:rFonts w:hint="eastAsia" w:ascii="宋体" w:hAnsi="宋体" w:cs="宋体"/>
          <w:color w:val="auto"/>
          <w:sz w:val="28"/>
          <w:szCs w:val="28"/>
          <w:highlight w:val="none"/>
        </w:rPr>
        <w:t>根据磋商文件规定及供应商提供的材料自行编写目录（部分格式后附）。</w:t>
      </w:r>
    </w:p>
    <w:p w14:paraId="00CF0696">
      <w:pPr>
        <w:snapToGrid w:val="0"/>
        <w:spacing w:beforeLines="50" w:after="50"/>
        <w:rPr>
          <w:rFonts w:ascii="宋体" w:hAnsi="宋体" w:cs="宋体"/>
          <w:color w:val="auto"/>
          <w:szCs w:val="21"/>
          <w:highlight w:val="none"/>
        </w:rPr>
      </w:pPr>
    </w:p>
    <w:p w14:paraId="140641CC">
      <w:pPr>
        <w:spacing w:line="300" w:lineRule="auto"/>
        <w:rPr>
          <w:rFonts w:ascii="宋体" w:hAnsi="宋体" w:cs="宋体"/>
          <w:color w:val="auto"/>
          <w:szCs w:val="21"/>
          <w:highlight w:val="none"/>
        </w:rPr>
      </w:pPr>
    </w:p>
    <w:p w14:paraId="32F480EE">
      <w:pPr>
        <w:spacing w:line="300" w:lineRule="auto"/>
        <w:rPr>
          <w:rFonts w:ascii="宋体" w:hAnsi="宋体" w:cs="宋体"/>
          <w:color w:val="auto"/>
          <w:szCs w:val="21"/>
          <w:highlight w:val="none"/>
        </w:rPr>
      </w:pPr>
    </w:p>
    <w:p w14:paraId="39667789">
      <w:pPr>
        <w:spacing w:line="300" w:lineRule="auto"/>
        <w:rPr>
          <w:rFonts w:ascii="宋体" w:hAnsi="宋体" w:cs="宋体"/>
          <w:color w:val="auto"/>
          <w:szCs w:val="21"/>
          <w:highlight w:val="none"/>
        </w:rPr>
      </w:pPr>
    </w:p>
    <w:p w14:paraId="2C40680F">
      <w:pPr>
        <w:spacing w:line="300" w:lineRule="auto"/>
        <w:rPr>
          <w:rFonts w:ascii="宋体" w:hAnsi="宋体" w:cs="宋体"/>
          <w:color w:val="auto"/>
          <w:szCs w:val="21"/>
          <w:highlight w:val="none"/>
        </w:rPr>
      </w:pPr>
    </w:p>
    <w:p w14:paraId="06BC19DF">
      <w:pPr>
        <w:spacing w:line="300" w:lineRule="auto"/>
        <w:rPr>
          <w:rFonts w:ascii="宋体" w:hAnsi="宋体" w:cs="宋体"/>
          <w:color w:val="auto"/>
          <w:szCs w:val="21"/>
          <w:highlight w:val="none"/>
        </w:rPr>
      </w:pPr>
    </w:p>
    <w:p w14:paraId="601913BA">
      <w:pPr>
        <w:spacing w:line="300" w:lineRule="auto"/>
        <w:rPr>
          <w:rFonts w:ascii="宋体" w:hAnsi="宋体" w:cs="宋体"/>
          <w:color w:val="auto"/>
          <w:szCs w:val="21"/>
          <w:highlight w:val="none"/>
        </w:rPr>
      </w:pPr>
    </w:p>
    <w:p w14:paraId="21B1DD56">
      <w:pPr>
        <w:jc w:val="center"/>
        <w:rPr>
          <w:rFonts w:ascii="宋体" w:hAnsi="宋体" w:cs="宋体"/>
          <w:b/>
          <w:color w:val="auto"/>
          <w:sz w:val="32"/>
          <w:szCs w:val="32"/>
          <w:highlight w:val="none"/>
        </w:rPr>
      </w:pPr>
      <w:r>
        <w:rPr>
          <w:rFonts w:hint="eastAsia" w:ascii="宋体" w:hAnsi="宋体" w:cs="宋体"/>
          <w:color w:val="auto"/>
          <w:szCs w:val="21"/>
          <w:highlight w:val="none"/>
        </w:rPr>
        <w:br w:type="page"/>
      </w:r>
    </w:p>
    <w:p w14:paraId="3C197DEB">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B0FA2AB">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（一）供应商</w:t>
      </w:r>
      <w:r>
        <w:rPr>
          <w:rFonts w:hint="eastAsia" w:ascii="宋体" w:hAnsi="宋体" w:cs="宋体"/>
          <w:b/>
          <w:color w:val="auto"/>
          <w:kern w:val="0"/>
          <w:sz w:val="32"/>
          <w:szCs w:val="32"/>
          <w:highlight w:val="none"/>
        </w:rPr>
        <w:t>直接控股股东信息表</w:t>
      </w:r>
    </w:p>
    <w:p w14:paraId="0BE03D70">
      <w:pPr>
        <w:snapToGrid w:val="0"/>
        <w:spacing w:beforeLines="50" w:after="50"/>
        <w:jc w:val="center"/>
        <w:rPr>
          <w:rFonts w:ascii="宋体" w:hAnsi="宋体" w:cs="宋体"/>
          <w:b/>
          <w:color w:val="auto"/>
          <w:sz w:val="24"/>
          <w:highlight w:val="none"/>
        </w:rPr>
      </w:pPr>
    </w:p>
    <w:p w14:paraId="4D3B9890">
      <w:pPr>
        <w:spacing w:line="360" w:lineRule="auto"/>
        <w:contextualSpacing/>
        <w:jc w:val="center"/>
        <w:rPr>
          <w:rFonts w:ascii="宋体" w:hAnsi="宋体" w:cs="宋体"/>
          <w:b/>
          <w:color w:val="auto"/>
          <w:sz w:val="24"/>
          <w:highlight w:val="none"/>
        </w:rPr>
      </w:pPr>
    </w:p>
    <w:tbl>
      <w:tblPr>
        <w:tblStyle w:val="34"/>
        <w:tblW w:w="9557" w:type="dxa"/>
        <w:jc w:val="center"/>
        <w:shd w:val="clear" w:color="auto" w:fill="FBFBFB"/>
        <w:tblLayout w:type="fixed"/>
        <w:tblCellMar>
          <w:top w:w="0" w:type="dxa"/>
          <w:left w:w="0" w:type="dxa"/>
          <w:bottom w:w="0" w:type="dxa"/>
          <w:right w:w="0" w:type="dxa"/>
        </w:tblCellMar>
      </w:tblPr>
      <w:tblGrid>
        <w:gridCol w:w="828"/>
        <w:gridCol w:w="2500"/>
        <w:gridCol w:w="1371"/>
        <w:gridCol w:w="4039"/>
        <w:gridCol w:w="819"/>
      </w:tblGrid>
      <w:tr w14:paraId="68E9F4EA">
        <w:tblPrEx>
          <w:shd w:val="clear" w:color="auto" w:fill="FBFBFB"/>
          <w:tblCellMar>
            <w:top w:w="0" w:type="dxa"/>
            <w:left w:w="0" w:type="dxa"/>
            <w:bottom w:w="0" w:type="dxa"/>
            <w:right w:w="0" w:type="dxa"/>
          </w:tblCellMar>
        </w:tblPrEx>
        <w:trPr>
          <w:trHeight w:val="532" w:hRule="atLeast"/>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0B280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FB375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DF0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4F0CA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702F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2A6043E">
        <w:tblPrEx>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924DF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E3271">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A3BEEE">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715DD2">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3C9C38">
            <w:pPr>
              <w:widowControl/>
              <w:spacing w:line="360" w:lineRule="auto"/>
              <w:contextualSpacing/>
              <w:jc w:val="center"/>
              <w:rPr>
                <w:rFonts w:ascii="宋体" w:hAnsi="宋体" w:cs="宋体"/>
                <w:color w:val="auto"/>
                <w:kern w:val="0"/>
                <w:sz w:val="24"/>
                <w:highlight w:val="none"/>
              </w:rPr>
            </w:pPr>
          </w:p>
        </w:tc>
      </w:tr>
      <w:tr w14:paraId="7F9F31D7">
        <w:tblPrEx>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65D6D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D05AD4">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224570">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0CFABE">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E9C37F">
            <w:pPr>
              <w:widowControl/>
              <w:spacing w:line="360" w:lineRule="auto"/>
              <w:contextualSpacing/>
              <w:jc w:val="center"/>
              <w:rPr>
                <w:rFonts w:ascii="宋体" w:hAnsi="宋体" w:cs="宋体"/>
                <w:color w:val="auto"/>
                <w:kern w:val="0"/>
                <w:sz w:val="24"/>
                <w:highlight w:val="none"/>
              </w:rPr>
            </w:pPr>
          </w:p>
        </w:tc>
      </w:tr>
      <w:tr w14:paraId="08E0ED72">
        <w:tblPrEx>
          <w:tblCellMar>
            <w:top w:w="0" w:type="dxa"/>
            <w:left w:w="0" w:type="dxa"/>
            <w:bottom w:w="0" w:type="dxa"/>
            <w:right w:w="0" w:type="dxa"/>
          </w:tblCellMar>
        </w:tblPrEx>
        <w:trPr>
          <w:trHeight w:val="544"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D9641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4FD28D">
            <w:pPr>
              <w:widowControl/>
              <w:spacing w:line="360" w:lineRule="auto"/>
              <w:contextualSpacing/>
              <w:jc w:val="center"/>
              <w:rPr>
                <w:rFonts w:ascii="宋体" w:hAnsi="宋体" w:cs="宋体"/>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FD5F83">
            <w:pPr>
              <w:widowControl/>
              <w:spacing w:line="360" w:lineRule="auto"/>
              <w:contextualSpacing/>
              <w:jc w:val="center"/>
              <w:rPr>
                <w:rFonts w:ascii="宋体" w:hAnsi="宋体" w:cs="宋体"/>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C3FB71">
            <w:pPr>
              <w:widowControl/>
              <w:spacing w:line="360" w:lineRule="auto"/>
              <w:contextualSpacing/>
              <w:jc w:val="center"/>
              <w:rPr>
                <w:rFonts w:ascii="宋体" w:hAnsi="宋体" w:cs="宋体"/>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2E6D7D">
            <w:pPr>
              <w:widowControl/>
              <w:spacing w:line="360" w:lineRule="auto"/>
              <w:contextualSpacing/>
              <w:jc w:val="center"/>
              <w:rPr>
                <w:rFonts w:ascii="宋体" w:hAnsi="宋体" w:cs="宋体"/>
                <w:color w:val="auto"/>
                <w:kern w:val="0"/>
                <w:sz w:val="24"/>
                <w:highlight w:val="none"/>
              </w:rPr>
            </w:pPr>
          </w:p>
        </w:tc>
      </w:tr>
    </w:tbl>
    <w:p w14:paraId="67CEF8D1">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1F601D8F">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6C198A4">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2.本表所指的控股关系仅限于直接控股关系，不包括间接的控股关系。公司实际控制人与公司之间的关系不属于本表所指的直接控股关系。</w:t>
      </w:r>
    </w:p>
    <w:p w14:paraId="60700B6E">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3.供应商不存在直接控股股东的，则填“无”。</w:t>
      </w:r>
    </w:p>
    <w:p w14:paraId="245D41DD">
      <w:pPr>
        <w:snapToGrid w:val="0"/>
        <w:spacing w:line="360" w:lineRule="auto"/>
        <w:jc w:val="left"/>
        <w:rPr>
          <w:rFonts w:ascii="宋体" w:hAnsi="宋体" w:cs="宋体"/>
          <w:color w:val="auto"/>
          <w:sz w:val="24"/>
          <w:highlight w:val="none"/>
        </w:rPr>
      </w:pPr>
    </w:p>
    <w:p w14:paraId="3250BC07">
      <w:pPr>
        <w:snapToGrid w:val="0"/>
        <w:spacing w:line="360" w:lineRule="auto"/>
        <w:jc w:val="left"/>
        <w:rPr>
          <w:rFonts w:ascii="宋体" w:hAnsi="宋体" w:cs="宋体"/>
          <w:color w:val="auto"/>
          <w:sz w:val="24"/>
          <w:highlight w:val="none"/>
        </w:rPr>
      </w:pPr>
    </w:p>
    <w:p w14:paraId="5ADCF3BA">
      <w:pPr>
        <w:snapToGrid w:val="0"/>
        <w:spacing w:line="360" w:lineRule="auto"/>
        <w:jc w:val="left"/>
        <w:rPr>
          <w:rFonts w:ascii="宋体" w:hAnsi="宋体" w:cs="宋体"/>
          <w:color w:val="auto"/>
          <w:sz w:val="24"/>
          <w:highlight w:val="none"/>
        </w:rPr>
      </w:pPr>
    </w:p>
    <w:p w14:paraId="12F122D1">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106FE76">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778DA47">
      <w:pPr>
        <w:snapToGrid w:val="0"/>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6902A5D0">
      <w:pPr>
        <w:jc w:val="center"/>
        <w:rPr>
          <w:rFonts w:ascii="宋体" w:hAnsi="宋体" w:cs="宋体"/>
          <w:b/>
          <w:color w:val="auto"/>
          <w:sz w:val="32"/>
          <w:szCs w:val="32"/>
          <w:highlight w:val="none"/>
        </w:rPr>
      </w:pPr>
      <w:r>
        <w:rPr>
          <w:rFonts w:hint="eastAsia" w:ascii="宋体" w:hAnsi="宋体" w:cs="宋体"/>
          <w:b/>
          <w:color w:val="auto"/>
          <w:sz w:val="32"/>
          <w:szCs w:val="32"/>
          <w:highlight w:val="none"/>
        </w:rPr>
        <w:t>（二）供应商直接管理关系信息表</w:t>
      </w:r>
    </w:p>
    <w:p w14:paraId="1ED5F7E0">
      <w:pPr>
        <w:snapToGrid w:val="0"/>
        <w:spacing w:line="360" w:lineRule="auto"/>
        <w:jc w:val="center"/>
        <w:rPr>
          <w:rFonts w:ascii="宋体" w:hAnsi="宋体" w:cs="宋体"/>
          <w:b/>
          <w:color w:val="auto"/>
          <w:sz w:val="24"/>
          <w:highlight w:val="none"/>
        </w:rPr>
      </w:pPr>
    </w:p>
    <w:tbl>
      <w:tblPr>
        <w:tblStyle w:val="3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48C8FCB">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6D61C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10ACE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2BD43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7B3D7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77EB56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C99B8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33A602">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B49E5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066688">
            <w:pPr>
              <w:widowControl/>
              <w:spacing w:line="360" w:lineRule="auto"/>
              <w:contextualSpacing/>
              <w:jc w:val="center"/>
              <w:rPr>
                <w:rFonts w:ascii="宋体" w:hAnsi="宋体" w:cs="宋体"/>
                <w:color w:val="auto"/>
                <w:kern w:val="0"/>
                <w:sz w:val="24"/>
                <w:highlight w:val="none"/>
              </w:rPr>
            </w:pPr>
          </w:p>
        </w:tc>
      </w:tr>
      <w:tr w14:paraId="79F4F9A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36757A">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8D6BFC">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3D3DC0">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CF499F">
            <w:pPr>
              <w:widowControl/>
              <w:spacing w:line="360" w:lineRule="auto"/>
              <w:contextualSpacing/>
              <w:jc w:val="center"/>
              <w:rPr>
                <w:rFonts w:ascii="宋体" w:hAnsi="宋体" w:cs="宋体"/>
                <w:color w:val="auto"/>
                <w:kern w:val="0"/>
                <w:sz w:val="24"/>
                <w:highlight w:val="none"/>
              </w:rPr>
            </w:pPr>
          </w:p>
        </w:tc>
      </w:tr>
      <w:tr w14:paraId="762E5CE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D1792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6B042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0A3122">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67B1CF">
            <w:pPr>
              <w:widowControl/>
              <w:spacing w:line="360" w:lineRule="auto"/>
              <w:contextualSpacing/>
              <w:jc w:val="center"/>
              <w:rPr>
                <w:rFonts w:ascii="宋体" w:hAnsi="宋体" w:cs="宋体"/>
                <w:color w:val="auto"/>
                <w:kern w:val="0"/>
                <w:sz w:val="24"/>
                <w:highlight w:val="none"/>
              </w:rPr>
            </w:pPr>
          </w:p>
        </w:tc>
      </w:tr>
      <w:tr w14:paraId="37A0971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DB4734">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AD5D5F">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139C3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C845BC">
            <w:pPr>
              <w:widowControl/>
              <w:spacing w:line="360" w:lineRule="auto"/>
              <w:contextualSpacing/>
              <w:jc w:val="center"/>
              <w:rPr>
                <w:rFonts w:ascii="宋体" w:hAnsi="宋体" w:cs="宋体"/>
                <w:color w:val="auto"/>
                <w:kern w:val="0"/>
                <w:sz w:val="24"/>
                <w:highlight w:val="none"/>
              </w:rPr>
            </w:pPr>
          </w:p>
        </w:tc>
      </w:tr>
    </w:tbl>
    <w:p w14:paraId="67D90AC3">
      <w:pPr>
        <w:spacing w:line="360" w:lineRule="auto"/>
        <w:contextualSpacing/>
        <w:jc w:val="left"/>
        <w:rPr>
          <w:rFonts w:ascii="楷体" w:hAnsi="楷体" w:eastAsia="楷体" w:cs="宋体"/>
          <w:b/>
          <w:color w:val="auto"/>
          <w:sz w:val="24"/>
          <w:highlight w:val="none"/>
        </w:rPr>
      </w:pPr>
      <w:r>
        <w:rPr>
          <w:rFonts w:hint="eastAsia" w:ascii="楷体" w:hAnsi="楷体" w:eastAsia="楷体" w:cs="宋体"/>
          <w:b/>
          <w:color w:val="auto"/>
          <w:sz w:val="24"/>
          <w:highlight w:val="none"/>
        </w:rPr>
        <w:t>注：</w:t>
      </w:r>
    </w:p>
    <w:p w14:paraId="5258EC7D">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1.管理关系：是指不具有出资持股关系的其他单位之间存在的管理与被管理关系，如一些上下级关系的事业单位和团体组织。</w:t>
      </w:r>
    </w:p>
    <w:p w14:paraId="1B7D2AC1">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2.</w:t>
      </w:r>
      <w:r>
        <w:rPr>
          <w:rFonts w:hint="eastAsia" w:ascii="楷体" w:hAnsi="楷体" w:eastAsia="楷体" w:cs="宋体"/>
          <w:color w:val="auto"/>
          <w:spacing w:val="-6"/>
          <w:sz w:val="24"/>
          <w:highlight w:val="none"/>
        </w:rPr>
        <w:t>本表所指的管理关系仅限于直接管理关系，不包括间接的管理关系。</w:t>
      </w:r>
    </w:p>
    <w:p w14:paraId="18163A50">
      <w:pPr>
        <w:spacing w:line="360" w:lineRule="auto"/>
        <w:ind w:firstLine="480" w:firstLineChars="200"/>
        <w:contextualSpacing/>
        <w:jc w:val="left"/>
        <w:rPr>
          <w:rFonts w:ascii="楷体" w:hAnsi="楷体" w:eastAsia="楷体" w:cs="宋体"/>
          <w:color w:val="auto"/>
          <w:sz w:val="24"/>
          <w:highlight w:val="none"/>
        </w:rPr>
      </w:pPr>
      <w:r>
        <w:rPr>
          <w:rFonts w:ascii="楷体" w:hAnsi="楷体" w:eastAsia="楷体" w:cs="宋体"/>
          <w:color w:val="auto"/>
          <w:sz w:val="24"/>
          <w:highlight w:val="none"/>
        </w:rPr>
        <w:t>3.供应商不存在直接管理关系的，则填“无”。</w:t>
      </w:r>
    </w:p>
    <w:p w14:paraId="12598B52">
      <w:pPr>
        <w:spacing w:line="360" w:lineRule="auto"/>
        <w:contextualSpacing/>
        <w:jc w:val="left"/>
        <w:rPr>
          <w:rFonts w:ascii="宋体" w:hAnsi="宋体" w:cs="宋体"/>
          <w:color w:val="auto"/>
          <w:sz w:val="24"/>
          <w:highlight w:val="none"/>
        </w:rPr>
      </w:pPr>
    </w:p>
    <w:p w14:paraId="473DF8FB">
      <w:pPr>
        <w:spacing w:line="360" w:lineRule="auto"/>
        <w:contextualSpacing/>
        <w:jc w:val="left"/>
        <w:rPr>
          <w:rFonts w:ascii="宋体" w:hAnsi="宋体" w:cs="宋体"/>
          <w:color w:val="auto"/>
          <w:sz w:val="24"/>
          <w:highlight w:val="none"/>
        </w:rPr>
      </w:pPr>
    </w:p>
    <w:p w14:paraId="50DF0369">
      <w:pPr>
        <w:spacing w:line="360" w:lineRule="auto"/>
        <w:contextualSpacing/>
        <w:jc w:val="left"/>
        <w:rPr>
          <w:rFonts w:ascii="宋体" w:hAnsi="宋体" w:cs="宋体"/>
          <w:color w:val="auto"/>
          <w:sz w:val="24"/>
          <w:highlight w:val="none"/>
        </w:rPr>
      </w:pPr>
    </w:p>
    <w:p w14:paraId="3D61E627">
      <w:pPr>
        <w:spacing w:line="360" w:lineRule="auto"/>
        <w:contextualSpacing/>
        <w:jc w:val="left"/>
        <w:rPr>
          <w:rFonts w:ascii="宋体" w:hAnsi="宋体" w:cs="宋体"/>
          <w:color w:val="auto"/>
          <w:sz w:val="24"/>
          <w:highlight w:val="none"/>
        </w:rPr>
      </w:pPr>
    </w:p>
    <w:p w14:paraId="7B5BA268">
      <w:pPr>
        <w:spacing w:line="360" w:lineRule="auto"/>
        <w:contextualSpacing/>
        <w:jc w:val="left"/>
        <w:rPr>
          <w:rFonts w:ascii="宋体" w:hAnsi="宋体" w:cs="宋体"/>
          <w:color w:val="auto"/>
          <w:sz w:val="24"/>
          <w:highlight w:val="none"/>
        </w:rPr>
      </w:pPr>
    </w:p>
    <w:p w14:paraId="46A1386C">
      <w:pPr>
        <w:spacing w:line="360" w:lineRule="auto"/>
        <w:contextualSpacing/>
        <w:jc w:val="left"/>
        <w:rPr>
          <w:rFonts w:ascii="宋体" w:hAnsi="宋体" w:cs="宋体"/>
          <w:color w:val="auto"/>
          <w:sz w:val="24"/>
          <w:highlight w:val="none"/>
        </w:rPr>
      </w:pPr>
    </w:p>
    <w:p w14:paraId="7E235934">
      <w:pPr>
        <w:snapToGrid w:val="0"/>
        <w:spacing w:line="360" w:lineRule="auto"/>
        <w:jc w:val="left"/>
        <w:rPr>
          <w:rFonts w:ascii="宋体" w:hAnsi="宋体" w:cs="宋体"/>
          <w:color w:val="auto"/>
          <w:sz w:val="24"/>
          <w:highlight w:val="none"/>
        </w:rPr>
      </w:pPr>
    </w:p>
    <w:p w14:paraId="0C632E3C">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B9C50C7">
      <w:pPr>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42BF4DA6">
      <w:pPr>
        <w:jc w:val="center"/>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竞标声明函</w:t>
      </w:r>
    </w:p>
    <w:p w14:paraId="5AF96B60">
      <w:pPr>
        <w:spacing w:line="320" w:lineRule="exact"/>
        <w:jc w:val="center"/>
        <w:rPr>
          <w:rFonts w:ascii="宋体" w:hAnsi="宋体" w:cs="宋体"/>
          <w:color w:val="auto"/>
          <w:sz w:val="24"/>
          <w:szCs w:val="20"/>
          <w:highlight w:val="none"/>
        </w:rPr>
      </w:pPr>
    </w:p>
    <w:p w14:paraId="06CAF15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ADB119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15569EA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项目的竞争性磋商，为便于贵方公正、择优地确定成交供应商及其参与竞争性磋商提供的产品和服务，我方就本次参与竞争性磋商有关事项郑重声明如下：</w:t>
      </w:r>
    </w:p>
    <w:p w14:paraId="7CFCC90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BB56E7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194FD92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27380F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5548413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02F6437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103BFEE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（4）响应磋商文件规定的竞争性磋商有效期。</w:t>
      </w:r>
    </w:p>
    <w:p w14:paraId="6A9C74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DE06D9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5B6694C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4A5459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DC58AE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7E2F2D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（5）参加采购活动前三年内，在经营活动中没有重大违法记录；</w:t>
      </w:r>
    </w:p>
    <w:p w14:paraId="29AC7D9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33A48D4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C48B6D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6.我方就对本次响应文件进行注明如下：（两项内容中必须选择一项）</w:t>
      </w:r>
    </w:p>
    <w:p w14:paraId="58B0356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B3EA05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w:t>
      </w:r>
    </w:p>
    <w:p w14:paraId="4ACAFEA4">
      <w:pPr>
        <w:pStyle w:val="21"/>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r>
        <w:rPr>
          <w:rFonts w:hint="eastAsia" w:hAnsi="宋体" w:cs="宋体"/>
          <w:color w:val="auto"/>
          <w:sz w:val="24"/>
          <w:szCs w:val="24"/>
          <w:highlight w:val="none"/>
        </w:rPr>
        <w:t>邮政编号：</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p>
    <w:p w14:paraId="11B68D86">
      <w:pPr>
        <w:pStyle w:val="21"/>
        <w:spacing w:line="360" w:lineRule="auto"/>
        <w:ind w:firstLine="480" w:firstLineChars="200"/>
        <w:contextualSpacing/>
        <w:rPr>
          <w:rFonts w:hint="default" w:hAnsi="宋体" w:cs="宋体"/>
          <w:color w:val="auto"/>
          <w:sz w:val="24"/>
          <w:szCs w:val="24"/>
          <w:highlight w:val="none"/>
          <w:lang w:val="en-US"/>
        </w:rPr>
      </w:pPr>
      <w:r>
        <w:rPr>
          <w:rFonts w:hint="eastAsia" w:hAnsi="宋体" w:cs="宋体"/>
          <w:color w:val="auto"/>
          <w:sz w:val="24"/>
          <w:szCs w:val="24"/>
          <w:highlight w:val="none"/>
        </w:rPr>
        <w:t>电话/传真：</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lang w:val="en-US" w:eastAsia="zh-CN"/>
        </w:rPr>
        <w:t xml:space="preserve"> </w:t>
      </w:r>
      <w:r>
        <w:rPr>
          <w:rFonts w:hint="eastAsia" w:hAnsi="宋体" w:cs="宋体"/>
          <w:color w:val="auto"/>
          <w:sz w:val="24"/>
          <w:szCs w:val="24"/>
          <w:highlight w:val="none"/>
        </w:rPr>
        <w:t>电子函件：</w:t>
      </w:r>
      <w:r>
        <w:rPr>
          <w:rFonts w:hint="eastAsia" w:ascii="宋体" w:hAnsi="宋体" w:cs="宋体"/>
          <w:color w:val="auto"/>
          <w:kern w:val="0"/>
          <w:sz w:val="24"/>
          <w:highlight w:val="none"/>
          <w:u w:val="single"/>
          <w:lang w:val="en-US" w:eastAsia="zh-CN"/>
        </w:rPr>
        <w:t xml:space="preserve">  </w:t>
      </w:r>
      <w:r>
        <w:rPr>
          <w:rFonts w:hint="eastAsia" w:hAnsi="宋体" w:cs="宋体"/>
          <w:color w:val="auto"/>
          <w:kern w:val="0"/>
          <w:sz w:val="24"/>
          <w:highlight w:val="none"/>
          <w:u w:val="single"/>
          <w:lang w:val="en-US" w:eastAsia="zh-CN"/>
        </w:rPr>
        <w:t xml:space="preserve">     </w:t>
      </w:r>
    </w:p>
    <w:p w14:paraId="24DC5D22">
      <w:pPr>
        <w:pStyle w:val="20"/>
        <w:tabs>
          <w:tab w:val="left" w:pos="939"/>
        </w:tabs>
        <w:spacing w:line="360" w:lineRule="auto"/>
        <w:ind w:left="0" w:leftChars="0" w:firstLine="360" w:firstLineChars="150"/>
        <w:rPr>
          <w:rFonts w:hint="default" w:ascii="宋体" w:hAnsi="宋体" w:cs="宋体"/>
          <w:color w:val="auto"/>
          <w:sz w:val="24"/>
          <w:highlight w:val="none"/>
          <w:lang w:val="en-US"/>
        </w:rPr>
      </w:pPr>
      <w:r>
        <w:rPr>
          <w:rFonts w:hint="eastAsia" w:ascii="宋体" w:hAnsi="宋体" w:cs="宋体"/>
          <w:color w:val="auto"/>
          <w:sz w:val="24"/>
          <w:highlight w:val="none"/>
        </w:rPr>
        <w:t>开户银行：</w:t>
      </w:r>
      <w:r>
        <w:rPr>
          <w:rFonts w:hint="eastAsia" w:ascii="宋体" w:hAnsi="宋体" w:cs="宋体"/>
          <w:color w:val="auto"/>
          <w:kern w:val="0"/>
          <w:sz w:val="24"/>
          <w:highlight w:val="none"/>
          <w:u w:val="single"/>
          <w:lang w:val="en-US" w:eastAsia="zh-CN"/>
        </w:rPr>
        <w:t xml:space="preserve">           账号</w:t>
      </w:r>
      <w:r>
        <w:rPr>
          <w:rFonts w:hint="eastAsia" w:ascii="宋体" w:hAnsi="宋体" w:cs="宋体"/>
          <w:color w:val="auto"/>
          <w:sz w:val="24"/>
          <w:highlight w:val="none"/>
        </w:rPr>
        <w:t>：</w:t>
      </w:r>
      <w:r>
        <w:rPr>
          <w:rFonts w:hint="eastAsia" w:ascii="宋体" w:hAnsi="宋体" w:cs="宋体"/>
          <w:color w:val="auto"/>
          <w:kern w:val="0"/>
          <w:sz w:val="24"/>
          <w:highlight w:val="none"/>
          <w:u w:val="single"/>
          <w:lang w:val="en-US" w:eastAsia="zh-CN"/>
        </w:rPr>
        <w:t xml:space="preserve">          </w:t>
      </w:r>
    </w:p>
    <w:p w14:paraId="14A810F9">
      <w:pPr>
        <w:pStyle w:val="20"/>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078617B">
      <w:pPr>
        <w:pStyle w:val="20"/>
        <w:tabs>
          <w:tab w:val="left" w:pos="939"/>
        </w:tabs>
        <w:spacing w:line="360" w:lineRule="auto"/>
        <w:ind w:left="0" w:leftChars="0"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44EB5ECC">
      <w:pPr>
        <w:pStyle w:val="20"/>
        <w:tabs>
          <w:tab w:val="left" w:pos="939"/>
        </w:tabs>
        <w:spacing w:line="360" w:lineRule="auto"/>
        <w:ind w:left="0" w:leftChars="0" w:firstLine="482" w:firstLineChars="200"/>
        <w:rPr>
          <w:rFonts w:ascii="楷体" w:hAnsi="楷体" w:eastAsia="楷体" w:cs="宋体"/>
          <w:b/>
          <w:color w:val="auto"/>
          <w:sz w:val="24"/>
          <w:highlight w:val="none"/>
        </w:rPr>
      </w:pPr>
    </w:p>
    <w:p w14:paraId="0A28A5A6">
      <w:pPr>
        <w:pStyle w:val="20"/>
        <w:tabs>
          <w:tab w:val="left" w:pos="939"/>
        </w:tabs>
        <w:spacing w:line="360" w:lineRule="auto"/>
        <w:ind w:left="0" w:leftChars="0" w:firstLine="480" w:firstLineChars="200"/>
        <w:rPr>
          <w:rFonts w:ascii="宋体" w:hAnsi="宋体" w:cs="宋体"/>
          <w:color w:val="auto"/>
          <w:sz w:val="24"/>
          <w:highlight w:val="none"/>
        </w:rPr>
      </w:pPr>
    </w:p>
    <w:p w14:paraId="0F582864">
      <w:pPr>
        <w:snapToGrid w:val="0"/>
        <w:spacing w:line="360" w:lineRule="auto"/>
        <w:jc w:val="left"/>
        <w:rPr>
          <w:rFonts w:ascii="宋体" w:hAnsi="宋体" w:cs="宋体"/>
          <w:color w:val="auto"/>
          <w:sz w:val="24"/>
          <w:highlight w:val="none"/>
        </w:rPr>
      </w:pPr>
    </w:p>
    <w:p w14:paraId="59873592">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ED59132">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5C191EE9">
      <w:pPr>
        <w:autoSpaceDE/>
        <w:autoSpaceDN/>
        <w:spacing w:line="240" w:lineRule="auto"/>
        <w:ind w:firstLine="0" w:firstLineChars="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br w:type="page"/>
      </w:r>
    </w:p>
    <w:p w14:paraId="77B058FC">
      <w:pPr>
        <w:spacing w:line="300" w:lineRule="auto"/>
        <w:ind w:firstLine="2200" w:firstLineChars="500"/>
        <w:rPr>
          <w:rFonts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中小企业声明函（服务）</w:t>
      </w:r>
    </w:p>
    <w:p w14:paraId="502F649E">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本公司（联合体）郑重声明，根据《政府采购促进中小企业发展管理办法》（财库</w:t>
      </w:r>
      <w:r>
        <w:rPr>
          <w:rFonts w:hint="eastAsia" w:ascii="仿宋_GB2312" w:hAnsi="宋体"/>
          <w:color w:val="auto"/>
          <w:sz w:val="24"/>
          <w:highlight w:val="none"/>
        </w:rPr>
        <w:t>﹝</w:t>
      </w:r>
      <w:r>
        <w:rPr>
          <w:rFonts w:hint="eastAsia" w:ascii="仿宋_GB2312" w:hAnsi="宋体" w:eastAsia="仿宋_GB2312"/>
          <w:color w:val="auto"/>
          <w:sz w:val="24"/>
          <w:highlight w:val="none"/>
        </w:rPr>
        <w:t>2020</w:t>
      </w:r>
      <w:r>
        <w:rPr>
          <w:rFonts w:hint="eastAsia" w:ascii="仿宋_GB2312" w:hAnsi="宋体"/>
          <w:color w:val="auto"/>
          <w:sz w:val="24"/>
          <w:highlight w:val="none"/>
        </w:rPr>
        <w:t>﹞</w:t>
      </w:r>
      <w:r>
        <w:rPr>
          <w:rFonts w:hint="eastAsia" w:ascii="仿宋_GB2312" w:hAnsi="宋体" w:eastAsia="仿宋_GB2312"/>
          <w:color w:val="auto"/>
          <w:sz w:val="24"/>
          <w:highlight w:val="none"/>
        </w:rPr>
        <w:t>46号）的规定，本公司（联合体）参加的采购活动，服务全部由符合政策要求的中小企业承接。相关企业（含联合体中的中小企业、签订分包意向协议的中小企业）的具体情况如下：</w:t>
      </w:r>
    </w:p>
    <w:p w14:paraId="29FD35DB">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；承接企业为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22EC7BDA">
      <w:pPr>
        <w:pStyle w:val="2"/>
        <w:spacing w:line="500" w:lineRule="exact"/>
        <w:ind w:right="142" w:firstLine="480" w:firstLineChars="200"/>
        <w:rPr>
          <w:rFonts w:ascii="仿宋_GB2312" w:hAnsi="宋体" w:eastAsia="仿宋_GB2312"/>
          <w:color w:val="auto"/>
          <w:sz w:val="24"/>
          <w:highlight w:val="none"/>
        </w:rPr>
      </w:pPr>
      <w:r>
        <w:rPr>
          <w:rFonts w:hint="eastAsia" w:ascii="仿宋_GB2312" w:hAnsi="宋体" w:eastAsia="仿宋_GB2312"/>
          <w:color w:val="auto"/>
          <w:sz w:val="24"/>
          <w:highlight w:val="none"/>
        </w:rPr>
        <w:t>2.</w:t>
      </w:r>
      <w:r>
        <w:rPr>
          <w:rFonts w:hint="eastAsia" w:ascii="仿宋_GB2312" w:hAnsi="宋体" w:eastAsia="仿宋_GB2312"/>
          <w:color w:val="auto"/>
          <w:sz w:val="24"/>
          <w:highlight w:val="none"/>
          <w:u w:val="single"/>
        </w:rPr>
        <w:t>（标的名称）</w:t>
      </w:r>
      <w:r>
        <w:rPr>
          <w:rFonts w:hint="eastAsia" w:ascii="仿宋_GB2312" w:hAnsi="宋体" w:eastAsia="仿宋_GB2312"/>
          <w:color w:val="auto"/>
          <w:sz w:val="24"/>
          <w:highlight w:val="none"/>
        </w:rPr>
        <w:t>，属于</w:t>
      </w:r>
      <w:r>
        <w:rPr>
          <w:rFonts w:hint="eastAsia" w:ascii="仿宋_GB2312" w:hAnsi="宋体" w:eastAsia="仿宋_GB2312"/>
          <w:color w:val="auto"/>
          <w:sz w:val="24"/>
          <w:highlight w:val="none"/>
          <w:u w:val="single"/>
        </w:rPr>
        <w:t>（采购文件中明确的所属行业）</w:t>
      </w:r>
      <w:r>
        <w:rPr>
          <w:rFonts w:hint="eastAsia" w:ascii="仿宋_GB2312" w:hAnsi="宋体" w:eastAsia="仿宋_GB2312"/>
          <w:color w:val="auto"/>
          <w:sz w:val="24"/>
          <w:highlight w:val="none"/>
        </w:rPr>
        <w:t>；承接企业为</w:t>
      </w:r>
      <w:r>
        <w:rPr>
          <w:rFonts w:hint="eastAsia" w:ascii="仿宋_GB2312" w:hAnsi="宋体" w:eastAsia="仿宋_GB2312"/>
          <w:color w:val="auto"/>
          <w:sz w:val="24"/>
          <w:highlight w:val="none"/>
          <w:u w:val="single"/>
        </w:rPr>
        <w:t>（企业名称）</w:t>
      </w:r>
      <w:r>
        <w:rPr>
          <w:rFonts w:hint="eastAsia" w:ascii="仿宋_GB2312" w:hAnsi="宋体" w:eastAsia="仿宋_GB2312"/>
          <w:color w:val="auto"/>
          <w:sz w:val="24"/>
          <w:highlight w:val="none"/>
        </w:rPr>
        <w:t>，从业人员</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人，营业收入为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万元，资产总额为</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rPr>
        <w:t>万元，属于</w:t>
      </w:r>
      <w:r>
        <w:rPr>
          <w:rFonts w:hint="eastAsia" w:ascii="仿宋_GB2312" w:hAnsi="宋体" w:eastAsia="仿宋_GB2312"/>
          <w:color w:val="auto"/>
          <w:sz w:val="24"/>
          <w:highlight w:val="none"/>
          <w:u w:val="single"/>
        </w:rPr>
        <w:t>（中型企业、小型企业、微型企业）</w:t>
      </w:r>
      <w:r>
        <w:rPr>
          <w:rFonts w:hint="eastAsia" w:ascii="仿宋_GB2312" w:hAnsi="宋体" w:eastAsia="仿宋_GB2312"/>
          <w:color w:val="auto"/>
          <w:sz w:val="24"/>
          <w:highlight w:val="none"/>
        </w:rPr>
        <w:t>；</w:t>
      </w:r>
    </w:p>
    <w:p w14:paraId="5CEB919E">
      <w:pPr>
        <w:pStyle w:val="2"/>
        <w:spacing w:line="500" w:lineRule="exact"/>
        <w:ind w:right="142" w:firstLine="480" w:firstLineChars="200"/>
        <w:rPr>
          <w:rFonts w:ascii="仿宋_GB2312" w:hAnsi="宋体" w:eastAsia="仿宋_GB2312"/>
          <w:color w:val="auto"/>
          <w:sz w:val="24"/>
          <w:highlight w:val="none"/>
        </w:rPr>
      </w:pPr>
    </w:p>
    <w:p w14:paraId="2D03A713">
      <w:pPr>
        <w:pStyle w:val="2"/>
        <w:spacing w:after="0" w:line="360" w:lineRule="auto"/>
        <w:ind w:left="-405" w:leftChars="-193" w:right="142" w:firstLine="453" w:firstLineChars="189"/>
        <w:contextualSpacing/>
        <w:rPr>
          <w:rFonts w:ascii="仿宋_GB2312" w:hAnsi="宋体" w:eastAsia="仿宋_GB2312"/>
          <w:color w:val="auto"/>
          <w:sz w:val="24"/>
          <w:highlight w:val="none"/>
        </w:rPr>
      </w:pPr>
      <w:r>
        <w:rPr>
          <w:rFonts w:hint="eastAsia" w:ascii="仿宋_GB2312" w:hAnsi="宋体" w:eastAsia="仿宋_GB2312"/>
          <w:color w:val="auto"/>
          <w:sz w:val="24"/>
          <w:highlight w:val="none"/>
        </w:rPr>
        <w:t>以上企业，不属于大企业的分支机构，不存在控股股东为大企业的情形，也不存在与大企业的负责人为同一人的情形。</w:t>
      </w:r>
    </w:p>
    <w:p w14:paraId="6EF61A93">
      <w:pPr>
        <w:pStyle w:val="2"/>
        <w:spacing w:after="0" w:line="360" w:lineRule="auto"/>
        <w:ind w:left="-426" w:right="142" w:firstLine="567"/>
        <w:contextualSpacing/>
        <w:rPr>
          <w:rFonts w:ascii="仿宋_GB2312" w:hAnsi="宋体" w:eastAsia="仿宋_GB2312"/>
          <w:color w:val="auto"/>
          <w:sz w:val="24"/>
          <w:highlight w:val="none"/>
        </w:rPr>
      </w:pPr>
      <w:r>
        <w:rPr>
          <w:rFonts w:hint="eastAsia" w:ascii="仿宋_GB2312" w:hAnsi="宋体" w:eastAsia="仿宋_GB2312"/>
          <w:color w:val="auto"/>
          <w:sz w:val="24"/>
          <w:highlight w:val="none"/>
        </w:rPr>
        <w:t>本企业对上述声明内容的真实性负责。如有虚假，将依法承担相应责任。</w:t>
      </w:r>
    </w:p>
    <w:p w14:paraId="669B02B0">
      <w:pPr>
        <w:pStyle w:val="2"/>
        <w:spacing w:after="0" w:line="360" w:lineRule="auto"/>
        <w:ind w:left="3960" w:right="1808"/>
        <w:contextualSpacing/>
        <w:rPr>
          <w:rFonts w:ascii="宋体" w:hAnsi="宋体"/>
          <w:color w:val="auto"/>
          <w:sz w:val="24"/>
          <w:highlight w:val="none"/>
        </w:rPr>
      </w:pPr>
    </w:p>
    <w:p w14:paraId="2C1F0152">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BC5D73F">
      <w:pPr>
        <w:autoSpaceDE w:val="0"/>
        <w:autoSpaceDN w:val="0"/>
        <w:spacing w:line="360" w:lineRule="auto"/>
        <w:ind w:firstLine="6480" w:firstLineChars="270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055AF4ED">
      <w:pPr>
        <w:pStyle w:val="2"/>
        <w:spacing w:after="0" w:line="360" w:lineRule="auto"/>
        <w:ind w:left="3960" w:right="1808"/>
        <w:contextualSpacing/>
        <w:rPr>
          <w:color w:val="auto"/>
          <w:highlight w:val="none"/>
        </w:rPr>
      </w:pPr>
    </w:p>
    <w:p w14:paraId="1634F920">
      <w:pPr>
        <w:pStyle w:val="29"/>
        <w:ind w:left="900" w:hanging="480"/>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488F87B">
      <w:pPr>
        <w:rPr>
          <w:rFonts w:ascii="宋体" w:hAnsi="宋体" w:cs="仿宋_GB2312"/>
          <w:color w:val="auto"/>
          <w:sz w:val="24"/>
          <w:highlight w:val="none"/>
        </w:rPr>
      </w:pPr>
      <w:r>
        <w:rPr>
          <w:rFonts w:hint="eastAsia" w:ascii="宋体" w:hAnsi="宋体" w:cs="仿宋_GB2312"/>
          <w:color w:val="auto"/>
          <w:sz w:val="24"/>
          <w:highlight w:val="none"/>
        </w:rPr>
        <w:br w:type="page"/>
      </w:r>
    </w:p>
    <w:p w14:paraId="421E8AAE">
      <w:pPr>
        <w:spacing w:line="520" w:lineRule="exact"/>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color w:val="auto"/>
          <w:sz w:val="44"/>
          <w:szCs w:val="44"/>
          <w:highlight w:val="none"/>
        </w:rPr>
        <w:t>残疾人福利性单位声明函</w:t>
      </w:r>
    </w:p>
    <w:p w14:paraId="57630DEF">
      <w:pPr>
        <w:spacing w:line="520" w:lineRule="exact"/>
        <w:rPr>
          <w:rFonts w:ascii="仿宋_GB2312" w:hAnsi="仿宋_GB2312" w:eastAsia="仿宋_GB2312" w:cs="仿宋_GB2312"/>
          <w:color w:val="auto"/>
          <w:sz w:val="32"/>
          <w:szCs w:val="32"/>
          <w:highlight w:val="none"/>
        </w:rPr>
      </w:pPr>
    </w:p>
    <w:p w14:paraId="540D8481">
      <w:pPr>
        <w:spacing w:line="360" w:lineRule="auto"/>
        <w:ind w:firstLine="480" w:firstLineChars="200"/>
        <w:rPr>
          <w:rFonts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eastAsia="zh-CN"/>
        </w:rPr>
        <w:t>钦州市教育发展研究中心</w:t>
      </w:r>
      <w:r>
        <w:rPr>
          <w:rFonts w:hint="eastAsia" w:ascii="仿宋_GB2312" w:hAnsi="宋体" w:eastAsia="仿宋_GB2312" w:cs="仿宋_GB2312"/>
          <w:color w:val="auto"/>
          <w:sz w:val="24"/>
          <w:highlight w:val="none"/>
        </w:rPr>
        <w:t>单位的</w:t>
      </w:r>
      <w:r>
        <w:rPr>
          <w:rFonts w:hint="eastAsia" w:ascii="仿宋_GB2312" w:hAnsi="宋体" w:eastAsia="仿宋_GB2312" w:cs="仿宋_GB2312"/>
          <w:color w:val="auto"/>
          <w:sz w:val="24"/>
          <w:highlight w:val="none"/>
          <w:u w:val="single"/>
          <w:lang w:val="en-US" w:eastAsia="zh-CN"/>
        </w:rPr>
        <w:t xml:space="preserve">        </w:t>
      </w:r>
      <w:r>
        <w:rPr>
          <w:rFonts w:hint="eastAsia" w:ascii="仿宋_GB2312" w:hAnsi="宋体" w:eastAsia="仿宋_GB2312" w:cs="仿宋_GB2312"/>
          <w:color w:val="auto"/>
          <w:sz w:val="24"/>
          <w:highlight w:val="none"/>
        </w:rPr>
        <w:t>项目采购活动由本单位提供服务。</w:t>
      </w:r>
    </w:p>
    <w:p w14:paraId="53CA4A02">
      <w:pPr>
        <w:spacing w:line="360" w:lineRule="auto"/>
        <w:ind w:firstLine="480" w:firstLineChars="200"/>
        <w:rPr>
          <w:rFonts w:ascii="仿宋_GB2312" w:hAnsi="宋体" w:eastAsia="仿宋_GB2312" w:cs="仿宋_GB2312"/>
          <w:color w:val="auto"/>
          <w:sz w:val="24"/>
          <w:highlight w:val="none"/>
        </w:rPr>
      </w:pPr>
      <w:r>
        <w:rPr>
          <w:rFonts w:hint="eastAsia" w:ascii="仿宋_GB2312" w:hAnsi="宋体" w:eastAsia="仿宋_GB2312" w:cs="仿宋_GB2312"/>
          <w:color w:val="auto"/>
          <w:sz w:val="24"/>
          <w:highlight w:val="none"/>
        </w:rPr>
        <w:t>本单位对上述声明的真实性负责。如有虚假，将依法承担相应责任。</w:t>
      </w:r>
    </w:p>
    <w:p w14:paraId="6CE12884">
      <w:pPr>
        <w:spacing w:line="360" w:lineRule="auto"/>
        <w:rPr>
          <w:rFonts w:ascii="宋体" w:hAnsi="宋体" w:cs="仿宋_GB2312"/>
          <w:color w:val="auto"/>
          <w:sz w:val="24"/>
          <w:highlight w:val="none"/>
        </w:rPr>
      </w:pPr>
    </w:p>
    <w:p w14:paraId="6C87A2F8">
      <w:pPr>
        <w:spacing w:line="360" w:lineRule="auto"/>
        <w:rPr>
          <w:rFonts w:ascii="宋体" w:hAnsi="宋体" w:cs="仿宋_GB2312"/>
          <w:color w:val="auto"/>
          <w:sz w:val="24"/>
          <w:highlight w:val="none"/>
        </w:rPr>
      </w:pPr>
    </w:p>
    <w:p w14:paraId="616662A7">
      <w:pPr>
        <w:spacing w:line="360" w:lineRule="auto"/>
        <w:rPr>
          <w:rFonts w:ascii="宋体" w:hAnsi="宋体" w:cs="仿宋_GB2312"/>
          <w:color w:val="auto"/>
          <w:sz w:val="24"/>
          <w:highlight w:val="none"/>
        </w:rPr>
      </w:pPr>
    </w:p>
    <w:p w14:paraId="3B5AFDC0">
      <w:pPr>
        <w:spacing w:line="360" w:lineRule="auto"/>
        <w:ind w:firstLine="2400" w:firstLineChars="1000"/>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7438D75A">
      <w:pPr>
        <w:spacing w:line="360" w:lineRule="auto"/>
        <w:ind w:firstLine="4320" w:firstLineChars="1800"/>
        <w:rPr>
          <w:rFonts w:ascii="宋体" w:hAnsi="宋体" w:cs="仿宋_GB2312"/>
          <w:color w:val="auto"/>
          <w:sz w:val="24"/>
          <w:highlight w:val="none"/>
        </w:rPr>
      </w:pPr>
      <w:r>
        <w:rPr>
          <w:rFonts w:hint="eastAsia" w:ascii="宋体" w:hAnsi="宋体" w:cs="仿宋_GB2312"/>
          <w:color w:val="auto"/>
          <w:sz w:val="24"/>
          <w:highlight w:val="none"/>
        </w:rPr>
        <w:t>日  期：     年   月   日</w:t>
      </w:r>
    </w:p>
    <w:p w14:paraId="19B678DF">
      <w:pPr>
        <w:spacing w:line="360" w:lineRule="auto"/>
        <w:rPr>
          <w:rFonts w:ascii="宋体" w:hAnsi="宋体" w:cs="仿宋_GB2312"/>
          <w:color w:val="auto"/>
          <w:sz w:val="24"/>
          <w:highlight w:val="none"/>
        </w:rPr>
      </w:pPr>
    </w:p>
    <w:p w14:paraId="34650B96">
      <w:pPr>
        <w:spacing w:line="360" w:lineRule="auto"/>
        <w:rPr>
          <w:rFonts w:ascii="宋体" w:hAnsi="宋体" w:cs="仿宋_GB2312"/>
          <w:color w:val="auto"/>
          <w:sz w:val="24"/>
          <w:highlight w:val="none"/>
        </w:rPr>
      </w:pPr>
    </w:p>
    <w:p w14:paraId="58139F8D">
      <w:pPr>
        <w:spacing w:line="360" w:lineRule="auto"/>
        <w:rPr>
          <w:rFonts w:ascii="宋体" w:hAnsi="宋体" w:cs="仿宋_GB2312"/>
          <w:color w:val="auto"/>
          <w:sz w:val="24"/>
          <w:highlight w:val="none"/>
        </w:rPr>
      </w:pPr>
    </w:p>
    <w:p w14:paraId="506A0B8F">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2E5930F">
      <w:pPr>
        <w:rPr>
          <w:color w:val="auto"/>
          <w:highlight w:val="none"/>
        </w:rPr>
      </w:pPr>
    </w:p>
    <w:p w14:paraId="044B87E9">
      <w:pPr>
        <w:pStyle w:val="2"/>
        <w:rPr>
          <w:color w:val="auto"/>
          <w:highlight w:val="none"/>
        </w:rPr>
      </w:pPr>
    </w:p>
    <w:p w14:paraId="22D58613">
      <w:pPr>
        <w:spacing w:line="360" w:lineRule="auto"/>
        <w:ind w:right="480" w:firstLine="240" w:firstLineChars="100"/>
        <w:contextualSpacing/>
        <w:jc w:val="center"/>
        <w:rPr>
          <w:rFonts w:ascii="宋体" w:hAnsi="宋体" w:cs="宋体"/>
          <w:b/>
          <w:bCs/>
          <w:color w:val="auto"/>
          <w:sz w:val="24"/>
          <w:highlight w:val="none"/>
        </w:rPr>
      </w:pPr>
      <w:r>
        <w:rPr>
          <w:rFonts w:hint="eastAsia" w:ascii="宋体" w:hAnsi="宋体" w:cs="宋体"/>
          <w:color w:val="auto"/>
          <w:sz w:val="24"/>
          <w:highlight w:val="none"/>
        </w:rPr>
        <w:br w:type="page"/>
      </w:r>
    </w:p>
    <w:p w14:paraId="51EF49D2">
      <w:pPr>
        <w:pStyle w:val="6"/>
        <w:rPr>
          <w:color w:val="auto"/>
          <w:highlight w:val="none"/>
        </w:rPr>
      </w:pPr>
      <w:bookmarkStart w:id="79" w:name="_Toc15584"/>
      <w:bookmarkStart w:id="80" w:name="_Toc24936"/>
      <w:bookmarkStart w:id="81" w:name="_Toc15310"/>
      <w:bookmarkStart w:id="82" w:name="_Toc3842"/>
      <w:bookmarkStart w:id="83" w:name="_Toc27135"/>
      <w:bookmarkStart w:id="84" w:name="_Toc18398"/>
      <w:bookmarkStart w:id="85" w:name="_Toc3520"/>
      <w:bookmarkStart w:id="86" w:name="_Toc4358"/>
      <w:r>
        <w:rPr>
          <w:rFonts w:hint="eastAsia"/>
          <w:color w:val="auto"/>
          <w:highlight w:val="none"/>
        </w:rPr>
        <w:t>三、商务技术文件格式</w:t>
      </w:r>
      <w:bookmarkEnd w:id="79"/>
      <w:bookmarkEnd w:id="80"/>
      <w:bookmarkEnd w:id="81"/>
      <w:bookmarkEnd w:id="82"/>
      <w:bookmarkEnd w:id="83"/>
      <w:bookmarkEnd w:id="84"/>
    </w:p>
    <w:p w14:paraId="1DCDB608">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651B5D81">
      <w:pPr>
        <w:snapToGrid w:val="0"/>
        <w:spacing w:beforeLines="50" w:after="50"/>
        <w:rPr>
          <w:rFonts w:ascii="宋体" w:hAnsi="宋体" w:cs="宋体"/>
          <w:color w:val="auto"/>
          <w:sz w:val="24"/>
          <w:szCs w:val="20"/>
          <w:highlight w:val="none"/>
        </w:rPr>
      </w:pPr>
    </w:p>
    <w:p w14:paraId="29C53733">
      <w:pPr>
        <w:pStyle w:val="2"/>
        <w:rPr>
          <w:color w:val="auto"/>
          <w:highlight w:val="none"/>
        </w:rPr>
      </w:pPr>
    </w:p>
    <w:p w14:paraId="4D6147F6">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6A31EEEB">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商务技术  文  件</w:t>
      </w:r>
    </w:p>
    <w:p w14:paraId="6707DA16">
      <w:pPr>
        <w:snapToGrid w:val="0"/>
        <w:spacing w:beforeLines="50" w:after="50"/>
        <w:rPr>
          <w:rFonts w:ascii="宋体" w:hAnsi="宋体" w:cs="宋体"/>
          <w:bCs/>
          <w:color w:val="auto"/>
          <w:sz w:val="24"/>
          <w:szCs w:val="20"/>
          <w:highlight w:val="none"/>
        </w:rPr>
      </w:pPr>
    </w:p>
    <w:p w14:paraId="271F4A3C">
      <w:pPr>
        <w:snapToGrid w:val="0"/>
        <w:spacing w:beforeLines="50" w:after="50"/>
        <w:rPr>
          <w:rFonts w:ascii="宋体" w:hAnsi="宋体" w:cs="宋体"/>
          <w:bCs/>
          <w:color w:val="auto"/>
          <w:sz w:val="24"/>
          <w:szCs w:val="20"/>
          <w:highlight w:val="none"/>
        </w:rPr>
      </w:pPr>
    </w:p>
    <w:p w14:paraId="45E95DE4">
      <w:pPr>
        <w:snapToGrid w:val="0"/>
        <w:spacing w:beforeLines="50" w:after="50"/>
        <w:ind w:firstLine="2100" w:firstLineChars="875"/>
        <w:rPr>
          <w:rFonts w:ascii="宋体" w:hAnsi="宋体" w:cs="宋体"/>
          <w:bCs/>
          <w:color w:val="auto"/>
          <w:sz w:val="24"/>
          <w:szCs w:val="20"/>
          <w:highlight w:val="none"/>
        </w:rPr>
      </w:pPr>
    </w:p>
    <w:p w14:paraId="766D29ED">
      <w:pPr>
        <w:snapToGrid w:val="0"/>
        <w:spacing w:beforeLines="50" w:after="50"/>
        <w:ind w:firstLine="2100" w:firstLineChars="875"/>
        <w:rPr>
          <w:rFonts w:ascii="宋体" w:hAnsi="宋体" w:cs="宋体"/>
          <w:bCs/>
          <w:color w:val="auto"/>
          <w:sz w:val="24"/>
          <w:szCs w:val="20"/>
          <w:highlight w:val="none"/>
        </w:rPr>
      </w:pPr>
    </w:p>
    <w:p w14:paraId="162BC69D">
      <w:pPr>
        <w:snapToGrid w:val="0"/>
        <w:spacing w:beforeLines="50" w:after="50"/>
        <w:ind w:firstLine="2100" w:firstLineChars="875"/>
        <w:rPr>
          <w:rFonts w:ascii="宋体" w:hAnsi="宋体" w:cs="宋体"/>
          <w:bCs/>
          <w:color w:val="auto"/>
          <w:sz w:val="24"/>
          <w:szCs w:val="20"/>
          <w:highlight w:val="none"/>
        </w:rPr>
      </w:pPr>
    </w:p>
    <w:p w14:paraId="79194DD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CE1111C">
      <w:pPr>
        <w:snapToGrid w:val="0"/>
        <w:spacing w:beforeLines="50" w:after="50"/>
        <w:ind w:firstLine="2800" w:firstLineChars="875"/>
        <w:rPr>
          <w:rFonts w:ascii="宋体" w:hAnsi="宋体" w:cs="宋体"/>
          <w:bCs/>
          <w:color w:val="auto"/>
          <w:sz w:val="32"/>
          <w:szCs w:val="32"/>
          <w:highlight w:val="none"/>
        </w:rPr>
      </w:pPr>
    </w:p>
    <w:p w14:paraId="02FCDF2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FF9DF66">
      <w:pPr>
        <w:snapToGrid w:val="0"/>
        <w:spacing w:beforeLines="50" w:after="50"/>
        <w:ind w:firstLine="2800" w:firstLineChars="875"/>
        <w:rPr>
          <w:rFonts w:ascii="宋体" w:hAnsi="宋体" w:cs="宋体"/>
          <w:bCs/>
          <w:color w:val="auto"/>
          <w:sz w:val="32"/>
          <w:szCs w:val="32"/>
          <w:highlight w:val="none"/>
        </w:rPr>
      </w:pPr>
    </w:p>
    <w:p w14:paraId="122897B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4669EA84">
      <w:pPr>
        <w:snapToGrid w:val="0"/>
        <w:spacing w:beforeLines="50" w:after="50"/>
        <w:ind w:firstLine="2800" w:firstLineChars="875"/>
        <w:rPr>
          <w:rFonts w:ascii="宋体" w:hAnsi="宋体" w:cs="宋体"/>
          <w:bCs/>
          <w:color w:val="auto"/>
          <w:sz w:val="32"/>
          <w:szCs w:val="32"/>
          <w:highlight w:val="none"/>
        </w:rPr>
      </w:pPr>
    </w:p>
    <w:p w14:paraId="4F6B5DF6">
      <w:pPr>
        <w:pStyle w:val="10"/>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1DA6320">
      <w:pPr>
        <w:pStyle w:val="10"/>
        <w:snapToGrid w:val="0"/>
        <w:spacing w:before="50" w:after="50"/>
        <w:ind w:firstLine="2800" w:firstLineChars="875"/>
        <w:rPr>
          <w:rFonts w:ascii="宋体" w:hAnsi="宋体" w:cs="宋体"/>
          <w:bCs/>
          <w:color w:val="auto"/>
          <w:sz w:val="32"/>
          <w:szCs w:val="32"/>
          <w:highlight w:val="none"/>
        </w:rPr>
      </w:pPr>
    </w:p>
    <w:p w14:paraId="169040B0">
      <w:pPr>
        <w:pStyle w:val="10"/>
        <w:snapToGrid w:val="0"/>
        <w:spacing w:before="50" w:after="50"/>
        <w:ind w:firstLine="720" w:firstLineChars="225"/>
        <w:rPr>
          <w:rFonts w:ascii="宋体" w:hAnsi="宋体" w:cs="宋体"/>
          <w:bCs/>
          <w:color w:val="auto"/>
          <w:sz w:val="32"/>
          <w:szCs w:val="32"/>
          <w:highlight w:val="none"/>
        </w:rPr>
      </w:pPr>
    </w:p>
    <w:p w14:paraId="2AAFAE8E">
      <w:pPr>
        <w:pStyle w:val="10"/>
        <w:snapToGrid w:val="0"/>
        <w:spacing w:before="50" w:after="50"/>
        <w:ind w:firstLine="1280" w:firstLineChars="400"/>
        <w:rPr>
          <w:rFonts w:ascii="宋体" w:hAnsi="宋体" w:cs="宋体"/>
          <w:bCs/>
          <w:color w:val="auto"/>
          <w:sz w:val="32"/>
          <w:szCs w:val="32"/>
          <w:highlight w:val="none"/>
        </w:rPr>
      </w:pPr>
    </w:p>
    <w:p w14:paraId="6B641E7C">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B7208A6">
      <w:pPr>
        <w:rPr>
          <w:rFonts w:ascii="宋体" w:hAnsi="宋体" w:cs="宋体"/>
          <w:color w:val="auto"/>
          <w:sz w:val="24"/>
          <w:highlight w:val="none"/>
        </w:rPr>
      </w:pPr>
      <w:r>
        <w:rPr>
          <w:rFonts w:hint="eastAsia" w:ascii="宋体" w:hAnsi="宋体" w:cs="宋体"/>
          <w:color w:val="auto"/>
          <w:sz w:val="24"/>
          <w:highlight w:val="none"/>
        </w:rPr>
        <w:br w:type="page"/>
      </w:r>
    </w:p>
    <w:p w14:paraId="70F7F0A9">
      <w:pPr>
        <w:snapToGrid w:val="0"/>
        <w:spacing w:beforeLines="50" w:after="50" w:line="360" w:lineRule="auto"/>
        <w:ind w:right="480" w:firstLine="321" w:firstLineChars="100"/>
        <w:jc w:val="left"/>
        <w:rPr>
          <w:rFonts w:ascii="宋体" w:hAnsi="宋体"/>
          <w:b/>
          <w:bCs/>
          <w:color w:val="auto"/>
          <w:sz w:val="24"/>
          <w:highlight w:val="none"/>
        </w:rPr>
      </w:pPr>
      <w:r>
        <w:rPr>
          <w:rFonts w:hint="eastAsia" w:ascii="宋体" w:hAnsi="宋体"/>
          <w:b/>
          <w:bCs/>
          <w:color w:val="auto"/>
          <w:sz w:val="32"/>
          <w:szCs w:val="32"/>
          <w:highlight w:val="none"/>
        </w:rPr>
        <w:t>2.商务技术文件目录</w:t>
      </w:r>
    </w:p>
    <w:p w14:paraId="5C678389">
      <w:pPr>
        <w:rPr>
          <w:rFonts w:ascii="宋体" w:hAnsi="宋体" w:cs="宋体"/>
          <w:color w:val="auto"/>
          <w:sz w:val="24"/>
          <w:highlight w:val="none"/>
        </w:rPr>
      </w:pPr>
      <w:r>
        <w:rPr>
          <w:rFonts w:hint="eastAsia" w:ascii="宋体" w:hAnsi="宋体"/>
          <w:color w:val="auto"/>
          <w:sz w:val="32"/>
          <w:szCs w:val="32"/>
          <w:highlight w:val="none"/>
        </w:rPr>
        <w:t>根据磋商文件规定及供应商提供的材料自行编写目录（部分格式后附）。</w:t>
      </w:r>
      <w:r>
        <w:rPr>
          <w:rFonts w:hint="eastAsia" w:ascii="宋体" w:hAnsi="宋体" w:cs="宋体"/>
          <w:color w:val="auto"/>
          <w:sz w:val="24"/>
          <w:highlight w:val="none"/>
        </w:rPr>
        <w:br w:type="page"/>
      </w:r>
    </w:p>
    <w:p w14:paraId="4C944A3E">
      <w:pPr>
        <w:spacing w:line="520" w:lineRule="exact"/>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color w:val="auto"/>
          <w:sz w:val="44"/>
          <w:szCs w:val="44"/>
          <w:highlight w:val="none"/>
        </w:rPr>
        <w:t>无串通竞标行为的承诺函</w:t>
      </w:r>
    </w:p>
    <w:p w14:paraId="6812D424">
      <w:pPr>
        <w:spacing w:line="400" w:lineRule="exact"/>
        <w:ind w:firstLine="640" w:firstLineChars="200"/>
        <w:rPr>
          <w:rFonts w:ascii="仿宋_GB2312" w:hAnsi="仿宋_GB2312" w:eastAsia="仿宋_GB2312" w:cs="仿宋_GB2312"/>
          <w:color w:val="auto"/>
          <w:sz w:val="32"/>
          <w:szCs w:val="32"/>
          <w:highlight w:val="none"/>
        </w:rPr>
      </w:pPr>
    </w:p>
    <w:p w14:paraId="7041B957">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5D71DF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52510E4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C896E8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6855844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0289315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529B56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49EAABA9">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72DC6F9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68376CF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5CCB1EA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99E26B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4.属于同一集团、协会、商会等组织成员的供应商按照该组织要求协同参加采购活动；</w:t>
      </w:r>
    </w:p>
    <w:p w14:paraId="24E2510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92033E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6.供应商之间商定部分供应商放弃参加采购活动或者放弃成交；</w:t>
      </w:r>
    </w:p>
    <w:p w14:paraId="6474D16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4E14960D">
      <w:pPr>
        <w:spacing w:line="360" w:lineRule="auto"/>
        <w:ind w:firstLine="480" w:firstLineChars="200"/>
        <w:contextualSpacing/>
        <w:rPr>
          <w:rFonts w:ascii="宋体" w:hAnsi="宋体" w:cs="仿宋_GB2312"/>
          <w:color w:val="auto"/>
          <w:sz w:val="24"/>
          <w:highlight w:val="none"/>
        </w:rPr>
      </w:pPr>
    </w:p>
    <w:p w14:paraId="13FEE072">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2BA0DE11">
      <w:pPr>
        <w:spacing w:line="360" w:lineRule="auto"/>
        <w:contextualSpacing/>
        <w:rPr>
          <w:rFonts w:ascii="宋体" w:hAnsi="宋体" w:cs="仿宋_GB2312"/>
          <w:color w:val="auto"/>
          <w:sz w:val="24"/>
          <w:highlight w:val="none"/>
        </w:rPr>
      </w:pPr>
    </w:p>
    <w:p w14:paraId="52404FBD">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396A506">
      <w:pPr>
        <w:spacing w:line="520" w:lineRule="exact"/>
        <w:jc w:val="righ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666055E7">
      <w:pPr>
        <w:rPr>
          <w:rFonts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20E3955F">
      <w:pPr>
        <w:spacing w:beforeLines="100" w:afterLines="50" w:line="520" w:lineRule="exact"/>
        <w:ind w:left="540"/>
        <w:jc w:val="center"/>
        <w:rPr>
          <w:rFonts w:ascii="仿宋_GB2312" w:hAnsi="仿宋_GB2312" w:eastAsia="仿宋_GB2312" w:cs="仿宋_GB2312"/>
          <w:color w:val="auto"/>
          <w:sz w:val="32"/>
          <w:szCs w:val="32"/>
          <w:highlight w:val="none"/>
        </w:rPr>
      </w:pPr>
      <w:r>
        <w:rPr>
          <w:rFonts w:hint="eastAsia" w:ascii="微软雅黑" w:hAnsi="微软雅黑" w:eastAsia="微软雅黑" w:cs="微软雅黑"/>
          <w:bCs/>
          <w:color w:val="auto"/>
          <w:sz w:val="44"/>
          <w:szCs w:val="44"/>
          <w:highlight w:val="none"/>
        </w:rPr>
        <w:t>法定代表人证明书</w:t>
      </w:r>
    </w:p>
    <w:p w14:paraId="5DFE1650">
      <w:pPr>
        <w:spacing w:line="360" w:lineRule="auto"/>
        <w:ind w:left="540"/>
        <w:contextualSpacing/>
        <w:rPr>
          <w:rFonts w:ascii="宋体" w:hAnsi="宋体" w:cs="仿宋_GB2312"/>
          <w:color w:val="auto"/>
          <w:sz w:val="24"/>
          <w:highlight w:val="none"/>
        </w:rPr>
      </w:pPr>
    </w:p>
    <w:p w14:paraId="1C427C7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D75FA4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034B302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700348C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1493CA15">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32D19D2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（供应商名称）      </w:t>
      </w:r>
      <w:r>
        <w:rPr>
          <w:rFonts w:hint="eastAsia" w:ascii="宋体" w:hAnsi="宋体" w:cs="仿宋_GB2312"/>
          <w:color w:val="auto"/>
          <w:sz w:val="24"/>
          <w:highlight w:val="none"/>
        </w:rPr>
        <w:t>的法定代表人。</w:t>
      </w:r>
    </w:p>
    <w:p w14:paraId="22B6B24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021295AF">
      <w:pPr>
        <w:spacing w:line="360" w:lineRule="auto"/>
        <w:ind w:left="540"/>
        <w:contextualSpacing/>
        <w:rPr>
          <w:rFonts w:ascii="宋体" w:hAnsi="宋体" w:cs="仿宋_GB2312"/>
          <w:color w:val="auto"/>
          <w:sz w:val="24"/>
          <w:highlight w:val="none"/>
        </w:rPr>
      </w:pPr>
    </w:p>
    <w:p w14:paraId="5F094A4B">
      <w:pPr>
        <w:spacing w:line="360" w:lineRule="auto"/>
        <w:ind w:left="540"/>
        <w:contextualSpacing/>
        <w:rPr>
          <w:rFonts w:ascii="宋体" w:hAnsi="宋体" w:cs="仿宋_GB2312"/>
          <w:color w:val="auto"/>
          <w:sz w:val="24"/>
          <w:highlight w:val="none"/>
        </w:rPr>
      </w:pPr>
    </w:p>
    <w:p w14:paraId="032CA035">
      <w:pPr>
        <w:spacing w:line="360" w:lineRule="auto"/>
        <w:ind w:left="540"/>
        <w:contextualSpacing/>
        <w:rPr>
          <w:rFonts w:ascii="宋体" w:hAnsi="宋体" w:cs="仿宋_GB2312"/>
          <w:color w:val="auto"/>
          <w:sz w:val="24"/>
          <w:highlight w:val="none"/>
        </w:rPr>
      </w:pPr>
    </w:p>
    <w:p w14:paraId="1461B55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43B7A4E1">
      <w:pPr>
        <w:spacing w:line="360" w:lineRule="auto"/>
        <w:ind w:left="540"/>
        <w:contextualSpacing/>
        <w:rPr>
          <w:rFonts w:ascii="宋体" w:hAnsi="宋体" w:cs="仿宋_GB2312"/>
          <w:color w:val="auto"/>
          <w:sz w:val="24"/>
          <w:highlight w:val="none"/>
        </w:rPr>
      </w:pPr>
    </w:p>
    <w:p w14:paraId="20B70560">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6E69624F">
      <w:pPr>
        <w:spacing w:line="520" w:lineRule="exact"/>
        <w:ind w:left="239" w:leftChars="114" w:firstLine="6120" w:firstLineChars="2550"/>
        <w:jc w:val="left"/>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403CC6B8">
      <w:pPr>
        <w:spacing w:line="360" w:lineRule="auto"/>
        <w:contextualSpacing/>
        <w:jc w:val="center"/>
        <w:rPr>
          <w:rFonts w:ascii="宋体" w:hAnsi="宋体" w:cs="仿宋_GB2312"/>
          <w:b/>
          <w:color w:val="auto"/>
          <w:sz w:val="24"/>
          <w:highlight w:val="none"/>
        </w:rPr>
      </w:pPr>
    </w:p>
    <w:p w14:paraId="12BDC678">
      <w:pPr>
        <w:spacing w:line="360" w:lineRule="auto"/>
        <w:contextualSpacing/>
        <w:jc w:val="left"/>
        <w:rPr>
          <w:rFonts w:ascii="宋体" w:hAnsi="宋体" w:cs="仿宋_GB2312"/>
          <w:color w:val="auto"/>
          <w:sz w:val="24"/>
          <w:highlight w:val="none"/>
        </w:rPr>
      </w:pPr>
    </w:p>
    <w:p w14:paraId="05B8FA69">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0379388F">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82BA491">
      <w:pPr>
        <w:spacing w:line="360" w:lineRule="auto"/>
        <w:contextualSpacing/>
        <w:jc w:val="left"/>
        <w:rPr>
          <w:rFonts w:ascii="宋体" w:hAnsi="宋体" w:cs="仿宋_GB2312"/>
          <w:color w:val="auto"/>
          <w:sz w:val="24"/>
          <w:highlight w:val="none"/>
        </w:rPr>
      </w:pPr>
    </w:p>
    <w:p w14:paraId="4335A436">
      <w:pPr>
        <w:rPr>
          <w:rFonts w:ascii="宋体" w:hAnsi="宋体" w:cs="仿宋_GB2312"/>
          <w:color w:val="auto"/>
          <w:sz w:val="24"/>
          <w:highlight w:val="none"/>
        </w:rPr>
      </w:pPr>
      <w:r>
        <w:rPr>
          <w:rFonts w:hint="eastAsia" w:ascii="宋体" w:hAnsi="宋体" w:cs="仿宋_GB2312"/>
          <w:color w:val="auto"/>
          <w:sz w:val="24"/>
          <w:highlight w:val="none"/>
        </w:rPr>
        <w:br w:type="page"/>
      </w:r>
    </w:p>
    <w:p w14:paraId="4C6096E5">
      <w:pPr>
        <w:spacing w:line="360" w:lineRule="auto"/>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tbl>
      <w:tblPr>
        <w:tblStyle w:val="34"/>
        <w:tblpPr w:leftFromText="180" w:rightFromText="180" w:vertAnchor="text" w:horzAnchor="page" w:tblpX="1824" w:tblpY="70"/>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83B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noWrap/>
          </w:tcPr>
          <w:p w14:paraId="356A9A59">
            <w:pPr>
              <w:adjustRightInd w:val="0"/>
              <w:snapToGrid w:val="0"/>
              <w:spacing w:line="360" w:lineRule="auto"/>
              <w:rPr>
                <w:rFonts w:ascii="宋体"/>
                <w:b/>
                <w:color w:val="auto"/>
                <w:sz w:val="24"/>
                <w:highlight w:val="none"/>
              </w:rPr>
            </w:pPr>
          </w:p>
          <w:p w14:paraId="54DCC3E7">
            <w:pPr>
              <w:adjustRightInd w:val="0"/>
              <w:snapToGrid w:val="0"/>
              <w:spacing w:line="360" w:lineRule="auto"/>
              <w:rPr>
                <w:rFonts w:ascii="宋体"/>
                <w:b/>
                <w:color w:val="auto"/>
                <w:sz w:val="24"/>
                <w:highlight w:val="none"/>
              </w:rPr>
            </w:pPr>
            <w:r>
              <w:rPr>
                <w:rFonts w:hint="eastAsia" w:ascii="宋体"/>
                <w:b/>
                <w:color w:val="auto"/>
                <w:sz w:val="24"/>
                <w:highlight w:val="none"/>
              </w:rPr>
              <w:t>法定代表身份证复印件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5551C6C6">
      <w:pPr>
        <w:pStyle w:val="2"/>
        <w:rPr>
          <w:color w:val="auto"/>
          <w:highlight w:val="none"/>
        </w:rPr>
      </w:pPr>
    </w:p>
    <w:p w14:paraId="67C5D220">
      <w:pPr>
        <w:adjustRightInd w:val="0"/>
        <w:snapToGrid w:val="0"/>
        <w:spacing w:line="300" w:lineRule="auto"/>
        <w:jc w:val="left"/>
        <w:rPr>
          <w:rFonts w:ascii="宋体" w:hAnsi="宋体"/>
          <w:b/>
          <w:color w:val="auto"/>
          <w:szCs w:val="21"/>
          <w:highlight w:val="none"/>
        </w:rPr>
      </w:pPr>
    </w:p>
    <w:p w14:paraId="15FE205E">
      <w:pPr>
        <w:adjustRightInd w:val="0"/>
        <w:snapToGrid w:val="0"/>
        <w:spacing w:line="300" w:lineRule="auto"/>
        <w:jc w:val="left"/>
        <w:rPr>
          <w:rFonts w:ascii="宋体" w:hAnsi="宋体" w:cs="宋体"/>
          <w:b/>
          <w:color w:val="auto"/>
          <w:szCs w:val="21"/>
          <w:highlight w:val="none"/>
        </w:rPr>
      </w:pPr>
    </w:p>
    <w:p w14:paraId="4CFD20BF">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p>
    <w:p w14:paraId="5BBB3742">
      <w:pPr>
        <w:jc w:val="center"/>
        <w:rPr>
          <w:rFonts w:ascii="宋体" w:hAnsi="宋体" w:cs="宋体"/>
          <w:b/>
          <w:color w:val="auto"/>
          <w:sz w:val="44"/>
          <w:szCs w:val="44"/>
          <w:highlight w:val="none"/>
        </w:rPr>
      </w:pPr>
      <w:bookmarkStart w:id="87" w:name="_Hlk65853643"/>
      <w:r>
        <w:rPr>
          <w:rFonts w:hint="eastAsia" w:ascii="宋体" w:hAnsi="宋体" w:cs="宋体"/>
          <w:b/>
          <w:color w:val="auto"/>
          <w:sz w:val="44"/>
          <w:szCs w:val="44"/>
          <w:highlight w:val="none"/>
        </w:rPr>
        <w:t>授权委托书</w:t>
      </w:r>
    </w:p>
    <w:p w14:paraId="1EFE5C91">
      <w:pPr>
        <w:jc w:val="center"/>
        <w:rPr>
          <w:rFonts w:ascii="宋体" w:hAnsi="宋体" w:cs="宋体"/>
          <w:color w:val="auto"/>
          <w:sz w:val="44"/>
          <w:szCs w:val="44"/>
          <w:highlight w:val="none"/>
        </w:rPr>
      </w:pPr>
      <w:r>
        <w:rPr>
          <w:rFonts w:hint="eastAsia" w:ascii="宋体" w:hAnsi="宋体" w:cs="宋体"/>
          <w:color w:val="auto"/>
          <w:sz w:val="32"/>
          <w:szCs w:val="32"/>
          <w:highlight w:val="none"/>
        </w:rPr>
        <w:t>（如有委托时）</w:t>
      </w:r>
    </w:p>
    <w:p w14:paraId="71F0BFDC">
      <w:pPr>
        <w:spacing w:line="520" w:lineRule="exact"/>
        <w:rPr>
          <w:rFonts w:ascii="宋体" w:hAnsi="宋体" w:cs="宋体"/>
          <w:color w:val="auto"/>
          <w:sz w:val="32"/>
          <w:szCs w:val="32"/>
          <w:highlight w:val="none"/>
        </w:rPr>
      </w:pPr>
    </w:p>
    <w:p w14:paraId="1BC478CF">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3735071">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w:char="00A8"/>
      </w:r>
      <w:r>
        <w:rPr>
          <w:rFonts w:hint="eastAsia" w:ascii="宋体" w:hAnsi="宋体" w:cs="仿宋_GB2312"/>
          <w:color w:val="auto"/>
          <w:sz w:val="24"/>
          <w:highlight w:val="none"/>
          <w:u w:val="single"/>
        </w:rPr>
        <w:t>法定代表人/</w:t>
      </w:r>
      <w:r>
        <w:rPr>
          <w:rFonts w:hint="eastAsia" w:ascii="宋体" w:hAnsi="宋体" w:cs="仿宋_GB2312"/>
          <w:color w:val="auto"/>
          <w:sz w:val="24"/>
          <w:highlight w:val="none"/>
          <w:u w:val="single"/>
          <w:lang w:eastAsia="zh-CN"/>
        </w:rPr>
        <w:t>□</w:t>
      </w:r>
      <w:r>
        <w:rPr>
          <w:rFonts w:hint="eastAsia" w:ascii="宋体" w:hAnsi="宋体" w:cs="仿宋_GB2312"/>
          <w:color w:val="auto"/>
          <w:sz w:val="24"/>
          <w:highlight w:val="none"/>
          <w:u w:val="single"/>
        </w:rPr>
        <w:t>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（项目名称_）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1160C18">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055CE16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253EB4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8CA55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575651E1">
      <w:pPr>
        <w:spacing w:line="360" w:lineRule="auto"/>
        <w:contextualSpacing/>
        <w:rPr>
          <w:rFonts w:ascii="宋体" w:hAnsi="宋体" w:cs="仿宋_GB2312"/>
          <w:color w:val="auto"/>
          <w:sz w:val="24"/>
          <w:highlight w:val="none"/>
        </w:rPr>
      </w:pPr>
    </w:p>
    <w:p w14:paraId="165C1735">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w:t>
      </w:r>
      <w:r>
        <w:rPr>
          <w:rFonts w:hint="eastAsia" w:ascii="宋体" w:hAnsi="宋体" w:cs="仿宋_GB2312"/>
          <w:color w:val="auto"/>
          <w:sz w:val="24"/>
          <w:highlight w:val="none"/>
        </w:rPr>
        <w:t xml:space="preserve">）：     法定代表人（签字）：                    </w:t>
      </w:r>
    </w:p>
    <w:p w14:paraId="22DEC3C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55D22002">
      <w:pPr>
        <w:spacing w:line="360" w:lineRule="auto"/>
        <w:contextualSpacing/>
        <w:rPr>
          <w:rFonts w:ascii="宋体" w:hAnsi="宋体" w:cs="仿宋_GB2312"/>
          <w:color w:val="auto"/>
          <w:sz w:val="24"/>
          <w:highlight w:val="none"/>
        </w:rPr>
      </w:pPr>
    </w:p>
    <w:p w14:paraId="7A964914">
      <w:pPr>
        <w:spacing w:line="360" w:lineRule="auto"/>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0DE79978">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kern w:val="0"/>
          <w:sz w:val="24"/>
          <w:highlight w:val="none"/>
          <w:lang w:val="zh-CN"/>
        </w:rPr>
        <w:t xml:space="preserve">                                                   日期：  年  月   日</w:t>
      </w:r>
    </w:p>
    <w:p w14:paraId="63580450">
      <w:pPr>
        <w:spacing w:line="360" w:lineRule="auto"/>
        <w:contextualSpacing/>
        <w:rPr>
          <w:rFonts w:ascii="宋体" w:hAnsi="宋体" w:cs="仿宋_GB2312"/>
          <w:color w:val="auto"/>
          <w:sz w:val="24"/>
          <w:highlight w:val="none"/>
        </w:rPr>
      </w:pPr>
    </w:p>
    <w:p w14:paraId="04C8B993">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法定代表人必须在授权委托书上签字或者盖章，委托代理人必须在授权委托书上签字，</w:t>
      </w:r>
      <w:r>
        <w:rPr>
          <w:rFonts w:hint="eastAsia" w:ascii="宋体" w:hAnsi="宋体" w:cs="仿宋_GB2312"/>
          <w:b/>
          <w:color w:val="auto"/>
          <w:sz w:val="24"/>
          <w:highlight w:val="none"/>
        </w:rPr>
        <w:t>否则其响应文件按无效响应处理。</w:t>
      </w:r>
    </w:p>
    <w:p w14:paraId="63BEC250">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E8AAF1E">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bookmarkStart w:id="88" w:name="_Hlk65853109"/>
      <w:bookmarkStart w:id="89" w:name="_Hlk65853542"/>
      <w:r>
        <w:rPr>
          <w:rFonts w:hint="eastAsia" w:ascii="宋体" w:hAnsi="宋体" w:cs="仿宋_GB2312"/>
          <w:color w:val="auto"/>
          <w:sz w:val="24"/>
          <w:highlight w:val="none"/>
        </w:rPr>
        <w:t>法人、其他组织竞标时“我方”是指“我单位”，自然人竞标时“我方”是指“本人”。</w:t>
      </w:r>
      <w:bookmarkEnd w:id="88"/>
    </w:p>
    <w:bookmarkEnd w:id="89"/>
    <w:p w14:paraId="760E95DB">
      <w:pPr>
        <w:spacing w:line="360" w:lineRule="auto"/>
        <w:ind w:firstLine="420" w:firstLineChars="200"/>
        <w:jc w:val="center"/>
        <w:rPr>
          <w:rFonts w:ascii="宋体" w:hAnsi="宋体" w:cs="宋体"/>
          <w:bCs/>
          <w:color w:val="auto"/>
          <w:sz w:val="44"/>
          <w:szCs w:val="44"/>
          <w:highlight w:val="none"/>
        </w:rPr>
      </w:pPr>
      <w:r>
        <w:rPr>
          <w:rFonts w:hint="eastAsia" w:ascii="宋体" w:hAnsi="宋体" w:cs="宋体"/>
          <w:color w:val="auto"/>
          <w:szCs w:val="21"/>
          <w:highlight w:val="none"/>
        </w:rPr>
        <w:br w:type="page"/>
      </w:r>
      <w:bookmarkEnd w:id="87"/>
      <w:r>
        <w:rPr>
          <w:rFonts w:hint="eastAsia" w:ascii="宋体" w:hAnsi="宋体" w:cs="宋体"/>
          <w:b/>
          <w:bCs/>
          <w:color w:val="auto"/>
          <w:sz w:val="44"/>
          <w:szCs w:val="44"/>
          <w:highlight w:val="none"/>
        </w:rPr>
        <w:t>商务要求偏离表</w:t>
      </w:r>
      <w:r>
        <w:rPr>
          <w:rFonts w:hint="eastAsia" w:ascii="宋体" w:hAnsi="宋体" w:cs="宋体"/>
          <w:bCs/>
          <w:color w:val="auto"/>
          <w:sz w:val="44"/>
          <w:szCs w:val="44"/>
          <w:highlight w:val="none"/>
        </w:rPr>
        <w:t>（格式）</w:t>
      </w:r>
    </w:p>
    <w:p w14:paraId="433B6575">
      <w:pPr>
        <w:pStyle w:val="21"/>
        <w:spacing w:line="360" w:lineRule="auto"/>
        <w:contextualSpacing/>
        <w:rPr>
          <w:rFonts w:hAnsi="宋体" w:cs="仿宋_GB2312"/>
          <w:color w:val="auto"/>
          <w:sz w:val="24"/>
          <w:szCs w:val="24"/>
          <w:highlight w:val="none"/>
        </w:rPr>
      </w:pPr>
      <w:r>
        <w:rPr>
          <w:rFonts w:hint="eastAsia" w:hAnsi="宋体" w:cs="仿宋_GB2312"/>
          <w:color w:val="auto"/>
          <w:sz w:val="24"/>
          <w:szCs w:val="24"/>
          <w:highlight w:val="none"/>
        </w:rPr>
        <w:t>所竞分标：</w:t>
      </w:r>
    </w:p>
    <w:tbl>
      <w:tblPr>
        <w:tblStyle w:val="34"/>
        <w:tblpPr w:leftFromText="180" w:rightFromText="180" w:vertAnchor="text" w:horzAnchor="page" w:tblpX="1723" w:tblpY="93"/>
        <w:tblOverlap w:val="never"/>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3"/>
        <w:gridCol w:w="2866"/>
        <w:gridCol w:w="3274"/>
        <w:gridCol w:w="1562"/>
      </w:tblGrid>
      <w:tr w14:paraId="0A368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1517C43F">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olor w:val="auto"/>
                <w:szCs w:val="21"/>
                <w:highlight w:val="none"/>
              </w:rPr>
              <w:t>项号</w:t>
            </w:r>
          </w:p>
        </w:tc>
        <w:tc>
          <w:tcPr>
            <w:tcW w:w="2866" w:type="dxa"/>
            <w:tcBorders>
              <w:top w:val="single" w:color="auto" w:sz="4" w:space="0"/>
              <w:left w:val="single" w:color="auto" w:sz="4" w:space="0"/>
              <w:bottom w:val="single" w:color="auto" w:sz="4" w:space="0"/>
              <w:right w:val="single" w:color="auto" w:sz="4" w:space="0"/>
            </w:tcBorders>
            <w:noWrap/>
            <w:vAlign w:val="center"/>
          </w:tcPr>
          <w:p w14:paraId="5AA2E36D">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3274" w:type="dxa"/>
            <w:tcBorders>
              <w:top w:val="single" w:color="auto" w:sz="4" w:space="0"/>
              <w:left w:val="single" w:color="auto" w:sz="4" w:space="0"/>
              <w:bottom w:val="single" w:color="auto" w:sz="4" w:space="0"/>
              <w:right w:val="single" w:color="auto" w:sz="4" w:space="0"/>
            </w:tcBorders>
            <w:noWrap/>
            <w:vAlign w:val="center"/>
          </w:tcPr>
          <w:p w14:paraId="2135FD37">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1562" w:type="dxa"/>
            <w:tcBorders>
              <w:top w:val="single" w:color="auto" w:sz="4" w:space="0"/>
              <w:left w:val="single" w:color="auto" w:sz="4" w:space="0"/>
              <w:bottom w:val="single" w:color="auto" w:sz="4" w:space="0"/>
              <w:right w:val="single" w:color="auto" w:sz="4" w:space="0"/>
            </w:tcBorders>
            <w:noWrap/>
            <w:vAlign w:val="center"/>
          </w:tcPr>
          <w:p w14:paraId="64933C56">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12B35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192F8607">
            <w:pPr>
              <w:adjustRightInd w:val="0"/>
              <w:snapToGrid w:val="0"/>
              <w:spacing w:line="380" w:lineRule="exact"/>
              <w:jc w:val="center"/>
              <w:rPr>
                <w:rFonts w:ascii="宋体" w:hAnsi="宋体" w:cs="宋体"/>
                <w:color w:val="auto"/>
                <w:sz w:val="24"/>
                <w:highlight w:val="none"/>
              </w:rPr>
            </w:pPr>
            <w:r>
              <w:rPr>
                <w:rFonts w:hint="eastAsia" w:ascii="宋体" w:hAnsi="宋体" w:cs="宋体"/>
                <w:color w:val="auto"/>
                <w:sz w:val="24"/>
                <w:highlight w:val="none"/>
              </w:rPr>
              <w:t>一</w:t>
            </w:r>
          </w:p>
        </w:tc>
        <w:tc>
          <w:tcPr>
            <w:tcW w:w="2866" w:type="dxa"/>
            <w:tcBorders>
              <w:top w:val="single" w:color="auto" w:sz="4" w:space="0"/>
              <w:left w:val="single" w:color="auto" w:sz="4" w:space="0"/>
              <w:bottom w:val="single" w:color="auto" w:sz="4" w:space="0"/>
              <w:right w:val="single" w:color="auto" w:sz="4" w:space="0"/>
            </w:tcBorders>
            <w:noWrap/>
            <w:vAlign w:val="center"/>
          </w:tcPr>
          <w:p w14:paraId="16D28752">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45F8B28">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78634F6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1C243AD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9F63AC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125E4B48">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64E23B8B">
            <w:pPr>
              <w:adjustRightInd w:val="0"/>
              <w:snapToGrid w:val="0"/>
              <w:spacing w:line="380" w:lineRule="exact"/>
              <w:contextualSpacing/>
              <w:jc w:val="center"/>
              <w:rPr>
                <w:rFonts w:ascii="宋体" w:hAnsi="宋体" w:cs="仿宋_GB2312"/>
                <w:color w:val="auto"/>
                <w:sz w:val="24"/>
                <w:highlight w:val="none"/>
              </w:rPr>
            </w:pPr>
          </w:p>
        </w:tc>
      </w:tr>
      <w:tr w14:paraId="7416D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69A882D6">
            <w:pPr>
              <w:adjustRightInd w:val="0"/>
              <w:snapToGrid w:val="0"/>
              <w:spacing w:line="380" w:lineRule="exact"/>
              <w:jc w:val="center"/>
              <w:rPr>
                <w:rFonts w:ascii="宋体" w:hAnsi="宋体" w:cs="宋体"/>
                <w:color w:val="auto"/>
                <w:sz w:val="24"/>
                <w:highlight w:val="none"/>
              </w:rPr>
            </w:pPr>
            <w:r>
              <w:rPr>
                <w:rFonts w:hint="eastAsia" w:ascii="宋体" w:hAnsi="宋体" w:cs="宋体"/>
                <w:color w:val="auto"/>
                <w:sz w:val="24"/>
                <w:highlight w:val="none"/>
              </w:rPr>
              <w:t>二</w:t>
            </w:r>
          </w:p>
        </w:tc>
        <w:tc>
          <w:tcPr>
            <w:tcW w:w="2866" w:type="dxa"/>
            <w:tcBorders>
              <w:top w:val="single" w:color="auto" w:sz="4" w:space="0"/>
              <w:left w:val="single" w:color="auto" w:sz="4" w:space="0"/>
              <w:bottom w:val="single" w:color="auto" w:sz="4" w:space="0"/>
              <w:right w:val="single" w:color="auto" w:sz="4" w:space="0"/>
            </w:tcBorders>
            <w:noWrap/>
            <w:vAlign w:val="center"/>
          </w:tcPr>
          <w:p w14:paraId="6070D8D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5B9398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52540C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764900A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385F6C7D">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2F4DFB26">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4F0CDBC4">
            <w:pPr>
              <w:adjustRightInd w:val="0"/>
              <w:snapToGrid w:val="0"/>
              <w:spacing w:line="380" w:lineRule="exact"/>
              <w:contextualSpacing/>
              <w:jc w:val="center"/>
              <w:rPr>
                <w:rFonts w:ascii="宋体" w:hAnsi="宋体" w:cs="仿宋_GB2312"/>
                <w:color w:val="auto"/>
                <w:sz w:val="24"/>
                <w:highlight w:val="none"/>
              </w:rPr>
            </w:pPr>
          </w:p>
        </w:tc>
      </w:tr>
      <w:tr w14:paraId="10A2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75FD7AA8">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三</w:t>
            </w:r>
          </w:p>
        </w:tc>
        <w:tc>
          <w:tcPr>
            <w:tcW w:w="2866" w:type="dxa"/>
            <w:tcBorders>
              <w:top w:val="single" w:color="auto" w:sz="4" w:space="0"/>
              <w:left w:val="single" w:color="auto" w:sz="4" w:space="0"/>
              <w:bottom w:val="single" w:color="auto" w:sz="4" w:space="0"/>
              <w:right w:val="single" w:color="auto" w:sz="4" w:space="0"/>
            </w:tcBorders>
            <w:noWrap/>
            <w:vAlign w:val="center"/>
          </w:tcPr>
          <w:p w14:paraId="12D0449A">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D598D63">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96F3414">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39B97A9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3C4793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E2D4D29">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165E8D0F">
            <w:pPr>
              <w:adjustRightInd w:val="0"/>
              <w:snapToGrid w:val="0"/>
              <w:spacing w:line="380" w:lineRule="exact"/>
              <w:contextualSpacing/>
              <w:jc w:val="center"/>
              <w:rPr>
                <w:rFonts w:ascii="宋体" w:hAnsi="宋体" w:cs="仿宋_GB2312"/>
                <w:color w:val="auto"/>
                <w:sz w:val="24"/>
                <w:highlight w:val="none"/>
              </w:rPr>
            </w:pPr>
          </w:p>
        </w:tc>
      </w:tr>
      <w:tr w14:paraId="17C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6B4598D1">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四</w:t>
            </w:r>
          </w:p>
        </w:tc>
        <w:tc>
          <w:tcPr>
            <w:tcW w:w="2866" w:type="dxa"/>
            <w:tcBorders>
              <w:top w:val="single" w:color="auto" w:sz="4" w:space="0"/>
              <w:left w:val="single" w:color="auto" w:sz="4" w:space="0"/>
              <w:bottom w:val="single" w:color="auto" w:sz="4" w:space="0"/>
              <w:right w:val="single" w:color="auto" w:sz="4" w:space="0"/>
            </w:tcBorders>
            <w:noWrap/>
            <w:vAlign w:val="center"/>
          </w:tcPr>
          <w:p w14:paraId="1C672D8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5E774C1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9FDED24">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2F25012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12B0B8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20F26C5C">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75636551">
            <w:pPr>
              <w:adjustRightInd w:val="0"/>
              <w:snapToGrid w:val="0"/>
              <w:spacing w:line="380" w:lineRule="exact"/>
              <w:contextualSpacing/>
              <w:jc w:val="center"/>
              <w:rPr>
                <w:rFonts w:ascii="宋体" w:hAnsi="宋体" w:cs="仿宋_GB2312"/>
                <w:color w:val="auto"/>
                <w:sz w:val="24"/>
                <w:highlight w:val="none"/>
              </w:rPr>
            </w:pPr>
          </w:p>
        </w:tc>
      </w:tr>
      <w:tr w14:paraId="2B0F9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02E7B719">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s="仿宋_GB2312"/>
                <w:color w:val="auto"/>
                <w:sz w:val="24"/>
                <w:highlight w:val="none"/>
              </w:rPr>
              <w:t>五</w:t>
            </w:r>
          </w:p>
        </w:tc>
        <w:tc>
          <w:tcPr>
            <w:tcW w:w="2866" w:type="dxa"/>
            <w:tcBorders>
              <w:top w:val="single" w:color="auto" w:sz="4" w:space="0"/>
              <w:left w:val="single" w:color="auto" w:sz="4" w:space="0"/>
              <w:bottom w:val="single" w:color="auto" w:sz="4" w:space="0"/>
              <w:right w:val="single" w:color="auto" w:sz="4" w:space="0"/>
            </w:tcBorders>
            <w:noWrap/>
            <w:vAlign w:val="center"/>
          </w:tcPr>
          <w:p w14:paraId="1089268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096D63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4AD73199">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3274" w:type="dxa"/>
            <w:tcBorders>
              <w:top w:val="single" w:color="auto" w:sz="4" w:space="0"/>
              <w:left w:val="single" w:color="auto" w:sz="4" w:space="0"/>
              <w:bottom w:val="single" w:color="auto" w:sz="4" w:space="0"/>
              <w:right w:val="single" w:color="auto" w:sz="4" w:space="0"/>
            </w:tcBorders>
            <w:noWrap/>
            <w:vAlign w:val="center"/>
          </w:tcPr>
          <w:p w14:paraId="5AA93B17">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4CF06E0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FF69B03">
            <w:pPr>
              <w:adjustRightInd w:val="0"/>
              <w:snapToGrid w:val="0"/>
              <w:spacing w:line="380" w:lineRule="exact"/>
              <w:rPr>
                <w:rFonts w:ascii="宋体" w:hAnsi="宋体" w:cs="仿宋_GB2312"/>
                <w:color w:val="auto"/>
                <w:sz w:val="24"/>
                <w:highlight w:val="none"/>
              </w:rPr>
            </w:pPr>
            <w:r>
              <w:rPr>
                <w:rFonts w:hint="eastAsia" w:ascii="宋体" w:hAnsi="宋体" w:cs="仿宋_GB2312"/>
                <w:color w:val="auto"/>
                <w:highlight w:val="none"/>
              </w:rPr>
              <w:t>3、……</w:t>
            </w:r>
          </w:p>
        </w:tc>
        <w:tc>
          <w:tcPr>
            <w:tcW w:w="1562" w:type="dxa"/>
            <w:tcBorders>
              <w:top w:val="single" w:color="auto" w:sz="4" w:space="0"/>
              <w:left w:val="single" w:color="auto" w:sz="4" w:space="0"/>
              <w:bottom w:val="single" w:color="auto" w:sz="4" w:space="0"/>
              <w:right w:val="single" w:color="auto" w:sz="4" w:space="0"/>
            </w:tcBorders>
            <w:noWrap/>
            <w:vAlign w:val="center"/>
          </w:tcPr>
          <w:p w14:paraId="2D15C762">
            <w:pPr>
              <w:adjustRightInd w:val="0"/>
              <w:snapToGrid w:val="0"/>
              <w:spacing w:line="380" w:lineRule="exact"/>
              <w:contextualSpacing/>
              <w:jc w:val="center"/>
              <w:rPr>
                <w:rFonts w:ascii="宋体" w:hAnsi="宋体" w:cs="仿宋_GB2312"/>
                <w:color w:val="auto"/>
                <w:sz w:val="24"/>
                <w:highlight w:val="none"/>
              </w:rPr>
            </w:pPr>
          </w:p>
        </w:tc>
      </w:tr>
      <w:tr w14:paraId="33984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1243" w:type="dxa"/>
            <w:tcBorders>
              <w:top w:val="single" w:color="auto" w:sz="4" w:space="0"/>
              <w:left w:val="single" w:color="auto" w:sz="4" w:space="0"/>
              <w:bottom w:val="single" w:color="auto" w:sz="4" w:space="0"/>
              <w:right w:val="single" w:color="auto" w:sz="4" w:space="0"/>
            </w:tcBorders>
            <w:noWrap/>
            <w:vAlign w:val="center"/>
          </w:tcPr>
          <w:p w14:paraId="0ABF5397">
            <w:pPr>
              <w:adjustRightInd w:val="0"/>
              <w:snapToGrid w:val="0"/>
              <w:spacing w:line="380" w:lineRule="exact"/>
              <w:contextualSpacing/>
              <w:jc w:val="center"/>
              <w:rPr>
                <w:rFonts w:ascii="宋体" w:hAnsi="宋体" w:cs="仿宋_GB2312"/>
                <w:color w:val="auto"/>
                <w:sz w:val="24"/>
                <w:highlight w:val="none"/>
              </w:rPr>
            </w:pPr>
            <w:r>
              <w:rPr>
                <w:rFonts w:hint="eastAsia" w:ascii="宋体" w:hAnsi="宋体"/>
                <w:color w:val="auto"/>
                <w:sz w:val="24"/>
                <w:highlight w:val="none"/>
              </w:rPr>
              <w:t>…</w:t>
            </w:r>
            <w:r>
              <w:rPr>
                <w:rFonts w:ascii="宋体" w:hAnsi="宋体"/>
                <w:color w:val="auto"/>
                <w:sz w:val="24"/>
                <w:highlight w:val="none"/>
              </w:rPr>
              <w:t>…</w:t>
            </w:r>
          </w:p>
        </w:tc>
        <w:tc>
          <w:tcPr>
            <w:tcW w:w="2866" w:type="dxa"/>
            <w:tcBorders>
              <w:top w:val="single" w:color="auto" w:sz="4" w:space="0"/>
              <w:left w:val="single" w:color="auto" w:sz="4" w:space="0"/>
              <w:bottom w:val="single" w:color="auto" w:sz="4" w:space="0"/>
              <w:right w:val="single" w:color="auto" w:sz="4" w:space="0"/>
            </w:tcBorders>
            <w:noWrap/>
            <w:vAlign w:val="center"/>
          </w:tcPr>
          <w:p w14:paraId="4F182AA9">
            <w:pPr>
              <w:adjustRightInd w:val="0"/>
              <w:snapToGrid w:val="0"/>
              <w:spacing w:line="380" w:lineRule="exact"/>
              <w:rPr>
                <w:rFonts w:ascii="宋体" w:hAnsi="宋体" w:cs="仿宋_GB2312"/>
                <w:color w:val="auto"/>
                <w:highlight w:val="none"/>
              </w:rPr>
            </w:pPr>
          </w:p>
        </w:tc>
        <w:tc>
          <w:tcPr>
            <w:tcW w:w="3274" w:type="dxa"/>
            <w:tcBorders>
              <w:top w:val="single" w:color="auto" w:sz="4" w:space="0"/>
              <w:left w:val="single" w:color="auto" w:sz="4" w:space="0"/>
              <w:bottom w:val="single" w:color="auto" w:sz="4" w:space="0"/>
              <w:right w:val="single" w:color="auto" w:sz="4" w:space="0"/>
            </w:tcBorders>
            <w:noWrap/>
            <w:vAlign w:val="center"/>
          </w:tcPr>
          <w:p w14:paraId="18803D44">
            <w:pPr>
              <w:adjustRightInd w:val="0"/>
              <w:snapToGrid w:val="0"/>
              <w:spacing w:line="380" w:lineRule="exact"/>
              <w:rPr>
                <w:rFonts w:ascii="宋体" w:hAnsi="宋体" w:cs="仿宋_GB2312"/>
                <w:color w:val="auto"/>
                <w:highlight w:val="none"/>
              </w:rPr>
            </w:pPr>
          </w:p>
        </w:tc>
        <w:tc>
          <w:tcPr>
            <w:tcW w:w="1562" w:type="dxa"/>
            <w:tcBorders>
              <w:top w:val="single" w:color="auto" w:sz="4" w:space="0"/>
              <w:left w:val="single" w:color="auto" w:sz="4" w:space="0"/>
              <w:bottom w:val="single" w:color="auto" w:sz="4" w:space="0"/>
              <w:right w:val="single" w:color="auto" w:sz="4" w:space="0"/>
            </w:tcBorders>
            <w:noWrap/>
            <w:vAlign w:val="center"/>
          </w:tcPr>
          <w:p w14:paraId="29DD1BDF">
            <w:pPr>
              <w:adjustRightInd w:val="0"/>
              <w:snapToGrid w:val="0"/>
              <w:spacing w:line="380" w:lineRule="exact"/>
              <w:contextualSpacing/>
              <w:jc w:val="center"/>
              <w:rPr>
                <w:rFonts w:ascii="宋体" w:hAnsi="宋体" w:cs="仿宋_GB2312"/>
                <w:color w:val="auto"/>
                <w:sz w:val="24"/>
                <w:highlight w:val="none"/>
              </w:rPr>
            </w:pPr>
          </w:p>
        </w:tc>
      </w:tr>
    </w:tbl>
    <w:p w14:paraId="576597DA">
      <w:pPr>
        <w:spacing w:line="360" w:lineRule="auto"/>
        <w:contextualSpacing/>
        <w:jc w:val="left"/>
        <w:rPr>
          <w:rFonts w:hint="eastAsia" w:ascii="宋体" w:hAnsi="宋体"/>
          <w:color w:val="auto"/>
          <w:kern w:val="0"/>
          <w:sz w:val="24"/>
          <w:highlight w:val="none"/>
        </w:rPr>
      </w:pPr>
    </w:p>
    <w:p w14:paraId="68DF348D">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注：</w:t>
      </w:r>
    </w:p>
    <w:p w14:paraId="6FFE3F9C">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1. 说明：应对照磋商文件“第二章 采购需求”中的商务要求逐条作出明确响应，并作出偏离说明。</w:t>
      </w:r>
    </w:p>
    <w:p w14:paraId="44F98D31">
      <w:pPr>
        <w:spacing w:line="360" w:lineRule="auto"/>
        <w:contextualSpacing/>
        <w:jc w:val="left"/>
        <w:rPr>
          <w:rFonts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36313C13">
      <w:pPr>
        <w:spacing w:line="360" w:lineRule="auto"/>
        <w:ind w:right="-817" w:rightChars="-389"/>
        <w:contextualSpacing/>
        <w:rPr>
          <w:rFonts w:ascii="宋体" w:hAnsi="宋体" w:cs="仿宋_GB2312"/>
          <w:color w:val="auto"/>
          <w:sz w:val="24"/>
          <w:highlight w:val="none"/>
        </w:rPr>
      </w:pPr>
    </w:p>
    <w:p w14:paraId="79DC6D98">
      <w:pPr>
        <w:spacing w:line="360" w:lineRule="auto"/>
        <w:ind w:firstLine="3840" w:firstLineChars="1600"/>
        <w:rPr>
          <w:rFonts w:ascii="宋体" w:hAnsi="宋体" w:cs="仿宋_GB2312"/>
          <w:color w:val="auto"/>
          <w:sz w:val="24"/>
          <w:highlight w:val="none"/>
        </w:rPr>
      </w:pPr>
      <w:r>
        <w:rPr>
          <w:rFonts w:hint="eastAsia" w:ascii="仿宋_GB2312" w:hAnsi="仿宋" w:eastAsia="仿宋_GB2312" w:cs="仿宋_GB2312"/>
          <w:color w:val="auto"/>
          <w:kern w:val="0"/>
          <w:sz w:val="24"/>
          <w:highlight w:val="none"/>
        </w:rPr>
        <w:t>供应商名称（电子签章）：</w:t>
      </w:r>
    </w:p>
    <w:p w14:paraId="37801253">
      <w:pPr>
        <w:spacing w:line="360" w:lineRule="auto"/>
        <w:jc w:val="center"/>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日期：  年  月   日</w:t>
      </w:r>
    </w:p>
    <w:p w14:paraId="0C48EA7C">
      <w:pPr>
        <w:adjustRightInd w:val="0"/>
        <w:snapToGrid w:val="0"/>
        <w:spacing w:line="300" w:lineRule="auto"/>
        <w:rPr>
          <w:rFonts w:ascii="宋体" w:hAnsi="宋体"/>
          <w:color w:val="auto"/>
          <w:highlight w:val="none"/>
          <w:u w:val="single"/>
        </w:rPr>
      </w:pPr>
    </w:p>
    <w:p w14:paraId="351BD77E">
      <w:pPr>
        <w:adjustRightInd w:val="0"/>
        <w:snapToGrid w:val="0"/>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eastAsia="宋体" w:cs="宋体"/>
          <w:b/>
          <w:bCs/>
          <w:color w:val="auto"/>
          <w:sz w:val="44"/>
          <w:szCs w:val="44"/>
          <w:highlight w:val="none"/>
          <w:lang w:val="en-US" w:eastAsia="zh-CN"/>
        </w:rPr>
        <w:t>服务需求</w:t>
      </w:r>
      <w:r>
        <w:rPr>
          <w:rFonts w:hint="eastAsia" w:ascii="宋体" w:hAnsi="宋体" w:cs="宋体"/>
          <w:b/>
          <w:bCs/>
          <w:color w:val="auto"/>
          <w:sz w:val="44"/>
          <w:szCs w:val="44"/>
          <w:highlight w:val="none"/>
        </w:rPr>
        <w:t>偏离表</w:t>
      </w:r>
      <w:r>
        <w:rPr>
          <w:rFonts w:hint="eastAsia" w:ascii="宋体" w:hAnsi="宋体" w:cs="宋体"/>
          <w:bCs/>
          <w:color w:val="auto"/>
          <w:sz w:val="44"/>
          <w:szCs w:val="44"/>
          <w:highlight w:val="none"/>
        </w:rPr>
        <w:t>（格式）</w:t>
      </w:r>
    </w:p>
    <w:p w14:paraId="5582DA74">
      <w:pPr>
        <w:spacing w:line="360" w:lineRule="auto"/>
        <w:contextualSpacing/>
        <w:rPr>
          <w:rFonts w:ascii="仿宋_GB2312" w:hAnsi="仿宋_GB2312" w:eastAsia="仿宋_GB2312" w:cs="仿宋_GB2312"/>
          <w:color w:val="auto"/>
          <w:sz w:val="32"/>
          <w:szCs w:val="32"/>
          <w:highlight w:val="none"/>
        </w:rPr>
      </w:pPr>
    </w:p>
    <w:p w14:paraId="51D5E9DD">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项目编号：</w:t>
      </w:r>
    </w:p>
    <w:p w14:paraId="34F3F07E">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项目名称：</w:t>
      </w:r>
    </w:p>
    <w:p w14:paraId="31F61C79">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p>
    <w:tbl>
      <w:tblPr>
        <w:tblStyle w:val="34"/>
        <w:tblW w:w="4895"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7"/>
        <w:gridCol w:w="1127"/>
        <w:gridCol w:w="2661"/>
        <w:gridCol w:w="2620"/>
        <w:gridCol w:w="1432"/>
      </w:tblGrid>
      <w:tr w14:paraId="005CF0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36F8CB1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90" w:name="_Toc383699906"/>
            <w:bookmarkStart w:id="91" w:name="_Toc301781611"/>
            <w:bookmarkStart w:id="92" w:name="_Toc295404981"/>
            <w:bookmarkStart w:id="93" w:name="_Toc297193185"/>
            <w:bookmarkStart w:id="94" w:name="_Toc173066401"/>
            <w:bookmarkStart w:id="95" w:name="_Toc173211900"/>
            <w:bookmarkStart w:id="96" w:name="_Toc373333689"/>
            <w:bookmarkStart w:id="97" w:name="_Toc254970588"/>
            <w:bookmarkStart w:id="98" w:name="_Toc254970729"/>
            <w:r>
              <w:rPr>
                <w:rFonts w:hint="eastAsia" w:ascii="宋体" w:hAnsi="宋体" w:eastAsia="宋体"/>
                <w:color w:val="auto"/>
                <w:sz w:val="24"/>
                <w:szCs w:val="24"/>
                <w:highlight w:val="none"/>
              </w:rPr>
              <w:t>序号</w:t>
            </w:r>
            <w:bookmarkEnd w:id="90"/>
            <w:bookmarkEnd w:id="91"/>
            <w:bookmarkEnd w:id="92"/>
            <w:bookmarkEnd w:id="93"/>
            <w:bookmarkEnd w:id="94"/>
            <w:bookmarkEnd w:id="95"/>
            <w:bookmarkEnd w:id="96"/>
            <w:bookmarkEnd w:id="97"/>
            <w:bookmarkEnd w:id="98"/>
          </w:p>
        </w:tc>
        <w:tc>
          <w:tcPr>
            <w:tcW w:w="660" w:type="pct"/>
            <w:tcBorders>
              <w:right w:val="single" w:color="auto" w:sz="4" w:space="0"/>
            </w:tcBorders>
            <w:vAlign w:val="center"/>
          </w:tcPr>
          <w:p w14:paraId="6187CC7D">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标的名称</w:t>
            </w:r>
          </w:p>
        </w:tc>
        <w:tc>
          <w:tcPr>
            <w:tcW w:w="1558" w:type="pct"/>
            <w:tcBorders>
              <w:left w:val="single" w:color="auto" w:sz="4" w:space="0"/>
            </w:tcBorders>
            <w:vAlign w:val="center"/>
          </w:tcPr>
          <w:p w14:paraId="3D263E23">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磋商文件技术要求</w:t>
            </w:r>
          </w:p>
        </w:tc>
        <w:tc>
          <w:tcPr>
            <w:tcW w:w="1534" w:type="pct"/>
            <w:vAlign w:val="center"/>
          </w:tcPr>
          <w:p w14:paraId="7EB2040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99" w:name="_Toc301781613"/>
            <w:bookmarkStart w:id="100" w:name="_Toc295404983"/>
            <w:bookmarkStart w:id="101" w:name="_Toc383699908"/>
            <w:bookmarkStart w:id="102" w:name="_Toc173066403"/>
            <w:bookmarkStart w:id="103" w:name="_Toc373333691"/>
            <w:bookmarkStart w:id="104" w:name="_Toc254970731"/>
            <w:bookmarkStart w:id="105" w:name="_Toc254970590"/>
            <w:bookmarkStart w:id="106" w:name="_Toc173211902"/>
            <w:bookmarkStart w:id="107" w:name="_Toc297193187"/>
            <w:r>
              <w:rPr>
                <w:rFonts w:hint="eastAsia" w:ascii="宋体" w:hAnsi="宋体" w:eastAsia="宋体"/>
                <w:color w:val="auto"/>
                <w:sz w:val="24"/>
                <w:szCs w:val="24"/>
                <w:highlight w:val="none"/>
              </w:rPr>
              <w:t>竞标响应</w:t>
            </w:r>
            <w:bookmarkEnd w:id="99"/>
            <w:bookmarkEnd w:id="100"/>
            <w:bookmarkEnd w:id="101"/>
            <w:bookmarkEnd w:id="102"/>
            <w:bookmarkEnd w:id="103"/>
            <w:bookmarkEnd w:id="104"/>
            <w:bookmarkEnd w:id="105"/>
            <w:bookmarkEnd w:id="106"/>
            <w:bookmarkEnd w:id="107"/>
          </w:p>
        </w:tc>
        <w:tc>
          <w:tcPr>
            <w:tcW w:w="838" w:type="pct"/>
            <w:vAlign w:val="center"/>
          </w:tcPr>
          <w:p w14:paraId="376F5D0C">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08" w:name="_Toc173066404"/>
            <w:bookmarkStart w:id="109" w:name="_Toc254970732"/>
            <w:bookmarkStart w:id="110" w:name="_Toc383699909"/>
            <w:bookmarkStart w:id="111" w:name="_Toc373333692"/>
            <w:bookmarkStart w:id="112" w:name="_Toc173211903"/>
            <w:bookmarkStart w:id="113" w:name="_Toc297193188"/>
            <w:bookmarkStart w:id="114" w:name="_Toc295404984"/>
            <w:bookmarkStart w:id="115" w:name="_Toc301781614"/>
            <w:bookmarkStart w:id="116" w:name="_Toc254970591"/>
            <w:r>
              <w:rPr>
                <w:rFonts w:hint="eastAsia" w:ascii="宋体" w:hAnsi="宋体" w:eastAsia="宋体"/>
                <w:color w:val="auto"/>
                <w:sz w:val="24"/>
                <w:szCs w:val="24"/>
                <w:highlight w:val="none"/>
              </w:rPr>
              <w:t>偏离</w:t>
            </w:r>
            <w:bookmarkEnd w:id="108"/>
            <w:bookmarkEnd w:id="109"/>
            <w:bookmarkEnd w:id="110"/>
            <w:bookmarkEnd w:id="111"/>
            <w:bookmarkEnd w:id="112"/>
            <w:bookmarkEnd w:id="113"/>
            <w:bookmarkEnd w:id="114"/>
            <w:bookmarkEnd w:id="115"/>
            <w:bookmarkEnd w:id="116"/>
            <w:bookmarkStart w:id="117" w:name="_Toc301781615"/>
            <w:bookmarkStart w:id="118" w:name="_Toc295404985"/>
            <w:bookmarkStart w:id="119" w:name="_Toc173211904"/>
            <w:bookmarkStart w:id="120" w:name="_Toc383699910"/>
            <w:bookmarkStart w:id="121" w:name="_Toc373333693"/>
            <w:bookmarkStart w:id="122" w:name="_Toc254970592"/>
            <w:bookmarkStart w:id="123" w:name="_Toc297193189"/>
            <w:bookmarkStart w:id="124" w:name="_Toc173066405"/>
            <w:bookmarkStart w:id="125" w:name="_Toc254970733"/>
            <w:r>
              <w:rPr>
                <w:rFonts w:hint="eastAsia" w:ascii="宋体" w:hAnsi="宋体" w:eastAsia="宋体"/>
                <w:color w:val="auto"/>
                <w:sz w:val="24"/>
                <w:szCs w:val="24"/>
                <w:highlight w:val="none"/>
              </w:rPr>
              <w:t>说明</w:t>
            </w:r>
            <w:bookmarkEnd w:id="117"/>
            <w:bookmarkEnd w:id="118"/>
            <w:bookmarkEnd w:id="119"/>
            <w:bookmarkEnd w:id="120"/>
            <w:bookmarkEnd w:id="121"/>
            <w:bookmarkEnd w:id="122"/>
            <w:bookmarkEnd w:id="123"/>
            <w:bookmarkEnd w:id="124"/>
            <w:bookmarkEnd w:id="125"/>
          </w:p>
        </w:tc>
      </w:tr>
      <w:tr w14:paraId="3A3298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32740169">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26" w:name="_Toc173211905"/>
            <w:bookmarkStart w:id="127" w:name="_Toc254970593"/>
            <w:bookmarkStart w:id="128" w:name="_Toc295404986"/>
            <w:bookmarkStart w:id="129" w:name="_Toc254970734"/>
            <w:bookmarkStart w:id="130" w:name="_Toc373333694"/>
            <w:bookmarkStart w:id="131" w:name="_Toc173066406"/>
            <w:bookmarkStart w:id="132" w:name="_Toc383699911"/>
            <w:bookmarkStart w:id="133" w:name="_Toc297193190"/>
            <w:bookmarkStart w:id="134" w:name="_Toc301781616"/>
            <w:r>
              <w:rPr>
                <w:rFonts w:hint="eastAsia" w:ascii="宋体" w:hAnsi="宋体" w:eastAsia="宋体"/>
                <w:color w:val="auto"/>
                <w:sz w:val="24"/>
                <w:szCs w:val="24"/>
                <w:highlight w:val="none"/>
              </w:rPr>
              <w:t>1</w:t>
            </w:r>
            <w:bookmarkEnd w:id="126"/>
            <w:bookmarkEnd w:id="127"/>
            <w:bookmarkEnd w:id="128"/>
            <w:bookmarkEnd w:id="129"/>
            <w:bookmarkEnd w:id="130"/>
            <w:bookmarkEnd w:id="131"/>
            <w:bookmarkEnd w:id="132"/>
            <w:bookmarkEnd w:id="133"/>
            <w:bookmarkEnd w:id="134"/>
          </w:p>
        </w:tc>
        <w:tc>
          <w:tcPr>
            <w:tcW w:w="660" w:type="pct"/>
            <w:tcBorders>
              <w:right w:val="single" w:color="auto" w:sz="4" w:space="0"/>
            </w:tcBorders>
            <w:vAlign w:val="center"/>
          </w:tcPr>
          <w:p w14:paraId="0AC5702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5E010572">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5418E561">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3E0364F0">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45CB3AA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4C37A1D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E96B64B">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vAlign w:val="center"/>
          </w:tcPr>
          <w:p w14:paraId="09217023">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r w14:paraId="7D7F3A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408" w:type="pct"/>
            <w:vAlign w:val="center"/>
          </w:tcPr>
          <w:p w14:paraId="08498112">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35" w:name="_Toc254970735"/>
            <w:bookmarkStart w:id="136" w:name="_Toc173211906"/>
            <w:bookmarkStart w:id="137" w:name="_Toc254970594"/>
            <w:bookmarkStart w:id="138" w:name="_Toc301781617"/>
            <w:bookmarkStart w:id="139" w:name="_Toc383699912"/>
            <w:bookmarkStart w:id="140" w:name="_Toc295404987"/>
            <w:bookmarkStart w:id="141" w:name="_Toc297193191"/>
            <w:bookmarkStart w:id="142" w:name="_Toc373333695"/>
            <w:bookmarkStart w:id="143" w:name="_Toc173066407"/>
            <w:r>
              <w:rPr>
                <w:rFonts w:hint="eastAsia" w:ascii="宋体" w:hAnsi="宋体" w:eastAsia="宋体"/>
                <w:color w:val="auto"/>
                <w:sz w:val="24"/>
                <w:szCs w:val="24"/>
                <w:highlight w:val="none"/>
              </w:rPr>
              <w:t>2</w:t>
            </w:r>
            <w:bookmarkEnd w:id="135"/>
            <w:bookmarkEnd w:id="136"/>
            <w:bookmarkEnd w:id="137"/>
            <w:bookmarkEnd w:id="138"/>
            <w:bookmarkEnd w:id="139"/>
            <w:bookmarkEnd w:id="140"/>
            <w:bookmarkEnd w:id="141"/>
            <w:bookmarkEnd w:id="142"/>
            <w:bookmarkEnd w:id="143"/>
          </w:p>
        </w:tc>
        <w:tc>
          <w:tcPr>
            <w:tcW w:w="660" w:type="pct"/>
            <w:tcBorders>
              <w:right w:val="single" w:color="auto" w:sz="4" w:space="0"/>
            </w:tcBorders>
            <w:vAlign w:val="center"/>
          </w:tcPr>
          <w:p w14:paraId="49EBA4F1">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4770242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60EF8F17">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5C40AE50">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428ACB24">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7CED8A9">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0C1419A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vAlign w:val="center"/>
          </w:tcPr>
          <w:p w14:paraId="567372CA">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r w14:paraId="589A8E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08" w:type="pct"/>
            <w:vAlign w:val="center"/>
          </w:tcPr>
          <w:p w14:paraId="5292AA9B">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bookmarkStart w:id="144" w:name="_Toc254970602"/>
            <w:bookmarkStart w:id="145" w:name="_Toc383699916"/>
            <w:bookmarkStart w:id="146" w:name="_Toc373333699"/>
            <w:bookmarkStart w:id="147" w:name="_Toc297193195"/>
            <w:bookmarkStart w:id="148" w:name="_Toc301781621"/>
            <w:bookmarkStart w:id="149" w:name="_Toc173066415"/>
            <w:bookmarkStart w:id="150" w:name="_Toc295404991"/>
            <w:bookmarkStart w:id="151" w:name="_Toc254970743"/>
            <w:bookmarkStart w:id="152" w:name="_Toc173211914"/>
            <w:r>
              <w:rPr>
                <w:rFonts w:hint="eastAsia" w:ascii="宋体" w:hAnsi="宋体" w:eastAsia="宋体"/>
                <w:color w:val="auto"/>
                <w:sz w:val="24"/>
                <w:szCs w:val="24"/>
                <w:highlight w:val="none"/>
              </w:rPr>
              <w:t>…</w:t>
            </w:r>
            <w:bookmarkEnd w:id="144"/>
            <w:bookmarkEnd w:id="145"/>
            <w:bookmarkEnd w:id="146"/>
            <w:bookmarkEnd w:id="147"/>
            <w:bookmarkEnd w:id="148"/>
            <w:bookmarkEnd w:id="149"/>
            <w:bookmarkEnd w:id="150"/>
            <w:bookmarkEnd w:id="151"/>
            <w:bookmarkEnd w:id="152"/>
            <w:r>
              <w:rPr>
                <w:rFonts w:ascii="宋体" w:hAnsi="宋体" w:eastAsia="宋体"/>
                <w:color w:val="auto"/>
                <w:sz w:val="24"/>
                <w:szCs w:val="24"/>
                <w:highlight w:val="none"/>
              </w:rPr>
              <w:t>…</w:t>
            </w:r>
          </w:p>
        </w:tc>
        <w:tc>
          <w:tcPr>
            <w:tcW w:w="660" w:type="pct"/>
            <w:tcBorders>
              <w:right w:val="single" w:color="auto" w:sz="4" w:space="0"/>
            </w:tcBorders>
            <w:vAlign w:val="center"/>
          </w:tcPr>
          <w:p w14:paraId="44B06885">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c>
          <w:tcPr>
            <w:tcW w:w="1558" w:type="pct"/>
            <w:tcBorders>
              <w:left w:val="single" w:color="auto" w:sz="4" w:space="0"/>
            </w:tcBorders>
            <w:vAlign w:val="center"/>
          </w:tcPr>
          <w:p w14:paraId="58B143B5">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703DC0DC">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6D4FF72A">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1534" w:type="pct"/>
            <w:vAlign w:val="center"/>
          </w:tcPr>
          <w:p w14:paraId="1566200F">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1、……</w:t>
            </w:r>
          </w:p>
          <w:p w14:paraId="231214DD">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2、……</w:t>
            </w:r>
          </w:p>
          <w:p w14:paraId="7B07F04E">
            <w:pPr>
              <w:adjustRightInd w:val="0"/>
              <w:snapToGrid w:val="0"/>
              <w:spacing w:line="380" w:lineRule="exact"/>
              <w:rPr>
                <w:rFonts w:ascii="宋体" w:hAnsi="宋体" w:cs="仿宋_GB2312"/>
                <w:color w:val="auto"/>
                <w:highlight w:val="none"/>
              </w:rPr>
            </w:pPr>
            <w:r>
              <w:rPr>
                <w:rFonts w:hint="eastAsia" w:ascii="宋体" w:hAnsi="宋体" w:cs="仿宋_GB2312"/>
                <w:color w:val="auto"/>
                <w:highlight w:val="none"/>
              </w:rPr>
              <w:t>3、……</w:t>
            </w:r>
          </w:p>
        </w:tc>
        <w:tc>
          <w:tcPr>
            <w:tcW w:w="838" w:type="pct"/>
            <w:tcBorders>
              <w:right w:val="single" w:color="auto" w:sz="4" w:space="0"/>
            </w:tcBorders>
            <w:vAlign w:val="center"/>
          </w:tcPr>
          <w:p w14:paraId="45CDFD26">
            <w:pPr>
              <w:pStyle w:val="19"/>
              <w:adjustRightInd w:val="0"/>
              <w:snapToGrid w:val="0"/>
              <w:spacing w:line="380" w:lineRule="exact"/>
              <w:ind w:firstLine="0" w:firstLineChars="0"/>
              <w:contextualSpacing/>
              <w:jc w:val="center"/>
              <w:rPr>
                <w:rFonts w:ascii="宋体" w:hAnsi="宋体" w:eastAsia="宋体"/>
                <w:color w:val="auto"/>
                <w:sz w:val="24"/>
                <w:szCs w:val="24"/>
                <w:highlight w:val="none"/>
              </w:rPr>
            </w:pPr>
          </w:p>
        </w:tc>
      </w:tr>
    </w:tbl>
    <w:p w14:paraId="52571B59">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注：</w:t>
      </w:r>
    </w:p>
    <w:p w14:paraId="4103F366">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1. 说明：应对照磋商文件“第二章 采购需求”中的技术要求逐条作出明确响应，并作出偏离说明。</w:t>
      </w:r>
    </w:p>
    <w:p w14:paraId="2F857C4E">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当响应文件的技术响应内容低于竞争性磋商采购文件要求时，竞标人应当如实写明“负偏离”，否则视为虚假应标</w:t>
      </w:r>
    </w:p>
    <w:p w14:paraId="34D0237A">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3.供应商认为其竞标响应有正偏离的，请在技术要求偏离表中列明，且在响应文件中提供竞标产品的第三方检测报告复印件或产品生产厂家出具的技术白皮书或使用说明书等证明材料作为佐证。</w:t>
      </w:r>
    </w:p>
    <w:p w14:paraId="1B5059C0">
      <w:pPr>
        <w:spacing w:line="360" w:lineRule="auto"/>
        <w:contextualSpacing/>
        <w:jc w:val="left"/>
        <w:rPr>
          <w:rFonts w:ascii="宋体" w:hAnsi="宋体"/>
          <w:color w:val="auto"/>
          <w:kern w:val="0"/>
          <w:sz w:val="24"/>
          <w:highlight w:val="none"/>
        </w:rPr>
      </w:pPr>
      <w:r>
        <w:rPr>
          <w:rFonts w:hint="eastAsia" w:ascii="宋体" w:hAnsi="宋体"/>
          <w:color w:val="auto"/>
          <w:kern w:val="0"/>
          <w:sz w:val="24"/>
          <w:highlight w:val="none"/>
        </w:rPr>
        <w:t>4.如技术需求偏离表中的竞标响应与佐证材料不一致的，以佐证材料为准。</w:t>
      </w:r>
    </w:p>
    <w:p w14:paraId="30C6C6DE">
      <w:pPr>
        <w:pStyle w:val="21"/>
        <w:spacing w:line="360" w:lineRule="auto"/>
        <w:contextualSpacing/>
        <w:rPr>
          <w:rFonts w:hAnsi="宋体" w:cs="仿宋_GB2312"/>
          <w:color w:val="auto"/>
          <w:sz w:val="24"/>
          <w:szCs w:val="24"/>
          <w:highlight w:val="none"/>
        </w:rPr>
      </w:pPr>
    </w:p>
    <w:p w14:paraId="47ED2B80">
      <w:pPr>
        <w:spacing w:line="360" w:lineRule="auto"/>
        <w:ind w:firstLine="3840" w:firstLineChars="16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57E4E08E">
      <w:pPr>
        <w:spacing w:line="360" w:lineRule="auto"/>
        <w:ind w:firstLine="480" w:firstLineChars="200"/>
        <w:contextualSpacing/>
        <w:jc w:val="right"/>
        <w:rPr>
          <w:rFonts w:ascii="宋体" w:hAnsi="宋体" w:cs="宋体"/>
          <w:color w:val="auto"/>
          <w:sz w:val="28"/>
          <w:szCs w:val="28"/>
          <w:highlight w:val="none"/>
        </w:rPr>
      </w:pPr>
      <w:r>
        <w:rPr>
          <w:rFonts w:hint="eastAsia" w:ascii="仿宋_GB2312" w:hAnsi="仿宋" w:eastAsia="仿宋_GB2312" w:cs="仿宋_GB2312"/>
          <w:color w:val="auto"/>
          <w:kern w:val="0"/>
          <w:sz w:val="24"/>
          <w:highlight w:val="none"/>
          <w:lang w:val="zh-CN"/>
        </w:rPr>
        <w:t>日期：  年  月   日</w:t>
      </w:r>
      <w:r>
        <w:rPr>
          <w:rFonts w:hint="eastAsia" w:ascii="宋体" w:hAnsi="宋体" w:cs="宋体"/>
          <w:color w:val="auto"/>
          <w:sz w:val="24"/>
          <w:highlight w:val="none"/>
        </w:rPr>
        <w:br w:type="page"/>
      </w:r>
    </w:p>
    <w:p w14:paraId="4F33E655">
      <w:pPr>
        <w:pStyle w:val="6"/>
        <w:rPr>
          <w:color w:val="auto"/>
          <w:highlight w:val="none"/>
        </w:rPr>
      </w:pPr>
      <w:bookmarkStart w:id="153" w:name="_Toc13096"/>
      <w:bookmarkStart w:id="154" w:name="_Toc6820"/>
      <w:bookmarkStart w:id="155" w:name="_Toc32627"/>
      <w:bookmarkStart w:id="156" w:name="_Toc23859"/>
      <w:r>
        <w:rPr>
          <w:rFonts w:hint="eastAsia"/>
          <w:color w:val="auto"/>
          <w:highlight w:val="none"/>
        </w:rPr>
        <w:t>三、报价文件格式</w:t>
      </w:r>
      <w:bookmarkEnd w:id="85"/>
      <w:bookmarkEnd w:id="86"/>
      <w:bookmarkEnd w:id="153"/>
      <w:bookmarkEnd w:id="154"/>
      <w:bookmarkEnd w:id="155"/>
      <w:bookmarkEnd w:id="156"/>
    </w:p>
    <w:p w14:paraId="0A666C4C">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43EA916C">
      <w:pPr>
        <w:snapToGrid w:val="0"/>
        <w:spacing w:beforeLines="50" w:after="50"/>
        <w:rPr>
          <w:rFonts w:ascii="宋体" w:hAnsi="宋体" w:cs="宋体"/>
          <w:color w:val="auto"/>
          <w:sz w:val="24"/>
          <w:szCs w:val="20"/>
          <w:highlight w:val="none"/>
        </w:rPr>
      </w:pPr>
    </w:p>
    <w:p w14:paraId="609D4EC6">
      <w:pPr>
        <w:pStyle w:val="2"/>
        <w:rPr>
          <w:color w:val="auto"/>
          <w:highlight w:val="none"/>
        </w:rPr>
      </w:pPr>
    </w:p>
    <w:p w14:paraId="0A2D8673">
      <w:pPr>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7882663">
      <w:pPr>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  价  文  件</w:t>
      </w:r>
    </w:p>
    <w:p w14:paraId="0F6EB301">
      <w:pPr>
        <w:snapToGrid w:val="0"/>
        <w:spacing w:beforeLines="50" w:after="50"/>
        <w:rPr>
          <w:rFonts w:ascii="宋体" w:hAnsi="宋体" w:cs="宋体"/>
          <w:bCs/>
          <w:color w:val="auto"/>
          <w:sz w:val="24"/>
          <w:szCs w:val="20"/>
          <w:highlight w:val="none"/>
        </w:rPr>
      </w:pPr>
    </w:p>
    <w:p w14:paraId="5A8231E1">
      <w:pPr>
        <w:snapToGrid w:val="0"/>
        <w:spacing w:beforeLines="50" w:after="50"/>
        <w:rPr>
          <w:rFonts w:ascii="宋体" w:hAnsi="宋体" w:cs="宋体"/>
          <w:bCs/>
          <w:color w:val="auto"/>
          <w:sz w:val="24"/>
          <w:szCs w:val="20"/>
          <w:highlight w:val="none"/>
        </w:rPr>
      </w:pPr>
    </w:p>
    <w:p w14:paraId="0E3E084C">
      <w:pPr>
        <w:snapToGrid w:val="0"/>
        <w:spacing w:beforeLines="50" w:after="50"/>
        <w:ind w:firstLine="2100" w:firstLineChars="875"/>
        <w:rPr>
          <w:rFonts w:ascii="宋体" w:hAnsi="宋体" w:cs="宋体"/>
          <w:bCs/>
          <w:color w:val="auto"/>
          <w:sz w:val="24"/>
          <w:szCs w:val="20"/>
          <w:highlight w:val="none"/>
        </w:rPr>
      </w:pPr>
    </w:p>
    <w:p w14:paraId="26840BD9">
      <w:pPr>
        <w:snapToGrid w:val="0"/>
        <w:spacing w:beforeLines="50" w:after="50"/>
        <w:ind w:firstLine="2100" w:firstLineChars="875"/>
        <w:rPr>
          <w:rFonts w:ascii="宋体" w:hAnsi="宋体" w:cs="宋体"/>
          <w:bCs/>
          <w:color w:val="auto"/>
          <w:sz w:val="24"/>
          <w:szCs w:val="20"/>
          <w:highlight w:val="none"/>
        </w:rPr>
      </w:pPr>
    </w:p>
    <w:p w14:paraId="0A54615B">
      <w:pPr>
        <w:snapToGrid w:val="0"/>
        <w:spacing w:beforeLines="50" w:after="50"/>
        <w:ind w:firstLine="2100" w:firstLineChars="875"/>
        <w:rPr>
          <w:rFonts w:ascii="宋体" w:hAnsi="宋体" w:cs="宋体"/>
          <w:bCs/>
          <w:color w:val="auto"/>
          <w:sz w:val="24"/>
          <w:szCs w:val="20"/>
          <w:highlight w:val="none"/>
        </w:rPr>
      </w:pPr>
    </w:p>
    <w:p w14:paraId="493A2DAF">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4AE42AF">
      <w:pPr>
        <w:snapToGrid w:val="0"/>
        <w:spacing w:beforeLines="50" w:after="50"/>
        <w:ind w:firstLine="2800" w:firstLineChars="875"/>
        <w:rPr>
          <w:rFonts w:ascii="宋体" w:hAnsi="宋体" w:cs="宋体"/>
          <w:bCs/>
          <w:color w:val="auto"/>
          <w:sz w:val="32"/>
          <w:szCs w:val="32"/>
          <w:highlight w:val="none"/>
        </w:rPr>
      </w:pPr>
    </w:p>
    <w:p w14:paraId="44462F67">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7E18ABA">
      <w:pPr>
        <w:snapToGrid w:val="0"/>
        <w:spacing w:beforeLines="50" w:after="50"/>
        <w:ind w:firstLine="2800" w:firstLineChars="875"/>
        <w:rPr>
          <w:rFonts w:ascii="宋体" w:hAnsi="宋体" w:cs="宋体"/>
          <w:bCs/>
          <w:color w:val="auto"/>
          <w:sz w:val="32"/>
          <w:szCs w:val="32"/>
          <w:highlight w:val="none"/>
        </w:rPr>
      </w:pPr>
    </w:p>
    <w:p w14:paraId="19B5B3AC">
      <w:pPr>
        <w:snapToGrid w:val="0"/>
        <w:spacing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73F597B5">
      <w:pPr>
        <w:snapToGrid w:val="0"/>
        <w:spacing w:beforeLines="50" w:after="50"/>
        <w:ind w:firstLine="2800" w:firstLineChars="875"/>
        <w:rPr>
          <w:rFonts w:ascii="宋体" w:hAnsi="宋体" w:cs="宋体"/>
          <w:bCs/>
          <w:color w:val="auto"/>
          <w:sz w:val="32"/>
          <w:szCs w:val="32"/>
          <w:highlight w:val="none"/>
        </w:rPr>
      </w:pPr>
    </w:p>
    <w:p w14:paraId="724A4F81">
      <w:pPr>
        <w:pStyle w:val="10"/>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3269AA6">
      <w:pPr>
        <w:pStyle w:val="10"/>
        <w:snapToGrid w:val="0"/>
        <w:spacing w:before="50" w:after="50"/>
        <w:ind w:firstLine="2800" w:firstLineChars="875"/>
        <w:rPr>
          <w:rFonts w:ascii="宋体" w:hAnsi="宋体" w:cs="宋体"/>
          <w:bCs/>
          <w:color w:val="auto"/>
          <w:sz w:val="32"/>
          <w:szCs w:val="32"/>
          <w:highlight w:val="none"/>
        </w:rPr>
      </w:pPr>
    </w:p>
    <w:p w14:paraId="3F699ACC">
      <w:pPr>
        <w:pStyle w:val="10"/>
        <w:snapToGrid w:val="0"/>
        <w:spacing w:before="50" w:after="50"/>
        <w:ind w:firstLine="720" w:firstLineChars="225"/>
        <w:rPr>
          <w:rFonts w:ascii="宋体" w:hAnsi="宋体" w:cs="宋体"/>
          <w:bCs/>
          <w:color w:val="auto"/>
          <w:sz w:val="32"/>
          <w:szCs w:val="32"/>
          <w:highlight w:val="none"/>
        </w:rPr>
      </w:pPr>
    </w:p>
    <w:p w14:paraId="5D06CACE">
      <w:pPr>
        <w:pStyle w:val="10"/>
        <w:snapToGrid w:val="0"/>
        <w:spacing w:before="50" w:after="50"/>
        <w:ind w:firstLine="1280" w:firstLineChars="400"/>
        <w:rPr>
          <w:rFonts w:ascii="宋体" w:hAnsi="宋体" w:cs="宋体"/>
          <w:bCs/>
          <w:color w:val="auto"/>
          <w:sz w:val="32"/>
          <w:szCs w:val="32"/>
          <w:highlight w:val="none"/>
        </w:rPr>
      </w:pPr>
    </w:p>
    <w:p w14:paraId="421D9564">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2BBC6B0">
      <w:pPr>
        <w:snapToGrid w:val="0"/>
        <w:spacing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2.报价文件目录</w:t>
      </w:r>
    </w:p>
    <w:p w14:paraId="489E101A">
      <w:pPr>
        <w:snapToGrid w:val="0"/>
        <w:spacing w:beforeLines="50" w:after="50" w:line="360" w:lineRule="auto"/>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9DAFD1E">
      <w:pPr>
        <w:spacing w:line="400" w:lineRule="exact"/>
        <w:rPr>
          <w:rFonts w:ascii="宋体" w:hAnsi="宋体" w:cs="宋体"/>
          <w:color w:val="auto"/>
          <w:sz w:val="32"/>
          <w:szCs w:val="32"/>
          <w:highlight w:val="none"/>
        </w:rPr>
      </w:pPr>
    </w:p>
    <w:p w14:paraId="79B54AD3">
      <w:pPr>
        <w:spacing w:line="360" w:lineRule="auto"/>
        <w:ind w:firstLine="880" w:firstLineChars="200"/>
        <w:contextualSpacing/>
        <w:jc w:val="center"/>
        <w:rPr>
          <w:rFonts w:ascii="宋体" w:hAnsi="宋体" w:cs="宋体"/>
          <w:color w:val="auto"/>
          <w:sz w:val="24"/>
          <w:highlight w:val="none"/>
        </w:rPr>
      </w:pPr>
      <w:r>
        <w:rPr>
          <w:rFonts w:hint="eastAsia" w:ascii="宋体" w:hAnsi="宋体" w:cs="宋体"/>
          <w:color w:val="auto"/>
          <w:sz w:val="44"/>
          <w:szCs w:val="44"/>
          <w:highlight w:val="none"/>
        </w:rPr>
        <w:br w:type="page"/>
      </w:r>
    </w:p>
    <w:p w14:paraId="31076D55">
      <w:pPr>
        <w:spacing w:line="360" w:lineRule="auto"/>
        <w:jc w:val="center"/>
        <w:rPr>
          <w:color w:val="auto"/>
          <w:kern w:val="0"/>
          <w:sz w:val="20"/>
          <w:szCs w:val="21"/>
          <w:highlight w:val="none"/>
        </w:rPr>
      </w:pPr>
      <w:r>
        <w:rPr>
          <w:rFonts w:hint="eastAsia"/>
          <w:b/>
          <w:bCs/>
          <w:color w:val="auto"/>
          <w:kern w:val="0"/>
          <w:sz w:val="30"/>
          <w:szCs w:val="30"/>
          <w:highlight w:val="none"/>
        </w:rPr>
        <w:t>响应函</w:t>
      </w:r>
    </w:p>
    <w:p w14:paraId="318085C7">
      <w:pPr>
        <w:spacing w:line="360" w:lineRule="auto"/>
        <w:rPr>
          <w:color w:val="auto"/>
          <w:kern w:val="0"/>
          <w:sz w:val="20"/>
          <w:szCs w:val="21"/>
          <w:highlight w:val="none"/>
        </w:rPr>
      </w:pPr>
      <w:r>
        <w:rPr>
          <w:rFonts w:hint="eastAsia"/>
          <w:color w:val="auto"/>
          <w:kern w:val="0"/>
          <w:sz w:val="20"/>
          <w:szCs w:val="21"/>
          <w:highlight w:val="none"/>
        </w:rPr>
        <w:t>致：</w:t>
      </w:r>
      <w:bookmarkStart w:id="157" w:name="PO_3000001871_PM031_6"/>
      <w:r>
        <w:rPr>
          <w:color w:val="auto"/>
          <w:kern w:val="0"/>
          <w:sz w:val="20"/>
          <w:szCs w:val="21"/>
          <w:highlight w:val="none"/>
          <w:u w:val="single"/>
        </w:rPr>
        <w:t>[</w:t>
      </w:r>
      <w:r>
        <w:rPr>
          <w:rFonts w:hint="eastAsia"/>
          <w:color w:val="auto"/>
          <w:kern w:val="0"/>
          <w:sz w:val="20"/>
          <w:szCs w:val="21"/>
          <w:highlight w:val="none"/>
          <w:u w:val="single"/>
        </w:rPr>
        <w:t>采购代理机构</w:t>
      </w:r>
      <w:r>
        <w:rPr>
          <w:color w:val="auto"/>
          <w:kern w:val="0"/>
          <w:sz w:val="20"/>
          <w:szCs w:val="21"/>
          <w:highlight w:val="none"/>
          <w:u w:val="single"/>
        </w:rPr>
        <w:t>_]</w:t>
      </w:r>
      <w:bookmarkEnd w:id="157"/>
    </w:p>
    <w:p w14:paraId="612FEDC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我方已仔细研究了</w:t>
      </w:r>
      <w:r>
        <w:rPr>
          <w:rFonts w:ascii="Arial" w:hAnsi="Arial" w:cs="Arial"/>
          <w:color w:val="auto"/>
          <w:szCs w:val="21"/>
          <w:highlight w:val="none"/>
          <w:u w:val="single"/>
        </w:rPr>
        <w:t>（项目名称）</w:t>
      </w:r>
      <w:r>
        <w:rPr>
          <w:rFonts w:ascii="Arial" w:hAnsi="Arial" w:cs="Arial"/>
          <w:color w:val="auto"/>
          <w:szCs w:val="21"/>
          <w:highlight w:val="none"/>
        </w:rPr>
        <w:t>的采购文件的全部内容，签字代表</w:t>
      </w:r>
      <w:r>
        <w:rPr>
          <w:rFonts w:ascii="Arial" w:hAnsi="Arial" w:cs="Arial"/>
          <w:color w:val="auto"/>
          <w:szCs w:val="21"/>
          <w:highlight w:val="none"/>
          <w:u w:val="single"/>
        </w:rPr>
        <w:t>（授权代表姓名）</w:t>
      </w:r>
      <w:r>
        <w:rPr>
          <w:rFonts w:ascii="Arial" w:hAnsi="Arial" w:cs="Arial"/>
          <w:color w:val="auto"/>
          <w:szCs w:val="21"/>
          <w:highlight w:val="none"/>
        </w:rPr>
        <w:t>经正式授权并代表供应商</w:t>
      </w:r>
      <w:r>
        <w:rPr>
          <w:rFonts w:ascii="Arial" w:hAnsi="Arial" w:cs="Arial"/>
          <w:color w:val="auto"/>
          <w:szCs w:val="21"/>
          <w:highlight w:val="none"/>
          <w:u w:val="single"/>
        </w:rPr>
        <w:t xml:space="preserve"> （供应商名称） </w:t>
      </w:r>
      <w:r>
        <w:rPr>
          <w:rFonts w:ascii="Arial" w:hAnsi="Arial" w:cs="Arial"/>
          <w:color w:val="auto"/>
          <w:szCs w:val="21"/>
          <w:highlight w:val="none"/>
        </w:rPr>
        <w:t>提交响应文件。</w:t>
      </w:r>
    </w:p>
    <w:p w14:paraId="0375DD0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据此函，签字代表宣布同意如下：</w:t>
      </w:r>
    </w:p>
    <w:p w14:paraId="532FCC69">
      <w:pPr>
        <w:spacing w:line="360" w:lineRule="auto"/>
        <w:rPr>
          <w:rFonts w:ascii="Arial" w:hAnsi="Arial" w:cs="Arial"/>
          <w:color w:val="auto"/>
          <w:szCs w:val="21"/>
          <w:highlight w:val="none"/>
        </w:rPr>
      </w:pPr>
      <w:r>
        <w:rPr>
          <w:rFonts w:ascii="Arial" w:hAnsi="Arial" w:cs="Arial"/>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7566D325">
      <w:pPr>
        <w:spacing w:line="360" w:lineRule="auto"/>
        <w:rPr>
          <w:rFonts w:ascii="Arial" w:hAnsi="Arial" w:cs="Arial"/>
          <w:color w:val="auto"/>
          <w:szCs w:val="21"/>
          <w:highlight w:val="none"/>
        </w:rPr>
      </w:pPr>
      <w:r>
        <w:rPr>
          <w:rFonts w:ascii="Arial" w:hAnsi="Arial" w:cs="Arial"/>
          <w:color w:val="auto"/>
          <w:szCs w:val="21"/>
          <w:highlight w:val="none"/>
        </w:rPr>
        <w:t>（2）供应商在响应之前已经与贵方进行了充分的沟通，完全理解并接受采购文件的各项规定和要求，对采购文件的合理性、合法性不再有异议。</w:t>
      </w:r>
    </w:p>
    <w:p w14:paraId="5B43D5A4">
      <w:pPr>
        <w:spacing w:line="360" w:lineRule="auto"/>
        <w:rPr>
          <w:rFonts w:ascii="Arial" w:hAnsi="Arial" w:cs="Arial"/>
          <w:color w:val="auto"/>
          <w:szCs w:val="21"/>
          <w:highlight w:val="none"/>
        </w:rPr>
      </w:pPr>
      <w:r>
        <w:rPr>
          <w:rFonts w:ascii="Arial" w:hAnsi="Arial" w:cs="Arial"/>
          <w:color w:val="auto"/>
          <w:szCs w:val="21"/>
          <w:highlight w:val="none"/>
        </w:rPr>
        <w:t>（3）本响应有效期自响应文件递交截止</w:t>
      </w:r>
      <w:r>
        <w:rPr>
          <w:rFonts w:hint="eastAsia" w:ascii="Arial" w:hAnsi="Arial" w:cs="Arial"/>
          <w:color w:val="auto"/>
          <w:szCs w:val="21"/>
          <w:highlight w:val="none"/>
          <w:lang w:eastAsia="zh-CN"/>
        </w:rPr>
        <w:t>之日起</w:t>
      </w:r>
      <w:r>
        <w:rPr>
          <w:rFonts w:ascii="Arial" w:hAnsi="Arial" w:cs="Arial"/>
          <w:color w:val="auto"/>
          <w:szCs w:val="21"/>
          <w:highlight w:val="none"/>
        </w:rPr>
        <w:t>（须不少于</w:t>
      </w:r>
      <w:r>
        <w:rPr>
          <w:rFonts w:hint="eastAsia" w:ascii="Arial" w:hAnsi="Arial" w:cs="Arial"/>
          <w:color w:val="auto"/>
          <w:szCs w:val="21"/>
          <w:highlight w:val="none"/>
          <w:lang w:val="en-US" w:eastAsia="zh-CN"/>
        </w:rPr>
        <w:t>6</w:t>
      </w:r>
      <w:r>
        <w:rPr>
          <w:rFonts w:ascii="Arial" w:hAnsi="Arial" w:cs="Arial"/>
          <w:color w:val="auto"/>
          <w:szCs w:val="21"/>
          <w:highlight w:val="none"/>
        </w:rPr>
        <w:t>0天）。</w:t>
      </w:r>
    </w:p>
    <w:p w14:paraId="21B778C2">
      <w:pPr>
        <w:spacing w:line="360" w:lineRule="auto"/>
        <w:rPr>
          <w:rFonts w:ascii="Arial" w:hAnsi="Arial" w:cs="Arial"/>
          <w:color w:val="auto"/>
          <w:szCs w:val="21"/>
          <w:highlight w:val="none"/>
        </w:rPr>
      </w:pPr>
      <w:r>
        <w:rPr>
          <w:rFonts w:ascii="Arial" w:hAnsi="Arial" w:cs="Arial"/>
          <w:color w:val="auto"/>
          <w:szCs w:val="21"/>
          <w:highlight w:val="none"/>
        </w:rPr>
        <w:t>（4）如成交，本响应文件至本项目合同履行完毕止均保持有效，本供应商将按“采购文件”及政府采购法律、法规的规定履行合同责任和义务，并承诺不分包及转包他人。</w:t>
      </w:r>
    </w:p>
    <w:p w14:paraId="625311D0">
      <w:pPr>
        <w:spacing w:line="360" w:lineRule="auto"/>
        <w:rPr>
          <w:rFonts w:ascii="Arial" w:hAnsi="Arial" w:cs="Arial"/>
          <w:color w:val="auto"/>
          <w:szCs w:val="21"/>
          <w:highlight w:val="none"/>
        </w:rPr>
      </w:pPr>
      <w:r>
        <w:rPr>
          <w:rFonts w:ascii="Arial" w:hAnsi="Arial" w:cs="Arial"/>
          <w:color w:val="auto"/>
          <w:szCs w:val="21"/>
          <w:highlight w:val="none"/>
        </w:rPr>
        <w:t>（5）供应商同意按照贵方要求提供与响应有关的一切数据或资料。</w:t>
      </w:r>
    </w:p>
    <w:p w14:paraId="5F1C295D">
      <w:pPr>
        <w:spacing w:line="360" w:lineRule="auto"/>
        <w:rPr>
          <w:rFonts w:ascii="Arial" w:hAnsi="Arial" w:cs="Arial"/>
          <w:color w:val="auto"/>
          <w:szCs w:val="21"/>
          <w:highlight w:val="none"/>
        </w:rPr>
      </w:pPr>
      <w:r>
        <w:rPr>
          <w:rFonts w:ascii="Arial" w:hAnsi="Arial" w:cs="Arial"/>
          <w:color w:val="auto"/>
          <w:szCs w:val="21"/>
          <w:highlight w:val="none"/>
        </w:rPr>
        <w:t>（6）与本项目有关的一切正式往来信函请寄：</w:t>
      </w:r>
    </w:p>
    <w:p w14:paraId="4F6B9D9A">
      <w:pPr>
        <w:spacing w:line="360" w:lineRule="auto"/>
        <w:rPr>
          <w:rFonts w:ascii="Arial" w:hAnsi="Arial" w:cs="Arial"/>
          <w:color w:val="auto"/>
          <w:szCs w:val="21"/>
          <w:highlight w:val="none"/>
        </w:rPr>
      </w:pPr>
      <w:r>
        <w:rPr>
          <w:rFonts w:ascii="Arial" w:hAnsi="Arial" w:cs="Arial"/>
          <w:color w:val="auto"/>
          <w:szCs w:val="21"/>
          <w:highlight w:val="none"/>
        </w:rPr>
        <w:t>地址：</w:t>
      </w:r>
      <w:r>
        <w:rPr>
          <w:rFonts w:hint="eastAsia" w:ascii="宋体" w:hAnsi="宋体" w:cs="仿宋_GB2312"/>
          <w:color w:val="auto"/>
          <w:sz w:val="24"/>
          <w:highlight w:val="none"/>
          <w:u w:val="single"/>
        </w:rPr>
        <w:t xml:space="preserve">      </w:t>
      </w:r>
      <w:r>
        <w:rPr>
          <w:rFonts w:ascii="Arial" w:hAnsi="Arial" w:cs="Arial"/>
          <w:color w:val="auto"/>
          <w:szCs w:val="21"/>
          <w:highlight w:val="none"/>
        </w:rPr>
        <w:t>邮编：</w:t>
      </w:r>
      <w:r>
        <w:rPr>
          <w:rFonts w:hint="eastAsia" w:ascii="宋体" w:hAnsi="宋体" w:cs="仿宋_GB2312"/>
          <w:color w:val="auto"/>
          <w:sz w:val="24"/>
          <w:highlight w:val="none"/>
          <w:u w:val="single"/>
        </w:rPr>
        <w:t xml:space="preserve">      </w:t>
      </w:r>
      <w:r>
        <w:rPr>
          <w:rFonts w:ascii="Arial" w:hAnsi="Arial" w:cs="Arial"/>
          <w:color w:val="auto"/>
          <w:szCs w:val="21"/>
          <w:highlight w:val="none"/>
        </w:rPr>
        <w:t xml:space="preserve">  电话：</w:t>
      </w:r>
      <w:r>
        <w:rPr>
          <w:rFonts w:hint="eastAsia" w:ascii="宋体" w:hAnsi="宋体" w:cs="仿宋_GB2312"/>
          <w:color w:val="auto"/>
          <w:sz w:val="24"/>
          <w:highlight w:val="none"/>
          <w:u w:val="single"/>
        </w:rPr>
        <w:t xml:space="preserve">      </w:t>
      </w:r>
    </w:p>
    <w:p w14:paraId="740F8DC8">
      <w:pPr>
        <w:spacing w:line="360" w:lineRule="auto"/>
        <w:rPr>
          <w:rFonts w:ascii="Arial" w:hAnsi="Arial" w:cs="Arial"/>
          <w:color w:val="auto"/>
          <w:szCs w:val="21"/>
          <w:highlight w:val="none"/>
        </w:rPr>
      </w:pPr>
      <w:r>
        <w:rPr>
          <w:rFonts w:ascii="Arial" w:hAnsi="Arial" w:cs="Arial"/>
          <w:color w:val="auto"/>
          <w:szCs w:val="21"/>
          <w:highlight w:val="none"/>
        </w:rPr>
        <w:t>传真：</w:t>
      </w:r>
      <w:r>
        <w:rPr>
          <w:rFonts w:hint="eastAsia" w:ascii="宋体" w:hAnsi="宋体" w:cs="仿宋_GB2312"/>
          <w:color w:val="auto"/>
          <w:sz w:val="24"/>
          <w:highlight w:val="none"/>
          <w:u w:val="single"/>
        </w:rPr>
        <w:t xml:space="preserve">      </w:t>
      </w:r>
    </w:p>
    <w:p w14:paraId="7664BBA8">
      <w:pPr>
        <w:spacing w:line="360" w:lineRule="auto"/>
        <w:rPr>
          <w:rFonts w:ascii="Arial" w:hAnsi="Arial" w:cs="Arial"/>
          <w:color w:val="auto"/>
          <w:szCs w:val="21"/>
          <w:highlight w:val="none"/>
        </w:rPr>
      </w:pPr>
      <w:r>
        <w:rPr>
          <w:rFonts w:ascii="Arial" w:hAnsi="Arial" w:cs="Arial"/>
          <w:color w:val="auto"/>
          <w:szCs w:val="21"/>
          <w:highlight w:val="none"/>
        </w:rPr>
        <w:t>供应商代表姓名</w:t>
      </w:r>
      <w:r>
        <w:rPr>
          <w:rFonts w:hint="eastAsia" w:ascii="宋体" w:hAnsi="宋体" w:cs="仿宋_GB2312"/>
          <w:color w:val="auto"/>
          <w:sz w:val="24"/>
          <w:highlight w:val="none"/>
          <w:u w:val="single"/>
        </w:rPr>
        <w:t xml:space="preserve">      </w:t>
      </w:r>
      <w:r>
        <w:rPr>
          <w:rFonts w:ascii="Arial" w:hAnsi="Arial" w:cs="Arial"/>
          <w:color w:val="auto"/>
          <w:szCs w:val="21"/>
          <w:highlight w:val="none"/>
        </w:rPr>
        <w:t>职务：</w:t>
      </w:r>
      <w:r>
        <w:rPr>
          <w:rFonts w:hint="eastAsia" w:ascii="宋体" w:hAnsi="宋体" w:cs="仿宋_GB2312"/>
          <w:color w:val="auto"/>
          <w:sz w:val="24"/>
          <w:highlight w:val="none"/>
          <w:u w:val="single"/>
        </w:rPr>
        <w:t xml:space="preserve">      </w:t>
      </w:r>
      <w:r>
        <w:rPr>
          <w:rFonts w:ascii="Arial" w:hAnsi="Arial" w:cs="Arial"/>
          <w:color w:val="auto"/>
          <w:szCs w:val="21"/>
          <w:highlight w:val="none"/>
        </w:rPr>
        <w:t>邮箱：</w:t>
      </w:r>
      <w:r>
        <w:rPr>
          <w:rFonts w:hint="eastAsia" w:ascii="宋体" w:hAnsi="宋体" w:cs="仿宋_GB2312"/>
          <w:color w:val="auto"/>
          <w:sz w:val="24"/>
          <w:highlight w:val="none"/>
          <w:u w:val="single"/>
        </w:rPr>
        <w:t xml:space="preserve">      </w:t>
      </w:r>
    </w:p>
    <w:p w14:paraId="71CA56C7">
      <w:pPr>
        <w:spacing w:line="360" w:lineRule="auto"/>
        <w:rPr>
          <w:rFonts w:ascii="Arial" w:hAnsi="Arial" w:cs="Arial"/>
          <w:color w:val="auto"/>
          <w:szCs w:val="21"/>
          <w:highlight w:val="none"/>
        </w:rPr>
      </w:pPr>
    </w:p>
    <w:p w14:paraId="369C1969">
      <w:pPr>
        <w:spacing w:line="360" w:lineRule="auto"/>
        <w:rPr>
          <w:rFonts w:ascii="Arial" w:hAnsi="Arial" w:cs="Arial"/>
          <w:color w:val="auto"/>
          <w:szCs w:val="21"/>
          <w:highlight w:val="none"/>
        </w:rPr>
      </w:pPr>
    </w:p>
    <w:p w14:paraId="0874C8CE">
      <w:pPr>
        <w:spacing w:line="360" w:lineRule="auto"/>
        <w:rPr>
          <w:rFonts w:ascii="Arial" w:hAnsi="Arial" w:cs="Arial"/>
          <w:color w:val="auto"/>
          <w:szCs w:val="21"/>
          <w:highlight w:val="none"/>
          <w:u w:val="single"/>
        </w:rPr>
      </w:pPr>
      <w:r>
        <w:rPr>
          <w:rFonts w:ascii="Arial" w:hAnsi="Arial" w:cs="Arial"/>
          <w:color w:val="auto"/>
          <w:szCs w:val="21"/>
          <w:highlight w:val="none"/>
        </w:rPr>
        <w:t>供应商名称(电子签章)：</w:t>
      </w:r>
    </w:p>
    <w:p w14:paraId="23954AA4">
      <w:pPr>
        <w:spacing w:line="360" w:lineRule="auto"/>
        <w:rPr>
          <w:rFonts w:ascii="Arial" w:hAnsi="Arial" w:cs="Arial"/>
          <w:color w:val="auto"/>
          <w:szCs w:val="21"/>
          <w:highlight w:val="none"/>
        </w:rPr>
      </w:pPr>
    </w:p>
    <w:p w14:paraId="702DF2C6">
      <w:pPr>
        <w:spacing w:line="360" w:lineRule="auto"/>
        <w:rPr>
          <w:rFonts w:ascii="Arial" w:hAnsi="Arial" w:cs="Arial"/>
          <w:color w:val="auto"/>
          <w:szCs w:val="21"/>
          <w:highlight w:val="none"/>
        </w:rPr>
      </w:pPr>
    </w:p>
    <w:p w14:paraId="26CEA1BF">
      <w:pPr>
        <w:spacing w:line="360" w:lineRule="auto"/>
        <w:rPr>
          <w:rFonts w:ascii="Arial" w:hAnsi="Arial" w:cs="Arial"/>
          <w:color w:val="auto"/>
          <w:szCs w:val="21"/>
          <w:highlight w:val="none"/>
        </w:rPr>
      </w:pPr>
      <w:r>
        <w:rPr>
          <w:rFonts w:ascii="Arial" w:hAnsi="Arial" w:cs="Arial"/>
          <w:color w:val="auto"/>
          <w:szCs w:val="21"/>
          <w:highlight w:val="none"/>
        </w:rPr>
        <w:t>日期：年月日</w:t>
      </w:r>
    </w:p>
    <w:p w14:paraId="3B6143F9">
      <w:pPr>
        <w:rPr>
          <w:rFonts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2C6CFA3C">
      <w:pPr>
        <w:jc w:val="center"/>
        <w:rPr>
          <w:rFonts w:ascii="宋体" w:hAnsi="宋体" w:cs="宋体"/>
          <w:b/>
          <w:bCs/>
          <w:color w:val="auto"/>
          <w:sz w:val="32"/>
          <w:szCs w:val="32"/>
          <w:highlight w:val="none"/>
        </w:rPr>
      </w:pPr>
      <w:r>
        <w:rPr>
          <w:rFonts w:hint="eastAsia" w:ascii="宋体" w:hAnsi="宋体" w:cs="宋体"/>
          <w:b/>
          <w:bCs/>
          <w:color w:val="auto"/>
          <w:sz w:val="44"/>
          <w:szCs w:val="44"/>
          <w:highlight w:val="none"/>
        </w:rPr>
        <w:t>响应报价表</w:t>
      </w:r>
    </w:p>
    <w:p w14:paraId="02B81992">
      <w:pPr>
        <w:spacing w:line="440" w:lineRule="exact"/>
        <w:jc w:val="center"/>
        <w:rPr>
          <w:rFonts w:ascii="宋体" w:hAnsi="宋体" w:cs="宋体"/>
          <w:bCs/>
          <w:color w:val="auto"/>
          <w:sz w:val="32"/>
          <w:szCs w:val="32"/>
          <w:highlight w:val="none"/>
        </w:rPr>
      </w:pPr>
    </w:p>
    <w:p w14:paraId="6180D17A">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项目名称：  </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项目编号：</w:t>
      </w:r>
    </w:p>
    <w:p w14:paraId="040B6825">
      <w:pPr>
        <w:snapToGrid w:val="0"/>
        <w:spacing w:before="50" w:after="50" w:line="360" w:lineRule="auto"/>
        <w:rPr>
          <w:rFonts w:ascii="宋体" w:hAnsi="宋体" w:cs="仿宋_GB2312"/>
          <w:color w:val="auto"/>
          <w:sz w:val="24"/>
          <w:highlight w:val="none"/>
          <w:u w:val="single"/>
        </w:rPr>
      </w:pPr>
      <w:r>
        <w:rPr>
          <w:rFonts w:hint="eastAsia" w:ascii="宋体" w:hAnsi="宋体" w:cs="仿宋_GB2312"/>
          <w:color w:val="auto"/>
          <w:sz w:val="24"/>
          <w:highlight w:val="none"/>
        </w:rPr>
        <w:t>供应商名称：</w:t>
      </w:r>
    </w:p>
    <w:p w14:paraId="6A2E0B56">
      <w:pPr>
        <w:pStyle w:val="21"/>
        <w:spacing w:line="360" w:lineRule="auto"/>
        <w:contextualSpacing/>
        <w:rPr>
          <w:rFonts w:hAnsi="宋体" w:cs="仿宋_GB2312"/>
          <w:color w:val="auto"/>
          <w:sz w:val="24"/>
          <w:highlight w:val="none"/>
          <w:u w:val="single"/>
        </w:rPr>
      </w:pPr>
      <w:r>
        <w:rPr>
          <w:rFonts w:hint="eastAsia" w:hAnsi="宋体" w:cs="仿宋_GB2312"/>
          <w:color w:val="auto"/>
          <w:sz w:val="24"/>
          <w:szCs w:val="24"/>
          <w:highlight w:val="none"/>
        </w:rPr>
        <w:t>所竞</w:t>
      </w:r>
      <w:r>
        <w:rPr>
          <w:rFonts w:hint="eastAsia" w:hAnsi="宋体" w:cs="仿宋_GB2312"/>
          <w:color w:val="auto"/>
          <w:sz w:val="24"/>
          <w:szCs w:val="24"/>
          <w:highlight w:val="none"/>
          <w:lang w:val="en-US" w:eastAsia="zh-CN"/>
        </w:rPr>
        <w:t>分</w:t>
      </w:r>
      <w:r>
        <w:rPr>
          <w:rFonts w:hint="eastAsia" w:hAnsi="宋体" w:cs="仿宋_GB2312"/>
          <w:color w:val="auto"/>
          <w:sz w:val="24"/>
          <w:szCs w:val="24"/>
          <w:highlight w:val="none"/>
          <w:lang w:eastAsia="zh-CN"/>
        </w:rPr>
        <w:t>标</w:t>
      </w:r>
      <w:r>
        <w:rPr>
          <w:rFonts w:hint="eastAsia" w:hAnsi="宋体" w:cs="仿宋_GB2312"/>
          <w:color w:val="auto"/>
          <w:sz w:val="24"/>
          <w:szCs w:val="24"/>
          <w:highlight w:val="none"/>
        </w:rPr>
        <w:t>：</w:t>
      </w:r>
    </w:p>
    <w:tbl>
      <w:tblPr>
        <w:tblStyle w:val="35"/>
        <w:tblW w:w="0" w:type="auto"/>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511"/>
        <w:gridCol w:w="414"/>
        <w:gridCol w:w="508"/>
        <w:gridCol w:w="931"/>
        <w:gridCol w:w="1131"/>
        <w:gridCol w:w="1132"/>
        <w:gridCol w:w="1011"/>
        <w:gridCol w:w="2158"/>
        <w:gridCol w:w="553"/>
      </w:tblGrid>
      <w:tr w14:paraId="07D8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10" w:type="dxa"/>
            <w:vAlign w:val="center"/>
          </w:tcPr>
          <w:p w14:paraId="56D31AED">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eastAsia="zh-CN"/>
              </w:rPr>
            </w:pPr>
            <w:r>
              <w:rPr>
                <w:rFonts w:hint="eastAsia" w:asciiTheme="minorEastAsia" w:hAnsiTheme="minorEastAsia" w:eastAsiaTheme="minorEastAsia" w:cstheme="minorEastAsia"/>
                <w:b/>
                <w:bCs/>
                <w:color w:val="auto"/>
                <w:sz w:val="24"/>
                <w:szCs w:val="24"/>
                <w:highlight w:val="none"/>
                <w:vertAlign w:val="baseline"/>
                <w:lang w:eastAsia="zh-CN"/>
              </w:rPr>
              <w:t>分项名称</w:t>
            </w:r>
          </w:p>
        </w:tc>
        <w:tc>
          <w:tcPr>
            <w:tcW w:w="511" w:type="dxa"/>
            <w:vAlign w:val="center"/>
          </w:tcPr>
          <w:p w14:paraId="108BE162">
            <w:pPr>
              <w:snapToGrid w:val="0"/>
              <w:spacing w:before="50" w:after="50" w:line="480" w:lineRule="auto"/>
              <w:jc w:val="center"/>
              <w:rPr>
                <w:rFonts w:hint="eastAsia" w:asciiTheme="minorEastAsia" w:hAnsiTheme="minorEastAsia" w:eastAsiaTheme="minorEastAsia" w:cstheme="minorEastAsia"/>
                <w:b/>
                <w:bCs/>
                <w:color w:val="000000"/>
                <w:kern w:val="0"/>
                <w:sz w:val="24"/>
                <w:szCs w:val="24"/>
                <w:u w:val="none"/>
                <w:vertAlign w:val="baseline"/>
                <w:lang w:bidi="ar"/>
              </w:rPr>
            </w:pPr>
            <w:r>
              <w:rPr>
                <w:rFonts w:hint="eastAsia" w:asciiTheme="minorEastAsia" w:hAnsiTheme="minorEastAsia" w:eastAsiaTheme="minorEastAsia" w:cstheme="minorEastAsia"/>
                <w:b/>
                <w:bCs/>
                <w:color w:val="000000"/>
                <w:kern w:val="0"/>
                <w:sz w:val="24"/>
                <w:szCs w:val="24"/>
                <w:u w:val="none"/>
                <w:vertAlign w:val="baseline"/>
                <w:lang w:bidi="ar"/>
              </w:rPr>
              <w:t>子项目名称</w:t>
            </w:r>
          </w:p>
        </w:tc>
        <w:tc>
          <w:tcPr>
            <w:tcW w:w="922" w:type="dxa"/>
            <w:gridSpan w:val="2"/>
            <w:vAlign w:val="center"/>
          </w:tcPr>
          <w:p w14:paraId="6A004AB3">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培训对象</w:t>
            </w:r>
          </w:p>
        </w:tc>
        <w:tc>
          <w:tcPr>
            <w:tcW w:w="931" w:type="dxa"/>
            <w:vAlign w:val="center"/>
          </w:tcPr>
          <w:p w14:paraId="0D5EA34A">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培训内容</w:t>
            </w:r>
          </w:p>
        </w:tc>
        <w:tc>
          <w:tcPr>
            <w:tcW w:w="1131" w:type="dxa"/>
            <w:vAlign w:val="center"/>
          </w:tcPr>
          <w:p w14:paraId="47242071">
            <w:pPr>
              <w:keepNext w:val="0"/>
              <w:keepLines w:val="0"/>
              <w:widowControl/>
              <w:suppressLineNumbers w:val="0"/>
              <w:spacing w:line="480" w:lineRule="auto"/>
              <w:jc w:val="center"/>
              <w:textAlignment w:val="center"/>
              <w:rPr>
                <w:rFonts w:hint="eastAsia" w:asciiTheme="minorEastAsia" w:hAnsiTheme="minorEastAsia" w:eastAsiaTheme="minorEastAsia" w:cstheme="minorEastAsia"/>
                <w:b/>
                <w:bCs/>
                <w:color w:val="auto"/>
                <w:sz w:val="24"/>
                <w:szCs w:val="24"/>
                <w:highlight w:val="none"/>
                <w:vertAlign w:val="baseline"/>
                <w:lang w:val="en-US"/>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培训时间（天）①</w:t>
            </w:r>
          </w:p>
        </w:tc>
        <w:tc>
          <w:tcPr>
            <w:tcW w:w="1132" w:type="dxa"/>
            <w:vAlign w:val="center"/>
          </w:tcPr>
          <w:p w14:paraId="276C20D9">
            <w:pPr>
              <w:keepNext w:val="0"/>
              <w:keepLines w:val="0"/>
              <w:widowControl/>
              <w:suppressLineNumbers w:val="0"/>
              <w:spacing w:line="480" w:lineRule="auto"/>
              <w:jc w:val="center"/>
              <w:textAlignment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培训人数(人)②</w:t>
            </w:r>
          </w:p>
        </w:tc>
        <w:tc>
          <w:tcPr>
            <w:tcW w:w="1011" w:type="dxa"/>
            <w:vAlign w:val="center"/>
          </w:tcPr>
          <w:p w14:paraId="738E0CEB">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单价报价（元/天.人）③</w:t>
            </w:r>
          </w:p>
        </w:tc>
        <w:tc>
          <w:tcPr>
            <w:tcW w:w="2158" w:type="dxa"/>
            <w:vAlign w:val="center"/>
          </w:tcPr>
          <w:p w14:paraId="094CCCA9">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单价合计报价（元）④=</w:t>
            </w:r>
            <w:r>
              <w:rPr>
                <w:rFonts w:hint="eastAsia" w:asciiTheme="minorEastAsia" w:hAnsiTheme="minorEastAsia" w:eastAsiaTheme="minorEastAsia" w:cstheme="minorEastAsia"/>
                <w:b/>
                <w:bCs/>
                <w:i w:val="0"/>
                <w:iCs w:val="0"/>
                <w:color w:val="000000"/>
                <w:kern w:val="0"/>
                <w:sz w:val="24"/>
                <w:szCs w:val="24"/>
                <w:u w:val="none"/>
                <w:lang w:val="en-US" w:eastAsia="zh-CN" w:bidi="ar"/>
              </w:rPr>
              <w:t>①×②×</w:t>
            </w:r>
            <w:r>
              <w:rPr>
                <w:rFonts w:hint="eastAsia" w:asciiTheme="minorEastAsia" w:hAnsiTheme="minorEastAsia" w:eastAsiaTheme="minorEastAsia" w:cstheme="minorEastAsia"/>
                <w:b/>
                <w:bCs/>
                <w:color w:val="auto"/>
                <w:sz w:val="24"/>
                <w:szCs w:val="24"/>
                <w:highlight w:val="none"/>
                <w:vertAlign w:val="baseline"/>
                <w:lang w:val="en-US" w:eastAsia="zh-CN"/>
              </w:rPr>
              <w:t>③</w:t>
            </w:r>
          </w:p>
        </w:tc>
        <w:tc>
          <w:tcPr>
            <w:tcW w:w="553" w:type="dxa"/>
            <w:vAlign w:val="center"/>
          </w:tcPr>
          <w:p w14:paraId="5BE7A9DE">
            <w:pPr>
              <w:snapToGrid w:val="0"/>
              <w:spacing w:before="50" w:after="50" w:line="480" w:lineRule="auto"/>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备注</w:t>
            </w:r>
          </w:p>
        </w:tc>
      </w:tr>
      <w:tr w14:paraId="53A7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10" w:type="dxa"/>
            <w:vMerge w:val="restart"/>
            <w:vAlign w:val="top"/>
          </w:tcPr>
          <w:p w14:paraId="06E46CEF">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11" w:type="dxa"/>
            <w:vAlign w:val="top"/>
          </w:tcPr>
          <w:p w14:paraId="0A3229F3">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22" w:type="dxa"/>
            <w:gridSpan w:val="2"/>
            <w:vAlign w:val="top"/>
          </w:tcPr>
          <w:p w14:paraId="5822FECE">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31" w:type="dxa"/>
          </w:tcPr>
          <w:p w14:paraId="14DA8A2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1" w:type="dxa"/>
          </w:tcPr>
          <w:p w14:paraId="25A31003">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lang w:val="en-US" w:eastAsia="zh-CN"/>
              </w:rPr>
            </w:pPr>
          </w:p>
        </w:tc>
        <w:tc>
          <w:tcPr>
            <w:tcW w:w="1132" w:type="dxa"/>
          </w:tcPr>
          <w:p w14:paraId="36DCE3CB">
            <w:pPr>
              <w:snapToGrid w:val="0"/>
              <w:spacing w:before="50" w:after="50" w:line="480" w:lineRule="auto"/>
              <w:rPr>
                <w:rFonts w:hint="default" w:asciiTheme="minorEastAsia" w:hAnsiTheme="minorEastAsia" w:eastAsiaTheme="minorEastAsia" w:cstheme="minorEastAsia"/>
                <w:color w:val="auto"/>
                <w:sz w:val="24"/>
                <w:szCs w:val="24"/>
                <w:highlight w:val="none"/>
                <w:vertAlign w:val="baseline"/>
                <w:lang w:val="en-US" w:eastAsia="zh-CN"/>
              </w:rPr>
            </w:pPr>
          </w:p>
        </w:tc>
        <w:tc>
          <w:tcPr>
            <w:tcW w:w="1011" w:type="dxa"/>
          </w:tcPr>
          <w:p w14:paraId="63588D1E">
            <w:pPr>
              <w:snapToGrid w:val="0"/>
              <w:spacing w:before="50" w:after="50" w:line="480" w:lineRule="auto"/>
              <w:rPr>
                <w:rFonts w:hint="default" w:asciiTheme="minorEastAsia" w:hAnsiTheme="minorEastAsia" w:eastAsiaTheme="minorEastAsia" w:cstheme="minorEastAsia"/>
                <w:color w:val="auto"/>
                <w:sz w:val="24"/>
                <w:szCs w:val="24"/>
                <w:highlight w:val="none"/>
                <w:vertAlign w:val="baseline"/>
                <w:lang w:val="en-US" w:eastAsia="zh-CN"/>
              </w:rPr>
            </w:pPr>
          </w:p>
        </w:tc>
        <w:tc>
          <w:tcPr>
            <w:tcW w:w="2158" w:type="dxa"/>
          </w:tcPr>
          <w:p w14:paraId="332C3B7D">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53" w:type="dxa"/>
          </w:tcPr>
          <w:p w14:paraId="55182151">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r w14:paraId="0CF7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10" w:type="dxa"/>
            <w:vMerge w:val="continue"/>
            <w:vAlign w:val="top"/>
          </w:tcPr>
          <w:p w14:paraId="08EE1362">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11" w:type="dxa"/>
            <w:vAlign w:val="top"/>
          </w:tcPr>
          <w:p w14:paraId="090C387E">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22" w:type="dxa"/>
            <w:gridSpan w:val="2"/>
            <w:vAlign w:val="top"/>
          </w:tcPr>
          <w:p w14:paraId="33C07DAA">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31" w:type="dxa"/>
          </w:tcPr>
          <w:p w14:paraId="2CA5628C">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1" w:type="dxa"/>
          </w:tcPr>
          <w:p w14:paraId="3EF9075A">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2" w:type="dxa"/>
          </w:tcPr>
          <w:p w14:paraId="15447AEC">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011" w:type="dxa"/>
          </w:tcPr>
          <w:p w14:paraId="5D3C387B">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2158" w:type="dxa"/>
          </w:tcPr>
          <w:p w14:paraId="67A88F7F">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53" w:type="dxa"/>
          </w:tcPr>
          <w:p w14:paraId="79E80F6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r w14:paraId="0E0C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10" w:type="dxa"/>
            <w:vMerge w:val="continue"/>
            <w:vAlign w:val="top"/>
          </w:tcPr>
          <w:p w14:paraId="51A6FC7F">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11" w:type="dxa"/>
            <w:vAlign w:val="top"/>
          </w:tcPr>
          <w:p w14:paraId="073472B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22" w:type="dxa"/>
            <w:gridSpan w:val="2"/>
            <w:vAlign w:val="top"/>
          </w:tcPr>
          <w:p w14:paraId="38928509">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w:t>
            </w:r>
          </w:p>
        </w:tc>
        <w:tc>
          <w:tcPr>
            <w:tcW w:w="931" w:type="dxa"/>
          </w:tcPr>
          <w:p w14:paraId="5DA5DA32">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1" w:type="dxa"/>
          </w:tcPr>
          <w:p w14:paraId="38627D58">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132" w:type="dxa"/>
          </w:tcPr>
          <w:p w14:paraId="03172F85">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1011" w:type="dxa"/>
          </w:tcPr>
          <w:p w14:paraId="070C1B42">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2158" w:type="dxa"/>
          </w:tcPr>
          <w:p w14:paraId="0792E2D1">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c>
          <w:tcPr>
            <w:tcW w:w="553" w:type="dxa"/>
          </w:tcPr>
          <w:p w14:paraId="2D58EA2C">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r w14:paraId="6BE4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435" w:type="dxa"/>
            <w:gridSpan w:val="3"/>
            <w:vAlign w:val="center"/>
          </w:tcPr>
          <w:p w14:paraId="1BCB0BC7">
            <w:pPr>
              <w:pStyle w:val="2"/>
              <w:jc w:val="center"/>
              <w:rPr>
                <w:rFonts w:hint="eastAsia" w:asciiTheme="minorEastAsia" w:hAnsiTheme="minorEastAsia" w:eastAsiaTheme="minorEastAsia" w:cstheme="minorEastAsia"/>
                <w:sz w:val="24"/>
                <w:szCs w:val="24"/>
              </w:rPr>
            </w:pPr>
          </w:p>
          <w:p w14:paraId="77B6818C">
            <w:pPr>
              <w:pStyle w:val="2"/>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磋商</w:t>
            </w:r>
            <w:r>
              <w:rPr>
                <w:rFonts w:hint="eastAsia" w:asciiTheme="minorEastAsia" w:hAnsiTheme="minorEastAsia" w:eastAsiaTheme="minorEastAsia" w:cstheme="minorEastAsia"/>
                <w:sz w:val="24"/>
                <w:szCs w:val="24"/>
              </w:rPr>
              <w:t>总</w:t>
            </w:r>
            <w:r>
              <w:rPr>
                <w:rFonts w:hint="eastAsia" w:asciiTheme="minorEastAsia" w:hAnsiTheme="minorEastAsia" w:eastAsiaTheme="minorEastAsia" w:cstheme="minorEastAsia"/>
                <w:sz w:val="24"/>
                <w:szCs w:val="24"/>
                <w:lang w:val="en-US" w:eastAsia="zh-CN"/>
              </w:rPr>
              <w:t>报价</w:t>
            </w:r>
          </w:p>
          <w:p w14:paraId="15C1ECB0">
            <w:pPr>
              <w:pStyle w:val="2"/>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（元）</w:t>
            </w:r>
          </w:p>
        </w:tc>
        <w:tc>
          <w:tcPr>
            <w:tcW w:w="7424" w:type="dxa"/>
            <w:gridSpan w:val="7"/>
            <w:vAlign w:val="center"/>
          </w:tcPr>
          <w:p w14:paraId="755C9043">
            <w:pPr>
              <w:snapToGrid w:val="0"/>
              <w:spacing w:before="50" w:after="50" w:line="480" w:lineRule="auto"/>
              <w:jc w:val="both"/>
              <w:rPr>
                <w:rFonts w:hint="eastAsia" w:asciiTheme="minorEastAsia" w:hAnsiTheme="minorEastAsia" w:eastAsiaTheme="minorEastAsia" w:cstheme="minorEastAsia"/>
                <w:color w:val="auto"/>
                <w:sz w:val="24"/>
                <w:szCs w:val="24"/>
                <w:highlight w:val="none"/>
                <w:vertAlign w:val="baseline"/>
                <w:lang w:val="en-US" w:eastAsia="zh-CN"/>
              </w:rPr>
            </w:pPr>
          </w:p>
          <w:p w14:paraId="3E398687">
            <w:pPr>
              <w:snapToGrid w:val="0"/>
              <w:spacing w:before="50" w:after="50" w:line="480" w:lineRule="auto"/>
              <w:jc w:val="both"/>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人民币（大写）：</w:t>
            </w:r>
            <w:r>
              <w:rPr>
                <w:rFonts w:hint="eastAsia" w:asciiTheme="minorEastAsia" w:hAnsiTheme="minorEastAsia" w:eastAsiaTheme="minorEastAsia" w:cstheme="minorEastAsia"/>
                <w:color w:val="auto"/>
                <w:sz w:val="24"/>
                <w:szCs w:val="24"/>
                <w:highlight w:val="none"/>
                <w:u w:val="single"/>
                <w:vertAlign w:val="baseline"/>
                <w:lang w:val="en-US" w:eastAsia="zh-CN"/>
              </w:rPr>
              <w:t xml:space="preserve">                     </w:t>
            </w:r>
            <w:r>
              <w:rPr>
                <w:rFonts w:hint="eastAsia" w:asciiTheme="minorEastAsia" w:hAnsiTheme="minorEastAsia" w:eastAsiaTheme="minorEastAsia" w:cstheme="minorEastAsia"/>
                <w:color w:val="auto"/>
                <w:sz w:val="24"/>
                <w:szCs w:val="24"/>
                <w:highlight w:val="none"/>
                <w:vertAlign w:val="baseline"/>
                <w:lang w:val="en-US" w:eastAsia="zh-CN"/>
              </w:rPr>
              <w:t xml:space="preserve">（¥ </w:t>
            </w:r>
            <w:r>
              <w:rPr>
                <w:rFonts w:hint="eastAsia" w:asciiTheme="minorEastAsia" w:hAnsiTheme="minorEastAsia" w:eastAsiaTheme="minorEastAsia" w:cstheme="minorEastAsia"/>
                <w:color w:val="auto"/>
                <w:sz w:val="24"/>
                <w:szCs w:val="24"/>
                <w:highlight w:val="none"/>
                <w:u w:val="single"/>
                <w:vertAlign w:val="baseline"/>
                <w:lang w:val="en-US" w:eastAsia="zh-CN"/>
              </w:rPr>
              <w:t xml:space="preserve">          </w:t>
            </w:r>
            <w:r>
              <w:rPr>
                <w:rFonts w:hint="eastAsia" w:asciiTheme="minorEastAsia" w:hAnsiTheme="minorEastAsia" w:eastAsiaTheme="minorEastAsia" w:cstheme="minorEastAsia"/>
                <w:color w:val="auto"/>
                <w:sz w:val="24"/>
                <w:szCs w:val="24"/>
                <w:highlight w:val="none"/>
                <w:vertAlign w:val="baseline"/>
                <w:lang w:val="en-US" w:eastAsia="zh-CN"/>
              </w:rPr>
              <w:t>）</w:t>
            </w:r>
          </w:p>
        </w:tc>
      </w:tr>
      <w:tr w14:paraId="09F9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435" w:type="dxa"/>
            <w:gridSpan w:val="3"/>
            <w:vAlign w:val="center"/>
          </w:tcPr>
          <w:p w14:paraId="47797A11">
            <w:pPr>
              <w:snapToGrid w:val="0"/>
              <w:spacing w:before="50" w:after="50" w:line="480" w:lineRule="auto"/>
              <w:jc w:val="center"/>
              <w:rPr>
                <w:rFonts w:hint="eastAsia" w:asciiTheme="minorEastAsia" w:hAnsiTheme="minorEastAsia" w:eastAsiaTheme="minorEastAsia" w:cstheme="minorEastAsia"/>
                <w:color w:val="auto"/>
                <w:sz w:val="24"/>
                <w:szCs w:val="24"/>
                <w:highlight w:val="none"/>
                <w:vertAlign w:val="baseline"/>
              </w:rPr>
            </w:pPr>
            <w:r>
              <w:rPr>
                <w:rFonts w:hint="eastAsia" w:asciiTheme="minorEastAsia" w:hAnsiTheme="minorEastAsia" w:eastAsiaTheme="minorEastAsia" w:cstheme="minorEastAsia"/>
                <w:color w:val="auto"/>
                <w:sz w:val="24"/>
                <w:szCs w:val="24"/>
                <w:highlight w:val="none"/>
                <w:vertAlign w:val="baseline"/>
              </w:rPr>
              <w:t>服务期限</w:t>
            </w:r>
          </w:p>
        </w:tc>
        <w:tc>
          <w:tcPr>
            <w:tcW w:w="7424" w:type="dxa"/>
            <w:gridSpan w:val="7"/>
          </w:tcPr>
          <w:p w14:paraId="7C0258BA">
            <w:pPr>
              <w:snapToGrid w:val="0"/>
              <w:spacing w:before="50" w:after="50" w:line="480" w:lineRule="auto"/>
              <w:rPr>
                <w:rFonts w:hint="eastAsia" w:asciiTheme="minorEastAsia" w:hAnsiTheme="minorEastAsia" w:eastAsiaTheme="minorEastAsia" w:cstheme="minorEastAsia"/>
                <w:color w:val="auto"/>
                <w:sz w:val="24"/>
                <w:szCs w:val="24"/>
                <w:highlight w:val="none"/>
                <w:vertAlign w:val="baseline"/>
              </w:rPr>
            </w:pPr>
          </w:p>
        </w:tc>
      </w:tr>
    </w:tbl>
    <w:p w14:paraId="7FF451A1">
      <w:pPr>
        <w:snapToGrid w:val="0"/>
        <w:spacing w:before="50" w:after="50" w:line="360" w:lineRule="auto"/>
        <w:ind w:firstLine="480" w:firstLineChars="200"/>
        <w:rPr>
          <w:rFonts w:hint="eastAsia" w:ascii="宋体" w:hAnsi="宋体"/>
          <w:color w:val="auto"/>
          <w:sz w:val="24"/>
          <w:highlight w:val="none"/>
        </w:rPr>
      </w:pPr>
    </w:p>
    <w:p w14:paraId="5A3B91FD">
      <w:pPr>
        <w:snapToGrid w:val="0"/>
        <w:spacing w:before="50" w:after="50" w:line="360" w:lineRule="auto"/>
        <w:ind w:firstLine="480" w:firstLineChars="200"/>
        <w:rPr>
          <w:rFonts w:hint="eastAsia" w:ascii="宋体" w:hAnsi="宋体"/>
          <w:color w:val="auto"/>
          <w:sz w:val="24"/>
          <w:highlight w:val="none"/>
        </w:rPr>
      </w:pPr>
    </w:p>
    <w:p w14:paraId="271C6D7D">
      <w:pPr>
        <w:snapToGrid w:val="0"/>
        <w:spacing w:before="50" w:after="50"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注： </w:t>
      </w:r>
    </w:p>
    <w:p w14:paraId="21E4E310">
      <w:pPr>
        <w:snapToGrid w:val="0"/>
        <w:spacing w:before="50" w:after="50" w:line="360" w:lineRule="auto"/>
        <w:ind w:firstLine="480" w:firstLineChars="200"/>
        <w:rPr>
          <w:rFonts w:ascii="宋体" w:hAnsi="宋体"/>
          <w:color w:val="auto"/>
          <w:sz w:val="24"/>
          <w:highlight w:val="none"/>
        </w:rPr>
      </w:pPr>
      <w:r>
        <w:rPr>
          <w:rFonts w:hint="eastAsia" w:ascii="宋体" w:hAnsi="宋体"/>
          <w:color w:val="auto"/>
          <w:sz w:val="24"/>
          <w:highlight w:val="none"/>
        </w:rPr>
        <w:t>1供应商需按本表格式填写，不得自行更改，也不得留空</w:t>
      </w:r>
      <w:r>
        <w:rPr>
          <w:rFonts w:hint="eastAsia" w:ascii="宋体" w:hAnsi="宋体"/>
          <w:color w:val="auto"/>
          <w:sz w:val="24"/>
          <w:highlight w:val="none"/>
          <w:lang w:eastAsia="zh-CN"/>
        </w:rPr>
        <w:t>，</w:t>
      </w:r>
      <w:r>
        <w:rPr>
          <w:rFonts w:hint="eastAsia" w:ascii="宋体" w:hAnsi="宋体"/>
          <w:color w:val="auto"/>
          <w:sz w:val="24"/>
          <w:highlight w:val="none"/>
        </w:rPr>
        <w:t xml:space="preserve"> 如有多分标，按分标分别提供响应报价表。</w:t>
      </w:r>
    </w:p>
    <w:p w14:paraId="129019AC">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23879CA6">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001CB6C1">
      <w:pPr>
        <w:pStyle w:val="25"/>
        <w:rPr>
          <w:rFonts w:hint="eastAsia" w:ascii="宋体" w:hAnsi="宋体" w:cs="仿宋_GB2312"/>
          <w:color w:val="auto"/>
          <w:sz w:val="24"/>
          <w:highlight w:val="none"/>
        </w:rPr>
        <w:sectPr>
          <w:headerReference r:id="rId8" w:type="default"/>
          <w:footerReference r:id="rId10" w:type="default"/>
          <w:headerReference r:id="rId9" w:type="even"/>
          <w:pgSz w:w="11906" w:h="16838"/>
          <w:pgMar w:top="1440" w:right="1701" w:bottom="1440" w:left="1701" w:header="851" w:footer="992" w:gutter="0"/>
          <w:pgNumType w:fmt="decimal"/>
          <w:cols w:space="720" w:num="1"/>
          <w:docGrid w:type="lines" w:linePitch="312" w:charSpace="0"/>
        </w:sectPr>
      </w:pPr>
    </w:p>
    <w:p w14:paraId="6873A8A9">
      <w:pPr>
        <w:rPr>
          <w:color w:val="auto"/>
          <w:highlight w:val="none"/>
        </w:rPr>
      </w:pPr>
    </w:p>
    <w:p w14:paraId="75523AA0">
      <w:pPr>
        <w:pStyle w:val="5"/>
        <w:spacing w:before="0" w:after="0" w:line="460" w:lineRule="exact"/>
        <w:jc w:val="center"/>
        <w:rPr>
          <w:rFonts w:ascii="宋体" w:hAnsi="宋体" w:cs="宋体"/>
          <w:color w:val="auto"/>
          <w:highlight w:val="none"/>
        </w:rPr>
      </w:pPr>
      <w:bookmarkStart w:id="158" w:name="_Toc21458"/>
      <w:bookmarkStart w:id="159" w:name="_Toc1250"/>
      <w:bookmarkStart w:id="160" w:name="_Toc13208"/>
      <w:bookmarkStart w:id="161" w:name="_Toc29051"/>
      <w:bookmarkStart w:id="162" w:name="_Toc13977"/>
      <w:r>
        <w:rPr>
          <w:rFonts w:hint="eastAsia" w:ascii="宋体" w:hAnsi="宋体" w:cs="宋体"/>
          <w:color w:val="auto"/>
          <w:highlight w:val="none"/>
        </w:rPr>
        <w:t>第六章 合同主要条款格式</w:t>
      </w:r>
      <w:bookmarkEnd w:id="158"/>
      <w:bookmarkEnd w:id="159"/>
      <w:bookmarkEnd w:id="160"/>
      <w:bookmarkEnd w:id="161"/>
      <w:bookmarkEnd w:id="162"/>
    </w:p>
    <w:p w14:paraId="416B0861">
      <w:pPr>
        <w:pStyle w:val="21"/>
        <w:jc w:val="center"/>
        <w:rPr>
          <w:rFonts w:hAnsi="宋体" w:cs="宋体"/>
          <w:b/>
          <w:color w:val="auto"/>
          <w:sz w:val="52"/>
          <w:szCs w:val="52"/>
          <w:highlight w:val="none"/>
        </w:rPr>
      </w:pPr>
    </w:p>
    <w:p w14:paraId="16C5AB73">
      <w:pPr>
        <w:jc w:val="center"/>
        <w:rPr>
          <w:rFonts w:ascii="方正公文小标宋" w:hAnsi="方正公文小标宋" w:eastAsia="方正公文小标宋" w:cs="方正公文小标宋"/>
          <w:sz w:val="48"/>
          <w:szCs w:val="48"/>
        </w:rPr>
      </w:pPr>
      <w:r>
        <w:rPr>
          <w:rFonts w:hint="eastAsia" w:ascii="方正公文小标宋" w:hAnsi="方正公文小标宋" w:eastAsia="方正公文小标宋" w:cs="方正公文小标宋"/>
          <w:sz w:val="48"/>
          <w:szCs w:val="48"/>
          <w:lang w:eastAsia="zh-CN"/>
        </w:rPr>
        <w:t>钦州市教育发展研究中心2026年市本级教师培训项目-4分标及6分标（重）</w:t>
      </w:r>
      <w:r>
        <w:rPr>
          <w:rFonts w:hint="eastAsia" w:ascii="方正公文小标宋" w:hAnsi="方正公文小标宋" w:eastAsia="方正公文小标宋" w:cs="方正公文小标宋"/>
          <w:sz w:val="48"/>
          <w:szCs w:val="48"/>
        </w:rPr>
        <w:t>合同</w:t>
      </w:r>
    </w:p>
    <w:p w14:paraId="384F0B2F">
      <w:pPr>
        <w:widowControl/>
        <w:jc w:val="left"/>
        <w:rPr>
          <w:rFonts w:ascii="方正公文小标宋" w:hAnsi="方正公文小标宋" w:eastAsia="方正公文小标宋" w:cs="方正公文小标宋"/>
          <w:sz w:val="36"/>
          <w:szCs w:val="36"/>
        </w:rPr>
      </w:pPr>
    </w:p>
    <w:p w14:paraId="4B6CCA96">
      <w:pPr>
        <w:widowControl/>
        <w:jc w:val="left"/>
        <w:rPr>
          <w:rFonts w:ascii="方正公文小标宋" w:hAnsi="方正公文小标宋" w:eastAsia="方正公文小标宋" w:cs="方正公文小标宋"/>
          <w:sz w:val="36"/>
          <w:szCs w:val="36"/>
        </w:rPr>
      </w:pPr>
    </w:p>
    <w:p w14:paraId="27A4C565">
      <w:pPr>
        <w:pStyle w:val="2"/>
        <w:rPr>
          <w:rFonts w:ascii="方正公文小标宋" w:hAnsi="方正公文小标宋" w:eastAsia="方正公文小标宋" w:cs="方正公文小标宋"/>
          <w:sz w:val="36"/>
          <w:szCs w:val="36"/>
        </w:rPr>
      </w:pPr>
    </w:p>
    <w:p w14:paraId="7735728E"/>
    <w:p w14:paraId="58789AA2">
      <w:pPr>
        <w:widowControl/>
        <w:spacing w:line="360" w:lineRule="auto"/>
        <w:ind w:left="1800" w:hanging="1800" w:hangingChars="500"/>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项目名称：</w:t>
      </w:r>
      <w:r>
        <w:rPr>
          <w:rFonts w:hint="eastAsia" w:ascii="方正公文小标宋" w:hAnsi="方正公文小标宋" w:eastAsia="方正公文小标宋" w:cs="方正公文小标宋"/>
          <w:sz w:val="36"/>
          <w:szCs w:val="36"/>
          <w:u w:val="single"/>
          <w:lang w:eastAsia="zh-CN"/>
        </w:rPr>
        <w:t>钦州市教育发展研究中心2026年市本级教师培训项目-4分标及6分标（重）</w:t>
      </w:r>
      <w:r>
        <w:rPr>
          <w:rFonts w:hint="eastAsia" w:ascii="方正公文小标宋" w:hAnsi="方正公文小标宋" w:eastAsia="方正公文小标宋" w:cs="方正公文小标宋"/>
          <w:sz w:val="36"/>
          <w:szCs w:val="36"/>
          <w:u w:val="single"/>
          <w:lang w:val="en-US" w:eastAsia="zh-CN"/>
        </w:rPr>
        <w:t xml:space="preserve">        </w:t>
      </w:r>
      <w:r>
        <w:rPr>
          <w:rFonts w:hint="eastAsia" w:ascii="方正公文小标宋" w:hAnsi="方正公文小标宋" w:eastAsia="方正公文小标宋" w:cs="方正公文小标宋"/>
          <w:sz w:val="36"/>
          <w:szCs w:val="36"/>
          <w:u w:val="single"/>
        </w:rPr>
        <w:t xml:space="preserve">                   </w:t>
      </w:r>
    </w:p>
    <w:p w14:paraId="25D12C2B">
      <w:pPr>
        <w:widowControl/>
        <w:spacing w:line="360" w:lineRule="auto"/>
        <w:ind w:firstLine="1800" w:firstLineChars="500"/>
        <w:jc w:val="left"/>
        <w:rPr>
          <w:rFonts w:ascii="方正公文小标宋" w:hAnsi="方正公文小标宋" w:eastAsia="方正公文小标宋" w:cs="方正公文小标宋"/>
          <w:sz w:val="36"/>
          <w:szCs w:val="36"/>
        </w:rPr>
      </w:pPr>
    </w:p>
    <w:p w14:paraId="64983600">
      <w:pPr>
        <w:widowControl/>
        <w:spacing w:line="360" w:lineRule="auto"/>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项目编号：</w:t>
      </w:r>
      <w:r>
        <w:rPr>
          <w:rFonts w:hint="eastAsia" w:ascii="方正公文小标宋" w:hAnsi="方正公文小标宋" w:eastAsia="方正公文小标宋" w:cs="方正公文小标宋"/>
          <w:sz w:val="36"/>
          <w:szCs w:val="36"/>
          <w:u w:val="single"/>
        </w:rPr>
        <w:t xml:space="preserve">                                   </w:t>
      </w:r>
    </w:p>
    <w:p w14:paraId="3E5C89AC">
      <w:pPr>
        <w:widowControl/>
        <w:spacing w:line="360" w:lineRule="auto"/>
        <w:jc w:val="left"/>
        <w:rPr>
          <w:rFonts w:ascii="方正公文小标宋" w:hAnsi="方正公文小标宋" w:eastAsia="方正公文小标宋" w:cs="方正公文小标宋"/>
          <w:sz w:val="36"/>
          <w:szCs w:val="36"/>
        </w:rPr>
      </w:pPr>
    </w:p>
    <w:p w14:paraId="7F1A65FF">
      <w:pPr>
        <w:widowControl/>
        <w:spacing w:line="360" w:lineRule="auto"/>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分 标 号：</w:t>
      </w:r>
      <w:r>
        <w:rPr>
          <w:rFonts w:hint="eastAsia" w:ascii="方正公文小标宋" w:hAnsi="方正公文小标宋" w:eastAsia="方正公文小标宋" w:cs="方正公文小标宋"/>
          <w:sz w:val="36"/>
          <w:szCs w:val="36"/>
          <w:u w:val="single"/>
        </w:rPr>
        <w:t xml:space="preserve">  分标         </w:t>
      </w:r>
    </w:p>
    <w:p w14:paraId="32C7D1A9">
      <w:pPr>
        <w:widowControl/>
        <w:spacing w:line="360" w:lineRule="auto"/>
        <w:jc w:val="left"/>
        <w:rPr>
          <w:rFonts w:ascii="方正公文小标宋" w:hAnsi="方正公文小标宋" w:eastAsia="方正公文小标宋" w:cs="方正公文小标宋"/>
          <w:sz w:val="36"/>
          <w:szCs w:val="36"/>
        </w:rPr>
      </w:pPr>
    </w:p>
    <w:p w14:paraId="36C31B22">
      <w:pPr>
        <w:widowControl/>
        <w:spacing w:line="360" w:lineRule="auto"/>
        <w:jc w:val="left"/>
        <w:rPr>
          <w:rFonts w:ascii="方正公文小标宋" w:hAnsi="方正公文小标宋" w:eastAsia="方正公文小标宋" w:cs="方正公文小标宋"/>
          <w:sz w:val="36"/>
          <w:szCs w:val="36"/>
        </w:rPr>
      </w:pPr>
    </w:p>
    <w:p w14:paraId="75F4BFEA">
      <w:pPr>
        <w:widowControl/>
        <w:spacing w:line="360" w:lineRule="auto"/>
        <w:jc w:val="left"/>
        <w:rPr>
          <w:rFonts w:ascii="方正公文小标宋" w:hAnsi="方正公文小标宋" w:eastAsia="方正公文小标宋" w:cs="方正公文小标宋"/>
          <w:sz w:val="36"/>
          <w:szCs w:val="36"/>
          <w:u w:val="single"/>
        </w:rPr>
      </w:pPr>
      <w:r>
        <w:rPr>
          <w:rFonts w:hint="eastAsia" w:ascii="方正公文小标宋" w:hAnsi="方正公文小标宋" w:eastAsia="方正公文小标宋" w:cs="方正公文小标宋"/>
          <w:sz w:val="36"/>
          <w:szCs w:val="36"/>
        </w:rPr>
        <w:t>签订地点：</w:t>
      </w:r>
      <w:r>
        <w:rPr>
          <w:rFonts w:hint="eastAsia" w:ascii="方正公文小标宋" w:hAnsi="方正公文小标宋" w:eastAsia="方正公文小标宋" w:cs="方正公文小标宋"/>
          <w:sz w:val="36"/>
          <w:szCs w:val="36"/>
          <w:u w:val="single"/>
        </w:rPr>
        <w:t xml:space="preserve">  广西钦州市           </w:t>
      </w:r>
    </w:p>
    <w:p w14:paraId="497368AC">
      <w:pPr>
        <w:widowControl/>
        <w:spacing w:line="360" w:lineRule="auto"/>
        <w:jc w:val="left"/>
        <w:rPr>
          <w:rFonts w:ascii="方正公文小标宋" w:hAnsi="方正公文小标宋" w:eastAsia="方正公文小标宋" w:cs="方正公文小标宋"/>
          <w:sz w:val="36"/>
          <w:szCs w:val="36"/>
        </w:rPr>
      </w:pPr>
    </w:p>
    <w:p w14:paraId="1DA7DA72">
      <w:pPr>
        <w:widowControl/>
        <w:spacing w:line="360" w:lineRule="auto"/>
        <w:jc w:val="left"/>
        <w:rPr>
          <w:rFonts w:ascii="宋体" w:hAnsi="宋体" w:eastAsia="方正公文小标宋"/>
          <w:b/>
          <w:bCs/>
          <w:sz w:val="36"/>
          <w:szCs w:val="36"/>
          <w:u w:val="single"/>
        </w:rPr>
        <w:sectPr>
          <w:pgSz w:w="11906" w:h="16838"/>
          <w:pgMar w:top="1440" w:right="1701" w:bottom="1440" w:left="1701" w:header="851" w:footer="992" w:gutter="0"/>
          <w:pgNumType w:fmt="decimal"/>
          <w:cols w:space="720" w:num="1"/>
          <w:docGrid w:type="lines" w:linePitch="312" w:charSpace="0"/>
        </w:sectPr>
      </w:pPr>
      <w:r>
        <w:rPr>
          <w:rFonts w:hint="eastAsia" w:ascii="方正公文小标宋" w:hAnsi="方正公文小标宋" w:eastAsia="方正公文小标宋" w:cs="方正公文小标宋"/>
          <w:sz w:val="36"/>
          <w:szCs w:val="36"/>
        </w:rPr>
        <w:t>签订时间：</w:t>
      </w:r>
      <w:r>
        <w:rPr>
          <w:rFonts w:hint="eastAsia" w:ascii="方正公文小标宋" w:hAnsi="方正公文小标宋" w:eastAsia="方正公文小标宋" w:cs="方正公文小标宋"/>
          <w:sz w:val="36"/>
          <w:szCs w:val="36"/>
          <w:u w:val="single"/>
        </w:rPr>
        <w:t xml:space="preserve"> 202</w:t>
      </w:r>
      <w:r>
        <w:rPr>
          <w:rFonts w:hint="eastAsia" w:ascii="方正公文小标宋" w:hAnsi="方正公文小标宋" w:eastAsia="方正公文小标宋" w:cs="方正公文小标宋"/>
          <w:sz w:val="36"/>
          <w:szCs w:val="36"/>
          <w:u w:val="single"/>
          <w:lang w:val="en-US" w:eastAsia="zh-CN"/>
        </w:rPr>
        <w:t>6</w:t>
      </w:r>
      <w:r>
        <w:rPr>
          <w:rFonts w:hint="eastAsia" w:ascii="方正公文小标宋" w:hAnsi="方正公文小标宋" w:eastAsia="方正公文小标宋" w:cs="方正公文小标宋"/>
          <w:sz w:val="36"/>
          <w:szCs w:val="36"/>
          <w:u w:val="single"/>
        </w:rPr>
        <w:t xml:space="preserve">年    月    日 </w:t>
      </w:r>
    </w:p>
    <w:p w14:paraId="5D4A68CC">
      <w:pPr>
        <w:pStyle w:val="110"/>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outlineLvl w:val="1"/>
        <w:rPr>
          <w:rFonts w:hint="eastAsia" w:ascii="宋体" w:hAnsi="宋体" w:eastAsia="宋体" w:cs="宋体"/>
          <w:b/>
          <w:color w:val="auto"/>
          <w:sz w:val="28"/>
          <w:szCs w:val="28"/>
          <w:highlight w:val="none"/>
        </w:rPr>
      </w:pPr>
      <w:bookmarkStart w:id="163" w:name="_Toc18254"/>
      <w:bookmarkStart w:id="164" w:name="_Toc5757"/>
      <w:bookmarkStart w:id="165" w:name="_Toc24101"/>
      <w:bookmarkStart w:id="166" w:name="_Toc1004"/>
      <w:bookmarkStart w:id="167" w:name="_Toc16500"/>
      <w:r>
        <w:rPr>
          <w:rFonts w:hint="eastAsia" w:ascii="宋体" w:hAnsi="宋体" w:eastAsia="宋体" w:cs="宋体"/>
          <w:b/>
          <w:color w:val="auto"/>
          <w:sz w:val="28"/>
          <w:szCs w:val="28"/>
          <w:highlight w:val="none"/>
        </w:rPr>
        <w:t>第一部分 合同书</w:t>
      </w:r>
    </w:p>
    <w:p w14:paraId="136C586C">
      <w:pPr>
        <w:jc w:val="center"/>
        <w:rPr>
          <w:rFonts w:hint="eastAsia" w:ascii="方正小标宋_GBK" w:hAnsi="方正小标宋_GBK" w:eastAsia="方正小标宋_GBK" w:cs="方正小标宋_GBK"/>
          <w:b/>
          <w:bCs/>
          <w:sz w:val="40"/>
          <w:szCs w:val="40"/>
        </w:rPr>
      </w:pPr>
      <w:r>
        <w:rPr>
          <w:rFonts w:hint="eastAsia" w:ascii="方正小标宋_GBK" w:hAnsi="方正小标宋_GBK" w:eastAsia="方正小标宋_GBK" w:cs="方正小标宋_GBK"/>
          <w:b/>
          <w:bCs/>
          <w:sz w:val="40"/>
          <w:szCs w:val="40"/>
        </w:rPr>
        <w:t>钦州市教育发展研究中心2026年市本级教师培训</w:t>
      </w:r>
    </w:p>
    <w:p w14:paraId="3D557884">
      <w:pPr>
        <w:jc w:val="center"/>
        <w:rPr>
          <w:rFonts w:ascii="方正小标宋_GBK" w:hAnsi="方正小标宋_GBK" w:eastAsia="方正小标宋_GBK" w:cs="方正小标宋_GBK"/>
          <w:b/>
          <w:bCs/>
          <w:sz w:val="40"/>
          <w:szCs w:val="40"/>
        </w:rPr>
      </w:pPr>
      <w:r>
        <w:rPr>
          <w:rFonts w:hint="eastAsia" w:ascii="方正小标宋_GBK" w:hAnsi="方正小标宋_GBK" w:eastAsia="方正小标宋_GBK" w:cs="方正小标宋_GBK"/>
          <w:b/>
          <w:bCs/>
          <w:sz w:val="40"/>
          <w:szCs w:val="40"/>
        </w:rPr>
        <w:t>项目合同</w:t>
      </w:r>
    </w:p>
    <w:p w14:paraId="12FD2F4E">
      <w:pPr>
        <w:spacing w:before="240" w:line="500" w:lineRule="exact"/>
        <w:rPr>
          <w:rFonts w:ascii="宋体" w:hAnsi="宋体" w:cs="宋体"/>
          <w:b/>
          <w:bCs/>
          <w:szCs w:val="21"/>
        </w:rPr>
      </w:pPr>
    </w:p>
    <w:p w14:paraId="160C8487">
      <w:pPr>
        <w:spacing w:before="240" w:line="500" w:lineRule="exact"/>
        <w:rPr>
          <w:rFonts w:ascii="宋体" w:hAnsi="宋体" w:cs="宋体"/>
          <w:b/>
          <w:bCs/>
          <w:szCs w:val="21"/>
          <w:u w:val="single"/>
        </w:rPr>
      </w:pPr>
      <w:r>
        <w:rPr>
          <w:rFonts w:hint="eastAsia" w:ascii="宋体" w:hAnsi="宋体" w:cs="宋体"/>
          <w:b/>
          <w:bCs/>
          <w:szCs w:val="21"/>
        </w:rPr>
        <w:t>合同编号：</w:t>
      </w:r>
      <w:r>
        <w:rPr>
          <w:rFonts w:hint="eastAsia" w:ascii="宋体" w:hAnsi="宋体" w:cs="宋体"/>
          <w:b/>
          <w:bCs/>
          <w:szCs w:val="21"/>
          <w:u w:val="single"/>
        </w:rPr>
        <w:t xml:space="preserve">                                                    </w:t>
      </w:r>
    </w:p>
    <w:p w14:paraId="7944E391">
      <w:pPr>
        <w:spacing w:line="500" w:lineRule="exact"/>
        <w:rPr>
          <w:rFonts w:ascii="宋体" w:hAnsi="宋体" w:cs="宋体"/>
          <w:b/>
          <w:bCs/>
          <w:szCs w:val="21"/>
          <w:u w:val="single"/>
        </w:rPr>
      </w:pPr>
      <w:r>
        <w:rPr>
          <w:rFonts w:hint="eastAsia" w:ascii="宋体" w:hAnsi="宋体" w:cs="宋体"/>
          <w:b/>
          <w:bCs/>
          <w:szCs w:val="21"/>
        </w:rPr>
        <w:t>采购计划号：</w:t>
      </w:r>
      <w:r>
        <w:rPr>
          <w:rFonts w:hint="eastAsia" w:ascii="宋体" w:hAnsi="宋体" w:cs="宋体"/>
          <w:b/>
          <w:bCs/>
          <w:szCs w:val="21"/>
          <w:u w:val="single"/>
        </w:rPr>
        <w:t xml:space="preserve">                                                  </w:t>
      </w:r>
    </w:p>
    <w:p w14:paraId="0A3B62C6">
      <w:pPr>
        <w:spacing w:line="500" w:lineRule="exact"/>
        <w:ind w:left="1687" w:hanging="1687" w:hangingChars="800"/>
        <w:rPr>
          <w:rFonts w:hint="eastAsia" w:ascii="宋体" w:hAnsi="宋体" w:eastAsia="宋体" w:cs="宋体"/>
          <w:b/>
          <w:bCs/>
          <w:szCs w:val="21"/>
          <w:u w:val="single"/>
          <w:lang w:eastAsia="zh-CN"/>
        </w:rPr>
      </w:pPr>
      <w:r>
        <w:rPr>
          <w:rFonts w:hint="eastAsia" w:ascii="宋体" w:hAnsi="宋体" w:cs="宋体"/>
          <w:b/>
          <w:bCs/>
          <w:szCs w:val="21"/>
        </w:rPr>
        <w:t>项目名称和编号：</w:t>
      </w:r>
      <w:r>
        <w:rPr>
          <w:rFonts w:hint="eastAsia" w:ascii="宋体" w:hAnsi="宋体" w:cs="宋体"/>
          <w:b/>
          <w:bCs/>
          <w:szCs w:val="21"/>
          <w:u w:val="single"/>
          <w:lang w:eastAsia="zh-CN"/>
        </w:rPr>
        <w:t>钦州市教育发展研究中心2026年市本级教师培训项目-4分标及6分标（重）</w:t>
      </w:r>
    </w:p>
    <w:p w14:paraId="2348F30A">
      <w:pPr>
        <w:spacing w:line="500" w:lineRule="exact"/>
        <w:rPr>
          <w:rFonts w:ascii="宋体" w:hAnsi="宋体" w:cs="宋体"/>
          <w:b/>
          <w:bCs/>
          <w:szCs w:val="21"/>
          <w:u w:val="single"/>
        </w:rPr>
      </w:pPr>
      <w:r>
        <w:rPr>
          <w:rFonts w:hint="eastAsia" w:ascii="宋体" w:hAnsi="宋体" w:cs="宋体"/>
          <w:b/>
          <w:bCs/>
          <w:szCs w:val="21"/>
        </w:rPr>
        <w:t>采购人（甲方）：</w:t>
      </w:r>
      <w:r>
        <w:rPr>
          <w:rFonts w:hint="eastAsia" w:ascii="宋体" w:hAnsi="宋体" w:cs="宋体"/>
          <w:b/>
          <w:bCs/>
          <w:szCs w:val="21"/>
          <w:u w:val="single"/>
        </w:rPr>
        <w:t xml:space="preserve">            钦州市</w:t>
      </w:r>
      <w:r>
        <w:rPr>
          <w:rFonts w:hint="eastAsia" w:ascii="宋体" w:hAnsi="宋体" w:cs="宋体"/>
          <w:b/>
          <w:bCs/>
          <w:szCs w:val="21"/>
          <w:u w:val="single"/>
          <w:lang w:eastAsia="zh-CN"/>
        </w:rPr>
        <w:t>教育发展研究中心</w:t>
      </w:r>
      <w:r>
        <w:rPr>
          <w:rFonts w:hint="eastAsia" w:ascii="宋体" w:hAnsi="宋体" w:cs="宋体"/>
          <w:b/>
          <w:bCs/>
          <w:szCs w:val="21"/>
          <w:u w:val="single"/>
        </w:rPr>
        <w:t xml:space="preserve">             </w:t>
      </w:r>
    </w:p>
    <w:p w14:paraId="40A08772">
      <w:pPr>
        <w:spacing w:line="500" w:lineRule="exact"/>
        <w:rPr>
          <w:rFonts w:ascii="宋体" w:hAnsi="宋体" w:cs="宋体"/>
          <w:b/>
          <w:bCs/>
          <w:szCs w:val="21"/>
          <w:u w:val="single"/>
        </w:rPr>
      </w:pPr>
      <w:r>
        <w:rPr>
          <w:rFonts w:hint="eastAsia" w:ascii="宋体" w:hAnsi="宋体" w:cs="宋体"/>
          <w:b/>
          <w:bCs/>
          <w:szCs w:val="21"/>
        </w:rPr>
        <w:t>成交供应商（乙方）：</w:t>
      </w:r>
      <w:r>
        <w:rPr>
          <w:rFonts w:hint="eastAsia" w:ascii="宋体" w:hAnsi="宋体" w:cs="宋体"/>
          <w:b/>
          <w:bCs/>
          <w:szCs w:val="21"/>
          <w:u w:val="single"/>
        </w:rPr>
        <w:t xml:space="preserve">                                           </w:t>
      </w:r>
    </w:p>
    <w:p w14:paraId="6978FED2">
      <w:pPr>
        <w:spacing w:line="500" w:lineRule="exact"/>
        <w:rPr>
          <w:rFonts w:ascii="宋体" w:hAnsi="宋体" w:cs="宋体"/>
          <w:b/>
          <w:bCs/>
          <w:szCs w:val="21"/>
          <w:u w:val="single"/>
        </w:rPr>
      </w:pPr>
      <w:r>
        <w:rPr>
          <w:rFonts w:hint="eastAsia" w:ascii="宋体" w:hAnsi="宋体" w:cs="宋体"/>
          <w:b/>
          <w:bCs/>
          <w:szCs w:val="21"/>
        </w:rPr>
        <w:t>签订地点：</w:t>
      </w:r>
      <w:r>
        <w:rPr>
          <w:rFonts w:hint="eastAsia" w:ascii="宋体" w:hAnsi="宋体" w:cs="宋体"/>
          <w:b/>
          <w:bCs/>
          <w:szCs w:val="21"/>
          <w:u w:val="single"/>
        </w:rPr>
        <w:t xml:space="preserve">       钦州市    </w:t>
      </w:r>
      <w:r>
        <w:rPr>
          <w:rFonts w:hint="eastAsia" w:ascii="宋体" w:hAnsi="宋体" w:cs="宋体"/>
          <w:b/>
          <w:bCs/>
          <w:szCs w:val="21"/>
        </w:rPr>
        <w:t xml:space="preserve">     签订时间：</w:t>
      </w:r>
      <w:r>
        <w:rPr>
          <w:rFonts w:hint="eastAsia" w:ascii="宋体" w:hAnsi="宋体" w:cs="宋体"/>
          <w:b/>
          <w:bCs/>
          <w:szCs w:val="21"/>
          <w:u w:val="single"/>
        </w:rPr>
        <w:t xml:space="preserve"> 202</w:t>
      </w:r>
      <w:r>
        <w:rPr>
          <w:rFonts w:hint="eastAsia" w:ascii="宋体" w:hAnsi="宋体" w:cs="宋体"/>
          <w:b/>
          <w:bCs/>
          <w:szCs w:val="21"/>
          <w:u w:val="single"/>
          <w:lang w:val="en-US" w:eastAsia="zh-CN"/>
        </w:rPr>
        <w:t>6</w:t>
      </w:r>
      <w:r>
        <w:rPr>
          <w:rFonts w:hint="eastAsia" w:ascii="宋体" w:hAnsi="宋体" w:cs="宋体"/>
          <w:b/>
          <w:bCs/>
          <w:szCs w:val="21"/>
          <w:u w:val="single"/>
        </w:rPr>
        <w:t>年  月   日</w:t>
      </w:r>
    </w:p>
    <w:p w14:paraId="61D4B965">
      <w:pPr>
        <w:spacing w:line="500" w:lineRule="exact"/>
        <w:ind w:firstLine="420" w:firstLineChars="200"/>
        <w:rPr>
          <w:rFonts w:ascii="宋体" w:hAnsi="宋体"/>
          <w:szCs w:val="21"/>
        </w:rPr>
      </w:pPr>
    </w:p>
    <w:p w14:paraId="38D9423D">
      <w:pPr>
        <w:spacing w:line="500" w:lineRule="exact"/>
        <w:ind w:firstLine="420" w:firstLineChars="200"/>
        <w:rPr>
          <w:rFonts w:ascii="宋体" w:hAnsi="宋体"/>
          <w:szCs w:val="21"/>
        </w:rPr>
      </w:pPr>
      <w:r>
        <w:rPr>
          <w:rFonts w:hint="eastAsia" w:ascii="宋体" w:hAnsi="宋体"/>
          <w:szCs w:val="21"/>
        </w:rPr>
        <w:t>甲方委托乙方组织实施</w:t>
      </w:r>
      <w:r>
        <w:rPr>
          <w:rFonts w:hint="eastAsia" w:ascii="宋体" w:hAnsi="宋体"/>
          <w:szCs w:val="21"/>
          <w:u w:val="single"/>
          <w:lang w:eastAsia="zh-CN"/>
        </w:rPr>
        <w:t>钦州市教育发展研究中心2026年市本级教师培训项目-4分标及6分标（重）</w:t>
      </w:r>
      <w:r>
        <w:rPr>
          <w:rFonts w:ascii="宋体" w:hAnsi="宋体"/>
          <w:szCs w:val="21"/>
        </w:rPr>
        <w:t>。为了维护当事人合法权益，根据《中华人民共和国政府采购法</w:t>
      </w:r>
      <w:r>
        <w:rPr>
          <w:rFonts w:hint="eastAsia" w:ascii="宋体" w:hAnsi="宋体"/>
          <w:szCs w:val="21"/>
        </w:rPr>
        <w:t>》《</w:t>
      </w:r>
      <w:r>
        <w:rPr>
          <w:rFonts w:ascii="宋体" w:hAnsi="宋体"/>
          <w:szCs w:val="21"/>
        </w:rPr>
        <w:t>中华人民共和国</w:t>
      </w:r>
      <w:r>
        <w:rPr>
          <w:rFonts w:hint="eastAsia" w:ascii="宋体" w:hAnsi="宋体"/>
          <w:szCs w:val="21"/>
        </w:rPr>
        <w:t>民法典</w:t>
      </w:r>
      <w:r>
        <w:rPr>
          <w:rFonts w:ascii="宋体" w:hAnsi="宋体"/>
          <w:szCs w:val="21"/>
        </w:rPr>
        <w:t>》等相关法律法规的规定，遵循平等、自愿、公平和诚实信用原则，甲乙双方同意按下述条款签订合同，并共同遵守。</w:t>
      </w:r>
    </w:p>
    <w:p w14:paraId="01CF033E">
      <w:pPr>
        <w:spacing w:line="500" w:lineRule="exact"/>
        <w:ind w:firstLine="422" w:firstLineChars="200"/>
        <w:rPr>
          <w:rFonts w:ascii="宋体" w:hAnsi="宋体"/>
          <w:b/>
          <w:bCs/>
          <w:szCs w:val="21"/>
        </w:rPr>
      </w:pPr>
      <w:r>
        <w:rPr>
          <w:rFonts w:hint="eastAsia" w:ascii="宋体" w:hAnsi="宋体"/>
          <w:b/>
          <w:bCs/>
          <w:szCs w:val="21"/>
        </w:rPr>
        <w:t>一、合同标的</w:t>
      </w:r>
    </w:p>
    <w:p w14:paraId="7DBC1645">
      <w:pPr>
        <w:spacing w:line="500" w:lineRule="exact"/>
        <w:rPr>
          <w:rFonts w:ascii="宋体" w:hAnsi="宋体"/>
          <w:b/>
          <w:bCs/>
          <w:szCs w:val="21"/>
          <w:u w:val="single"/>
        </w:rPr>
      </w:pPr>
      <w:r>
        <w:rPr>
          <w:rFonts w:ascii="宋体" w:hAnsi="宋体"/>
          <w:b/>
          <w:bCs/>
          <w:szCs w:val="21"/>
        </w:rPr>
        <w:t>合同总金额</w:t>
      </w:r>
      <w:r>
        <w:rPr>
          <w:rFonts w:hint="eastAsia" w:ascii="宋体" w:hAnsi="宋体"/>
          <w:b/>
          <w:bCs/>
          <w:szCs w:val="21"/>
        </w:rPr>
        <w:t>：</w:t>
      </w:r>
      <w:r>
        <w:rPr>
          <w:rFonts w:ascii="宋体" w:hAnsi="宋体"/>
          <w:b/>
          <w:bCs/>
          <w:szCs w:val="21"/>
          <w:u w:val="single"/>
        </w:rPr>
        <w:t>人民币大写</w:t>
      </w:r>
      <w:r>
        <w:rPr>
          <w:rFonts w:hint="eastAsia" w:ascii="宋体" w:hAnsi="宋体"/>
          <w:b/>
          <w:bCs/>
          <w:szCs w:val="21"/>
          <w:u w:val="single"/>
        </w:rPr>
        <w:t>：           （小写：¥              ）</w:t>
      </w:r>
    </w:p>
    <w:tbl>
      <w:tblPr>
        <w:tblStyle w:val="34"/>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993"/>
        <w:gridCol w:w="2028"/>
        <w:gridCol w:w="807"/>
        <w:gridCol w:w="850"/>
        <w:gridCol w:w="1559"/>
        <w:gridCol w:w="1714"/>
        <w:gridCol w:w="980"/>
      </w:tblGrid>
      <w:tr w14:paraId="2BD69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3AF507A">
            <w:pPr>
              <w:pStyle w:val="25"/>
              <w:spacing w:line="500" w:lineRule="exact"/>
              <w:jc w:val="center"/>
              <w:rPr>
                <w:sz w:val="21"/>
                <w:szCs w:val="21"/>
              </w:rPr>
            </w:pPr>
            <w:r>
              <w:rPr>
                <w:rFonts w:hint="eastAsia" w:ascii="宋体" w:hAnsi="宋体"/>
                <w:b/>
                <w:bCs/>
                <w:sz w:val="21"/>
                <w:szCs w:val="21"/>
              </w:rPr>
              <w:t>分标号</w:t>
            </w:r>
          </w:p>
        </w:tc>
        <w:tc>
          <w:tcPr>
            <w:tcW w:w="993" w:type="dxa"/>
            <w:vAlign w:val="center"/>
          </w:tcPr>
          <w:p w14:paraId="67AF2904">
            <w:pPr>
              <w:spacing w:line="500" w:lineRule="exact"/>
              <w:jc w:val="center"/>
              <w:rPr>
                <w:rFonts w:hint="eastAsia" w:ascii="宋体" w:hAnsi="宋体" w:eastAsia="宋体"/>
                <w:b/>
                <w:bCs/>
                <w:szCs w:val="21"/>
                <w:lang w:eastAsia="zh-CN"/>
              </w:rPr>
            </w:pPr>
            <w:r>
              <w:rPr>
                <w:rFonts w:hint="eastAsia" w:ascii="宋体" w:hAnsi="宋体"/>
                <w:b/>
                <w:bCs/>
                <w:szCs w:val="21"/>
              </w:rPr>
              <w:t>标</w:t>
            </w:r>
            <w:r>
              <w:rPr>
                <w:rFonts w:hint="eastAsia" w:ascii="宋体" w:hAnsi="宋体"/>
                <w:b/>
                <w:bCs/>
                <w:szCs w:val="21"/>
                <w:lang w:eastAsia="zh-CN"/>
              </w:rPr>
              <w:t>项</w:t>
            </w:r>
          </w:p>
          <w:p w14:paraId="45C57058">
            <w:pPr>
              <w:pStyle w:val="25"/>
              <w:spacing w:line="500" w:lineRule="exact"/>
              <w:jc w:val="center"/>
              <w:rPr>
                <w:sz w:val="21"/>
                <w:szCs w:val="21"/>
              </w:rPr>
            </w:pPr>
            <w:r>
              <w:rPr>
                <w:rFonts w:hint="eastAsia" w:ascii="宋体" w:hAnsi="宋体"/>
                <w:b/>
                <w:bCs/>
                <w:sz w:val="21"/>
                <w:szCs w:val="21"/>
              </w:rPr>
              <w:t>名称</w:t>
            </w:r>
          </w:p>
        </w:tc>
        <w:tc>
          <w:tcPr>
            <w:tcW w:w="2028" w:type="dxa"/>
            <w:vAlign w:val="center"/>
          </w:tcPr>
          <w:p w14:paraId="4273BD68">
            <w:pPr>
              <w:pStyle w:val="25"/>
              <w:spacing w:line="500" w:lineRule="exact"/>
              <w:jc w:val="center"/>
              <w:rPr>
                <w:sz w:val="21"/>
                <w:szCs w:val="21"/>
              </w:rPr>
            </w:pPr>
            <w:r>
              <w:rPr>
                <w:rFonts w:hint="eastAsia" w:ascii="宋体" w:hAnsi="宋体"/>
                <w:b/>
                <w:bCs/>
                <w:sz w:val="21"/>
                <w:szCs w:val="21"/>
              </w:rPr>
              <w:t>子项目/学科/学段</w:t>
            </w:r>
          </w:p>
        </w:tc>
        <w:tc>
          <w:tcPr>
            <w:tcW w:w="807" w:type="dxa"/>
            <w:vAlign w:val="center"/>
          </w:tcPr>
          <w:p w14:paraId="6D3605A9">
            <w:pPr>
              <w:pStyle w:val="25"/>
              <w:spacing w:line="500" w:lineRule="exact"/>
              <w:jc w:val="center"/>
              <w:rPr>
                <w:sz w:val="21"/>
                <w:szCs w:val="21"/>
              </w:rPr>
            </w:pPr>
            <w:r>
              <w:rPr>
                <w:rFonts w:hint="eastAsia" w:ascii="宋体" w:hAnsi="宋体"/>
                <w:b/>
                <w:bCs/>
                <w:sz w:val="21"/>
                <w:szCs w:val="21"/>
              </w:rPr>
              <w:t>培训人数</w:t>
            </w:r>
          </w:p>
        </w:tc>
        <w:tc>
          <w:tcPr>
            <w:tcW w:w="850" w:type="dxa"/>
            <w:vAlign w:val="center"/>
          </w:tcPr>
          <w:p w14:paraId="4C841E27">
            <w:pPr>
              <w:pStyle w:val="25"/>
              <w:spacing w:line="500" w:lineRule="exact"/>
              <w:jc w:val="center"/>
              <w:rPr>
                <w:sz w:val="21"/>
                <w:szCs w:val="21"/>
              </w:rPr>
            </w:pPr>
            <w:r>
              <w:rPr>
                <w:rFonts w:hint="eastAsia" w:ascii="宋体" w:hAnsi="宋体"/>
                <w:b/>
                <w:bCs/>
                <w:sz w:val="21"/>
                <w:szCs w:val="21"/>
              </w:rPr>
              <w:t>培训时间</w:t>
            </w:r>
          </w:p>
        </w:tc>
        <w:tc>
          <w:tcPr>
            <w:tcW w:w="1559" w:type="dxa"/>
            <w:vAlign w:val="center"/>
          </w:tcPr>
          <w:p w14:paraId="03859E74">
            <w:pPr>
              <w:pStyle w:val="25"/>
              <w:spacing w:line="500" w:lineRule="exact"/>
              <w:jc w:val="center"/>
              <w:rPr>
                <w:sz w:val="21"/>
                <w:szCs w:val="21"/>
              </w:rPr>
            </w:pPr>
            <w:r>
              <w:rPr>
                <w:rFonts w:hint="eastAsia" w:ascii="宋体" w:hAnsi="宋体"/>
                <w:b/>
                <w:bCs/>
                <w:sz w:val="21"/>
                <w:szCs w:val="21"/>
              </w:rPr>
              <w:t>培训地点</w:t>
            </w:r>
          </w:p>
        </w:tc>
        <w:tc>
          <w:tcPr>
            <w:tcW w:w="1714" w:type="dxa"/>
            <w:vAlign w:val="center"/>
          </w:tcPr>
          <w:p w14:paraId="381C8B47">
            <w:pPr>
              <w:pStyle w:val="25"/>
              <w:spacing w:line="500" w:lineRule="exact"/>
              <w:jc w:val="center"/>
              <w:rPr>
                <w:sz w:val="21"/>
                <w:szCs w:val="21"/>
              </w:rPr>
            </w:pPr>
            <w:r>
              <w:rPr>
                <w:rFonts w:hint="eastAsia" w:ascii="宋体" w:hAnsi="宋体"/>
                <w:b/>
                <w:bCs/>
                <w:sz w:val="21"/>
                <w:szCs w:val="21"/>
              </w:rPr>
              <w:t>经费标准</w:t>
            </w:r>
          </w:p>
        </w:tc>
        <w:tc>
          <w:tcPr>
            <w:tcW w:w="980" w:type="dxa"/>
            <w:vAlign w:val="center"/>
          </w:tcPr>
          <w:p w14:paraId="3A17F30B">
            <w:pPr>
              <w:spacing w:line="500" w:lineRule="exact"/>
              <w:jc w:val="center"/>
              <w:rPr>
                <w:rFonts w:ascii="宋体" w:hAnsi="宋体"/>
                <w:b/>
                <w:bCs/>
                <w:szCs w:val="21"/>
              </w:rPr>
            </w:pPr>
            <w:r>
              <w:rPr>
                <w:rFonts w:hint="eastAsia" w:ascii="宋体" w:hAnsi="宋体"/>
                <w:b/>
                <w:bCs/>
                <w:szCs w:val="21"/>
              </w:rPr>
              <w:t>成交</w:t>
            </w:r>
          </w:p>
          <w:p w14:paraId="43D3B514">
            <w:pPr>
              <w:pStyle w:val="25"/>
              <w:spacing w:line="500" w:lineRule="exact"/>
              <w:jc w:val="center"/>
              <w:rPr>
                <w:sz w:val="21"/>
                <w:szCs w:val="21"/>
              </w:rPr>
            </w:pPr>
            <w:r>
              <w:rPr>
                <w:rFonts w:hint="eastAsia" w:ascii="宋体" w:hAnsi="宋体"/>
                <w:b/>
                <w:bCs/>
                <w:sz w:val="21"/>
                <w:szCs w:val="21"/>
              </w:rPr>
              <w:t>金额</w:t>
            </w:r>
          </w:p>
        </w:tc>
      </w:tr>
      <w:tr w14:paraId="03901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restart"/>
            <w:vAlign w:val="center"/>
          </w:tcPr>
          <w:p w14:paraId="6161A0CF">
            <w:pPr>
              <w:pStyle w:val="25"/>
              <w:spacing w:line="500" w:lineRule="exact"/>
              <w:rPr>
                <w:rFonts w:ascii="宋体" w:hAnsi="宋体"/>
                <w:b/>
                <w:bCs/>
                <w:szCs w:val="21"/>
              </w:rPr>
            </w:pPr>
          </w:p>
        </w:tc>
        <w:tc>
          <w:tcPr>
            <w:tcW w:w="993" w:type="dxa"/>
            <w:vMerge w:val="restart"/>
            <w:vAlign w:val="center"/>
          </w:tcPr>
          <w:p w14:paraId="79630DB9">
            <w:pPr>
              <w:spacing w:line="500" w:lineRule="exact"/>
              <w:jc w:val="center"/>
              <w:rPr>
                <w:rFonts w:ascii="宋体" w:hAnsi="宋体"/>
                <w:b/>
                <w:bCs/>
                <w:szCs w:val="21"/>
              </w:rPr>
            </w:pPr>
          </w:p>
        </w:tc>
        <w:tc>
          <w:tcPr>
            <w:tcW w:w="2028" w:type="dxa"/>
            <w:vAlign w:val="center"/>
          </w:tcPr>
          <w:p w14:paraId="68125AF4">
            <w:pPr>
              <w:pStyle w:val="25"/>
              <w:spacing w:line="500" w:lineRule="exact"/>
              <w:rPr>
                <w:rFonts w:ascii="宋体" w:hAnsi="宋体"/>
                <w:b/>
                <w:bCs/>
                <w:szCs w:val="21"/>
              </w:rPr>
            </w:pPr>
          </w:p>
        </w:tc>
        <w:tc>
          <w:tcPr>
            <w:tcW w:w="807" w:type="dxa"/>
            <w:vAlign w:val="center"/>
          </w:tcPr>
          <w:p w14:paraId="23384073">
            <w:pPr>
              <w:pStyle w:val="25"/>
              <w:spacing w:line="500" w:lineRule="exact"/>
              <w:rPr>
                <w:rFonts w:ascii="宋体" w:hAnsi="宋体"/>
                <w:b/>
                <w:bCs/>
                <w:szCs w:val="21"/>
              </w:rPr>
            </w:pPr>
          </w:p>
        </w:tc>
        <w:tc>
          <w:tcPr>
            <w:tcW w:w="850" w:type="dxa"/>
            <w:vAlign w:val="center"/>
          </w:tcPr>
          <w:p w14:paraId="400D2E48">
            <w:pPr>
              <w:pStyle w:val="25"/>
              <w:spacing w:line="500" w:lineRule="exact"/>
              <w:rPr>
                <w:rFonts w:ascii="宋体" w:hAnsi="宋体"/>
                <w:b/>
                <w:bCs/>
                <w:szCs w:val="21"/>
              </w:rPr>
            </w:pPr>
          </w:p>
        </w:tc>
        <w:tc>
          <w:tcPr>
            <w:tcW w:w="1559" w:type="dxa"/>
            <w:vAlign w:val="center"/>
          </w:tcPr>
          <w:p w14:paraId="54B543F7">
            <w:pPr>
              <w:pStyle w:val="25"/>
              <w:spacing w:line="500" w:lineRule="exact"/>
              <w:rPr>
                <w:rFonts w:ascii="宋体" w:hAnsi="宋体"/>
                <w:b/>
                <w:bCs/>
                <w:szCs w:val="21"/>
              </w:rPr>
            </w:pPr>
          </w:p>
        </w:tc>
        <w:tc>
          <w:tcPr>
            <w:tcW w:w="1714" w:type="dxa"/>
            <w:vAlign w:val="center"/>
          </w:tcPr>
          <w:p w14:paraId="48FD4355">
            <w:pPr>
              <w:pStyle w:val="25"/>
              <w:spacing w:line="500" w:lineRule="exact"/>
              <w:rPr>
                <w:rFonts w:ascii="宋体" w:hAnsi="宋体"/>
                <w:b/>
                <w:bCs/>
                <w:szCs w:val="21"/>
              </w:rPr>
            </w:pPr>
          </w:p>
        </w:tc>
        <w:tc>
          <w:tcPr>
            <w:tcW w:w="980" w:type="dxa"/>
            <w:vAlign w:val="center"/>
          </w:tcPr>
          <w:p w14:paraId="370CDD3C">
            <w:pPr>
              <w:spacing w:line="500" w:lineRule="exact"/>
              <w:jc w:val="center"/>
              <w:rPr>
                <w:rFonts w:ascii="宋体" w:hAnsi="宋体"/>
                <w:b/>
                <w:bCs/>
                <w:szCs w:val="21"/>
              </w:rPr>
            </w:pPr>
          </w:p>
        </w:tc>
      </w:tr>
      <w:tr w14:paraId="33B5F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Merge w:val="continue"/>
            <w:vAlign w:val="center"/>
          </w:tcPr>
          <w:p w14:paraId="4A410A65">
            <w:pPr>
              <w:pStyle w:val="25"/>
              <w:spacing w:line="500" w:lineRule="exact"/>
              <w:rPr>
                <w:rFonts w:ascii="宋体" w:hAnsi="宋体"/>
                <w:b/>
                <w:bCs/>
                <w:szCs w:val="21"/>
              </w:rPr>
            </w:pPr>
          </w:p>
        </w:tc>
        <w:tc>
          <w:tcPr>
            <w:tcW w:w="993" w:type="dxa"/>
            <w:vMerge w:val="continue"/>
            <w:vAlign w:val="center"/>
          </w:tcPr>
          <w:p w14:paraId="3C38B396">
            <w:pPr>
              <w:spacing w:line="500" w:lineRule="exact"/>
              <w:jc w:val="center"/>
              <w:rPr>
                <w:rFonts w:ascii="宋体" w:hAnsi="宋体"/>
                <w:b/>
                <w:bCs/>
                <w:szCs w:val="21"/>
              </w:rPr>
            </w:pPr>
          </w:p>
        </w:tc>
        <w:tc>
          <w:tcPr>
            <w:tcW w:w="2028" w:type="dxa"/>
            <w:vAlign w:val="center"/>
          </w:tcPr>
          <w:p w14:paraId="664E54BC">
            <w:pPr>
              <w:pStyle w:val="25"/>
              <w:spacing w:line="500" w:lineRule="exact"/>
              <w:rPr>
                <w:rFonts w:ascii="宋体" w:hAnsi="宋体"/>
                <w:b/>
                <w:bCs/>
                <w:szCs w:val="21"/>
              </w:rPr>
            </w:pPr>
          </w:p>
        </w:tc>
        <w:tc>
          <w:tcPr>
            <w:tcW w:w="807" w:type="dxa"/>
            <w:vAlign w:val="center"/>
          </w:tcPr>
          <w:p w14:paraId="6615A8EE">
            <w:pPr>
              <w:pStyle w:val="25"/>
              <w:spacing w:line="500" w:lineRule="exact"/>
              <w:rPr>
                <w:rFonts w:ascii="宋体" w:hAnsi="宋体"/>
                <w:b/>
                <w:bCs/>
                <w:szCs w:val="21"/>
              </w:rPr>
            </w:pPr>
          </w:p>
        </w:tc>
        <w:tc>
          <w:tcPr>
            <w:tcW w:w="850" w:type="dxa"/>
            <w:vAlign w:val="center"/>
          </w:tcPr>
          <w:p w14:paraId="67FE9D3B">
            <w:pPr>
              <w:pStyle w:val="25"/>
              <w:spacing w:line="500" w:lineRule="exact"/>
              <w:rPr>
                <w:rFonts w:ascii="宋体" w:hAnsi="宋体"/>
                <w:b/>
                <w:bCs/>
                <w:szCs w:val="21"/>
              </w:rPr>
            </w:pPr>
          </w:p>
        </w:tc>
        <w:tc>
          <w:tcPr>
            <w:tcW w:w="1559" w:type="dxa"/>
            <w:vAlign w:val="center"/>
          </w:tcPr>
          <w:p w14:paraId="2DE2DA6B">
            <w:pPr>
              <w:pStyle w:val="25"/>
              <w:spacing w:line="500" w:lineRule="exact"/>
              <w:rPr>
                <w:rFonts w:ascii="宋体" w:hAnsi="宋体"/>
                <w:b/>
                <w:bCs/>
                <w:szCs w:val="21"/>
              </w:rPr>
            </w:pPr>
          </w:p>
        </w:tc>
        <w:tc>
          <w:tcPr>
            <w:tcW w:w="1714" w:type="dxa"/>
            <w:vAlign w:val="center"/>
          </w:tcPr>
          <w:p w14:paraId="72E2099E">
            <w:pPr>
              <w:pStyle w:val="25"/>
              <w:spacing w:line="500" w:lineRule="exact"/>
              <w:rPr>
                <w:rFonts w:ascii="宋体" w:hAnsi="宋体"/>
                <w:b/>
                <w:bCs/>
                <w:szCs w:val="21"/>
              </w:rPr>
            </w:pPr>
          </w:p>
        </w:tc>
        <w:tc>
          <w:tcPr>
            <w:tcW w:w="980" w:type="dxa"/>
            <w:vAlign w:val="center"/>
          </w:tcPr>
          <w:p w14:paraId="6497EEED">
            <w:pPr>
              <w:spacing w:line="500" w:lineRule="exact"/>
              <w:jc w:val="center"/>
              <w:rPr>
                <w:rFonts w:ascii="宋体" w:hAnsi="宋体"/>
                <w:b/>
                <w:bCs/>
                <w:szCs w:val="21"/>
              </w:rPr>
            </w:pPr>
          </w:p>
        </w:tc>
      </w:tr>
    </w:tbl>
    <w:p w14:paraId="66AF34E2">
      <w:pPr>
        <w:spacing w:line="500" w:lineRule="exact"/>
        <w:ind w:firstLine="420" w:firstLineChars="200"/>
        <w:rPr>
          <w:rFonts w:ascii="宋体" w:hAnsi="宋体"/>
          <w:b/>
          <w:bCs/>
          <w:szCs w:val="21"/>
        </w:rPr>
      </w:pPr>
      <w:r>
        <w:rPr>
          <w:rFonts w:hint="eastAsia" w:ascii="宋体" w:hAnsi="宋体" w:cs="宋体"/>
          <w:szCs w:val="21"/>
        </w:rPr>
        <w:t>合同总金额包含满足本次竞标全部采购需求所应提供的服务价格，包含</w:t>
      </w:r>
      <w:r>
        <w:rPr>
          <w:rFonts w:hint="eastAsia" w:ascii="Calibri" w:hAnsi="Calibri"/>
        </w:rPr>
        <w:t>但不限于</w:t>
      </w:r>
      <w:r>
        <w:rPr>
          <w:rFonts w:hint="eastAsia" w:ascii="宋体" w:hAnsi="宋体" w:cs="宋体"/>
          <w:szCs w:val="21"/>
        </w:rPr>
        <w:t>培训实施期间全部的住宿费、伙食费、培训场地费、培训资料费、交通费</w:t>
      </w:r>
      <w:r>
        <w:rPr>
          <w:rFonts w:hint="eastAsia" w:ascii="宋体" w:hAnsi="宋体" w:cs="宋体"/>
          <w:szCs w:val="21"/>
          <w:lang w:eastAsia="zh-CN"/>
        </w:rPr>
        <w:t>（</w:t>
      </w:r>
      <w:r>
        <w:rPr>
          <w:rFonts w:hint="eastAsia" w:ascii="宋体" w:hAnsi="宋体" w:cs="宋体"/>
          <w:szCs w:val="21"/>
        </w:rPr>
        <w:t>培训地</w:t>
      </w:r>
      <w:r>
        <w:rPr>
          <w:rFonts w:hint="eastAsia" w:ascii="宋体" w:hAnsi="宋体" w:cs="宋体"/>
          <w:szCs w:val="21"/>
          <w:lang w:eastAsia="zh-CN"/>
        </w:rPr>
        <w:t>）</w:t>
      </w:r>
      <w:r>
        <w:rPr>
          <w:rFonts w:hint="eastAsia" w:ascii="宋体" w:hAnsi="宋体" w:cs="宋体"/>
          <w:szCs w:val="21"/>
        </w:rPr>
        <w:t>、劳务费、现场教学费、</w:t>
      </w:r>
      <w:r>
        <w:rPr>
          <w:rFonts w:hint="eastAsia" w:ascii="Calibri" w:hAnsi="Calibri"/>
        </w:rPr>
        <w:t>必要的保险费用、各项税金</w:t>
      </w:r>
      <w:r>
        <w:rPr>
          <w:rFonts w:hint="eastAsia" w:ascii="宋体" w:hAnsi="宋体" w:cs="宋体"/>
          <w:szCs w:val="21"/>
        </w:rPr>
        <w:t>等所有费用。</w:t>
      </w:r>
    </w:p>
    <w:p w14:paraId="6A8CC274">
      <w:pPr>
        <w:spacing w:line="500" w:lineRule="exact"/>
        <w:ind w:firstLine="422" w:firstLineChars="200"/>
        <w:rPr>
          <w:rFonts w:ascii="宋体" w:hAnsi="宋体"/>
          <w:b/>
          <w:bCs/>
          <w:szCs w:val="21"/>
        </w:rPr>
      </w:pPr>
      <w:r>
        <w:rPr>
          <w:rFonts w:hint="eastAsia" w:ascii="宋体" w:hAnsi="宋体"/>
          <w:b/>
          <w:bCs/>
          <w:szCs w:val="21"/>
        </w:rPr>
        <w:t>二、甲方应承担的责任与义务：</w:t>
      </w:r>
    </w:p>
    <w:p w14:paraId="350CBBC0">
      <w:pPr>
        <w:spacing w:line="500" w:lineRule="exact"/>
        <w:ind w:left="420" w:firstLine="420" w:firstLineChars="200"/>
        <w:rPr>
          <w:rFonts w:ascii="宋体" w:hAnsi="宋体"/>
          <w:szCs w:val="21"/>
        </w:rPr>
      </w:pPr>
      <w:r>
        <w:rPr>
          <w:rFonts w:hint="eastAsia" w:ascii="宋体" w:hAnsi="宋体"/>
          <w:szCs w:val="21"/>
        </w:rPr>
        <w:t>（一）</w:t>
      </w:r>
      <w:r>
        <w:rPr>
          <w:rFonts w:ascii="宋体" w:hAnsi="宋体"/>
          <w:szCs w:val="21"/>
        </w:rPr>
        <w:t>审核乙方研制的培训方案。</w:t>
      </w:r>
    </w:p>
    <w:p w14:paraId="448B85E6">
      <w:pPr>
        <w:spacing w:line="500" w:lineRule="exact"/>
        <w:ind w:left="420" w:firstLine="420" w:firstLineChars="200"/>
        <w:rPr>
          <w:rFonts w:ascii="宋体" w:hAnsi="宋体"/>
          <w:szCs w:val="21"/>
        </w:rPr>
      </w:pPr>
      <w:r>
        <w:rPr>
          <w:rFonts w:hint="eastAsia" w:ascii="宋体" w:hAnsi="宋体"/>
          <w:szCs w:val="21"/>
        </w:rPr>
        <w:t>（二）</w:t>
      </w:r>
      <w:r>
        <w:rPr>
          <w:rFonts w:ascii="宋体" w:hAnsi="宋体"/>
          <w:szCs w:val="21"/>
        </w:rPr>
        <w:t>组织地方教育部门选派学员参训。</w:t>
      </w:r>
    </w:p>
    <w:p w14:paraId="379C9788">
      <w:pPr>
        <w:spacing w:line="500" w:lineRule="exact"/>
        <w:ind w:left="420" w:firstLine="420" w:firstLineChars="200"/>
        <w:rPr>
          <w:rFonts w:ascii="宋体" w:hAnsi="宋体"/>
          <w:szCs w:val="21"/>
        </w:rPr>
      </w:pPr>
      <w:r>
        <w:rPr>
          <w:rFonts w:hint="eastAsia" w:ascii="宋体" w:hAnsi="宋体"/>
          <w:szCs w:val="21"/>
        </w:rPr>
        <w:t>（三）</w:t>
      </w:r>
      <w:r>
        <w:rPr>
          <w:rFonts w:ascii="宋体" w:hAnsi="宋体"/>
          <w:szCs w:val="21"/>
        </w:rPr>
        <w:t>协调地方教育部门与乙方衔接项目培训实施工作。</w:t>
      </w:r>
    </w:p>
    <w:p w14:paraId="0D6E011E">
      <w:pPr>
        <w:spacing w:line="500" w:lineRule="exact"/>
        <w:ind w:left="420" w:firstLine="420" w:firstLineChars="200"/>
        <w:rPr>
          <w:rFonts w:ascii="宋体" w:hAnsi="宋体"/>
          <w:szCs w:val="21"/>
        </w:rPr>
      </w:pPr>
      <w:r>
        <w:rPr>
          <w:rFonts w:hint="eastAsia" w:ascii="宋体" w:hAnsi="宋体"/>
          <w:szCs w:val="21"/>
        </w:rPr>
        <w:t>（四）</w:t>
      </w:r>
      <w:r>
        <w:rPr>
          <w:rFonts w:ascii="宋体" w:hAnsi="宋体"/>
          <w:szCs w:val="21"/>
        </w:rPr>
        <w:t>负责对乙方培训工作进行督导检查。</w:t>
      </w:r>
    </w:p>
    <w:p w14:paraId="502DA507">
      <w:pPr>
        <w:spacing w:line="500" w:lineRule="exact"/>
        <w:ind w:left="420" w:firstLine="420" w:firstLineChars="200"/>
        <w:rPr>
          <w:rFonts w:ascii="宋体" w:hAnsi="宋体"/>
          <w:szCs w:val="21"/>
        </w:rPr>
      </w:pPr>
      <w:r>
        <w:rPr>
          <w:rFonts w:hint="eastAsia" w:ascii="宋体" w:hAnsi="宋体"/>
          <w:szCs w:val="21"/>
        </w:rPr>
        <w:t>（五）</w:t>
      </w:r>
      <w:r>
        <w:rPr>
          <w:rFonts w:ascii="宋体" w:hAnsi="宋体"/>
          <w:szCs w:val="21"/>
        </w:rPr>
        <w:t>负责督促乙方按要求开展项目总结评估工作，并进行项目绩效考评。</w:t>
      </w:r>
    </w:p>
    <w:p w14:paraId="0220E22D">
      <w:pPr>
        <w:spacing w:line="500" w:lineRule="exact"/>
        <w:ind w:left="420" w:firstLine="420" w:firstLineChars="200"/>
        <w:rPr>
          <w:rFonts w:ascii="宋体" w:hAnsi="宋体"/>
          <w:szCs w:val="21"/>
          <w:u w:val="single"/>
        </w:rPr>
      </w:pPr>
      <w:r>
        <w:rPr>
          <w:rFonts w:hint="eastAsia" w:ascii="宋体" w:hAnsi="宋体"/>
          <w:szCs w:val="21"/>
        </w:rPr>
        <w:t>（六）本项目付款方式：</w:t>
      </w:r>
      <w:bookmarkStart w:id="168" w:name="_Hlk104544184"/>
      <w:r>
        <w:rPr>
          <w:rFonts w:hint="eastAsia" w:ascii="宋体" w:hAnsi="宋体"/>
          <w:szCs w:val="21"/>
        </w:rPr>
        <w:t>乙方</w:t>
      </w:r>
      <w:bookmarkEnd w:id="168"/>
      <w:r>
        <w:rPr>
          <w:rFonts w:hint="eastAsia" w:ascii="宋体" w:hAnsi="宋体"/>
          <w:szCs w:val="21"/>
        </w:rPr>
        <w:t>向甲方</w:t>
      </w:r>
      <w:r>
        <w:rPr>
          <w:rFonts w:hint="eastAsia" w:ascii="宋体" w:hAnsi="宋体" w:cs="宋体"/>
          <w:szCs w:val="21"/>
        </w:rPr>
        <w:t>提交培训实施方案合格后，</w:t>
      </w:r>
      <w:r>
        <w:rPr>
          <w:rFonts w:hint="eastAsia" w:ascii="宋体" w:hAnsi="宋体"/>
          <w:szCs w:val="21"/>
        </w:rPr>
        <w:t>甲方</w:t>
      </w:r>
      <w:r>
        <w:rPr>
          <w:rFonts w:hint="eastAsia" w:ascii="宋体" w:hAnsi="宋体" w:cs="宋体"/>
          <w:szCs w:val="21"/>
        </w:rPr>
        <w:t>向市财政申请下达资金后，甲</w:t>
      </w:r>
      <w:r>
        <w:rPr>
          <w:rFonts w:hint="eastAsia" w:ascii="宋体" w:hAnsi="宋体" w:cs="宋体"/>
          <w:szCs w:val="21"/>
          <w:u w:val="single"/>
        </w:rPr>
        <w:t>方预付合同总金额的30%给乙方，</w:t>
      </w:r>
      <w:r>
        <w:rPr>
          <w:rFonts w:hint="eastAsia" w:ascii="宋体" w:hAnsi="宋体"/>
          <w:szCs w:val="21"/>
        </w:rPr>
        <w:t>即（大写）人民币</w:t>
      </w:r>
      <w:r>
        <w:rPr>
          <w:rFonts w:hint="eastAsia" w:ascii="宋体" w:hAnsi="宋体"/>
          <w:szCs w:val="21"/>
          <w:u w:val="single"/>
        </w:rPr>
        <w:t xml:space="preserve">     </w:t>
      </w:r>
      <w:r>
        <w:rPr>
          <w:rFonts w:hint="eastAsia" w:ascii="宋体" w:hAnsi="宋体"/>
          <w:szCs w:val="21"/>
        </w:rPr>
        <w:t xml:space="preserve"> （小写）¥</w:t>
      </w:r>
      <w:r>
        <w:rPr>
          <w:rFonts w:hint="eastAsia" w:ascii="宋体" w:hAnsi="宋体"/>
          <w:szCs w:val="21"/>
          <w:u w:val="single"/>
        </w:rPr>
        <w:t xml:space="preserve">      </w:t>
      </w:r>
      <w:r>
        <w:rPr>
          <w:rFonts w:hint="eastAsia" w:ascii="宋体" w:hAnsi="宋体"/>
          <w:szCs w:val="21"/>
        </w:rPr>
        <w:t>，乙方</w:t>
      </w:r>
      <w:r>
        <w:rPr>
          <w:rFonts w:hint="eastAsia" w:ascii="宋体" w:hAnsi="宋体" w:cs="宋体"/>
          <w:szCs w:val="21"/>
        </w:rPr>
        <w:t>履行合同约定的责任义务，当培训结束时待</w:t>
      </w:r>
      <w:r>
        <w:rPr>
          <w:rFonts w:hint="eastAsia" w:ascii="宋体" w:hAnsi="宋体"/>
          <w:szCs w:val="21"/>
        </w:rPr>
        <w:t>甲方</w:t>
      </w:r>
      <w:r>
        <w:rPr>
          <w:rFonts w:hint="eastAsia" w:ascii="宋体" w:hAnsi="宋体" w:cs="宋体"/>
          <w:szCs w:val="21"/>
        </w:rPr>
        <w:t>验收合格后，</w:t>
      </w:r>
      <w:r>
        <w:rPr>
          <w:rFonts w:hint="eastAsia" w:ascii="宋体" w:hAnsi="宋体"/>
          <w:szCs w:val="21"/>
        </w:rPr>
        <w:t>甲方</w:t>
      </w:r>
      <w:r>
        <w:rPr>
          <w:rFonts w:hint="eastAsia" w:ascii="宋体" w:hAnsi="宋体" w:cs="宋体"/>
          <w:szCs w:val="21"/>
          <w:u w:val="single"/>
        </w:rPr>
        <w:t>再支付合同总金额的70%给</w:t>
      </w:r>
      <w:r>
        <w:rPr>
          <w:rFonts w:hint="eastAsia" w:ascii="宋体" w:hAnsi="宋体"/>
          <w:szCs w:val="21"/>
        </w:rPr>
        <w:t>乙方</w:t>
      </w:r>
      <w:r>
        <w:rPr>
          <w:rFonts w:hint="eastAsia" w:ascii="宋体" w:hAnsi="宋体" w:cs="宋体"/>
          <w:szCs w:val="21"/>
          <w:u w:val="single"/>
        </w:rPr>
        <w:t>，</w:t>
      </w:r>
      <w:r>
        <w:rPr>
          <w:rFonts w:hint="eastAsia" w:ascii="宋体" w:hAnsi="宋体"/>
          <w:szCs w:val="21"/>
        </w:rPr>
        <w:t>即人民币</w:t>
      </w:r>
      <w:r>
        <w:rPr>
          <w:rFonts w:hint="eastAsia" w:ascii="宋体" w:hAnsi="宋体"/>
          <w:szCs w:val="21"/>
          <w:u w:val="single"/>
        </w:rPr>
        <w:t xml:space="preserve">     </w:t>
      </w:r>
      <w:r>
        <w:rPr>
          <w:rFonts w:hint="eastAsia" w:ascii="宋体" w:hAnsi="宋体"/>
          <w:szCs w:val="21"/>
        </w:rPr>
        <w:t xml:space="preserve"> （小写）¥</w:t>
      </w:r>
      <w:r>
        <w:rPr>
          <w:rFonts w:hint="eastAsia" w:ascii="宋体" w:hAnsi="宋体"/>
          <w:szCs w:val="21"/>
          <w:u w:val="single"/>
        </w:rPr>
        <w:t xml:space="preserve">     </w:t>
      </w:r>
      <w:r>
        <w:rPr>
          <w:rFonts w:ascii="宋体" w:hAnsi="宋体"/>
          <w:szCs w:val="21"/>
        </w:rPr>
        <w:t>。</w:t>
      </w:r>
      <w:r>
        <w:rPr>
          <w:rFonts w:hint="eastAsia" w:ascii="宋体" w:hAnsi="宋体"/>
          <w:szCs w:val="21"/>
        </w:rPr>
        <w:t>乙方</w:t>
      </w:r>
      <w:r>
        <w:rPr>
          <w:rFonts w:hint="eastAsia" w:ascii="宋体" w:hAnsi="宋体" w:cs="宋体"/>
          <w:szCs w:val="21"/>
        </w:rPr>
        <w:t>先开具发票，</w:t>
      </w:r>
      <w:r>
        <w:rPr>
          <w:rFonts w:hint="eastAsia" w:ascii="宋体" w:hAnsi="宋体"/>
          <w:szCs w:val="21"/>
        </w:rPr>
        <w:t>甲方</w:t>
      </w:r>
      <w:r>
        <w:rPr>
          <w:rFonts w:hint="eastAsia" w:ascii="宋体" w:hAnsi="宋体" w:cs="宋体"/>
          <w:szCs w:val="21"/>
        </w:rPr>
        <w:t>收到发票，经</w:t>
      </w:r>
      <w:r>
        <w:rPr>
          <w:rFonts w:hint="eastAsia" w:ascii="宋体" w:hAnsi="宋体"/>
          <w:szCs w:val="21"/>
        </w:rPr>
        <w:t>甲方</w:t>
      </w:r>
      <w:r>
        <w:rPr>
          <w:rFonts w:hint="eastAsia" w:ascii="宋体" w:hAnsi="宋体" w:cs="宋体"/>
          <w:szCs w:val="21"/>
        </w:rPr>
        <w:t>财务审核无误待走完审批手续后拨款。具体支付时间如有变动，可由双方协商。</w:t>
      </w:r>
    </w:p>
    <w:p w14:paraId="429189A7">
      <w:pPr>
        <w:spacing w:before="120" w:beforeLines="50" w:after="120" w:afterLines="50" w:line="500" w:lineRule="exact"/>
        <w:ind w:firstLine="422" w:firstLineChars="200"/>
        <w:rPr>
          <w:rFonts w:ascii="宋体" w:hAnsi="宋体"/>
          <w:b/>
          <w:bCs/>
          <w:szCs w:val="21"/>
        </w:rPr>
      </w:pPr>
      <w:r>
        <w:rPr>
          <w:rFonts w:hint="eastAsia" w:ascii="宋体" w:hAnsi="宋体"/>
          <w:b/>
          <w:bCs/>
          <w:szCs w:val="21"/>
        </w:rPr>
        <w:t>三、</w:t>
      </w:r>
      <w:r>
        <w:rPr>
          <w:rFonts w:ascii="宋体" w:hAnsi="宋体"/>
          <w:b/>
          <w:bCs/>
          <w:szCs w:val="21"/>
        </w:rPr>
        <w:t>乙方应承担的责任与义务：</w:t>
      </w:r>
    </w:p>
    <w:p w14:paraId="645A9313">
      <w:pPr>
        <w:spacing w:line="500" w:lineRule="exact"/>
        <w:ind w:firstLine="420" w:firstLineChars="200"/>
        <w:rPr>
          <w:rFonts w:ascii="宋体" w:hAnsi="宋体"/>
          <w:bCs/>
          <w:szCs w:val="21"/>
        </w:rPr>
      </w:pPr>
      <w:r>
        <w:rPr>
          <w:rFonts w:hint="eastAsia" w:ascii="宋体" w:hAnsi="宋体"/>
          <w:bCs/>
          <w:szCs w:val="21"/>
        </w:rPr>
        <w:t>乙方应切实履行“诚信、廉洁、高效”的服务方针，严格执行国家和自治区颁布的培训规范、规程和技术标准，及时为甲方提供服务，优质、高效、独立完成所承担的培训项目。本合同范围的培训业务，应由乙方直接参与，不得转包他人，如有转包承接业务的行为，甲方有权解除合同，并追究乙方的违约责任。乙方应保证所提供的服务或其任何一部分均不会侵犯任何第三方的知识产权，如若出现侵权行为，由乙方承担全部责任。乙方应尽的责任与义务具体如下：</w:t>
      </w:r>
    </w:p>
    <w:p w14:paraId="01C934B8">
      <w:pPr>
        <w:spacing w:line="500" w:lineRule="exact"/>
        <w:ind w:firstLine="420" w:firstLineChars="200"/>
        <w:rPr>
          <w:rFonts w:ascii="宋体" w:hAnsi="宋体"/>
          <w:bCs/>
          <w:szCs w:val="21"/>
        </w:rPr>
      </w:pPr>
      <w:r>
        <w:rPr>
          <w:rFonts w:hint="eastAsia" w:ascii="宋体" w:hAnsi="宋体"/>
          <w:bCs/>
          <w:szCs w:val="21"/>
        </w:rPr>
        <w:t>（一）</w:t>
      </w:r>
      <w:r>
        <w:rPr>
          <w:rFonts w:ascii="宋体" w:hAnsi="宋体"/>
          <w:bCs/>
          <w:szCs w:val="21"/>
        </w:rPr>
        <w:t>制定培训实施方案，按规定条件选聘师资，组织实施培训工作。</w:t>
      </w:r>
    </w:p>
    <w:p w14:paraId="1EF83124">
      <w:pPr>
        <w:spacing w:line="500" w:lineRule="exact"/>
        <w:ind w:firstLine="420" w:firstLineChars="200"/>
        <w:rPr>
          <w:rFonts w:ascii="宋体" w:hAnsi="宋体"/>
          <w:bCs/>
          <w:szCs w:val="21"/>
          <w:u w:val="single"/>
        </w:rPr>
      </w:pPr>
      <w:r>
        <w:rPr>
          <w:rFonts w:hint="eastAsia" w:ascii="宋体" w:hAnsi="宋体"/>
          <w:bCs/>
          <w:szCs w:val="21"/>
        </w:rPr>
        <w:t>（二）</w:t>
      </w:r>
      <w:r>
        <w:rPr>
          <w:rFonts w:ascii="宋体" w:hAnsi="宋体"/>
          <w:bCs/>
          <w:szCs w:val="21"/>
        </w:rPr>
        <w:t>制定突发事件应急处理预案</w:t>
      </w:r>
      <w:r>
        <w:rPr>
          <w:rFonts w:hint="eastAsia" w:ascii="宋体" w:hAnsi="宋体"/>
          <w:bCs/>
          <w:szCs w:val="21"/>
        </w:rPr>
        <w:t>，培训实施期间，要求全体参训学员签署安全承诺书，并做好培训期间的安全提示，</w:t>
      </w:r>
      <w:r>
        <w:rPr>
          <w:rFonts w:ascii="宋体" w:hAnsi="宋体"/>
          <w:bCs/>
          <w:szCs w:val="21"/>
        </w:rPr>
        <w:t>确保参训学员在培训期间的安全。</w:t>
      </w:r>
    </w:p>
    <w:p w14:paraId="3281F1B2">
      <w:pPr>
        <w:spacing w:line="500" w:lineRule="exact"/>
        <w:ind w:firstLine="420" w:firstLineChars="200"/>
        <w:rPr>
          <w:rFonts w:ascii="宋体" w:hAnsi="宋体"/>
          <w:bCs/>
          <w:szCs w:val="21"/>
        </w:rPr>
      </w:pPr>
      <w:r>
        <w:rPr>
          <w:rFonts w:hint="eastAsia" w:ascii="宋体" w:hAnsi="宋体"/>
          <w:bCs/>
          <w:szCs w:val="21"/>
        </w:rPr>
        <w:t>（三）</w:t>
      </w:r>
      <w:r>
        <w:rPr>
          <w:rFonts w:ascii="宋体" w:hAnsi="宋体"/>
          <w:bCs/>
          <w:szCs w:val="21"/>
        </w:rPr>
        <w:t>建立学员报到、学习信息反馈制度。按照甲方统一要求，对参训学员的学习过程和效果进行综合评价，并提供反馈和跟踪指导。对考核合格的学员颁发结业证书，评选优秀学员。</w:t>
      </w:r>
    </w:p>
    <w:p w14:paraId="3E220C4F">
      <w:pPr>
        <w:spacing w:line="500" w:lineRule="exact"/>
        <w:ind w:firstLine="420" w:firstLineChars="200"/>
        <w:rPr>
          <w:rFonts w:ascii="宋体" w:hAnsi="宋体"/>
          <w:bCs/>
          <w:szCs w:val="21"/>
        </w:rPr>
      </w:pPr>
      <w:r>
        <w:rPr>
          <w:rFonts w:hint="eastAsia" w:ascii="宋体" w:hAnsi="宋体"/>
          <w:bCs/>
          <w:szCs w:val="21"/>
        </w:rPr>
        <w:t>（四）</w:t>
      </w:r>
      <w:r>
        <w:rPr>
          <w:rFonts w:ascii="宋体" w:hAnsi="宋体"/>
          <w:bCs/>
          <w:szCs w:val="21"/>
        </w:rPr>
        <w:t>严格执行甲方审定的方案实施培训，不得私自更换授课教师和授课专题。负责培训教师联系接待、日常教学组织等工作，为参训学员提供必要的资料。</w:t>
      </w:r>
    </w:p>
    <w:p w14:paraId="3B3F19F3">
      <w:pPr>
        <w:spacing w:line="500" w:lineRule="exact"/>
        <w:ind w:firstLine="420" w:firstLineChars="200"/>
        <w:rPr>
          <w:rFonts w:ascii="宋体" w:hAnsi="宋体"/>
          <w:bCs/>
          <w:szCs w:val="21"/>
        </w:rPr>
      </w:pPr>
      <w:r>
        <w:rPr>
          <w:rFonts w:hint="eastAsia" w:ascii="宋体" w:hAnsi="宋体"/>
          <w:bCs/>
          <w:szCs w:val="21"/>
        </w:rPr>
        <w:t>（五）</w:t>
      </w:r>
      <w:r>
        <w:rPr>
          <w:rFonts w:ascii="宋体" w:hAnsi="宋体"/>
          <w:bCs/>
          <w:szCs w:val="21"/>
        </w:rPr>
        <w:t>负责收集学员意见、安排课余文化生活、开展问卷调查工作，向甲方提供所需的文字、录音、录像资料。</w:t>
      </w:r>
    </w:p>
    <w:p w14:paraId="7ED364A7">
      <w:pPr>
        <w:spacing w:line="500" w:lineRule="exact"/>
        <w:ind w:firstLine="420" w:firstLineChars="200"/>
        <w:rPr>
          <w:rFonts w:ascii="宋体" w:hAnsi="宋体"/>
          <w:bCs/>
          <w:szCs w:val="21"/>
        </w:rPr>
      </w:pPr>
      <w:r>
        <w:rPr>
          <w:rFonts w:hint="eastAsia" w:ascii="宋体" w:hAnsi="宋体"/>
          <w:bCs/>
          <w:szCs w:val="21"/>
        </w:rPr>
        <w:t>（六）培训期间及时收集和整理学员参训学习的美篇并进行简报宣传。</w:t>
      </w:r>
      <w:r>
        <w:rPr>
          <w:rFonts w:ascii="宋体" w:hAnsi="宋体"/>
          <w:bCs/>
          <w:szCs w:val="21"/>
        </w:rPr>
        <w:t>按甲方要求，开展训前、训中、训后调研和跟踪指导工作。</w:t>
      </w:r>
    </w:p>
    <w:p w14:paraId="0EC951A8">
      <w:pPr>
        <w:spacing w:line="500" w:lineRule="exact"/>
        <w:ind w:firstLine="420" w:firstLineChars="200"/>
        <w:rPr>
          <w:rFonts w:ascii="宋体" w:hAnsi="宋体" w:cs="宋体"/>
          <w:szCs w:val="21"/>
        </w:rPr>
      </w:pPr>
      <w:r>
        <w:rPr>
          <w:rFonts w:hint="eastAsia" w:ascii="宋体" w:hAnsi="宋体"/>
          <w:bCs/>
          <w:szCs w:val="21"/>
        </w:rPr>
        <w:t>（七）</w:t>
      </w:r>
      <w:r>
        <w:rPr>
          <w:rFonts w:ascii="宋体" w:hAnsi="宋体" w:cs="宋体"/>
          <w:szCs w:val="21"/>
        </w:rPr>
        <w:t>培训结束后15个工作日内</w:t>
      </w:r>
      <w:r>
        <w:rPr>
          <w:rFonts w:hint="eastAsia" w:ascii="宋体" w:hAnsi="宋体" w:cs="宋体"/>
          <w:szCs w:val="21"/>
        </w:rPr>
        <w:t>，向甲方</w:t>
      </w:r>
      <w:r>
        <w:rPr>
          <w:rFonts w:ascii="宋体" w:hAnsi="宋体" w:cs="宋体"/>
          <w:szCs w:val="21"/>
        </w:rPr>
        <w:t>提交完整的培训过程材料，包括：参训学员名单信息</w:t>
      </w:r>
      <w:r>
        <w:rPr>
          <w:rFonts w:hint="eastAsia" w:ascii="宋体" w:hAnsi="宋体" w:cs="宋体"/>
          <w:kern w:val="0"/>
          <w:szCs w:val="21"/>
        </w:rPr>
        <w:t>、考勤表</w:t>
      </w:r>
      <w:r>
        <w:rPr>
          <w:rFonts w:ascii="宋体" w:hAnsi="宋体" w:cs="宋体"/>
          <w:szCs w:val="21"/>
        </w:rPr>
        <w:t>和考核结果、培训课件、培训工作简报、培训绩效自评报告、培训项目总结、学员培训满意度测评问卷及问卷分析报告、培训的过程性照片及视频、生成性资源等。</w:t>
      </w:r>
    </w:p>
    <w:p w14:paraId="5C4E5E97">
      <w:pPr>
        <w:spacing w:line="500" w:lineRule="exact"/>
        <w:ind w:firstLine="420" w:firstLineChars="200"/>
        <w:rPr>
          <w:rFonts w:ascii="宋体" w:hAnsi="宋体"/>
          <w:bCs/>
          <w:szCs w:val="21"/>
        </w:rPr>
      </w:pPr>
      <w:r>
        <w:rPr>
          <w:rFonts w:hint="eastAsia" w:ascii="宋体" w:hAnsi="宋体" w:cs="宋体"/>
          <w:szCs w:val="21"/>
        </w:rPr>
        <w:t>（八）</w:t>
      </w:r>
      <w:r>
        <w:rPr>
          <w:rFonts w:ascii="宋体" w:hAnsi="宋体"/>
          <w:bCs/>
          <w:szCs w:val="21"/>
        </w:rPr>
        <w:t>严格执行甲方制定的培训费用标准，垫付各项经费。</w:t>
      </w:r>
    </w:p>
    <w:p w14:paraId="458FA869">
      <w:pPr>
        <w:spacing w:line="500" w:lineRule="exact"/>
        <w:ind w:firstLine="420" w:firstLineChars="200"/>
        <w:rPr>
          <w:rFonts w:ascii="宋体" w:hAnsi="宋体"/>
          <w:bCs/>
          <w:szCs w:val="21"/>
        </w:rPr>
      </w:pPr>
      <w:bookmarkStart w:id="169" w:name="_Hlk104298705"/>
      <w:r>
        <w:rPr>
          <w:rFonts w:hint="eastAsia" w:ascii="宋体" w:hAnsi="宋体"/>
          <w:bCs/>
          <w:szCs w:val="21"/>
        </w:rPr>
        <w:t>（九）</w:t>
      </w:r>
      <w:r>
        <w:rPr>
          <w:rFonts w:ascii="宋体" w:hAnsi="宋体"/>
          <w:bCs/>
          <w:szCs w:val="21"/>
        </w:rPr>
        <w:t>负责提供培训所需的基本设施，具体如下：</w:t>
      </w:r>
    </w:p>
    <w:p w14:paraId="333CB104">
      <w:pPr>
        <w:numPr>
          <w:ilvl w:val="0"/>
          <w:numId w:val="2"/>
        </w:numPr>
        <w:tabs>
          <w:tab w:val="left" w:pos="399"/>
        </w:tabs>
        <w:spacing w:line="500" w:lineRule="exact"/>
        <w:ind w:left="0" w:firstLine="420" w:firstLineChars="200"/>
        <w:rPr>
          <w:rFonts w:ascii="宋体" w:hAnsi="宋体"/>
          <w:bCs/>
          <w:szCs w:val="21"/>
        </w:rPr>
      </w:pPr>
      <w:r>
        <w:rPr>
          <w:rFonts w:ascii="宋体" w:hAnsi="宋体"/>
          <w:bCs/>
          <w:szCs w:val="21"/>
        </w:rPr>
        <w:t>提供能满足培训所需的教室，每间教室必须配备空调、多媒体。</w:t>
      </w:r>
    </w:p>
    <w:p w14:paraId="3A5FBD5F">
      <w:pPr>
        <w:numPr>
          <w:ilvl w:val="0"/>
          <w:numId w:val="2"/>
        </w:numPr>
        <w:spacing w:line="500" w:lineRule="exact"/>
        <w:ind w:left="0" w:right="-210" w:rightChars="-100" w:firstLine="420" w:firstLineChars="200"/>
        <w:rPr>
          <w:rFonts w:ascii="宋体" w:hAnsi="宋体"/>
          <w:bCs/>
          <w:szCs w:val="21"/>
        </w:rPr>
      </w:pPr>
      <w:r>
        <w:rPr>
          <w:rFonts w:ascii="宋体" w:hAnsi="宋体"/>
          <w:bCs/>
          <w:szCs w:val="21"/>
        </w:rPr>
        <w:t>提供能满足培训所需的学员宿舍、进餐食堂、生活用水、医疗服务与安全保卫等。</w:t>
      </w:r>
    </w:p>
    <w:p w14:paraId="05F0B3F7">
      <w:pPr>
        <w:numPr>
          <w:ilvl w:val="0"/>
          <w:numId w:val="2"/>
        </w:numPr>
        <w:spacing w:line="500" w:lineRule="exact"/>
        <w:ind w:left="0" w:firstLine="420" w:firstLineChars="200"/>
        <w:rPr>
          <w:rFonts w:ascii="宋体" w:hAnsi="宋体"/>
          <w:bCs/>
          <w:szCs w:val="21"/>
        </w:rPr>
      </w:pPr>
      <w:r>
        <w:rPr>
          <w:rFonts w:ascii="宋体" w:hAnsi="宋体"/>
          <w:bCs/>
          <w:szCs w:val="21"/>
        </w:rPr>
        <w:t>提供培训所需的论坛、大型报告等所需要的会场。</w:t>
      </w:r>
    </w:p>
    <w:p w14:paraId="7E34C505">
      <w:pPr>
        <w:numPr>
          <w:ilvl w:val="0"/>
          <w:numId w:val="2"/>
        </w:numPr>
        <w:spacing w:line="500" w:lineRule="exact"/>
        <w:ind w:left="0" w:firstLine="420" w:firstLineChars="200"/>
        <w:rPr>
          <w:rFonts w:ascii="宋体" w:hAnsi="宋体"/>
          <w:bCs/>
          <w:szCs w:val="21"/>
        </w:rPr>
      </w:pPr>
      <w:r>
        <w:rPr>
          <w:rFonts w:ascii="宋体" w:hAnsi="宋体"/>
          <w:bCs/>
          <w:szCs w:val="21"/>
        </w:rPr>
        <w:t>配备培训期间接送教师、学员的交通用车。</w:t>
      </w:r>
    </w:p>
    <w:bookmarkEnd w:id="169"/>
    <w:p w14:paraId="49775D28">
      <w:pPr>
        <w:spacing w:line="500" w:lineRule="exact"/>
        <w:ind w:left="420"/>
        <w:rPr>
          <w:rFonts w:ascii="宋体" w:hAnsi="宋体"/>
          <w:bCs/>
          <w:szCs w:val="21"/>
        </w:rPr>
      </w:pPr>
      <w:r>
        <w:rPr>
          <w:rFonts w:hint="eastAsia" w:ascii="宋体" w:hAnsi="宋体"/>
          <w:bCs/>
          <w:szCs w:val="21"/>
        </w:rPr>
        <w:t>（十）</w:t>
      </w:r>
      <w:r>
        <w:rPr>
          <w:rFonts w:ascii="宋体" w:hAnsi="宋体"/>
          <w:bCs/>
          <w:szCs w:val="21"/>
        </w:rPr>
        <w:t>经费使用按财政部门批复的政府采购计划表执行，并按项目要求向有关部门拨付有关费用。</w:t>
      </w:r>
    </w:p>
    <w:p w14:paraId="033DA99E">
      <w:pPr>
        <w:spacing w:line="500" w:lineRule="exact"/>
        <w:ind w:firstLine="422" w:firstLineChars="200"/>
        <w:rPr>
          <w:rFonts w:ascii="宋体" w:hAnsi="宋体"/>
          <w:b/>
          <w:szCs w:val="21"/>
        </w:rPr>
      </w:pPr>
      <w:r>
        <w:rPr>
          <w:rFonts w:hint="eastAsia" w:ascii="宋体" w:hAnsi="宋体"/>
          <w:b/>
          <w:szCs w:val="21"/>
        </w:rPr>
        <w:t>四、税费</w:t>
      </w:r>
    </w:p>
    <w:p w14:paraId="6FA0BCF5">
      <w:pPr>
        <w:spacing w:line="500" w:lineRule="exact"/>
        <w:ind w:firstLine="420" w:firstLineChars="200"/>
        <w:rPr>
          <w:rFonts w:ascii="宋体" w:hAnsi="宋体"/>
          <w:bCs/>
          <w:szCs w:val="21"/>
        </w:rPr>
      </w:pPr>
      <w:r>
        <w:rPr>
          <w:rFonts w:hint="eastAsia" w:ascii="宋体" w:hAnsi="宋体"/>
          <w:bCs/>
          <w:szCs w:val="21"/>
        </w:rPr>
        <w:t>本合同执行中相关的一切税费均由乙方负担，合同另有约定的除外。</w:t>
      </w:r>
    </w:p>
    <w:p w14:paraId="047DE371">
      <w:pPr>
        <w:spacing w:line="500" w:lineRule="exact"/>
        <w:ind w:firstLine="422" w:firstLineChars="200"/>
        <w:rPr>
          <w:rFonts w:ascii="宋体" w:hAnsi="宋体"/>
          <w:b/>
          <w:szCs w:val="21"/>
        </w:rPr>
      </w:pPr>
      <w:r>
        <w:rPr>
          <w:rFonts w:hint="eastAsia" w:ascii="宋体" w:hAnsi="宋体"/>
          <w:b/>
          <w:szCs w:val="21"/>
        </w:rPr>
        <w:t>五、交付和验收</w:t>
      </w:r>
    </w:p>
    <w:p w14:paraId="6C8B27C3">
      <w:pPr>
        <w:spacing w:line="500" w:lineRule="exact"/>
        <w:ind w:firstLine="420" w:firstLineChars="200"/>
        <w:rPr>
          <w:rFonts w:ascii="宋体" w:hAnsi="宋体"/>
          <w:bCs/>
          <w:szCs w:val="21"/>
        </w:rPr>
      </w:pPr>
      <w:r>
        <w:rPr>
          <w:rFonts w:ascii="宋体" w:hAnsi="宋体"/>
          <w:bCs/>
          <w:szCs w:val="21"/>
        </w:rPr>
        <w:t>1</w:t>
      </w:r>
      <w:r>
        <w:rPr>
          <w:rFonts w:hint="eastAsia" w:ascii="宋体" w:hAnsi="宋体"/>
          <w:bCs/>
          <w:szCs w:val="21"/>
        </w:rPr>
        <w:t>、乙方应按响应文件的承诺向甲方提供相应的服务，并提供所服务内容的相关技术资料。</w:t>
      </w:r>
    </w:p>
    <w:p w14:paraId="31814925">
      <w:pPr>
        <w:spacing w:line="500" w:lineRule="exact"/>
        <w:ind w:firstLine="420" w:firstLineChars="200"/>
        <w:rPr>
          <w:rFonts w:ascii="宋体" w:hAnsi="宋体"/>
          <w:bCs/>
          <w:szCs w:val="21"/>
        </w:rPr>
      </w:pPr>
      <w:r>
        <w:rPr>
          <w:rFonts w:ascii="宋体" w:hAnsi="宋体"/>
          <w:bCs/>
          <w:szCs w:val="21"/>
        </w:rPr>
        <w:t>2</w:t>
      </w:r>
      <w:r>
        <w:rPr>
          <w:rFonts w:hint="eastAsia" w:ascii="宋体" w:hAnsi="宋体"/>
          <w:bCs/>
          <w:szCs w:val="21"/>
        </w:rPr>
        <w:t>、乙方提供不符合响应文件和本合同规定的服务成果，甲方有权拒绝接受。</w:t>
      </w:r>
    </w:p>
    <w:p w14:paraId="47DFDA19">
      <w:pPr>
        <w:spacing w:line="500" w:lineRule="exact"/>
        <w:ind w:firstLine="420" w:firstLineChars="200"/>
        <w:rPr>
          <w:rFonts w:ascii="宋体" w:hAnsi="宋体"/>
          <w:bCs/>
          <w:szCs w:val="21"/>
        </w:rPr>
      </w:pPr>
      <w:r>
        <w:rPr>
          <w:rFonts w:ascii="宋体" w:hAnsi="宋体"/>
          <w:bCs/>
          <w:szCs w:val="21"/>
        </w:rPr>
        <w:t>3</w:t>
      </w:r>
      <w:r>
        <w:rPr>
          <w:rFonts w:hint="eastAsia" w:ascii="宋体" w:hAnsi="宋体"/>
          <w:bCs/>
          <w:szCs w:val="21"/>
        </w:rPr>
        <w:t>、乙方完成服务后应及时书面通知甲方进行验收，甲方应在收到通知后五个工作日内进行验收，逾期不开始验收的，乙方可视同验收合格。验收合格后由甲乙双方签署验收单并加盖甲方公章，甲乙双方各执一份。</w:t>
      </w:r>
    </w:p>
    <w:p w14:paraId="71BEB9C3">
      <w:pPr>
        <w:spacing w:line="500" w:lineRule="exact"/>
        <w:ind w:firstLine="420" w:firstLineChars="200"/>
        <w:rPr>
          <w:rFonts w:ascii="宋体" w:hAnsi="宋体"/>
          <w:bCs/>
          <w:szCs w:val="21"/>
        </w:rPr>
      </w:pPr>
      <w:r>
        <w:rPr>
          <w:rFonts w:ascii="宋体" w:hAnsi="宋体"/>
          <w:bCs/>
          <w:szCs w:val="21"/>
        </w:rPr>
        <w:t>4</w:t>
      </w:r>
      <w:r>
        <w:rPr>
          <w:rFonts w:hint="eastAsia" w:ascii="宋体" w:hAnsi="宋体"/>
          <w:bCs/>
          <w:szCs w:val="21"/>
        </w:rPr>
        <w:t>、甲乙双方应按照《</w:t>
      </w:r>
      <w:r>
        <w:rPr>
          <w:rFonts w:ascii="宋体" w:hAnsi="宋体"/>
          <w:bCs/>
          <w:szCs w:val="21"/>
        </w:rPr>
        <w:t>广西壮族自治区政府采购项目履约验收管理办法</w:t>
      </w:r>
      <w:r>
        <w:rPr>
          <w:rFonts w:hint="eastAsia" w:ascii="宋体" w:hAnsi="宋体"/>
          <w:bCs/>
          <w:szCs w:val="21"/>
        </w:rPr>
        <w:t>》、双方合同、响应文件验收。</w:t>
      </w:r>
    </w:p>
    <w:p w14:paraId="3CE94F06">
      <w:pPr>
        <w:spacing w:line="500" w:lineRule="exact"/>
        <w:ind w:firstLine="420" w:firstLineChars="200"/>
        <w:rPr>
          <w:rFonts w:ascii="宋体" w:hAnsi="宋体"/>
          <w:bCs/>
          <w:szCs w:val="21"/>
        </w:rPr>
      </w:pPr>
      <w:r>
        <w:rPr>
          <w:rFonts w:ascii="宋体" w:hAnsi="宋体"/>
          <w:bCs/>
          <w:szCs w:val="21"/>
        </w:rPr>
        <w:t>5</w:t>
      </w:r>
      <w:r>
        <w:rPr>
          <w:rFonts w:hint="eastAsia" w:ascii="宋体" w:hAnsi="宋体"/>
          <w:bCs/>
          <w:szCs w:val="21"/>
        </w:rPr>
        <w:t>、甲方在初步验收或者最终验收过程中如发现乙方提供的服务成果不满足响应文件及本合同规定的，可暂缓向乙方付款，直到乙方及时完善并提交相应的服务成果且经甲方验收合格后，方可办理付款。</w:t>
      </w:r>
    </w:p>
    <w:p w14:paraId="5D896348">
      <w:pPr>
        <w:spacing w:line="500" w:lineRule="exact"/>
        <w:ind w:firstLine="420" w:firstLineChars="200"/>
        <w:rPr>
          <w:rFonts w:ascii="宋体" w:hAnsi="宋体"/>
          <w:bCs/>
          <w:szCs w:val="21"/>
        </w:rPr>
      </w:pPr>
      <w:r>
        <w:rPr>
          <w:rFonts w:ascii="宋体" w:hAnsi="宋体"/>
          <w:bCs/>
          <w:szCs w:val="21"/>
        </w:rPr>
        <w:t>6</w:t>
      </w:r>
      <w:r>
        <w:rPr>
          <w:rFonts w:hint="eastAsia" w:ascii="宋体" w:hAnsi="宋体"/>
          <w:bCs/>
          <w:szCs w:val="21"/>
        </w:rPr>
        <w:t>、甲方验收时以书面形式提出异议的，乙方应自收到甲方书面异议后五个工作日内及时予以解决，否则甲方有权不出具服务验收合格单。</w:t>
      </w:r>
    </w:p>
    <w:p w14:paraId="7AB2B3A5">
      <w:pPr>
        <w:spacing w:line="500" w:lineRule="exact"/>
        <w:ind w:firstLine="422" w:firstLineChars="200"/>
        <w:rPr>
          <w:rFonts w:ascii="宋体" w:hAnsi="宋体"/>
          <w:b/>
          <w:szCs w:val="21"/>
        </w:rPr>
      </w:pPr>
      <w:r>
        <w:rPr>
          <w:rFonts w:hint="eastAsia" w:ascii="宋体" w:hAnsi="宋体"/>
          <w:b/>
          <w:szCs w:val="21"/>
        </w:rPr>
        <w:t>六、违约责任</w:t>
      </w:r>
    </w:p>
    <w:p w14:paraId="34A2AFC3">
      <w:pPr>
        <w:spacing w:line="500" w:lineRule="exact"/>
        <w:ind w:firstLine="420" w:firstLineChars="200"/>
        <w:rPr>
          <w:rFonts w:ascii="宋体" w:hAnsi="宋体"/>
          <w:bCs/>
          <w:szCs w:val="21"/>
        </w:rPr>
      </w:pPr>
      <w:r>
        <w:rPr>
          <w:rFonts w:hint="eastAsia" w:ascii="宋体" w:hAnsi="宋体"/>
          <w:bCs/>
          <w:szCs w:val="21"/>
        </w:rPr>
        <w:t xml:space="preserve">1、除不可抗力原因外，乙方没有按照合同规定的时间提供服务的，甲方可要求乙方支付违约金。每推迟一天按合同总金额的3‰支付违约金，该违约金累计不超过合同总金额的10%。                                  </w:t>
      </w:r>
    </w:p>
    <w:p w14:paraId="603D9831">
      <w:pPr>
        <w:spacing w:line="500" w:lineRule="exact"/>
        <w:ind w:firstLine="420" w:firstLineChars="200"/>
        <w:rPr>
          <w:rFonts w:ascii="宋体" w:hAnsi="宋体"/>
          <w:bCs/>
          <w:szCs w:val="21"/>
        </w:rPr>
      </w:pPr>
      <w:r>
        <w:rPr>
          <w:rFonts w:hint="eastAsia" w:ascii="宋体" w:hAnsi="宋体"/>
          <w:bCs/>
          <w:szCs w:val="21"/>
        </w:rPr>
        <w:t>2、乙方提供的服务如侵犯了第三方合法权益而引发的任何纠纷或者诉讼，均由乙方负责交涉并承担全部责任。</w:t>
      </w:r>
    </w:p>
    <w:p w14:paraId="36046D2A">
      <w:pPr>
        <w:spacing w:line="500" w:lineRule="exact"/>
        <w:ind w:firstLine="420" w:firstLineChars="200"/>
        <w:rPr>
          <w:rFonts w:ascii="宋体" w:hAnsi="宋体"/>
          <w:bCs/>
          <w:szCs w:val="21"/>
        </w:rPr>
      </w:pPr>
      <w:r>
        <w:rPr>
          <w:rFonts w:hint="eastAsia" w:ascii="宋体" w:hAnsi="宋体"/>
          <w:bCs/>
          <w:szCs w:val="21"/>
        </w:rPr>
        <w:t>3、甲方延期付款的，每天向乙方偿付延期款额3‰滞纳金，但滞纳金累计不得超过延期款额5%。</w:t>
      </w:r>
    </w:p>
    <w:p w14:paraId="62DCA42B">
      <w:pPr>
        <w:spacing w:line="500" w:lineRule="exact"/>
        <w:ind w:firstLine="422" w:firstLineChars="200"/>
        <w:rPr>
          <w:rFonts w:ascii="宋体" w:hAnsi="宋体"/>
          <w:b/>
          <w:szCs w:val="21"/>
        </w:rPr>
      </w:pPr>
      <w:r>
        <w:rPr>
          <w:rFonts w:hint="eastAsia" w:ascii="宋体" w:hAnsi="宋体"/>
          <w:b/>
          <w:szCs w:val="21"/>
        </w:rPr>
        <w:t>七、不可抗力事件处理</w:t>
      </w:r>
    </w:p>
    <w:p w14:paraId="45930380">
      <w:pPr>
        <w:spacing w:line="500" w:lineRule="exact"/>
        <w:ind w:firstLine="420" w:firstLineChars="200"/>
        <w:rPr>
          <w:rFonts w:ascii="宋体" w:hAnsi="宋体"/>
          <w:bCs/>
          <w:szCs w:val="21"/>
        </w:rPr>
      </w:pPr>
      <w:r>
        <w:rPr>
          <w:rFonts w:hint="eastAsia" w:ascii="宋体" w:hAnsi="宋体"/>
          <w:bCs/>
          <w:szCs w:val="21"/>
        </w:rPr>
        <w:t>1、在合同有效期内，任何一方因不可抗力事件导致不能履行合同，则合同履行期可延长，其延长期与不可抗力影响期相同。</w:t>
      </w:r>
    </w:p>
    <w:p w14:paraId="33FA2556">
      <w:pPr>
        <w:spacing w:line="500" w:lineRule="exact"/>
        <w:ind w:firstLine="420" w:firstLineChars="200"/>
        <w:rPr>
          <w:rFonts w:ascii="宋体" w:hAnsi="宋体"/>
          <w:bCs/>
          <w:szCs w:val="21"/>
        </w:rPr>
      </w:pPr>
      <w:r>
        <w:rPr>
          <w:rFonts w:hint="eastAsia" w:ascii="宋体" w:hAnsi="宋体"/>
          <w:bCs/>
          <w:szCs w:val="21"/>
        </w:rPr>
        <w:t>2、不可抗力事件发生后，应立即通知对方，并寄送有关权威机构出具的证明。</w:t>
      </w:r>
    </w:p>
    <w:p w14:paraId="1E7713EF">
      <w:pPr>
        <w:spacing w:line="500" w:lineRule="exact"/>
        <w:ind w:firstLine="420" w:firstLineChars="200"/>
        <w:rPr>
          <w:rFonts w:ascii="宋体" w:hAnsi="宋体"/>
          <w:bCs/>
          <w:szCs w:val="21"/>
        </w:rPr>
      </w:pPr>
      <w:r>
        <w:rPr>
          <w:rFonts w:hint="eastAsia" w:ascii="宋体" w:hAnsi="宋体"/>
          <w:bCs/>
          <w:szCs w:val="21"/>
        </w:rPr>
        <w:t>3、不可抗力事件延续一百二十天以上，双方应通过友好协商，确定是否继续履行合同。</w:t>
      </w:r>
    </w:p>
    <w:p w14:paraId="59447A6F">
      <w:pPr>
        <w:spacing w:line="500" w:lineRule="exact"/>
        <w:ind w:firstLine="422" w:firstLineChars="200"/>
        <w:rPr>
          <w:rFonts w:ascii="宋体" w:hAnsi="宋体"/>
          <w:b/>
          <w:szCs w:val="21"/>
        </w:rPr>
      </w:pPr>
      <w:r>
        <w:rPr>
          <w:rFonts w:hint="eastAsia" w:ascii="宋体" w:hAnsi="宋体"/>
          <w:b/>
          <w:szCs w:val="21"/>
        </w:rPr>
        <w:t>八、合同争议解决</w:t>
      </w:r>
    </w:p>
    <w:p w14:paraId="3319E086">
      <w:pPr>
        <w:spacing w:line="500" w:lineRule="exact"/>
        <w:ind w:firstLine="420" w:firstLineChars="200"/>
        <w:rPr>
          <w:rFonts w:ascii="宋体" w:hAnsi="宋体"/>
          <w:bCs/>
          <w:szCs w:val="21"/>
        </w:rPr>
      </w:pPr>
      <w:r>
        <w:rPr>
          <w:rFonts w:hint="eastAsia" w:ascii="宋体" w:hAnsi="宋体"/>
          <w:bCs/>
          <w:szCs w:val="21"/>
        </w:rPr>
        <w:t>1、因服务质量问题发生争议的，应邀请国家认可的质量检测机构进行鉴定。服务符合标准的，鉴定费由甲方承担；服务不符合标准的，鉴定费由乙方承担。</w:t>
      </w:r>
    </w:p>
    <w:p w14:paraId="02C73340">
      <w:pPr>
        <w:spacing w:line="500" w:lineRule="exact"/>
        <w:ind w:firstLine="420" w:firstLineChars="200"/>
        <w:rPr>
          <w:rFonts w:ascii="宋体" w:hAnsi="宋体"/>
          <w:bCs/>
          <w:szCs w:val="21"/>
        </w:rPr>
      </w:pPr>
      <w:r>
        <w:rPr>
          <w:rFonts w:hint="eastAsia" w:ascii="宋体" w:hAnsi="宋体"/>
          <w:bCs/>
          <w:szCs w:val="21"/>
        </w:rPr>
        <w:t>2、因履行本合同引起的或者与本合同有关的争议，甲乙双方应首先通过友好协商解决，如果协商不能解决，可向甲方所在地有管辖权的人民法院提起诉讼。</w:t>
      </w:r>
    </w:p>
    <w:p w14:paraId="2F05C510">
      <w:pPr>
        <w:spacing w:line="500" w:lineRule="exact"/>
        <w:ind w:firstLine="420" w:firstLineChars="200"/>
        <w:rPr>
          <w:rFonts w:ascii="宋体" w:hAnsi="宋体"/>
          <w:bCs/>
          <w:szCs w:val="21"/>
        </w:rPr>
      </w:pPr>
      <w:r>
        <w:rPr>
          <w:rFonts w:hint="eastAsia" w:ascii="宋体" w:hAnsi="宋体"/>
          <w:bCs/>
          <w:szCs w:val="21"/>
        </w:rPr>
        <w:t>3、诉讼期间，本合同继续履行。</w:t>
      </w:r>
    </w:p>
    <w:p w14:paraId="0B65D41B">
      <w:pPr>
        <w:spacing w:line="500" w:lineRule="exact"/>
        <w:ind w:firstLine="422" w:firstLineChars="200"/>
        <w:rPr>
          <w:rFonts w:ascii="宋体" w:hAnsi="宋体"/>
          <w:b/>
          <w:szCs w:val="21"/>
        </w:rPr>
      </w:pPr>
      <w:r>
        <w:rPr>
          <w:rFonts w:hint="eastAsia" w:ascii="宋体" w:hAnsi="宋体"/>
          <w:b/>
          <w:szCs w:val="21"/>
        </w:rPr>
        <w:t>九、本合同所附下列文件是构成本合同不可分割的部分：</w:t>
      </w:r>
    </w:p>
    <w:p w14:paraId="5C86B964">
      <w:pPr>
        <w:spacing w:line="500" w:lineRule="exact"/>
        <w:ind w:firstLine="420" w:firstLineChars="200"/>
        <w:contextualSpacing/>
        <w:rPr>
          <w:rFonts w:ascii="宋体" w:hAnsi="宋体"/>
          <w:bCs/>
          <w:szCs w:val="21"/>
        </w:rPr>
      </w:pPr>
      <w:r>
        <w:rPr>
          <w:rFonts w:hint="eastAsia" w:ascii="宋体" w:hAnsi="宋体"/>
          <w:bCs/>
          <w:szCs w:val="21"/>
        </w:rPr>
        <w:t>（一）</w:t>
      </w:r>
      <w:r>
        <w:rPr>
          <w:rFonts w:ascii="宋体" w:hAnsi="宋体"/>
          <w:bCs/>
          <w:szCs w:val="21"/>
        </w:rPr>
        <w:t>本项目竞争性磋商文件</w:t>
      </w:r>
    </w:p>
    <w:p w14:paraId="37832A43">
      <w:pPr>
        <w:spacing w:line="500" w:lineRule="exact"/>
        <w:ind w:firstLine="420" w:firstLineChars="200"/>
        <w:contextualSpacing/>
        <w:rPr>
          <w:rFonts w:ascii="宋体" w:hAnsi="宋体"/>
          <w:bCs/>
          <w:szCs w:val="21"/>
        </w:rPr>
      </w:pPr>
      <w:r>
        <w:rPr>
          <w:rFonts w:hint="eastAsia" w:ascii="宋体" w:hAnsi="宋体"/>
          <w:bCs/>
          <w:szCs w:val="21"/>
        </w:rPr>
        <w:t>（二）</w:t>
      </w:r>
      <w:r>
        <w:rPr>
          <w:rFonts w:ascii="宋体" w:hAnsi="宋体"/>
          <w:bCs/>
          <w:szCs w:val="21"/>
        </w:rPr>
        <w:t>成交供应商的响应文件，包括</w:t>
      </w:r>
      <w:r>
        <w:rPr>
          <w:rFonts w:hint="eastAsia" w:ascii="宋体" w:hAnsi="宋体"/>
          <w:bCs/>
          <w:szCs w:val="21"/>
        </w:rPr>
        <w:t>响应函</w:t>
      </w:r>
      <w:r>
        <w:rPr>
          <w:rFonts w:ascii="宋体" w:hAnsi="宋体"/>
          <w:bCs/>
          <w:szCs w:val="21"/>
        </w:rPr>
        <w:t>、</w:t>
      </w:r>
      <w:r>
        <w:rPr>
          <w:rFonts w:hint="eastAsia" w:ascii="宋体" w:hAnsi="宋体"/>
          <w:bCs/>
          <w:szCs w:val="21"/>
        </w:rPr>
        <w:t>响应报价</w:t>
      </w:r>
      <w:r>
        <w:rPr>
          <w:rFonts w:ascii="宋体" w:hAnsi="宋体"/>
          <w:bCs/>
          <w:szCs w:val="21"/>
        </w:rPr>
        <w:t>表等</w:t>
      </w:r>
      <w:r>
        <w:rPr>
          <w:rFonts w:hint="eastAsia" w:ascii="宋体" w:hAnsi="宋体"/>
          <w:bCs/>
          <w:szCs w:val="21"/>
        </w:rPr>
        <w:t>。</w:t>
      </w:r>
    </w:p>
    <w:p w14:paraId="3DF92CA0">
      <w:pPr>
        <w:spacing w:line="500" w:lineRule="exact"/>
        <w:ind w:firstLine="420" w:firstLineChars="200"/>
        <w:contextualSpacing/>
        <w:rPr>
          <w:rFonts w:ascii="宋体" w:hAnsi="宋体"/>
          <w:bCs/>
          <w:szCs w:val="21"/>
        </w:rPr>
      </w:pPr>
      <w:r>
        <w:rPr>
          <w:rFonts w:hint="eastAsia" w:ascii="宋体" w:hAnsi="宋体"/>
          <w:bCs/>
          <w:szCs w:val="21"/>
        </w:rPr>
        <w:t>（三）</w:t>
      </w:r>
      <w:r>
        <w:rPr>
          <w:rFonts w:ascii="宋体" w:hAnsi="宋体"/>
          <w:bCs/>
          <w:szCs w:val="21"/>
        </w:rPr>
        <w:t>成交通知书</w:t>
      </w:r>
    </w:p>
    <w:p w14:paraId="1B31B943">
      <w:pPr>
        <w:spacing w:line="500" w:lineRule="exact"/>
        <w:ind w:firstLine="422" w:firstLineChars="200"/>
        <w:contextualSpacing/>
        <w:rPr>
          <w:rFonts w:ascii="宋体" w:hAnsi="宋体"/>
          <w:b/>
          <w:szCs w:val="21"/>
        </w:rPr>
      </w:pPr>
      <w:r>
        <w:rPr>
          <w:rFonts w:hint="eastAsia" w:ascii="宋体" w:hAnsi="宋体"/>
          <w:b/>
          <w:szCs w:val="21"/>
        </w:rPr>
        <w:t>十、合同生效</w:t>
      </w:r>
    </w:p>
    <w:p w14:paraId="5D9D0F96">
      <w:pPr>
        <w:spacing w:line="500" w:lineRule="exact"/>
        <w:ind w:firstLine="420" w:firstLineChars="200"/>
        <w:rPr>
          <w:rFonts w:ascii="宋体" w:hAnsi="宋体"/>
          <w:bCs/>
          <w:szCs w:val="21"/>
        </w:rPr>
      </w:pPr>
      <w:r>
        <w:rPr>
          <w:rFonts w:hint="eastAsia" w:ascii="宋体" w:hAnsi="宋体"/>
          <w:bCs/>
          <w:szCs w:val="21"/>
        </w:rPr>
        <w:t>（一）</w:t>
      </w:r>
      <w:r>
        <w:rPr>
          <w:rFonts w:ascii="宋体" w:hAnsi="宋体"/>
          <w:bCs/>
          <w:szCs w:val="21"/>
        </w:rPr>
        <w:t>本合同经双方授权代表签字并加盖公章后开始生效。</w:t>
      </w:r>
    </w:p>
    <w:p w14:paraId="6D6BDBEF">
      <w:pPr>
        <w:spacing w:line="500" w:lineRule="exact"/>
        <w:ind w:firstLine="420" w:firstLineChars="200"/>
        <w:rPr>
          <w:rFonts w:ascii="宋体" w:hAnsi="宋体"/>
          <w:szCs w:val="21"/>
        </w:rPr>
      </w:pPr>
      <w:r>
        <w:rPr>
          <w:rFonts w:hint="eastAsia" w:ascii="宋体" w:hAnsi="宋体"/>
          <w:bCs/>
          <w:szCs w:val="21"/>
        </w:rPr>
        <w:t>（二）</w:t>
      </w:r>
      <w:r>
        <w:rPr>
          <w:rFonts w:hint="eastAsia" w:ascii="宋体" w:hAnsi="宋体" w:cs="宋体"/>
          <w:szCs w:val="21"/>
        </w:rPr>
        <w:t>委托服务期限自本协议生效之日起至202</w:t>
      </w:r>
      <w:r>
        <w:rPr>
          <w:rFonts w:ascii="宋体" w:hAnsi="宋体" w:cs="宋体"/>
          <w:szCs w:val="21"/>
        </w:rPr>
        <w:t>3</w:t>
      </w:r>
      <w:r>
        <w:rPr>
          <w:rFonts w:hint="eastAsia" w:ascii="宋体" w:hAnsi="宋体" w:cs="宋体"/>
          <w:szCs w:val="21"/>
        </w:rPr>
        <w:t>年11月30日。</w:t>
      </w:r>
    </w:p>
    <w:p w14:paraId="5DE155FC">
      <w:pPr>
        <w:spacing w:line="500" w:lineRule="exact"/>
        <w:ind w:firstLine="420" w:firstLineChars="200"/>
        <w:rPr>
          <w:rFonts w:ascii="宋体" w:hAnsi="宋体"/>
          <w:bCs/>
          <w:szCs w:val="21"/>
        </w:rPr>
      </w:pPr>
      <w:r>
        <w:rPr>
          <w:rFonts w:hint="eastAsia" w:ascii="宋体" w:hAnsi="宋体"/>
          <w:bCs/>
          <w:szCs w:val="21"/>
        </w:rPr>
        <w:t>（三）</w:t>
      </w:r>
      <w:r>
        <w:rPr>
          <w:rFonts w:hint="eastAsia" w:ascii="宋体" w:hAnsi="宋体" w:cs="宋体"/>
          <w:color w:val="000000"/>
          <w:szCs w:val="21"/>
        </w:rPr>
        <w:t>合同执行中涉及采购资金和采购内容修改或者补充的，须经财政部门审批，并签订书面补充协议报财政部门备案，方可作为主合同不可分割的一部分</w:t>
      </w:r>
      <w:r>
        <w:rPr>
          <w:rFonts w:ascii="宋体" w:hAnsi="宋体"/>
          <w:bCs/>
          <w:szCs w:val="21"/>
        </w:rPr>
        <w:t>，对双方具有约束力。</w:t>
      </w:r>
    </w:p>
    <w:p w14:paraId="28AC8F9F">
      <w:pPr>
        <w:spacing w:line="500" w:lineRule="exact"/>
        <w:ind w:firstLine="420" w:firstLineChars="200"/>
        <w:rPr>
          <w:rFonts w:ascii="宋体" w:hAnsi="宋体"/>
          <w:bCs/>
          <w:szCs w:val="21"/>
        </w:rPr>
      </w:pPr>
      <w:r>
        <w:rPr>
          <w:rFonts w:hint="eastAsia" w:ascii="宋体" w:hAnsi="宋体"/>
          <w:bCs/>
          <w:szCs w:val="21"/>
        </w:rPr>
        <w:t>（四）</w:t>
      </w:r>
      <w:r>
        <w:rPr>
          <w:rFonts w:ascii="宋体" w:hAnsi="宋体"/>
          <w:bCs/>
          <w:szCs w:val="21"/>
        </w:rPr>
        <w:t>本合同用中文书写，一式</w:t>
      </w:r>
      <w:r>
        <w:rPr>
          <w:rFonts w:hint="eastAsia" w:ascii="宋体" w:hAnsi="宋体"/>
          <w:bCs/>
          <w:szCs w:val="21"/>
        </w:rPr>
        <w:t>陆</w:t>
      </w:r>
      <w:r>
        <w:rPr>
          <w:rFonts w:ascii="宋体" w:hAnsi="宋体"/>
          <w:bCs/>
          <w:szCs w:val="21"/>
        </w:rPr>
        <w:t>份，甲方执</w:t>
      </w:r>
      <w:r>
        <w:rPr>
          <w:rFonts w:hint="eastAsia" w:ascii="宋体" w:hAnsi="宋体"/>
          <w:bCs/>
          <w:szCs w:val="21"/>
        </w:rPr>
        <w:t>叁份</w:t>
      </w:r>
      <w:r>
        <w:rPr>
          <w:rFonts w:ascii="宋体" w:hAnsi="宋体"/>
          <w:bCs/>
          <w:szCs w:val="21"/>
        </w:rPr>
        <w:t>、乙方执一份，政府采购监督管理部门和采购代理机构各执一份，具有同等法律效力。</w:t>
      </w:r>
    </w:p>
    <w:p w14:paraId="7F0E8FE3">
      <w:pPr>
        <w:spacing w:line="500" w:lineRule="exact"/>
        <w:ind w:firstLine="420" w:firstLineChars="200"/>
        <w:rPr>
          <w:rFonts w:ascii="宋体" w:hAnsi="宋体" w:cs="仿宋"/>
          <w:color w:val="000000"/>
          <w:szCs w:val="21"/>
        </w:rPr>
      </w:pPr>
      <w:r>
        <w:rPr>
          <w:rFonts w:hint="eastAsia" w:ascii="宋体" w:hAnsi="宋体" w:cs="仿宋"/>
          <w:color w:val="000000"/>
          <w:szCs w:val="21"/>
        </w:rPr>
        <w:t>本合同自签订之日起七个工作日内，甲方应当将合同副本报同级财政部门备案。</w:t>
      </w:r>
    </w:p>
    <w:p w14:paraId="6CB30274">
      <w:pPr>
        <w:spacing w:line="500" w:lineRule="exact"/>
        <w:ind w:firstLine="420" w:firstLineChars="200"/>
        <w:rPr>
          <w:rFonts w:ascii="宋体" w:hAnsi="宋体" w:cs="仿宋"/>
          <w:color w:val="000000"/>
          <w:szCs w:val="21"/>
        </w:rPr>
      </w:pPr>
      <w:r>
        <w:rPr>
          <w:rFonts w:hint="eastAsia" w:ascii="宋体" w:hAnsi="宋体" w:cs="仿宋"/>
          <w:color w:val="000000"/>
          <w:szCs w:val="21"/>
        </w:rPr>
        <w:t>本合同自签订之日起2个工作日内，甲方应当将采购合同在广西壮族自治区财政厅指定的媒体上公告。</w:t>
      </w:r>
    </w:p>
    <w:p w14:paraId="2A721A3F">
      <w:pPr>
        <w:pStyle w:val="25"/>
        <w:spacing w:line="500" w:lineRule="exact"/>
      </w:pPr>
    </w:p>
    <w:tbl>
      <w:tblPr>
        <w:tblStyle w:val="34"/>
        <w:tblW w:w="9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85"/>
        <w:gridCol w:w="5699"/>
      </w:tblGrid>
      <w:tr w14:paraId="22AE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5" w:type="dxa"/>
          </w:tcPr>
          <w:p w14:paraId="7665B155">
            <w:pPr>
              <w:snapToGrid w:val="0"/>
              <w:spacing w:line="500" w:lineRule="exact"/>
              <w:rPr>
                <w:rFonts w:ascii="宋体" w:hAnsi="宋体"/>
                <w:szCs w:val="21"/>
              </w:rPr>
            </w:pPr>
            <w:r>
              <w:rPr>
                <w:rFonts w:hint="eastAsia" w:ascii="宋体" w:hAnsi="宋体"/>
                <w:szCs w:val="21"/>
              </w:rPr>
              <w:t>甲方（章）</w:t>
            </w:r>
          </w:p>
          <w:p w14:paraId="365110E7">
            <w:pPr>
              <w:snapToGrid w:val="0"/>
              <w:spacing w:line="500" w:lineRule="exact"/>
              <w:rPr>
                <w:rFonts w:hint="eastAsia" w:ascii="宋体" w:hAnsi="宋体" w:eastAsia="宋体"/>
                <w:szCs w:val="21"/>
                <w:lang w:val="en-US" w:eastAsia="zh-CN"/>
              </w:rPr>
            </w:pPr>
            <w:r>
              <w:rPr>
                <w:rFonts w:hint="eastAsia" w:ascii="宋体" w:hAnsi="宋体"/>
                <w:szCs w:val="21"/>
              </w:rPr>
              <w:t>钦州市</w:t>
            </w:r>
            <w:r>
              <w:rPr>
                <w:rFonts w:hint="eastAsia" w:ascii="宋体" w:hAnsi="宋体"/>
                <w:szCs w:val="21"/>
                <w:lang w:eastAsia="zh-CN"/>
              </w:rPr>
              <w:t>教育发展研究中心</w:t>
            </w:r>
          </w:p>
          <w:p w14:paraId="5F022DAE">
            <w:pPr>
              <w:spacing w:line="500" w:lineRule="exact"/>
              <w:rPr>
                <w:rFonts w:ascii="宋体" w:hAnsi="宋体"/>
                <w:szCs w:val="21"/>
              </w:rPr>
            </w:pPr>
            <w:r>
              <w:rPr>
                <w:rFonts w:ascii="宋体" w:hAnsi="宋体"/>
                <w:szCs w:val="21"/>
              </w:rPr>
              <w:t>202</w:t>
            </w:r>
            <w:r>
              <w:rPr>
                <w:rFonts w:hint="eastAsia" w:ascii="宋体" w:hAnsi="宋体"/>
                <w:szCs w:val="21"/>
                <w:lang w:val="en-US" w:eastAsia="zh-CN"/>
              </w:rPr>
              <w:t>6</w:t>
            </w:r>
            <w:r>
              <w:rPr>
                <w:rFonts w:hint="eastAsia" w:ascii="宋体" w:hAnsi="宋体"/>
                <w:szCs w:val="21"/>
              </w:rPr>
              <w:t>年   月   日</w:t>
            </w:r>
          </w:p>
        </w:tc>
        <w:tc>
          <w:tcPr>
            <w:tcW w:w="5699" w:type="dxa"/>
          </w:tcPr>
          <w:p w14:paraId="719F5C27">
            <w:pPr>
              <w:snapToGrid w:val="0"/>
              <w:spacing w:line="500" w:lineRule="exact"/>
              <w:rPr>
                <w:rFonts w:ascii="宋体" w:hAnsi="宋体"/>
                <w:szCs w:val="21"/>
              </w:rPr>
            </w:pPr>
            <w:r>
              <w:rPr>
                <w:rFonts w:hint="eastAsia" w:ascii="宋体" w:hAnsi="宋体"/>
                <w:szCs w:val="21"/>
              </w:rPr>
              <w:t>乙方（章）</w:t>
            </w:r>
          </w:p>
          <w:p w14:paraId="099F2C3F">
            <w:pPr>
              <w:snapToGrid w:val="0"/>
              <w:spacing w:line="500" w:lineRule="exact"/>
              <w:rPr>
                <w:rFonts w:ascii="宋体" w:hAnsi="宋体"/>
                <w:szCs w:val="21"/>
              </w:rPr>
            </w:pPr>
          </w:p>
          <w:p w14:paraId="3A712BE7">
            <w:pPr>
              <w:spacing w:line="500" w:lineRule="exact"/>
              <w:rPr>
                <w:rFonts w:ascii="宋体" w:hAnsi="宋体"/>
                <w:szCs w:val="21"/>
              </w:rPr>
            </w:pPr>
            <w:r>
              <w:rPr>
                <w:rFonts w:ascii="宋体" w:hAnsi="宋体"/>
                <w:szCs w:val="21"/>
              </w:rPr>
              <w:t>202</w:t>
            </w:r>
            <w:r>
              <w:rPr>
                <w:rFonts w:hint="eastAsia" w:ascii="宋体" w:hAnsi="宋体"/>
                <w:szCs w:val="21"/>
                <w:lang w:val="en-US" w:eastAsia="zh-CN"/>
              </w:rPr>
              <w:t>6</w:t>
            </w:r>
            <w:r>
              <w:rPr>
                <w:rFonts w:hint="eastAsia" w:ascii="宋体" w:hAnsi="宋体"/>
                <w:szCs w:val="21"/>
              </w:rPr>
              <w:t xml:space="preserve"> 年   月   日</w:t>
            </w:r>
          </w:p>
        </w:tc>
      </w:tr>
      <w:tr w14:paraId="4996B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9" w:hRule="atLeast"/>
          <w:jc w:val="center"/>
        </w:trPr>
        <w:tc>
          <w:tcPr>
            <w:tcW w:w="4185" w:type="dxa"/>
            <w:vAlign w:val="center"/>
          </w:tcPr>
          <w:p w14:paraId="0A4A520F">
            <w:pPr>
              <w:snapToGrid w:val="0"/>
              <w:spacing w:line="500" w:lineRule="exact"/>
              <w:rPr>
                <w:rFonts w:ascii="宋体" w:hAnsi="宋体"/>
                <w:szCs w:val="21"/>
              </w:rPr>
            </w:pPr>
            <w:r>
              <w:rPr>
                <w:rFonts w:hint="eastAsia" w:ascii="宋体" w:hAnsi="宋体"/>
                <w:szCs w:val="21"/>
              </w:rPr>
              <w:t>单位地址：钦州市乘风大道</w:t>
            </w:r>
          </w:p>
        </w:tc>
        <w:tc>
          <w:tcPr>
            <w:tcW w:w="5699" w:type="dxa"/>
            <w:vAlign w:val="center"/>
          </w:tcPr>
          <w:p w14:paraId="603AC4A4">
            <w:pPr>
              <w:spacing w:line="500" w:lineRule="exact"/>
              <w:ind w:left="4921" w:right="-692" w:hanging="5057"/>
              <w:rPr>
                <w:rFonts w:ascii="宋体" w:hAnsi="宋体"/>
                <w:szCs w:val="21"/>
              </w:rPr>
            </w:pPr>
            <w:r>
              <w:rPr>
                <w:rFonts w:hint="eastAsia" w:ascii="宋体" w:hAnsi="宋体"/>
                <w:szCs w:val="21"/>
              </w:rPr>
              <w:t>单位地址：</w:t>
            </w:r>
          </w:p>
        </w:tc>
      </w:tr>
      <w:tr w14:paraId="49228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4185" w:type="dxa"/>
            <w:vAlign w:val="center"/>
          </w:tcPr>
          <w:p w14:paraId="359576B2">
            <w:pPr>
              <w:snapToGrid w:val="0"/>
              <w:spacing w:line="500" w:lineRule="exact"/>
              <w:rPr>
                <w:rFonts w:ascii="宋体" w:hAnsi="宋体"/>
                <w:szCs w:val="21"/>
              </w:rPr>
            </w:pPr>
            <w:r>
              <w:rPr>
                <w:rFonts w:hint="eastAsia" w:ascii="宋体" w:hAnsi="宋体"/>
                <w:szCs w:val="21"/>
              </w:rPr>
              <w:t>法定代表人：</w:t>
            </w:r>
          </w:p>
        </w:tc>
        <w:tc>
          <w:tcPr>
            <w:tcW w:w="5699" w:type="dxa"/>
            <w:vAlign w:val="center"/>
          </w:tcPr>
          <w:p w14:paraId="41F7591D">
            <w:pPr>
              <w:spacing w:line="500" w:lineRule="exact"/>
              <w:rPr>
                <w:rFonts w:ascii="宋体" w:hAnsi="宋体"/>
                <w:szCs w:val="21"/>
              </w:rPr>
            </w:pPr>
            <w:r>
              <w:rPr>
                <w:rFonts w:hint="eastAsia" w:ascii="宋体" w:hAnsi="宋体"/>
                <w:szCs w:val="21"/>
              </w:rPr>
              <w:t>法定代表人：</w:t>
            </w:r>
          </w:p>
        </w:tc>
      </w:tr>
      <w:tr w14:paraId="7DDD6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4185" w:type="dxa"/>
            <w:vAlign w:val="center"/>
          </w:tcPr>
          <w:p w14:paraId="4DB5D3C7">
            <w:pPr>
              <w:spacing w:line="500" w:lineRule="exact"/>
              <w:rPr>
                <w:rFonts w:ascii="宋体" w:hAnsi="宋体"/>
                <w:szCs w:val="21"/>
              </w:rPr>
            </w:pPr>
            <w:r>
              <w:rPr>
                <w:rFonts w:hint="eastAsia" w:ascii="宋体" w:hAnsi="宋体"/>
                <w:szCs w:val="21"/>
              </w:rPr>
              <w:t>委托代理人：</w:t>
            </w:r>
          </w:p>
        </w:tc>
        <w:tc>
          <w:tcPr>
            <w:tcW w:w="5699" w:type="dxa"/>
            <w:vAlign w:val="center"/>
          </w:tcPr>
          <w:p w14:paraId="538A5B4C">
            <w:pPr>
              <w:spacing w:line="500" w:lineRule="exact"/>
              <w:rPr>
                <w:rFonts w:ascii="宋体" w:hAnsi="宋体"/>
                <w:szCs w:val="21"/>
              </w:rPr>
            </w:pPr>
            <w:r>
              <w:rPr>
                <w:rFonts w:hint="eastAsia" w:ascii="宋体" w:hAnsi="宋体"/>
                <w:szCs w:val="21"/>
              </w:rPr>
              <w:t>委托代理人：</w:t>
            </w:r>
          </w:p>
        </w:tc>
      </w:tr>
      <w:tr w14:paraId="73764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3" w:hRule="atLeast"/>
          <w:jc w:val="center"/>
        </w:trPr>
        <w:tc>
          <w:tcPr>
            <w:tcW w:w="4185" w:type="dxa"/>
            <w:vAlign w:val="center"/>
          </w:tcPr>
          <w:p w14:paraId="312902A7">
            <w:pPr>
              <w:spacing w:line="500" w:lineRule="exact"/>
              <w:rPr>
                <w:rFonts w:ascii="宋体" w:hAnsi="宋体"/>
                <w:szCs w:val="21"/>
              </w:rPr>
            </w:pPr>
            <w:r>
              <w:rPr>
                <w:rFonts w:hint="eastAsia" w:ascii="宋体" w:hAnsi="宋体"/>
                <w:szCs w:val="21"/>
              </w:rPr>
              <w:t>电话：0</w:t>
            </w:r>
            <w:r>
              <w:rPr>
                <w:rFonts w:ascii="宋体" w:hAnsi="宋体"/>
                <w:szCs w:val="21"/>
              </w:rPr>
              <w:t>777-2811299</w:t>
            </w:r>
          </w:p>
        </w:tc>
        <w:tc>
          <w:tcPr>
            <w:tcW w:w="5699" w:type="dxa"/>
            <w:vAlign w:val="center"/>
          </w:tcPr>
          <w:p w14:paraId="0D579185">
            <w:pPr>
              <w:spacing w:line="500" w:lineRule="exact"/>
              <w:rPr>
                <w:rFonts w:ascii="宋体" w:hAnsi="宋体"/>
                <w:szCs w:val="21"/>
              </w:rPr>
            </w:pPr>
            <w:r>
              <w:rPr>
                <w:rFonts w:hint="eastAsia" w:ascii="宋体" w:hAnsi="宋体"/>
                <w:szCs w:val="21"/>
              </w:rPr>
              <w:t>电话：</w:t>
            </w:r>
          </w:p>
        </w:tc>
      </w:tr>
      <w:tr w14:paraId="69E1A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4185" w:type="dxa"/>
            <w:vAlign w:val="center"/>
          </w:tcPr>
          <w:p w14:paraId="1CAB3411">
            <w:pPr>
              <w:spacing w:line="500" w:lineRule="exact"/>
              <w:rPr>
                <w:rFonts w:ascii="宋体" w:hAnsi="宋体"/>
                <w:szCs w:val="21"/>
              </w:rPr>
            </w:pPr>
            <w:r>
              <w:rPr>
                <w:rFonts w:hint="eastAsia" w:ascii="宋体" w:hAnsi="宋体"/>
                <w:szCs w:val="21"/>
              </w:rPr>
              <w:t>电子邮箱：</w:t>
            </w:r>
          </w:p>
        </w:tc>
        <w:tc>
          <w:tcPr>
            <w:tcW w:w="5699" w:type="dxa"/>
            <w:vAlign w:val="center"/>
          </w:tcPr>
          <w:p w14:paraId="6EF937E1">
            <w:pPr>
              <w:spacing w:line="500" w:lineRule="exact"/>
              <w:rPr>
                <w:rFonts w:ascii="宋体" w:hAnsi="宋体"/>
                <w:szCs w:val="21"/>
              </w:rPr>
            </w:pPr>
            <w:r>
              <w:rPr>
                <w:rFonts w:hint="eastAsia" w:ascii="宋体" w:hAnsi="宋体"/>
                <w:szCs w:val="21"/>
              </w:rPr>
              <w:t>电子邮箱：</w:t>
            </w:r>
          </w:p>
        </w:tc>
      </w:tr>
      <w:tr w14:paraId="6515C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5" w:type="dxa"/>
            <w:vAlign w:val="center"/>
          </w:tcPr>
          <w:p w14:paraId="11A0847A">
            <w:pPr>
              <w:spacing w:line="500" w:lineRule="exact"/>
              <w:rPr>
                <w:rFonts w:ascii="宋体" w:hAnsi="宋体"/>
                <w:szCs w:val="21"/>
              </w:rPr>
            </w:pPr>
            <w:r>
              <w:rPr>
                <w:rFonts w:hint="eastAsia" w:ascii="宋体" w:hAnsi="宋体"/>
                <w:szCs w:val="21"/>
              </w:rPr>
              <w:t>开户银行：</w:t>
            </w:r>
          </w:p>
        </w:tc>
        <w:tc>
          <w:tcPr>
            <w:tcW w:w="5699" w:type="dxa"/>
            <w:vAlign w:val="center"/>
          </w:tcPr>
          <w:p w14:paraId="5606FC9C">
            <w:pPr>
              <w:spacing w:line="500" w:lineRule="exact"/>
              <w:ind w:left="1050" w:hanging="1050" w:hangingChars="500"/>
              <w:rPr>
                <w:rFonts w:ascii="宋体" w:hAnsi="宋体"/>
                <w:szCs w:val="21"/>
              </w:rPr>
            </w:pPr>
            <w:r>
              <w:rPr>
                <w:rFonts w:hint="eastAsia" w:ascii="宋体" w:hAnsi="宋体"/>
                <w:szCs w:val="21"/>
              </w:rPr>
              <w:t>开户银行：</w:t>
            </w:r>
          </w:p>
        </w:tc>
      </w:tr>
      <w:tr w14:paraId="13690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4185" w:type="dxa"/>
            <w:vAlign w:val="center"/>
          </w:tcPr>
          <w:p w14:paraId="0E8D2B5A">
            <w:pPr>
              <w:spacing w:line="500" w:lineRule="exact"/>
              <w:rPr>
                <w:rFonts w:ascii="宋体" w:hAnsi="宋体"/>
                <w:szCs w:val="21"/>
              </w:rPr>
            </w:pPr>
            <w:r>
              <w:rPr>
                <w:rFonts w:hint="eastAsia" w:ascii="宋体" w:hAnsi="宋体"/>
                <w:szCs w:val="21"/>
              </w:rPr>
              <w:t>账号：</w:t>
            </w:r>
          </w:p>
        </w:tc>
        <w:tc>
          <w:tcPr>
            <w:tcW w:w="5699" w:type="dxa"/>
            <w:vAlign w:val="center"/>
          </w:tcPr>
          <w:p w14:paraId="58C4DD42">
            <w:pPr>
              <w:spacing w:line="500" w:lineRule="exact"/>
              <w:rPr>
                <w:rFonts w:ascii="宋体" w:hAnsi="宋体"/>
                <w:szCs w:val="21"/>
              </w:rPr>
            </w:pPr>
            <w:r>
              <w:rPr>
                <w:rFonts w:hint="eastAsia" w:ascii="宋体" w:hAnsi="宋体"/>
                <w:szCs w:val="21"/>
              </w:rPr>
              <w:t>账号：</w:t>
            </w:r>
          </w:p>
        </w:tc>
      </w:tr>
      <w:tr w14:paraId="41FA4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4185" w:type="dxa"/>
            <w:vAlign w:val="center"/>
          </w:tcPr>
          <w:p w14:paraId="3ED875DE">
            <w:pPr>
              <w:spacing w:line="500" w:lineRule="exact"/>
              <w:rPr>
                <w:rFonts w:ascii="宋体" w:hAnsi="宋体"/>
                <w:szCs w:val="21"/>
              </w:rPr>
            </w:pPr>
            <w:r>
              <w:rPr>
                <w:rFonts w:hint="eastAsia" w:ascii="宋体" w:hAnsi="宋体"/>
                <w:szCs w:val="21"/>
              </w:rPr>
              <w:t>邮政编码：</w:t>
            </w:r>
          </w:p>
        </w:tc>
        <w:tc>
          <w:tcPr>
            <w:tcW w:w="5699" w:type="dxa"/>
            <w:vAlign w:val="center"/>
          </w:tcPr>
          <w:p w14:paraId="112E8D95">
            <w:pPr>
              <w:spacing w:line="500" w:lineRule="exact"/>
              <w:rPr>
                <w:rFonts w:ascii="宋体" w:hAnsi="宋体"/>
                <w:szCs w:val="21"/>
              </w:rPr>
            </w:pPr>
            <w:r>
              <w:rPr>
                <w:rFonts w:hint="eastAsia" w:ascii="宋体" w:hAnsi="宋体"/>
                <w:szCs w:val="21"/>
              </w:rPr>
              <w:t>邮政编码：</w:t>
            </w:r>
          </w:p>
        </w:tc>
      </w:tr>
      <w:tr w14:paraId="1F86B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9884" w:type="dxa"/>
            <w:gridSpan w:val="2"/>
          </w:tcPr>
          <w:p w14:paraId="3AB53327">
            <w:pPr>
              <w:spacing w:line="500" w:lineRule="exact"/>
              <w:rPr>
                <w:rFonts w:ascii="宋体" w:hAnsi="宋体"/>
                <w:szCs w:val="21"/>
              </w:rPr>
            </w:pPr>
            <w:r>
              <w:rPr>
                <w:rFonts w:hint="eastAsia" w:ascii="宋体" w:hAnsi="宋体"/>
                <w:szCs w:val="21"/>
              </w:rPr>
              <w:t>经办人：</w:t>
            </w:r>
          </w:p>
          <w:p w14:paraId="54782094">
            <w:pPr>
              <w:spacing w:line="500" w:lineRule="exact"/>
              <w:ind w:firstLine="5460" w:firstLineChars="2600"/>
              <w:rPr>
                <w:rFonts w:ascii="宋体" w:hAnsi="宋体"/>
                <w:szCs w:val="21"/>
              </w:rPr>
            </w:pPr>
            <w:r>
              <w:rPr>
                <w:rFonts w:ascii="宋体" w:hAnsi="宋体"/>
                <w:szCs w:val="21"/>
              </w:rPr>
              <w:t>202</w:t>
            </w:r>
            <w:r>
              <w:rPr>
                <w:rFonts w:hint="eastAsia" w:ascii="宋体" w:hAnsi="宋体"/>
                <w:szCs w:val="21"/>
                <w:lang w:val="en-US" w:eastAsia="zh-CN"/>
              </w:rPr>
              <w:t>6</w:t>
            </w:r>
            <w:r>
              <w:rPr>
                <w:rFonts w:hint="eastAsia" w:ascii="宋体" w:hAnsi="宋体"/>
                <w:szCs w:val="21"/>
              </w:rPr>
              <w:t>年  月   日</w:t>
            </w:r>
          </w:p>
        </w:tc>
      </w:tr>
    </w:tbl>
    <w:p w14:paraId="614EC5EB">
      <w:pPr>
        <w:tabs>
          <w:tab w:val="left" w:pos="3261"/>
        </w:tabs>
        <w:spacing w:line="360" w:lineRule="auto"/>
        <w:contextualSpacing/>
        <w:jc w:val="both"/>
      </w:pPr>
      <w:r>
        <w:rPr>
          <w:rFonts w:cs="仿宋_GB2312"/>
          <w:b/>
          <w:sz w:val="44"/>
          <w:szCs w:val="44"/>
        </w:rPr>
        <w:br w:type="page"/>
      </w:r>
    </w:p>
    <w:p w14:paraId="7447665C">
      <w:pPr>
        <w:pStyle w:val="110"/>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第二部分 合同一般条款</w:t>
      </w:r>
    </w:p>
    <w:p w14:paraId="700FA165">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定义</w:t>
      </w:r>
    </w:p>
    <w:p w14:paraId="5EF1154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本合同中的下列词语应按以下内容进行解释：</w:t>
      </w:r>
    </w:p>
    <w:p w14:paraId="1729366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 “合同”系指采购人和</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签订的载明双方当事人所达成的协议，并包括所有的附件、附录和构成合同的其他文件。</w:t>
      </w:r>
    </w:p>
    <w:p w14:paraId="79D527D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2.1.2 “合同价”系指根据合同约定，</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在完全履行合同义务后，采购人应支付给</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的价格。</w:t>
      </w:r>
    </w:p>
    <w:p w14:paraId="06C6256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 “标的物”系指</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DCA1D5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2.1.4 “甲方”系指与</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签署合同的采购人；采购人委托采购机构代表其与乙方签订合同的，采购人的授权委托书作为合同附件。</w:t>
      </w:r>
    </w:p>
    <w:p w14:paraId="6CB1B68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2.1.5 “乙方”系指根据合同约定交付标的物的</w:t>
      </w:r>
      <w:r>
        <w:rPr>
          <w:rFonts w:hint="eastAsia" w:ascii="宋体" w:hAnsi="宋体" w:eastAsia="宋体" w:cs="宋体"/>
          <w:color w:val="auto"/>
          <w:sz w:val="24"/>
          <w:highlight w:val="none"/>
          <w:lang w:eastAsia="zh-CN"/>
        </w:rPr>
        <w:t>成交人</w:t>
      </w:r>
      <w:r>
        <w:rPr>
          <w:rFonts w:hint="eastAsia" w:ascii="宋体" w:hAnsi="宋体" w:eastAsia="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5D00B5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 “现场”系指合同约定标的物将要运至或者实施或者安装的地点。</w:t>
      </w:r>
    </w:p>
    <w:p w14:paraId="6930F82F">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技术规范</w:t>
      </w:r>
    </w:p>
    <w:p w14:paraId="32C71CD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4BD5AD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知识产权</w:t>
      </w:r>
    </w:p>
    <w:p w14:paraId="2E91D63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B34BD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2.3.2具有知识产权的计算机软件等标的物的知识产权归属，详见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13874C5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 包装和装运</w:t>
      </w:r>
    </w:p>
    <w:p w14:paraId="468E2BB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2.4.1除</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E834A8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 装运标的物的要求和通知，详见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74725D8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2.5 履约检查和问题反馈</w:t>
      </w:r>
    </w:p>
    <w:p w14:paraId="1361634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6C2814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2.5.2 合同履行期间，甲方有权将履行过程中出现的问题反馈给乙方，双方当事人应以书面形式约定需要完善和改进的内容。</w:t>
      </w:r>
    </w:p>
    <w:p w14:paraId="54CA0127">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2.6 结算方式和付款条件</w:t>
      </w:r>
    </w:p>
    <w:p w14:paraId="60655BB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5104800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2.7 技术资料和保密义务</w:t>
      </w:r>
    </w:p>
    <w:p w14:paraId="68101E2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2.7.1 乙方有权依据合同约定和项目需要，向甲方了解有关情况，调阅有关资料等，甲方应予积极配合；</w:t>
      </w:r>
    </w:p>
    <w:p w14:paraId="5C8A7F2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2.7.2 乙方有义务妥善保管和保护由甲方提供的前款信息和资料等；</w:t>
      </w:r>
    </w:p>
    <w:p w14:paraId="4FAABCF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F3D238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2.8 质量保证</w:t>
      </w:r>
    </w:p>
    <w:p w14:paraId="7958B93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2.8.1 乙方应建立和完善履行合同的内部质量保证体系，并提供相关内部规章制度给甲方，以便甲方进行监督检查；</w:t>
      </w:r>
    </w:p>
    <w:p w14:paraId="650CC5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2.8.2 乙方应保证履行合同的人员数量和素质、软件和硬件设备的配置、场地、环境和设施等满足全面履行合同的要求，并应接受甲方的监督检查。</w:t>
      </w:r>
    </w:p>
    <w:p w14:paraId="73C7DE62">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eastAsia="宋体" w:cs="宋体"/>
          <w:color w:val="auto"/>
          <w:kern w:val="0"/>
          <w:sz w:val="24"/>
          <w:highlight w:val="none"/>
        </w:rPr>
        <w:t>甲方有权放弃或终止合同。</w:t>
      </w:r>
    </w:p>
    <w:p w14:paraId="29FBCA1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（根据项目实际情况填写，一般为30%）。</w:t>
      </w:r>
    </w:p>
    <w:p w14:paraId="5047D00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2.9 标的物的风险负担</w:t>
      </w:r>
    </w:p>
    <w:p w14:paraId="4F6669CA">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5AB3967F">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2.10 延迟交货/交付</w:t>
      </w:r>
    </w:p>
    <w:p w14:paraId="138DD8F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6C8C06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2.11 合同变更</w:t>
      </w:r>
    </w:p>
    <w:p w14:paraId="70C1507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ECCE61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20DD99D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2.12 合同转让和分包</w:t>
      </w:r>
    </w:p>
    <w:p w14:paraId="6BE320A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44630D66">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2.13 不可抗力</w:t>
      </w:r>
    </w:p>
    <w:p w14:paraId="1CD184B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2.13.1如果任何一方遭遇法律规定的不可抗力，致使合同履行受阻时，履行合同的期限应予延长，延长的期限应相当于不可抗力所影响的时间；</w:t>
      </w:r>
    </w:p>
    <w:p w14:paraId="329E19C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68B6E35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2.13.3 因不可抗力致使不能实现合同目的的，当事人可以解除合同；</w:t>
      </w:r>
    </w:p>
    <w:p w14:paraId="214199B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 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7EEAE18B">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2.14 税费</w:t>
      </w:r>
    </w:p>
    <w:p w14:paraId="260065C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与合同有关的一切税费，均按照中华人民共和国法律的相关规定执行。</w:t>
      </w:r>
    </w:p>
    <w:p w14:paraId="122599D0">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2.15 乙方破产</w:t>
      </w:r>
    </w:p>
    <w:p w14:paraId="1B08092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5C57E14">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2.16 合同中止、终止</w:t>
      </w:r>
    </w:p>
    <w:p w14:paraId="14E8400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2.16.1 双方当事人不得擅自中止或者终止合同；</w:t>
      </w:r>
    </w:p>
    <w:p w14:paraId="4196B7F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6AA0689">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2.17 检验和验收</w:t>
      </w:r>
    </w:p>
    <w:p w14:paraId="4CDB77C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约定时间内组织验收，并可依法邀请相关方参加，验收应出具验收书。</w:t>
      </w:r>
    </w:p>
    <w:p w14:paraId="48413BF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670920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p w14:paraId="1EE380F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2.18 通知和送达</w:t>
      </w:r>
    </w:p>
    <w:p w14:paraId="43F3141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2.18.1 任何一方因履行合同而以合同第一部分尾部所列明的</w:t>
      </w:r>
      <w:r>
        <w:rPr>
          <w:rFonts w:hint="eastAsia" w:ascii="宋体" w:hAnsi="宋体" w:eastAsia="宋体" w:cs="宋体"/>
          <w:color w:val="auto"/>
          <w:sz w:val="24"/>
          <w:highlight w:val="none"/>
          <w:u w:val="single"/>
        </w:rPr>
        <w:t>“约定送达地址”</w:t>
      </w:r>
      <w:r>
        <w:rPr>
          <w:rFonts w:hint="eastAsia" w:ascii="宋体" w:hAnsi="宋体" w:eastAsia="宋体" w:cs="宋体"/>
          <w:color w:val="auto"/>
          <w:sz w:val="24"/>
          <w:highlight w:val="none"/>
        </w:rPr>
        <w:t>为收件地址的所有通知、文件、材料，均视为已向对方当事人送达；任何一方变更上述送达方式或者地址的，应于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个工作日内（根据项目实际填写）书面通知对方当事人，在对方当事人收到有关变更通知之前，变更前的约定送达方式或者地址仍视为有效。</w:t>
      </w:r>
    </w:p>
    <w:p w14:paraId="25377CC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79C94AA">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2.19 计量单位</w:t>
      </w:r>
    </w:p>
    <w:p w14:paraId="46960C7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除技术规范中另有规定外,合同的计量单位均使用国家法定计量单位。</w:t>
      </w:r>
    </w:p>
    <w:p w14:paraId="05494353">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2.20 合同使用的文字和适用的法律</w:t>
      </w:r>
    </w:p>
    <w:p w14:paraId="06AF811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2.20.1 合同使用汉语书就、变更和解释；</w:t>
      </w:r>
    </w:p>
    <w:p w14:paraId="1BD7D73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2.20.2 合同适用中华人民共和国法律。</w:t>
      </w:r>
    </w:p>
    <w:p w14:paraId="3E1F208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2.21 履约保证金</w:t>
      </w:r>
    </w:p>
    <w:p w14:paraId="2B75D0CD">
      <w:pPr>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本项目不收取履约保证金</w:t>
      </w:r>
    </w:p>
    <w:p w14:paraId="56D4CF38">
      <w:pPr>
        <w:spacing w:line="360" w:lineRule="auto"/>
        <w:ind w:firstLine="482" w:firstLineChars="200"/>
        <w:rPr>
          <w:rFonts w:hint="eastAsia" w:ascii="宋体" w:hAnsi="宋体" w:eastAsia="宋体" w:cs="宋体"/>
          <w:color w:val="auto"/>
          <w:kern w:val="0"/>
          <w:sz w:val="24"/>
          <w:highlight w:val="none"/>
          <w:lang w:val="zh-CN"/>
        </w:rPr>
      </w:pPr>
      <w:r>
        <w:rPr>
          <w:rFonts w:hint="eastAsia" w:ascii="宋体" w:hAnsi="宋体" w:eastAsia="宋体" w:cs="宋体"/>
          <w:b/>
          <w:color w:val="auto"/>
          <w:sz w:val="24"/>
          <w:highlight w:val="none"/>
        </w:rPr>
        <w:t>2.22 中小企业政策</w:t>
      </w:r>
    </w:p>
    <w:p w14:paraId="4246D7F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2.22.1本合同（□是  □否）为中小企业“政采贷”可融资合同，关于中小企业信用融资事项见采购文件“供应商须知正文”。</w:t>
      </w:r>
    </w:p>
    <w:p w14:paraId="5706209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2.22.2本合同（□是  □否）为中小企业预留合同。</w:t>
      </w:r>
    </w:p>
    <w:p w14:paraId="0DD59F0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2.23 合同份数</w:t>
      </w:r>
    </w:p>
    <w:p w14:paraId="2C56E33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份，甲方执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份，乙方执</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份。每份均具有同等法律效力。</w:t>
      </w:r>
    </w:p>
    <w:p w14:paraId="66F6B1C6">
      <w:pPr>
        <w:pStyle w:val="110"/>
        <w:jc w:val="center"/>
        <w:outlineLvl w:val="1"/>
        <w:rPr>
          <w:rFonts w:hint="eastAsia" w:ascii="宋体" w:hAnsi="宋体" w:eastAsia="宋体" w:cs="宋体"/>
          <w:b/>
          <w:color w:val="auto"/>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28"/>
          <w:szCs w:val="28"/>
          <w:highlight w:val="none"/>
        </w:rPr>
        <w:t>第三部分  合同专用条款</w:t>
      </w:r>
    </w:p>
    <w:p w14:paraId="285A1B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5D8F888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2.3.2具有知识产权的标的物知识产权归属：</w:t>
      </w:r>
    </w:p>
    <w:p w14:paraId="07261BC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6694FF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2.4.1包装和装运专用条款（如果有）：</w:t>
      </w:r>
    </w:p>
    <w:p w14:paraId="4A75C8AF">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69C2534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2.4.2装运标的物的要求和通知：</w:t>
      </w:r>
    </w:p>
    <w:p w14:paraId="7E293D44">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2E2BDC91">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2.6</w:t>
      </w:r>
      <w:r>
        <w:rPr>
          <w:rFonts w:hint="eastAsia" w:ascii="宋体" w:hAnsi="宋体" w:eastAsia="宋体" w:cs="宋体"/>
          <w:b/>
          <w:color w:val="auto"/>
          <w:sz w:val="24"/>
          <w:highlight w:val="none"/>
        </w:rPr>
        <w:t>结算方式和付款条件</w:t>
      </w:r>
    </w:p>
    <w:p w14:paraId="15F9D30B">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本次项目合同总价为大写人民币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    元）。本项目采用以下勾选结算方式进行支付：</w:t>
      </w:r>
    </w:p>
    <w:p w14:paraId="2F9A4249">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□采用一次性支付方式，付款条件为：</w:t>
      </w:r>
      <w:r>
        <w:rPr>
          <w:rFonts w:hint="eastAsia" w:ascii="宋体" w:hAnsi="宋体" w:eastAsia="宋体" w:cs="宋体"/>
          <w:color w:val="auto"/>
          <w:kern w:val="0"/>
          <w:sz w:val="24"/>
          <w:highlight w:val="none"/>
          <w:u w:val="single"/>
        </w:rPr>
        <w:t xml:space="preserve">           </w:t>
      </w:r>
    </w:p>
    <w:p w14:paraId="5D4E3F2F">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□采用分期付款方式，付款条件为</w:t>
      </w:r>
      <w:r>
        <w:rPr>
          <w:rFonts w:hint="eastAsia" w:ascii="宋体" w:hAnsi="宋体" w:eastAsia="宋体" w:cs="宋体"/>
          <w:color w:val="auto"/>
          <w:kern w:val="0"/>
          <w:sz w:val="24"/>
          <w:highlight w:val="none"/>
        </w:rPr>
        <w:t>：</w:t>
      </w:r>
    </w:p>
    <w:p w14:paraId="31FD95A6">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第一期付款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597167DF">
      <w:pPr>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lang w:val="zh-CN"/>
        </w:rPr>
        <w:t>第</w:t>
      </w:r>
      <w:r>
        <w:rPr>
          <w:rFonts w:hint="eastAsia" w:ascii="宋体" w:hAnsi="宋体" w:eastAsia="宋体" w:cs="宋体"/>
          <w:color w:val="auto"/>
          <w:kern w:val="0"/>
          <w:sz w:val="24"/>
          <w:highlight w:val="none"/>
        </w:rPr>
        <w:t>二</w:t>
      </w:r>
      <w:r>
        <w:rPr>
          <w:rFonts w:hint="eastAsia" w:ascii="宋体" w:hAnsi="宋体" w:eastAsia="宋体" w:cs="宋体"/>
          <w:color w:val="auto"/>
          <w:kern w:val="0"/>
          <w:sz w:val="24"/>
          <w:highlight w:val="none"/>
          <w:lang w:val="zh-CN"/>
        </w:rPr>
        <w:t>期付款</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14:paraId="2627B839">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p w14:paraId="48153DC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甲方无故逾期支付服务费用的，按照每逾期一日支付欠付服务费额度的</w:t>
      </w:r>
      <w:r>
        <w:rPr>
          <w:rFonts w:hint="eastAsia" w:ascii="宋体" w:hAnsi="宋体" w:eastAsia="宋体" w:cs="宋体"/>
          <w:color w:val="auto"/>
          <w:sz w:val="24"/>
          <w:highlight w:val="none"/>
          <w:u w:val="single"/>
        </w:rPr>
        <w:t>万分之五</w:t>
      </w:r>
      <w:r>
        <w:rPr>
          <w:rFonts w:hint="eastAsia" w:ascii="宋体" w:hAnsi="宋体" w:eastAsia="宋体" w:cs="宋体"/>
          <w:color w:val="auto"/>
          <w:sz w:val="24"/>
          <w:highlight w:val="none"/>
        </w:rPr>
        <w:t>（根据项目实际填写，一般为万分之五）承担违约责任，违约金上限按照《合同书》约定执行。</w:t>
      </w:r>
    </w:p>
    <w:p w14:paraId="65198E07">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38DD4EBE">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2.9</w:t>
      </w:r>
      <w:r>
        <w:rPr>
          <w:rFonts w:hint="eastAsia" w:ascii="宋体" w:hAnsi="宋体" w:eastAsia="宋体" w:cs="宋体"/>
          <w:b/>
          <w:color w:val="auto"/>
          <w:sz w:val="24"/>
          <w:highlight w:val="none"/>
        </w:rPr>
        <w:t>标的物的风险负担</w:t>
      </w:r>
    </w:p>
    <w:p w14:paraId="5D3BCA9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标的物或者在途标的物或者交付给第一承运人后的标的物毁损、灭失的风险负担：</w:t>
      </w:r>
    </w:p>
    <w:p w14:paraId="16DDEC2E">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乙方                                                                       </w:t>
      </w:r>
    </w:p>
    <w:p w14:paraId="62EB9F5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2.13.2受不可抗力影响的一方在不可抗力发生后，应在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日内（根据项目实际填写）以书面形式通知对方当事人，并在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日内（根据项目实际填写），将有关部门出具的证明文件送达对方当事人。</w:t>
      </w:r>
    </w:p>
    <w:p w14:paraId="75B8169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2.13.4因不可抗力致使合同有变更必要的，双方当事人应在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日内（根据项目实际填写）以书面形式变更合同；</w:t>
      </w:r>
    </w:p>
    <w:p w14:paraId="5298AB0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日内（根据项目实际填写）发起验收，并可依法邀请相关方参加，验收应出具验收书。</w:t>
      </w:r>
    </w:p>
    <w:p w14:paraId="25FFF4A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2.17.3 检验和验收标准、程序等具体内容以及前述验收书的效力：</w:t>
      </w:r>
    </w:p>
    <w:p w14:paraId="21481E32">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22D1652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其他：</w:t>
      </w:r>
    </w:p>
    <w:p w14:paraId="1243B06C">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项目验收：</w:t>
      </w:r>
    </w:p>
    <w:p w14:paraId="18AD78F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6972B5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255DDF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6C18E8D3">
      <w:pPr>
        <w:tabs>
          <w:tab w:val="left" w:pos="904"/>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4、验收产生的费用：首次验收费用由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承担，如首次验收不合格，后续验收费用由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支付。</w:t>
      </w:r>
    </w:p>
    <w:p w14:paraId="079E7CB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5、验收内容及资料要求：</w:t>
      </w:r>
    </w:p>
    <w:p w14:paraId="17462B6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根根据采购文件确定的技术指标或者服务要求确定验收指标和标准。未进行相应约定的，应当符合国家强制性规定、政策要求、安全标准、行业或企业有关标准等。</w:t>
      </w:r>
    </w:p>
    <w:p w14:paraId="4C5E8453">
      <w:pPr>
        <w:tabs>
          <w:tab w:val="left" w:pos="904"/>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5.1验收内容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7A7F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348DA40">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53B06ED">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5914D2A">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 xml:space="preserve"> 验收标准</w:t>
            </w:r>
          </w:p>
        </w:tc>
      </w:tr>
      <w:tr w14:paraId="3A53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91E0004">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CEF7342">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9636A9D">
            <w:pPr>
              <w:widowControl/>
              <w:spacing w:line="360" w:lineRule="auto"/>
              <w:ind w:firstLine="200"/>
              <w:jc w:val="center"/>
              <w:rPr>
                <w:rFonts w:hint="eastAsia" w:ascii="宋体" w:hAnsi="宋体" w:eastAsia="宋体" w:cs="宋体"/>
                <w:color w:val="auto"/>
                <w:kern w:val="0"/>
                <w:sz w:val="24"/>
                <w:highlight w:val="none"/>
              </w:rPr>
            </w:pPr>
          </w:p>
        </w:tc>
      </w:tr>
      <w:tr w14:paraId="299D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D9BBE33">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1DADBB5">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6F3710D">
            <w:pPr>
              <w:widowControl/>
              <w:spacing w:line="360" w:lineRule="auto"/>
              <w:ind w:firstLine="200"/>
              <w:jc w:val="center"/>
              <w:rPr>
                <w:rFonts w:hint="eastAsia" w:ascii="宋体" w:hAnsi="宋体" w:eastAsia="宋体" w:cs="宋体"/>
                <w:color w:val="auto"/>
                <w:kern w:val="0"/>
                <w:sz w:val="24"/>
                <w:highlight w:val="none"/>
              </w:rPr>
            </w:pPr>
          </w:p>
        </w:tc>
      </w:tr>
      <w:tr w14:paraId="1A84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AC688DE">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3BBB878C">
            <w:pPr>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901C7C8">
            <w:pPr>
              <w:pStyle w:val="2"/>
              <w:spacing w:after="0" w:line="360" w:lineRule="auto"/>
              <w:ind w:firstLine="200"/>
              <w:jc w:val="left"/>
              <w:rPr>
                <w:rFonts w:hint="eastAsia" w:ascii="宋体" w:hAnsi="宋体" w:eastAsia="宋体" w:cs="宋体"/>
                <w:color w:val="auto"/>
                <w:highlight w:val="none"/>
                <w:lang w:val="en-US" w:eastAsia="zh-CN"/>
              </w:rPr>
            </w:pPr>
          </w:p>
        </w:tc>
      </w:tr>
      <w:tr w14:paraId="1272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71FFAAE">
            <w:pPr>
              <w:widowControl/>
              <w:spacing w:line="360" w:lineRule="auto"/>
              <w:ind w:firstLine="20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5E991DC">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55CA1FEA">
            <w:pPr>
              <w:widowControl/>
              <w:spacing w:line="360" w:lineRule="auto"/>
              <w:ind w:firstLine="200"/>
              <w:jc w:val="center"/>
              <w:rPr>
                <w:rFonts w:hint="eastAsia" w:ascii="宋体" w:hAnsi="宋体" w:eastAsia="宋体" w:cs="宋体"/>
                <w:color w:val="auto"/>
                <w:kern w:val="0"/>
                <w:sz w:val="24"/>
                <w:highlight w:val="none"/>
              </w:rPr>
            </w:pPr>
          </w:p>
        </w:tc>
      </w:tr>
      <w:tr w14:paraId="58CF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4094F410">
            <w:pPr>
              <w:widowControl/>
              <w:spacing w:line="360" w:lineRule="auto"/>
              <w:ind w:firstLine="200"/>
              <w:jc w:val="center"/>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50E9AF73">
            <w:pPr>
              <w:widowControl/>
              <w:spacing w:line="360" w:lineRule="auto"/>
              <w:ind w:firstLine="200"/>
              <w:jc w:val="center"/>
              <w:rPr>
                <w:rFonts w:hint="eastAsia" w:ascii="宋体" w:hAnsi="宋体" w:eastAsia="宋体" w:cs="宋体"/>
                <w:bCs/>
                <w:color w:val="auto"/>
                <w:kern w:val="0"/>
                <w:sz w:val="24"/>
                <w:highlight w:val="none"/>
              </w:rPr>
            </w:pP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E3DC04F">
            <w:pPr>
              <w:widowControl/>
              <w:spacing w:line="360" w:lineRule="auto"/>
              <w:ind w:firstLine="200"/>
              <w:jc w:val="left"/>
              <w:rPr>
                <w:rFonts w:hint="eastAsia" w:ascii="宋体" w:hAnsi="宋体" w:eastAsia="宋体" w:cs="宋体"/>
                <w:color w:val="auto"/>
                <w:kern w:val="0"/>
                <w:sz w:val="24"/>
                <w:highlight w:val="none"/>
              </w:rPr>
            </w:pPr>
          </w:p>
        </w:tc>
      </w:tr>
    </w:tbl>
    <w:p w14:paraId="2E5B5A0E">
      <w:pPr>
        <w:tabs>
          <w:tab w:val="left" w:pos="904"/>
        </w:tabs>
        <w:snapToGrid w:val="0"/>
        <w:spacing w:line="360" w:lineRule="auto"/>
        <w:ind w:firstLine="480" w:firstLineChars="200"/>
        <w:jc w:val="left"/>
        <w:rPr>
          <w:rFonts w:hint="eastAsia" w:ascii="宋体" w:hAnsi="宋体" w:eastAsia="宋体" w:cs="宋体"/>
          <w:color w:val="auto"/>
          <w:sz w:val="24"/>
          <w:highlight w:val="none"/>
        </w:rPr>
      </w:pPr>
    </w:p>
    <w:p w14:paraId="64DECCB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5.2验收资料要求</w:t>
      </w:r>
    </w:p>
    <w:p w14:paraId="7FFEDAB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验收资料要求包括（不限于）以下内容：</w:t>
      </w:r>
    </w:p>
    <w:p w14:paraId="7B32084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（1）采购文件；</w:t>
      </w:r>
    </w:p>
    <w:p w14:paraId="3D51B28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w:t>
      </w:r>
    </w:p>
    <w:p w14:paraId="1F2759F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（3）采购合同；</w:t>
      </w:r>
    </w:p>
    <w:p w14:paraId="188C6BBC">
      <w:pPr>
        <w:keepNext w:val="0"/>
        <w:keepLines w:val="0"/>
        <w:widowControl w:val="0"/>
        <w:suppressLineNumbers w:val="0"/>
        <w:spacing w:line="500" w:lineRule="exact"/>
        <w:ind w:firstLine="480" w:firstLineChars="200"/>
        <w:jc w:val="left"/>
        <w:rPr>
          <w:rFonts w:hint="eastAsia" w:ascii="宋体" w:hAnsi="宋体" w:eastAsia="宋体" w:cs="宋体"/>
          <w:bCs/>
          <w:color w:val="auto"/>
          <w:sz w:val="21"/>
          <w:szCs w:val="21"/>
          <w:highlight w:val="none"/>
          <w:lang w:bidi="ar"/>
        </w:rPr>
      </w:pPr>
      <w:r>
        <w:rPr>
          <w:rFonts w:hint="eastAsia" w:ascii="宋体" w:hAnsi="宋体" w:eastAsia="宋体" w:cs="宋体"/>
          <w:color w:val="auto"/>
          <w:sz w:val="24"/>
          <w:highlight w:val="none"/>
        </w:rPr>
        <w:t>（4）其他需提供的相关材料：（由业主根据实际情况填写）。</w:t>
      </w:r>
      <w:r>
        <w:rPr>
          <w:rFonts w:hint="eastAsia" w:ascii="宋体" w:hAnsi="宋体" w:eastAsia="宋体" w:cs="宋体"/>
          <w:b w:val="0"/>
          <w:bCs/>
          <w:color w:val="auto"/>
          <w:kern w:val="2"/>
          <w:sz w:val="21"/>
          <w:szCs w:val="21"/>
          <w:highlight w:val="none"/>
          <w:lang w:val="en-US" w:eastAsia="zh-CN" w:bidi="ar"/>
        </w:rPr>
        <w:t xml:space="preserve"> </w:t>
      </w:r>
    </w:p>
    <w:p w14:paraId="68A10493">
      <w:pPr>
        <w:pStyle w:val="2"/>
        <w:rPr>
          <w:rFonts w:hint="eastAsia"/>
          <w:color w:val="auto"/>
          <w:highlight w:val="none"/>
        </w:rPr>
      </w:pPr>
    </w:p>
    <w:p w14:paraId="0B4D5CE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62DCF87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0A75C26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Cs/>
          <w:color w:val="auto"/>
          <w:sz w:val="21"/>
          <w:szCs w:val="21"/>
          <w:highlight w:val="none"/>
        </w:rPr>
      </w:pPr>
    </w:p>
    <w:p w14:paraId="6D53C581">
      <w:pPr>
        <w:rPr>
          <w:rFonts w:hint="eastAsia"/>
          <w:sz w:val="28"/>
          <w:szCs w:val="36"/>
          <w:lang w:eastAsia="zh-CN"/>
        </w:rPr>
      </w:pPr>
    </w:p>
    <w:p w14:paraId="39592488">
      <w:pPr>
        <w:rPr>
          <w:rFonts w:hint="eastAsia"/>
          <w:sz w:val="28"/>
          <w:szCs w:val="36"/>
          <w:lang w:eastAsia="zh-CN"/>
        </w:rPr>
      </w:pPr>
      <w:r>
        <w:rPr>
          <w:rFonts w:hint="eastAsia"/>
          <w:sz w:val="28"/>
          <w:szCs w:val="36"/>
          <w:lang w:eastAsia="zh-CN"/>
        </w:rPr>
        <w:t>申报书格式</w:t>
      </w:r>
    </w:p>
    <w:p w14:paraId="31AD13B4">
      <w:pPr>
        <w:pStyle w:val="25"/>
        <w:rPr>
          <w:rFonts w:hint="eastAsia"/>
          <w:sz w:val="28"/>
          <w:szCs w:val="36"/>
          <w:lang w:eastAsia="zh-CN"/>
        </w:rPr>
      </w:pPr>
    </w:p>
    <w:p w14:paraId="387887FC">
      <w:pPr>
        <w:spacing w:line="520" w:lineRule="exact"/>
        <w:ind w:firstLine="180" w:firstLineChars="50"/>
        <w:jc w:val="center"/>
        <w:rPr>
          <w:rFonts w:eastAsia="华文中宋"/>
          <w:color w:val="FF0000"/>
          <w:w w:val="90"/>
          <w:sz w:val="40"/>
          <w:szCs w:val="44"/>
        </w:rPr>
      </w:pPr>
      <w:r>
        <w:rPr>
          <w:rFonts w:hint="eastAsia" w:eastAsia="华文中宋"/>
          <w:color w:val="FF0000"/>
          <w:w w:val="90"/>
          <w:sz w:val="40"/>
          <w:szCs w:val="44"/>
          <w:lang w:eastAsia="zh-CN"/>
        </w:rPr>
        <w:t>钦州市教育发展研究中心</w:t>
      </w:r>
      <w:r>
        <w:rPr>
          <w:rFonts w:hint="eastAsia" w:eastAsia="华文中宋"/>
          <w:color w:val="FF0000"/>
          <w:w w:val="90"/>
          <w:sz w:val="40"/>
          <w:szCs w:val="44"/>
          <w:lang w:val="en-US" w:eastAsia="zh-CN"/>
        </w:rPr>
        <w:t>2026年市本级</w:t>
      </w:r>
      <w:r>
        <w:rPr>
          <w:rFonts w:hint="eastAsia" w:eastAsia="华文中宋"/>
          <w:color w:val="FF0000"/>
          <w:w w:val="90"/>
          <w:sz w:val="40"/>
          <w:szCs w:val="44"/>
        </w:rPr>
        <w:t>培训项目</w:t>
      </w:r>
    </w:p>
    <w:p w14:paraId="54722805">
      <w:pPr>
        <w:spacing w:line="520" w:lineRule="exact"/>
        <w:rPr>
          <w:rFonts w:eastAsia="华文楷体"/>
          <w:color w:val="FF0000"/>
          <w:sz w:val="52"/>
          <w:szCs w:val="52"/>
        </w:rPr>
      </w:pPr>
    </w:p>
    <w:p w14:paraId="5D1AE659">
      <w:pPr>
        <w:spacing w:before="120" w:beforeLines="50" w:after="120" w:afterLines="50" w:line="520" w:lineRule="exact"/>
        <w:jc w:val="center"/>
        <w:rPr>
          <w:rFonts w:eastAsia="华文中宋"/>
          <w:color w:val="FF0000"/>
          <w:sz w:val="72"/>
          <w:szCs w:val="72"/>
        </w:rPr>
      </w:pPr>
      <w:r>
        <w:rPr>
          <w:rFonts w:eastAsia="华文中宋"/>
          <w:color w:val="FF0000"/>
          <w:sz w:val="72"/>
          <w:szCs w:val="72"/>
        </w:rPr>
        <w:t>申报书</w:t>
      </w:r>
    </w:p>
    <w:p w14:paraId="5DAC0A38">
      <w:pPr>
        <w:spacing w:line="600" w:lineRule="auto"/>
        <w:ind w:firstLine="960" w:firstLineChars="300"/>
        <w:rPr>
          <w:sz w:val="32"/>
          <w:szCs w:val="32"/>
        </w:rPr>
      </w:pPr>
    </w:p>
    <w:p w14:paraId="74EB5719">
      <w:pPr>
        <w:spacing w:line="600" w:lineRule="auto"/>
        <w:ind w:firstLine="960" w:firstLineChars="300"/>
        <w:rPr>
          <w:sz w:val="32"/>
          <w:szCs w:val="32"/>
        </w:rPr>
      </w:pPr>
    </w:p>
    <w:p w14:paraId="4AEE8C16">
      <w:pPr>
        <w:spacing w:line="600" w:lineRule="auto"/>
        <w:ind w:firstLine="960" w:firstLineChars="300"/>
        <w:rPr>
          <w:sz w:val="32"/>
          <w:szCs w:val="32"/>
        </w:rPr>
      </w:pPr>
    </w:p>
    <w:p w14:paraId="2D14C3CA">
      <w:pPr>
        <w:spacing w:line="600" w:lineRule="auto"/>
        <w:ind w:firstLine="960" w:firstLineChars="300"/>
        <w:rPr>
          <w:sz w:val="32"/>
          <w:szCs w:val="32"/>
        </w:rPr>
      </w:pPr>
      <w:r>
        <w:rPr>
          <w:sz w:val="32"/>
          <w:szCs w:val="32"/>
        </w:rPr>
        <w:t>申报单位（公章）：</w:t>
      </w:r>
      <w:r>
        <w:rPr>
          <w:sz w:val="32"/>
          <w:u w:val="single"/>
        </w:rPr>
        <w:t xml:space="preserve">                     </w:t>
      </w:r>
    </w:p>
    <w:p w14:paraId="516F6D7E">
      <w:pPr>
        <w:spacing w:line="600" w:lineRule="auto"/>
        <w:ind w:firstLine="960" w:firstLineChars="300"/>
        <w:rPr>
          <w:sz w:val="32"/>
          <w:szCs w:val="32"/>
          <w:u w:val="single"/>
        </w:rPr>
      </w:pPr>
      <w:r>
        <w:rPr>
          <w:sz w:val="32"/>
          <w:szCs w:val="32"/>
        </w:rPr>
        <w:t>负 责 人：</w:t>
      </w:r>
      <w:r>
        <w:rPr>
          <w:sz w:val="32"/>
          <w:u w:val="single"/>
        </w:rPr>
        <w:t xml:space="preserve">                            </w:t>
      </w:r>
    </w:p>
    <w:p w14:paraId="1D92B037">
      <w:pPr>
        <w:spacing w:line="600" w:lineRule="auto"/>
        <w:ind w:firstLine="960" w:firstLineChars="300"/>
        <w:rPr>
          <w:sz w:val="32"/>
          <w:szCs w:val="32"/>
        </w:rPr>
      </w:pPr>
      <w:r>
        <w:rPr>
          <w:rFonts w:hint="eastAsia"/>
          <w:sz w:val="32"/>
          <w:szCs w:val="32"/>
        </w:rPr>
        <w:t>子项目</w:t>
      </w:r>
      <w:r>
        <w:rPr>
          <w:sz w:val="32"/>
          <w:szCs w:val="32"/>
        </w:rPr>
        <w:t>名称：</w:t>
      </w:r>
      <w:r>
        <w:rPr>
          <w:sz w:val="32"/>
          <w:u w:val="single"/>
        </w:rPr>
        <w:t xml:space="preserve">                          </w:t>
      </w:r>
    </w:p>
    <w:p w14:paraId="60BA4A1D">
      <w:pPr>
        <w:spacing w:line="600" w:lineRule="auto"/>
        <w:ind w:firstLine="960" w:firstLineChars="300"/>
        <w:rPr>
          <w:sz w:val="32"/>
          <w:szCs w:val="32"/>
          <w:u w:val="single"/>
        </w:rPr>
      </w:pPr>
      <w:r>
        <w:rPr>
          <w:sz w:val="32"/>
          <w:szCs w:val="32"/>
        </w:rPr>
        <w:t>学科（领域）：</w:t>
      </w:r>
      <w:r>
        <w:rPr>
          <w:sz w:val="32"/>
          <w:u w:val="single"/>
        </w:rPr>
        <w:t xml:space="preserve">                         </w:t>
      </w:r>
      <w:r>
        <w:rPr>
          <w:rFonts w:hint="eastAsia"/>
          <w:sz w:val="32"/>
          <w:szCs w:val="32"/>
        </w:rPr>
        <w:t xml:space="preserve"> </w:t>
      </w:r>
    </w:p>
    <w:p w14:paraId="77984594">
      <w:pPr>
        <w:spacing w:before="48" w:after="48" w:line="600" w:lineRule="auto"/>
        <w:ind w:firstLine="960" w:firstLineChars="300"/>
        <w:rPr>
          <w:sz w:val="32"/>
          <w:szCs w:val="32"/>
        </w:rPr>
      </w:pPr>
      <w:r>
        <w:rPr>
          <w:sz w:val="32"/>
          <w:szCs w:val="32"/>
        </w:rPr>
        <w:t>项目执行部门：</w:t>
      </w:r>
      <w:r>
        <w:rPr>
          <w:sz w:val="32"/>
          <w:u w:val="single"/>
        </w:rPr>
        <w:t xml:space="preserve">                        </w:t>
      </w:r>
      <w:r>
        <w:rPr>
          <w:rFonts w:hint="eastAsia"/>
          <w:sz w:val="32"/>
          <w:szCs w:val="32"/>
        </w:rPr>
        <w:t xml:space="preserve"> </w:t>
      </w:r>
    </w:p>
    <w:p w14:paraId="44960D7F">
      <w:pPr>
        <w:spacing w:line="600" w:lineRule="auto"/>
        <w:ind w:firstLine="960" w:firstLineChars="300"/>
        <w:rPr>
          <w:sz w:val="32"/>
          <w:szCs w:val="32"/>
          <w:u w:val="single"/>
        </w:rPr>
      </w:pPr>
      <w:r>
        <w:rPr>
          <w:sz w:val="32"/>
          <w:szCs w:val="32"/>
        </w:rPr>
        <w:t>负 责 人：</w:t>
      </w:r>
      <w:r>
        <w:rPr>
          <w:sz w:val="32"/>
          <w:u w:val="single"/>
        </w:rPr>
        <w:t xml:space="preserve">                            </w:t>
      </w:r>
    </w:p>
    <w:p w14:paraId="559994A9">
      <w:pPr>
        <w:spacing w:line="600" w:lineRule="auto"/>
        <w:ind w:firstLine="960" w:firstLineChars="300"/>
        <w:rPr>
          <w:sz w:val="32"/>
          <w:szCs w:val="32"/>
        </w:rPr>
      </w:pPr>
      <w:r>
        <w:rPr>
          <w:sz w:val="32"/>
          <w:szCs w:val="32"/>
        </w:rPr>
        <w:t>手    机</w:t>
      </w:r>
      <w:r>
        <w:rPr>
          <w:rFonts w:hint="eastAsia"/>
          <w:sz w:val="32"/>
          <w:szCs w:val="32"/>
        </w:rPr>
        <w:t>：</w:t>
      </w:r>
      <w:r>
        <w:rPr>
          <w:sz w:val="32"/>
          <w:u w:val="single"/>
        </w:rPr>
        <w:t xml:space="preserve">                            </w:t>
      </w:r>
    </w:p>
    <w:p w14:paraId="2DA8C0F0">
      <w:pPr>
        <w:snapToGrid w:val="0"/>
        <w:spacing w:before="50" w:after="120" w:afterLines="50" w:line="500" w:lineRule="exact"/>
        <w:jc w:val="center"/>
        <w:rPr>
          <w:rFonts w:ascii="宋体" w:hAnsi="宋体"/>
          <w:color w:val="000000"/>
          <w:szCs w:val="21"/>
        </w:rPr>
      </w:pPr>
      <w:r>
        <w:rPr>
          <w:rFonts w:hint="eastAsia" w:ascii="微软雅黑" w:eastAsia="微软雅黑"/>
          <w:sz w:val="32"/>
          <w:szCs w:val="32"/>
        </w:rPr>
        <w:t>广西教育厅 制</w:t>
      </w:r>
    </w:p>
    <w:p w14:paraId="20DDD2F0">
      <w:pPr>
        <w:rPr>
          <w:color w:val="auto"/>
          <w:highlight w:val="none"/>
        </w:rPr>
      </w:pPr>
      <w:r>
        <w:rPr>
          <w:rFonts w:hint="eastAsia"/>
          <w:color w:val="auto"/>
          <w:highlight w:val="none"/>
        </w:rPr>
        <w:br w:type="page"/>
      </w:r>
    </w:p>
    <w:p w14:paraId="3A66AD86">
      <w:pPr>
        <w:pStyle w:val="6"/>
        <w:rPr>
          <w:rFonts w:hint="eastAsia" w:eastAsia="宋体"/>
          <w:color w:val="auto"/>
          <w:highlight w:val="none"/>
          <w:lang w:eastAsia="zh-CN"/>
        </w:rPr>
      </w:pPr>
      <w:r>
        <w:rPr>
          <w:rFonts w:hint="eastAsia"/>
          <w:color w:val="auto"/>
          <w:highlight w:val="none"/>
          <w:lang w:eastAsia="zh-CN"/>
        </w:rPr>
        <w:t>一、基本情况</w:t>
      </w:r>
    </w:p>
    <w:tbl>
      <w:tblPr>
        <w:tblStyle w:val="34"/>
        <w:tblW w:w="842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51"/>
        <w:gridCol w:w="125"/>
        <w:gridCol w:w="98"/>
        <w:gridCol w:w="1239"/>
        <w:gridCol w:w="239"/>
        <w:gridCol w:w="109"/>
        <w:gridCol w:w="741"/>
        <w:gridCol w:w="177"/>
        <w:gridCol w:w="767"/>
        <w:gridCol w:w="562"/>
        <w:gridCol w:w="1123"/>
        <w:gridCol w:w="128"/>
        <w:gridCol w:w="1558"/>
      </w:tblGrid>
      <w:tr w14:paraId="1B3016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9" w:hRule="atLeast"/>
          <w:jc w:val="center"/>
        </w:trPr>
        <w:tc>
          <w:tcPr>
            <w:tcW w:w="1783" w:type="dxa"/>
            <w:gridSpan w:val="4"/>
            <w:vAlign w:val="center"/>
          </w:tcPr>
          <w:p w14:paraId="1334C5EB">
            <w:pPr>
              <w:spacing w:before="48" w:after="48"/>
              <w:jc w:val="center"/>
              <w:rPr>
                <w:rFonts w:ascii="宋体" w:hAnsi="宋体" w:cs="仿宋_GB2312"/>
                <w:b/>
                <w:szCs w:val="21"/>
              </w:rPr>
            </w:pPr>
            <w:r>
              <w:rPr>
                <w:rFonts w:hint="eastAsia" w:ascii="宋体" w:hAnsi="宋体" w:cs="仿宋_GB2312"/>
                <w:b/>
                <w:szCs w:val="21"/>
              </w:rPr>
              <w:t>项目执行部门</w:t>
            </w:r>
          </w:p>
        </w:tc>
        <w:tc>
          <w:tcPr>
            <w:tcW w:w="6643" w:type="dxa"/>
            <w:gridSpan w:val="10"/>
            <w:vAlign w:val="center"/>
          </w:tcPr>
          <w:p w14:paraId="33D31916">
            <w:pPr>
              <w:keepNext/>
              <w:keepLines/>
              <w:spacing w:before="48" w:after="48" w:line="578" w:lineRule="auto"/>
              <w:jc w:val="left"/>
              <w:rPr>
                <w:rFonts w:ascii="宋体" w:hAnsi="宋体" w:cs="仿宋_GB2312"/>
                <w:szCs w:val="21"/>
              </w:rPr>
            </w:pPr>
          </w:p>
        </w:tc>
      </w:tr>
      <w:tr w14:paraId="221373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709" w:type="dxa"/>
            <w:vMerge w:val="restart"/>
            <w:vAlign w:val="center"/>
          </w:tcPr>
          <w:p w14:paraId="74333CA7">
            <w:pPr>
              <w:spacing w:before="48" w:after="48"/>
              <w:jc w:val="center"/>
              <w:rPr>
                <w:rFonts w:ascii="宋体" w:hAnsi="宋体" w:cs="仿宋_GB2312"/>
                <w:szCs w:val="21"/>
              </w:rPr>
            </w:pPr>
            <w:r>
              <w:rPr>
                <w:rFonts w:hint="eastAsia" w:ascii="宋体" w:hAnsi="宋体" w:cs="仿宋_GB2312"/>
                <w:szCs w:val="21"/>
              </w:rPr>
              <w:t>负责人</w:t>
            </w:r>
          </w:p>
        </w:tc>
        <w:tc>
          <w:tcPr>
            <w:tcW w:w="1074" w:type="dxa"/>
            <w:gridSpan w:val="3"/>
            <w:vAlign w:val="center"/>
          </w:tcPr>
          <w:p w14:paraId="5B01D237">
            <w:pPr>
              <w:spacing w:before="48" w:after="48"/>
              <w:jc w:val="center"/>
              <w:rPr>
                <w:rFonts w:ascii="宋体" w:hAnsi="宋体" w:cs="仿宋_GB2312"/>
                <w:szCs w:val="21"/>
              </w:rPr>
            </w:pPr>
            <w:r>
              <w:rPr>
                <w:rFonts w:hint="eastAsia" w:ascii="宋体" w:hAnsi="宋体" w:cs="仿宋_GB2312"/>
                <w:szCs w:val="21"/>
              </w:rPr>
              <w:t>姓名</w:t>
            </w:r>
          </w:p>
        </w:tc>
        <w:tc>
          <w:tcPr>
            <w:tcW w:w="1478" w:type="dxa"/>
            <w:gridSpan w:val="2"/>
            <w:vAlign w:val="center"/>
          </w:tcPr>
          <w:p w14:paraId="497DECCB">
            <w:pPr>
              <w:keepNext/>
              <w:keepLines/>
              <w:spacing w:before="48" w:after="48" w:line="578" w:lineRule="auto"/>
              <w:jc w:val="left"/>
              <w:rPr>
                <w:rFonts w:ascii="宋体" w:hAnsi="宋体" w:cs="仿宋_GB2312"/>
                <w:szCs w:val="21"/>
              </w:rPr>
            </w:pPr>
          </w:p>
        </w:tc>
        <w:tc>
          <w:tcPr>
            <w:tcW w:w="850" w:type="dxa"/>
            <w:gridSpan w:val="2"/>
            <w:vAlign w:val="center"/>
          </w:tcPr>
          <w:p w14:paraId="52A42E40">
            <w:pPr>
              <w:spacing w:before="48" w:after="48"/>
              <w:jc w:val="center"/>
              <w:rPr>
                <w:rFonts w:ascii="宋体" w:hAnsi="宋体" w:cs="仿宋_GB2312"/>
                <w:szCs w:val="21"/>
              </w:rPr>
            </w:pPr>
            <w:r>
              <w:rPr>
                <w:rFonts w:hint="eastAsia" w:ascii="宋体" w:hAnsi="宋体" w:cs="仿宋_GB2312"/>
                <w:szCs w:val="21"/>
              </w:rPr>
              <w:t>职务</w:t>
            </w:r>
          </w:p>
        </w:tc>
        <w:tc>
          <w:tcPr>
            <w:tcW w:w="1506" w:type="dxa"/>
            <w:gridSpan w:val="3"/>
            <w:vAlign w:val="center"/>
          </w:tcPr>
          <w:p w14:paraId="1DB8F4BC">
            <w:pPr>
              <w:keepNext/>
              <w:keepLines/>
              <w:spacing w:before="48" w:after="48" w:line="578" w:lineRule="auto"/>
              <w:jc w:val="left"/>
              <w:rPr>
                <w:rFonts w:ascii="宋体" w:hAnsi="宋体" w:cs="仿宋_GB2312"/>
                <w:szCs w:val="21"/>
              </w:rPr>
            </w:pPr>
          </w:p>
        </w:tc>
        <w:tc>
          <w:tcPr>
            <w:tcW w:w="1251" w:type="dxa"/>
            <w:gridSpan w:val="2"/>
            <w:vAlign w:val="center"/>
          </w:tcPr>
          <w:p w14:paraId="0691BAD6">
            <w:pPr>
              <w:spacing w:before="48" w:after="48"/>
              <w:jc w:val="center"/>
              <w:rPr>
                <w:rFonts w:ascii="宋体" w:hAnsi="宋体" w:cs="仿宋_GB2312"/>
                <w:szCs w:val="21"/>
              </w:rPr>
            </w:pPr>
            <w:r>
              <w:rPr>
                <w:rFonts w:hint="eastAsia" w:ascii="宋体" w:hAnsi="宋体" w:cs="仿宋_GB2312"/>
                <w:szCs w:val="21"/>
              </w:rPr>
              <w:t>职称</w:t>
            </w:r>
          </w:p>
        </w:tc>
        <w:tc>
          <w:tcPr>
            <w:tcW w:w="1558" w:type="dxa"/>
            <w:vAlign w:val="center"/>
          </w:tcPr>
          <w:p w14:paraId="4E1921E7">
            <w:pPr>
              <w:keepNext/>
              <w:keepLines/>
              <w:spacing w:before="48" w:after="48" w:line="578" w:lineRule="auto"/>
              <w:jc w:val="left"/>
              <w:rPr>
                <w:rFonts w:ascii="宋体" w:hAnsi="宋体" w:cs="仿宋_GB2312"/>
                <w:szCs w:val="21"/>
              </w:rPr>
            </w:pPr>
          </w:p>
        </w:tc>
      </w:tr>
      <w:tr w14:paraId="4E8280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709" w:type="dxa"/>
            <w:vMerge w:val="continue"/>
            <w:vAlign w:val="center"/>
          </w:tcPr>
          <w:p w14:paraId="78E7D73F">
            <w:pPr>
              <w:keepNext/>
              <w:keepLines/>
              <w:spacing w:before="48" w:after="48" w:line="578" w:lineRule="auto"/>
              <w:jc w:val="center"/>
              <w:rPr>
                <w:rFonts w:ascii="宋体" w:hAnsi="宋体" w:cs="仿宋_GB2312"/>
                <w:szCs w:val="21"/>
              </w:rPr>
            </w:pPr>
          </w:p>
        </w:tc>
        <w:tc>
          <w:tcPr>
            <w:tcW w:w="1074" w:type="dxa"/>
            <w:gridSpan w:val="3"/>
            <w:vAlign w:val="center"/>
          </w:tcPr>
          <w:p w14:paraId="363D4B6F">
            <w:pPr>
              <w:spacing w:before="48" w:after="48"/>
              <w:jc w:val="center"/>
              <w:rPr>
                <w:rFonts w:ascii="宋体" w:hAnsi="宋体" w:cs="仿宋_GB2312"/>
                <w:szCs w:val="21"/>
              </w:rPr>
            </w:pPr>
            <w:r>
              <w:rPr>
                <w:rFonts w:hint="eastAsia" w:ascii="宋体" w:hAnsi="宋体" w:cs="仿宋_GB2312"/>
                <w:szCs w:val="21"/>
              </w:rPr>
              <w:t>电话</w:t>
            </w:r>
          </w:p>
        </w:tc>
        <w:tc>
          <w:tcPr>
            <w:tcW w:w="1478" w:type="dxa"/>
            <w:gridSpan w:val="2"/>
            <w:vAlign w:val="center"/>
          </w:tcPr>
          <w:p w14:paraId="24499520">
            <w:pPr>
              <w:keepNext/>
              <w:keepLines/>
              <w:spacing w:before="48" w:after="48" w:line="578" w:lineRule="auto"/>
              <w:jc w:val="left"/>
              <w:rPr>
                <w:rFonts w:ascii="宋体" w:hAnsi="宋体" w:cs="仿宋_GB2312"/>
                <w:szCs w:val="21"/>
              </w:rPr>
            </w:pPr>
          </w:p>
        </w:tc>
        <w:tc>
          <w:tcPr>
            <w:tcW w:w="850" w:type="dxa"/>
            <w:gridSpan w:val="2"/>
            <w:vAlign w:val="center"/>
          </w:tcPr>
          <w:p w14:paraId="71A69DE0">
            <w:pPr>
              <w:spacing w:before="48" w:after="48"/>
              <w:jc w:val="center"/>
              <w:rPr>
                <w:rFonts w:ascii="宋体" w:hAnsi="宋体" w:cs="仿宋_GB2312"/>
                <w:szCs w:val="21"/>
              </w:rPr>
            </w:pPr>
            <w:r>
              <w:rPr>
                <w:rFonts w:hint="eastAsia" w:ascii="宋体" w:hAnsi="宋体" w:cs="仿宋_GB2312"/>
                <w:szCs w:val="21"/>
              </w:rPr>
              <w:t>手机</w:t>
            </w:r>
          </w:p>
        </w:tc>
        <w:tc>
          <w:tcPr>
            <w:tcW w:w="1506" w:type="dxa"/>
            <w:gridSpan w:val="3"/>
            <w:vAlign w:val="center"/>
          </w:tcPr>
          <w:p w14:paraId="2C7392C2">
            <w:pPr>
              <w:keepNext/>
              <w:keepLines/>
              <w:spacing w:before="48" w:after="48" w:line="578" w:lineRule="auto"/>
              <w:jc w:val="left"/>
              <w:rPr>
                <w:rFonts w:ascii="宋体" w:hAnsi="宋体" w:cs="仿宋_GB2312"/>
                <w:szCs w:val="21"/>
              </w:rPr>
            </w:pPr>
          </w:p>
        </w:tc>
        <w:tc>
          <w:tcPr>
            <w:tcW w:w="1251" w:type="dxa"/>
            <w:gridSpan w:val="2"/>
            <w:vAlign w:val="center"/>
          </w:tcPr>
          <w:p w14:paraId="49662815">
            <w:pPr>
              <w:spacing w:before="48" w:after="48"/>
              <w:jc w:val="center"/>
              <w:rPr>
                <w:rFonts w:ascii="宋体" w:hAnsi="宋体" w:cs="仿宋_GB2312"/>
                <w:szCs w:val="21"/>
              </w:rPr>
            </w:pPr>
            <w:r>
              <w:rPr>
                <w:rFonts w:hint="eastAsia" w:ascii="宋体" w:hAnsi="宋体" w:cs="仿宋_GB2312"/>
                <w:szCs w:val="21"/>
              </w:rPr>
              <w:t>电子信箱</w:t>
            </w:r>
          </w:p>
        </w:tc>
        <w:tc>
          <w:tcPr>
            <w:tcW w:w="1558" w:type="dxa"/>
            <w:vAlign w:val="center"/>
          </w:tcPr>
          <w:p w14:paraId="03CA964F">
            <w:pPr>
              <w:keepNext/>
              <w:keepLines/>
              <w:spacing w:before="48" w:after="48" w:line="578" w:lineRule="auto"/>
              <w:jc w:val="left"/>
              <w:rPr>
                <w:rFonts w:ascii="宋体" w:hAnsi="宋体" w:cs="仿宋_GB2312"/>
                <w:szCs w:val="21"/>
              </w:rPr>
            </w:pPr>
          </w:p>
        </w:tc>
      </w:tr>
      <w:tr w14:paraId="1ED0AD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46" w:hRule="atLeast"/>
          <w:jc w:val="center"/>
        </w:trPr>
        <w:tc>
          <w:tcPr>
            <w:tcW w:w="709" w:type="dxa"/>
            <w:tcBorders>
              <w:bottom w:val="single" w:color="auto" w:sz="6" w:space="0"/>
            </w:tcBorders>
            <w:vAlign w:val="center"/>
          </w:tcPr>
          <w:p w14:paraId="493220AF">
            <w:pPr>
              <w:spacing w:before="48" w:after="48"/>
              <w:jc w:val="center"/>
              <w:rPr>
                <w:rFonts w:ascii="宋体" w:hAnsi="宋体" w:cs="仿宋_GB2312"/>
                <w:kern w:val="0"/>
                <w:szCs w:val="21"/>
              </w:rPr>
            </w:pPr>
            <w:r>
              <w:rPr>
                <w:rFonts w:hint="eastAsia" w:ascii="宋体" w:hAnsi="宋体" w:cs="仿宋_GB2312"/>
                <w:kern w:val="0"/>
                <w:szCs w:val="21"/>
              </w:rPr>
              <w:t>相关培训经验</w:t>
            </w:r>
          </w:p>
        </w:tc>
        <w:tc>
          <w:tcPr>
            <w:tcW w:w="7717" w:type="dxa"/>
            <w:gridSpan w:val="13"/>
            <w:tcBorders>
              <w:bottom w:val="single" w:color="auto" w:sz="6" w:space="0"/>
            </w:tcBorders>
          </w:tcPr>
          <w:p w14:paraId="67796341">
            <w:pPr>
              <w:spacing w:before="48" w:after="48"/>
              <w:rPr>
                <w:rFonts w:ascii="宋体" w:hAnsi="宋体" w:cs="仿宋_GB2312"/>
                <w:szCs w:val="21"/>
              </w:rPr>
            </w:pPr>
            <w:r>
              <w:rPr>
                <w:rFonts w:hint="eastAsia" w:ascii="宋体" w:hAnsi="宋体" w:cs="仿宋_GB2312"/>
                <w:szCs w:val="21"/>
              </w:rPr>
              <w:t>请列出近两年承担的与申请学科（领域）相关的省级以上培训项目，培训人数、时长、特色与成果、社会影响等。</w:t>
            </w:r>
          </w:p>
          <w:p w14:paraId="7827790B">
            <w:pPr>
              <w:keepNext/>
              <w:keepLines/>
              <w:spacing w:before="48" w:after="48" w:line="416" w:lineRule="auto"/>
              <w:rPr>
                <w:rFonts w:ascii="宋体" w:hAnsi="宋体" w:cs="仿宋_GB2312"/>
                <w:szCs w:val="21"/>
              </w:rPr>
            </w:pPr>
          </w:p>
        </w:tc>
      </w:tr>
      <w:tr w14:paraId="119D55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8426" w:type="dxa"/>
            <w:gridSpan w:val="14"/>
            <w:tcBorders>
              <w:top w:val="single" w:color="auto" w:sz="6" w:space="0"/>
              <w:bottom w:val="single" w:color="auto" w:sz="6" w:space="0"/>
            </w:tcBorders>
            <w:vAlign w:val="center"/>
          </w:tcPr>
          <w:p w14:paraId="6E4E2D86">
            <w:pPr>
              <w:spacing w:before="48" w:after="48"/>
              <w:rPr>
                <w:rFonts w:ascii="宋体" w:hAnsi="宋体" w:cs="仿宋_GB2312"/>
                <w:b/>
                <w:szCs w:val="21"/>
              </w:rPr>
            </w:pPr>
            <w:r>
              <w:rPr>
                <w:rFonts w:hint="eastAsia" w:ascii="宋体" w:hAnsi="宋体" w:cs="仿宋_GB2312"/>
                <w:b/>
                <w:szCs w:val="21"/>
              </w:rPr>
              <w:t>管理团队</w:t>
            </w:r>
          </w:p>
        </w:tc>
      </w:tr>
      <w:tr w14:paraId="5D4F5B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184AABCE">
            <w:pPr>
              <w:spacing w:before="48" w:after="48"/>
              <w:jc w:val="center"/>
              <w:rPr>
                <w:rFonts w:ascii="宋体" w:hAnsi="宋体" w:cs="仿宋_GB2312"/>
                <w:szCs w:val="21"/>
              </w:rPr>
            </w:pPr>
            <w:r>
              <w:rPr>
                <w:rFonts w:hint="eastAsia" w:ascii="宋体" w:hAnsi="宋体" w:cs="仿宋_GB2312"/>
                <w:szCs w:val="21"/>
              </w:rPr>
              <w:t>姓名</w:t>
            </w:r>
          </w:p>
        </w:tc>
        <w:tc>
          <w:tcPr>
            <w:tcW w:w="1685" w:type="dxa"/>
            <w:gridSpan w:val="4"/>
            <w:tcBorders>
              <w:top w:val="single" w:color="auto" w:sz="6" w:space="0"/>
              <w:bottom w:val="single" w:color="auto" w:sz="6" w:space="0"/>
            </w:tcBorders>
            <w:vAlign w:val="center"/>
          </w:tcPr>
          <w:p w14:paraId="288A7B39">
            <w:pPr>
              <w:spacing w:before="48" w:after="48"/>
              <w:jc w:val="center"/>
              <w:rPr>
                <w:rFonts w:ascii="宋体" w:hAnsi="宋体" w:cs="仿宋_GB2312"/>
                <w:szCs w:val="21"/>
              </w:rPr>
            </w:pPr>
            <w:r>
              <w:rPr>
                <w:rFonts w:hint="eastAsia" w:ascii="宋体" w:hAnsi="宋体" w:cs="仿宋_GB2312"/>
                <w:szCs w:val="21"/>
              </w:rPr>
              <w:t>职务</w:t>
            </w:r>
          </w:p>
        </w:tc>
        <w:tc>
          <w:tcPr>
            <w:tcW w:w="1685" w:type="dxa"/>
            <w:gridSpan w:val="3"/>
            <w:tcBorders>
              <w:top w:val="single" w:color="auto" w:sz="6" w:space="0"/>
              <w:bottom w:val="single" w:color="auto" w:sz="6" w:space="0"/>
            </w:tcBorders>
            <w:vAlign w:val="center"/>
          </w:tcPr>
          <w:p w14:paraId="0C44D87C">
            <w:pPr>
              <w:spacing w:before="48" w:after="48"/>
              <w:jc w:val="center"/>
              <w:rPr>
                <w:rFonts w:ascii="宋体" w:hAnsi="宋体" w:cs="仿宋_GB2312"/>
                <w:szCs w:val="21"/>
              </w:rPr>
            </w:pPr>
            <w:r>
              <w:rPr>
                <w:rFonts w:hint="eastAsia" w:ascii="宋体" w:hAnsi="宋体" w:cs="仿宋_GB2312"/>
                <w:szCs w:val="21"/>
              </w:rPr>
              <w:t>专业</w:t>
            </w:r>
          </w:p>
        </w:tc>
        <w:tc>
          <w:tcPr>
            <w:tcW w:w="1685" w:type="dxa"/>
            <w:gridSpan w:val="2"/>
            <w:tcBorders>
              <w:top w:val="single" w:color="auto" w:sz="6" w:space="0"/>
              <w:bottom w:val="single" w:color="auto" w:sz="6" w:space="0"/>
            </w:tcBorders>
            <w:vAlign w:val="center"/>
          </w:tcPr>
          <w:p w14:paraId="45541FCC">
            <w:pPr>
              <w:spacing w:before="48" w:after="48"/>
              <w:jc w:val="center"/>
              <w:rPr>
                <w:rFonts w:ascii="宋体" w:hAnsi="宋体" w:cs="仿宋_GB2312"/>
                <w:szCs w:val="21"/>
              </w:rPr>
            </w:pPr>
            <w:r>
              <w:rPr>
                <w:rFonts w:hint="eastAsia" w:ascii="宋体" w:hAnsi="宋体" w:cs="仿宋_GB2312"/>
                <w:szCs w:val="21"/>
              </w:rPr>
              <w:t>学历</w:t>
            </w:r>
          </w:p>
        </w:tc>
        <w:tc>
          <w:tcPr>
            <w:tcW w:w="1686" w:type="dxa"/>
            <w:gridSpan w:val="2"/>
            <w:tcBorders>
              <w:top w:val="single" w:color="auto" w:sz="6" w:space="0"/>
              <w:bottom w:val="single" w:color="auto" w:sz="6" w:space="0"/>
            </w:tcBorders>
            <w:vAlign w:val="center"/>
          </w:tcPr>
          <w:p w14:paraId="15ECD29E">
            <w:pPr>
              <w:spacing w:before="48" w:after="48"/>
              <w:jc w:val="center"/>
              <w:rPr>
                <w:rFonts w:ascii="宋体" w:hAnsi="宋体" w:cs="仿宋_GB2312"/>
                <w:szCs w:val="21"/>
              </w:rPr>
            </w:pPr>
            <w:r>
              <w:rPr>
                <w:rFonts w:hint="eastAsia" w:ascii="宋体" w:hAnsi="宋体" w:cs="仿宋_GB2312"/>
                <w:szCs w:val="21"/>
              </w:rPr>
              <w:t>负责事务</w:t>
            </w:r>
          </w:p>
        </w:tc>
      </w:tr>
      <w:tr w14:paraId="0F8109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3736FF9E">
            <w:pPr>
              <w:keepNext/>
              <w:keepLines/>
              <w:spacing w:before="48" w:after="48" w:line="578" w:lineRule="auto"/>
              <w:jc w:val="left"/>
              <w:rPr>
                <w:rFonts w:ascii="宋体" w:hAnsi="宋体" w:cs="仿宋_GB2312"/>
                <w:b/>
                <w:szCs w:val="21"/>
              </w:rPr>
            </w:pPr>
          </w:p>
        </w:tc>
        <w:tc>
          <w:tcPr>
            <w:tcW w:w="1685" w:type="dxa"/>
            <w:gridSpan w:val="4"/>
            <w:tcBorders>
              <w:top w:val="single" w:color="auto" w:sz="6" w:space="0"/>
              <w:bottom w:val="single" w:color="auto" w:sz="6" w:space="0"/>
            </w:tcBorders>
            <w:vAlign w:val="center"/>
          </w:tcPr>
          <w:p w14:paraId="792D3A8C">
            <w:pPr>
              <w:keepNext/>
              <w:keepLines/>
              <w:spacing w:before="48" w:after="48" w:line="578" w:lineRule="auto"/>
              <w:jc w:val="left"/>
              <w:rPr>
                <w:rFonts w:ascii="宋体" w:hAnsi="宋体" w:cs="仿宋_GB2312"/>
                <w:b/>
                <w:szCs w:val="21"/>
              </w:rPr>
            </w:pPr>
          </w:p>
        </w:tc>
        <w:tc>
          <w:tcPr>
            <w:tcW w:w="1685" w:type="dxa"/>
            <w:gridSpan w:val="3"/>
            <w:tcBorders>
              <w:top w:val="single" w:color="auto" w:sz="6" w:space="0"/>
              <w:bottom w:val="single" w:color="auto" w:sz="6" w:space="0"/>
            </w:tcBorders>
            <w:vAlign w:val="center"/>
          </w:tcPr>
          <w:p w14:paraId="39B75458">
            <w:pPr>
              <w:keepNext/>
              <w:keepLines/>
              <w:spacing w:before="48" w:after="48" w:line="578" w:lineRule="auto"/>
              <w:jc w:val="left"/>
              <w:rPr>
                <w:rFonts w:ascii="宋体" w:hAnsi="宋体" w:cs="仿宋_GB2312"/>
                <w:b/>
                <w:szCs w:val="21"/>
              </w:rPr>
            </w:pPr>
          </w:p>
        </w:tc>
        <w:tc>
          <w:tcPr>
            <w:tcW w:w="1685" w:type="dxa"/>
            <w:gridSpan w:val="2"/>
            <w:tcBorders>
              <w:top w:val="single" w:color="auto" w:sz="6" w:space="0"/>
              <w:bottom w:val="single" w:color="auto" w:sz="6" w:space="0"/>
            </w:tcBorders>
            <w:vAlign w:val="center"/>
          </w:tcPr>
          <w:p w14:paraId="51AA9CBA">
            <w:pPr>
              <w:keepNext/>
              <w:keepLines/>
              <w:spacing w:before="48" w:after="48" w:line="578" w:lineRule="auto"/>
              <w:jc w:val="left"/>
              <w:rPr>
                <w:rFonts w:ascii="宋体" w:hAnsi="宋体" w:cs="仿宋_GB2312"/>
                <w:b/>
                <w:szCs w:val="21"/>
              </w:rPr>
            </w:pPr>
          </w:p>
        </w:tc>
        <w:tc>
          <w:tcPr>
            <w:tcW w:w="1686" w:type="dxa"/>
            <w:gridSpan w:val="2"/>
            <w:tcBorders>
              <w:top w:val="single" w:color="auto" w:sz="6" w:space="0"/>
              <w:bottom w:val="single" w:color="auto" w:sz="6" w:space="0"/>
            </w:tcBorders>
            <w:vAlign w:val="center"/>
          </w:tcPr>
          <w:p w14:paraId="4F07725C">
            <w:pPr>
              <w:keepNext/>
              <w:keepLines/>
              <w:spacing w:before="48" w:after="48" w:line="578" w:lineRule="auto"/>
              <w:jc w:val="left"/>
              <w:rPr>
                <w:rFonts w:ascii="宋体" w:hAnsi="宋体" w:cs="仿宋_GB2312"/>
                <w:b/>
                <w:szCs w:val="21"/>
              </w:rPr>
            </w:pPr>
          </w:p>
        </w:tc>
      </w:tr>
      <w:tr w14:paraId="296490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64052FA5">
            <w:pPr>
              <w:keepNext/>
              <w:keepLines/>
              <w:spacing w:before="48" w:after="48" w:line="578" w:lineRule="auto"/>
              <w:jc w:val="left"/>
              <w:rPr>
                <w:rFonts w:ascii="宋体" w:hAnsi="宋体" w:cs="仿宋_GB2312"/>
                <w:b/>
                <w:szCs w:val="21"/>
              </w:rPr>
            </w:pPr>
          </w:p>
        </w:tc>
        <w:tc>
          <w:tcPr>
            <w:tcW w:w="1685" w:type="dxa"/>
            <w:gridSpan w:val="4"/>
            <w:tcBorders>
              <w:top w:val="single" w:color="auto" w:sz="6" w:space="0"/>
              <w:bottom w:val="single" w:color="auto" w:sz="6" w:space="0"/>
            </w:tcBorders>
            <w:vAlign w:val="center"/>
          </w:tcPr>
          <w:p w14:paraId="40DB9401">
            <w:pPr>
              <w:keepNext/>
              <w:keepLines/>
              <w:spacing w:before="48" w:after="48" w:line="578" w:lineRule="auto"/>
              <w:jc w:val="left"/>
              <w:rPr>
                <w:rFonts w:ascii="宋体" w:hAnsi="宋体" w:cs="仿宋_GB2312"/>
                <w:b/>
                <w:szCs w:val="21"/>
              </w:rPr>
            </w:pPr>
          </w:p>
        </w:tc>
        <w:tc>
          <w:tcPr>
            <w:tcW w:w="1685" w:type="dxa"/>
            <w:gridSpan w:val="3"/>
            <w:tcBorders>
              <w:top w:val="single" w:color="auto" w:sz="6" w:space="0"/>
              <w:bottom w:val="single" w:color="auto" w:sz="6" w:space="0"/>
            </w:tcBorders>
            <w:vAlign w:val="center"/>
          </w:tcPr>
          <w:p w14:paraId="6E5FC932">
            <w:pPr>
              <w:keepNext/>
              <w:keepLines/>
              <w:spacing w:before="48" w:after="48" w:line="578" w:lineRule="auto"/>
              <w:jc w:val="left"/>
              <w:rPr>
                <w:rFonts w:ascii="宋体" w:hAnsi="宋体" w:cs="仿宋_GB2312"/>
                <w:b/>
                <w:szCs w:val="21"/>
              </w:rPr>
            </w:pPr>
          </w:p>
        </w:tc>
        <w:tc>
          <w:tcPr>
            <w:tcW w:w="1685" w:type="dxa"/>
            <w:gridSpan w:val="2"/>
            <w:tcBorders>
              <w:top w:val="single" w:color="auto" w:sz="6" w:space="0"/>
              <w:bottom w:val="single" w:color="auto" w:sz="6" w:space="0"/>
            </w:tcBorders>
            <w:vAlign w:val="center"/>
          </w:tcPr>
          <w:p w14:paraId="1FB234F8">
            <w:pPr>
              <w:keepNext/>
              <w:keepLines/>
              <w:spacing w:before="48" w:after="48" w:line="578" w:lineRule="auto"/>
              <w:jc w:val="left"/>
              <w:rPr>
                <w:rFonts w:ascii="宋体" w:hAnsi="宋体" w:cs="仿宋_GB2312"/>
                <w:b/>
                <w:szCs w:val="21"/>
              </w:rPr>
            </w:pPr>
          </w:p>
        </w:tc>
        <w:tc>
          <w:tcPr>
            <w:tcW w:w="1686" w:type="dxa"/>
            <w:gridSpan w:val="2"/>
            <w:tcBorders>
              <w:top w:val="single" w:color="auto" w:sz="6" w:space="0"/>
              <w:bottom w:val="single" w:color="auto" w:sz="6" w:space="0"/>
            </w:tcBorders>
            <w:vAlign w:val="center"/>
          </w:tcPr>
          <w:p w14:paraId="66B455E4">
            <w:pPr>
              <w:keepNext/>
              <w:keepLines/>
              <w:spacing w:before="48" w:after="48" w:line="578" w:lineRule="auto"/>
              <w:jc w:val="left"/>
              <w:rPr>
                <w:rFonts w:ascii="宋体" w:hAnsi="宋体" w:cs="仿宋_GB2312"/>
                <w:b/>
                <w:szCs w:val="21"/>
              </w:rPr>
            </w:pPr>
          </w:p>
        </w:tc>
      </w:tr>
      <w:tr w14:paraId="4560AF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685" w:type="dxa"/>
            <w:gridSpan w:val="3"/>
            <w:tcBorders>
              <w:top w:val="single" w:color="auto" w:sz="6" w:space="0"/>
              <w:bottom w:val="single" w:color="auto" w:sz="6" w:space="0"/>
            </w:tcBorders>
            <w:vAlign w:val="center"/>
          </w:tcPr>
          <w:p w14:paraId="7C78E9E8">
            <w:pPr>
              <w:spacing w:before="48" w:after="48"/>
              <w:jc w:val="center"/>
              <w:rPr>
                <w:rFonts w:ascii="宋体" w:hAnsi="宋体" w:cs="仿宋_GB2312"/>
                <w:b/>
                <w:szCs w:val="21"/>
              </w:rPr>
            </w:pPr>
            <w:r>
              <w:rPr>
                <w:rFonts w:hint="eastAsia" w:ascii="宋体" w:hAnsi="宋体" w:cs="仿宋_GB2312"/>
                <w:b/>
                <w:szCs w:val="21"/>
              </w:rPr>
              <w:t>……</w:t>
            </w:r>
          </w:p>
        </w:tc>
        <w:tc>
          <w:tcPr>
            <w:tcW w:w="1685" w:type="dxa"/>
            <w:gridSpan w:val="4"/>
            <w:tcBorders>
              <w:top w:val="single" w:color="auto" w:sz="6" w:space="0"/>
              <w:bottom w:val="single" w:color="auto" w:sz="6" w:space="0"/>
            </w:tcBorders>
            <w:vAlign w:val="center"/>
          </w:tcPr>
          <w:p w14:paraId="0397D12B">
            <w:pPr>
              <w:keepNext/>
              <w:keepLines/>
              <w:spacing w:before="48" w:after="48" w:line="578" w:lineRule="auto"/>
              <w:jc w:val="left"/>
              <w:rPr>
                <w:rFonts w:ascii="宋体" w:hAnsi="宋体" w:cs="仿宋_GB2312"/>
                <w:b/>
                <w:szCs w:val="21"/>
              </w:rPr>
            </w:pPr>
          </w:p>
        </w:tc>
        <w:tc>
          <w:tcPr>
            <w:tcW w:w="1685" w:type="dxa"/>
            <w:gridSpan w:val="3"/>
            <w:tcBorders>
              <w:top w:val="single" w:color="auto" w:sz="6" w:space="0"/>
              <w:bottom w:val="single" w:color="auto" w:sz="6" w:space="0"/>
            </w:tcBorders>
            <w:vAlign w:val="center"/>
          </w:tcPr>
          <w:p w14:paraId="0F4A1400">
            <w:pPr>
              <w:keepNext/>
              <w:keepLines/>
              <w:spacing w:before="48" w:after="48" w:line="578" w:lineRule="auto"/>
              <w:jc w:val="left"/>
              <w:rPr>
                <w:rFonts w:ascii="宋体" w:hAnsi="宋体" w:cs="仿宋_GB2312"/>
                <w:b/>
                <w:szCs w:val="21"/>
              </w:rPr>
            </w:pPr>
          </w:p>
        </w:tc>
        <w:tc>
          <w:tcPr>
            <w:tcW w:w="1685" w:type="dxa"/>
            <w:gridSpan w:val="2"/>
            <w:tcBorders>
              <w:top w:val="single" w:color="auto" w:sz="6" w:space="0"/>
              <w:bottom w:val="single" w:color="auto" w:sz="6" w:space="0"/>
            </w:tcBorders>
            <w:vAlign w:val="center"/>
          </w:tcPr>
          <w:p w14:paraId="29661674">
            <w:pPr>
              <w:keepNext/>
              <w:keepLines/>
              <w:spacing w:before="48" w:after="48" w:line="578" w:lineRule="auto"/>
              <w:jc w:val="left"/>
              <w:rPr>
                <w:rFonts w:ascii="宋体" w:hAnsi="宋体" w:cs="仿宋_GB2312"/>
                <w:b/>
                <w:szCs w:val="21"/>
              </w:rPr>
            </w:pPr>
          </w:p>
        </w:tc>
        <w:tc>
          <w:tcPr>
            <w:tcW w:w="1686" w:type="dxa"/>
            <w:gridSpan w:val="2"/>
            <w:tcBorders>
              <w:top w:val="single" w:color="auto" w:sz="6" w:space="0"/>
              <w:bottom w:val="single" w:color="auto" w:sz="6" w:space="0"/>
            </w:tcBorders>
            <w:vAlign w:val="center"/>
          </w:tcPr>
          <w:p w14:paraId="69A11E06">
            <w:pPr>
              <w:keepNext/>
              <w:keepLines/>
              <w:spacing w:before="48" w:after="48" w:line="578" w:lineRule="auto"/>
              <w:jc w:val="left"/>
              <w:rPr>
                <w:rFonts w:ascii="宋体" w:hAnsi="宋体" w:cs="仿宋_GB2312"/>
                <w:b/>
                <w:szCs w:val="21"/>
              </w:rPr>
            </w:pPr>
          </w:p>
        </w:tc>
      </w:tr>
      <w:tr w14:paraId="40D21D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8426" w:type="dxa"/>
            <w:gridSpan w:val="14"/>
            <w:tcBorders>
              <w:top w:val="single" w:color="auto" w:sz="6" w:space="0"/>
              <w:bottom w:val="single" w:color="auto" w:sz="6" w:space="0"/>
            </w:tcBorders>
            <w:vAlign w:val="center"/>
          </w:tcPr>
          <w:p w14:paraId="15022CC0">
            <w:pPr>
              <w:spacing w:before="48" w:after="48"/>
              <w:jc w:val="left"/>
              <w:rPr>
                <w:rFonts w:ascii="宋体" w:hAnsi="宋体" w:cs="仿宋_GB2312"/>
                <w:b/>
                <w:szCs w:val="21"/>
              </w:rPr>
            </w:pPr>
            <w:r>
              <w:rPr>
                <w:rFonts w:hint="eastAsia" w:ascii="宋体" w:hAnsi="宋体" w:cs="仿宋_GB2312"/>
                <w:b/>
                <w:szCs w:val="21"/>
              </w:rPr>
              <w:t>首席专家</w:t>
            </w:r>
          </w:p>
        </w:tc>
      </w:tr>
      <w:tr w14:paraId="32A936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tcBorders>
              <w:top w:val="single" w:color="auto" w:sz="6" w:space="0"/>
            </w:tcBorders>
            <w:vAlign w:val="center"/>
          </w:tcPr>
          <w:p w14:paraId="26E50A1A">
            <w:pPr>
              <w:spacing w:before="48" w:after="48"/>
              <w:jc w:val="center"/>
              <w:rPr>
                <w:rFonts w:ascii="宋体" w:hAnsi="宋体" w:cs="仿宋_GB2312"/>
                <w:szCs w:val="21"/>
              </w:rPr>
            </w:pPr>
            <w:r>
              <w:rPr>
                <w:rFonts w:hint="eastAsia" w:ascii="宋体" w:hAnsi="宋体" w:cs="仿宋_GB2312"/>
                <w:szCs w:val="21"/>
              </w:rPr>
              <w:t>姓名</w:t>
            </w:r>
          </w:p>
        </w:tc>
        <w:tc>
          <w:tcPr>
            <w:tcW w:w="1462" w:type="dxa"/>
            <w:gridSpan w:val="3"/>
            <w:tcBorders>
              <w:top w:val="single" w:color="auto" w:sz="6" w:space="0"/>
            </w:tcBorders>
            <w:vAlign w:val="center"/>
          </w:tcPr>
          <w:p w14:paraId="6A3CFA0B">
            <w:pPr>
              <w:keepNext/>
              <w:keepLines/>
              <w:spacing w:before="48" w:after="48" w:line="578" w:lineRule="auto"/>
              <w:jc w:val="left"/>
              <w:rPr>
                <w:rFonts w:ascii="宋体" w:hAnsi="宋体" w:cs="仿宋_GB2312"/>
                <w:szCs w:val="21"/>
              </w:rPr>
            </w:pPr>
          </w:p>
        </w:tc>
        <w:tc>
          <w:tcPr>
            <w:tcW w:w="1266" w:type="dxa"/>
            <w:gridSpan w:val="4"/>
            <w:tcBorders>
              <w:top w:val="single" w:color="auto" w:sz="6" w:space="0"/>
            </w:tcBorders>
            <w:vAlign w:val="center"/>
          </w:tcPr>
          <w:p w14:paraId="27E896F2">
            <w:pPr>
              <w:spacing w:before="48" w:after="48"/>
              <w:jc w:val="center"/>
              <w:rPr>
                <w:rFonts w:ascii="宋体" w:hAnsi="宋体" w:cs="仿宋_GB2312"/>
                <w:szCs w:val="21"/>
              </w:rPr>
            </w:pPr>
            <w:r>
              <w:rPr>
                <w:rFonts w:hint="eastAsia" w:ascii="宋体" w:hAnsi="宋体" w:cs="仿宋_GB2312"/>
                <w:szCs w:val="21"/>
              </w:rPr>
              <w:t>职务</w:t>
            </w:r>
          </w:p>
        </w:tc>
        <w:tc>
          <w:tcPr>
            <w:tcW w:w="1329" w:type="dxa"/>
            <w:gridSpan w:val="2"/>
            <w:tcBorders>
              <w:top w:val="single" w:color="auto" w:sz="6" w:space="0"/>
            </w:tcBorders>
            <w:vAlign w:val="center"/>
          </w:tcPr>
          <w:p w14:paraId="2AB962B4">
            <w:pPr>
              <w:keepNext/>
              <w:keepLines/>
              <w:spacing w:before="48" w:after="48" w:line="578" w:lineRule="auto"/>
              <w:jc w:val="left"/>
              <w:rPr>
                <w:rFonts w:ascii="宋体" w:hAnsi="宋体" w:cs="仿宋_GB2312"/>
                <w:szCs w:val="21"/>
              </w:rPr>
            </w:pPr>
          </w:p>
        </w:tc>
        <w:tc>
          <w:tcPr>
            <w:tcW w:w="1123" w:type="dxa"/>
            <w:tcBorders>
              <w:top w:val="single" w:color="auto" w:sz="6" w:space="0"/>
            </w:tcBorders>
            <w:vAlign w:val="center"/>
          </w:tcPr>
          <w:p w14:paraId="6AF5E7E8">
            <w:pPr>
              <w:spacing w:before="48" w:after="48"/>
              <w:jc w:val="center"/>
              <w:rPr>
                <w:rFonts w:ascii="宋体" w:hAnsi="宋体" w:cs="仿宋_GB2312"/>
                <w:szCs w:val="21"/>
              </w:rPr>
            </w:pPr>
            <w:r>
              <w:rPr>
                <w:rFonts w:hint="eastAsia" w:ascii="宋体" w:hAnsi="宋体" w:cs="仿宋_GB2312"/>
                <w:szCs w:val="21"/>
              </w:rPr>
              <w:t>职称</w:t>
            </w:r>
          </w:p>
        </w:tc>
        <w:tc>
          <w:tcPr>
            <w:tcW w:w="1686" w:type="dxa"/>
            <w:gridSpan w:val="2"/>
            <w:tcBorders>
              <w:top w:val="single" w:color="auto" w:sz="6" w:space="0"/>
            </w:tcBorders>
            <w:vAlign w:val="center"/>
          </w:tcPr>
          <w:p w14:paraId="7E458DBF">
            <w:pPr>
              <w:keepNext/>
              <w:keepLines/>
              <w:spacing w:before="48" w:after="48" w:line="578" w:lineRule="auto"/>
              <w:jc w:val="left"/>
              <w:rPr>
                <w:rFonts w:ascii="宋体" w:hAnsi="宋体" w:cs="仿宋_GB2312"/>
                <w:szCs w:val="21"/>
              </w:rPr>
            </w:pPr>
          </w:p>
        </w:tc>
      </w:tr>
      <w:tr w14:paraId="7007B0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70E73000">
            <w:pPr>
              <w:spacing w:before="48" w:after="48"/>
              <w:jc w:val="center"/>
              <w:rPr>
                <w:rFonts w:ascii="宋体" w:hAnsi="宋体" w:cs="仿宋_GB2312"/>
                <w:szCs w:val="21"/>
              </w:rPr>
            </w:pPr>
            <w:r>
              <w:rPr>
                <w:rFonts w:hint="eastAsia" w:ascii="宋体" w:hAnsi="宋体" w:cs="仿宋_GB2312"/>
                <w:szCs w:val="21"/>
              </w:rPr>
              <w:t>单位</w:t>
            </w:r>
          </w:p>
        </w:tc>
        <w:tc>
          <w:tcPr>
            <w:tcW w:w="1462" w:type="dxa"/>
            <w:gridSpan w:val="3"/>
            <w:vAlign w:val="center"/>
          </w:tcPr>
          <w:p w14:paraId="7BCA91E3">
            <w:pPr>
              <w:keepNext/>
              <w:keepLines/>
              <w:spacing w:before="48" w:after="48" w:line="578" w:lineRule="auto"/>
              <w:jc w:val="left"/>
              <w:rPr>
                <w:rFonts w:ascii="宋体" w:hAnsi="宋体" w:cs="仿宋_GB2312"/>
                <w:szCs w:val="21"/>
              </w:rPr>
            </w:pPr>
          </w:p>
        </w:tc>
        <w:tc>
          <w:tcPr>
            <w:tcW w:w="1266" w:type="dxa"/>
            <w:gridSpan w:val="4"/>
            <w:vAlign w:val="center"/>
          </w:tcPr>
          <w:p w14:paraId="0B6D08F6">
            <w:pPr>
              <w:spacing w:before="48" w:after="48"/>
              <w:jc w:val="center"/>
              <w:rPr>
                <w:rFonts w:ascii="宋体" w:hAnsi="宋体" w:cs="仿宋_GB2312"/>
                <w:szCs w:val="21"/>
              </w:rPr>
            </w:pPr>
            <w:r>
              <w:rPr>
                <w:rFonts w:hint="eastAsia" w:ascii="宋体" w:hAnsi="宋体" w:cs="仿宋_GB2312"/>
                <w:szCs w:val="21"/>
              </w:rPr>
              <w:t>研究专长</w:t>
            </w:r>
          </w:p>
        </w:tc>
        <w:tc>
          <w:tcPr>
            <w:tcW w:w="4138" w:type="dxa"/>
            <w:gridSpan w:val="5"/>
            <w:vAlign w:val="center"/>
          </w:tcPr>
          <w:p w14:paraId="048DD8AB">
            <w:pPr>
              <w:keepNext/>
              <w:keepLines/>
              <w:spacing w:before="48" w:after="48" w:line="578" w:lineRule="auto"/>
              <w:jc w:val="left"/>
              <w:rPr>
                <w:rFonts w:ascii="宋体" w:hAnsi="宋体" w:cs="仿宋_GB2312"/>
                <w:szCs w:val="21"/>
              </w:rPr>
            </w:pPr>
          </w:p>
        </w:tc>
      </w:tr>
      <w:tr w14:paraId="6206AA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007B6207">
            <w:pPr>
              <w:spacing w:before="48" w:after="48"/>
              <w:jc w:val="center"/>
              <w:rPr>
                <w:rFonts w:ascii="宋体" w:hAnsi="宋体" w:cs="仿宋_GB2312"/>
                <w:szCs w:val="21"/>
              </w:rPr>
            </w:pPr>
            <w:r>
              <w:rPr>
                <w:rFonts w:hint="eastAsia" w:ascii="宋体" w:hAnsi="宋体" w:cs="仿宋_GB2312"/>
                <w:szCs w:val="21"/>
              </w:rPr>
              <w:t>电话</w:t>
            </w:r>
          </w:p>
        </w:tc>
        <w:tc>
          <w:tcPr>
            <w:tcW w:w="1462" w:type="dxa"/>
            <w:gridSpan w:val="3"/>
            <w:vAlign w:val="center"/>
          </w:tcPr>
          <w:p w14:paraId="2DE8A442">
            <w:pPr>
              <w:keepNext/>
              <w:keepLines/>
              <w:spacing w:before="48" w:after="48" w:line="578" w:lineRule="auto"/>
              <w:jc w:val="left"/>
              <w:rPr>
                <w:rFonts w:ascii="宋体" w:hAnsi="宋体" w:cs="仿宋_GB2312"/>
                <w:szCs w:val="21"/>
              </w:rPr>
            </w:pPr>
          </w:p>
        </w:tc>
        <w:tc>
          <w:tcPr>
            <w:tcW w:w="1266" w:type="dxa"/>
            <w:gridSpan w:val="4"/>
            <w:vAlign w:val="center"/>
          </w:tcPr>
          <w:p w14:paraId="57E01485">
            <w:pPr>
              <w:spacing w:before="48" w:after="48"/>
              <w:jc w:val="center"/>
              <w:rPr>
                <w:rFonts w:ascii="宋体" w:hAnsi="宋体" w:cs="仿宋_GB2312"/>
                <w:szCs w:val="21"/>
              </w:rPr>
            </w:pPr>
            <w:r>
              <w:rPr>
                <w:rFonts w:hint="eastAsia" w:ascii="宋体" w:hAnsi="宋体" w:cs="仿宋_GB2312"/>
                <w:szCs w:val="21"/>
              </w:rPr>
              <w:t>手机</w:t>
            </w:r>
          </w:p>
        </w:tc>
        <w:tc>
          <w:tcPr>
            <w:tcW w:w="1329" w:type="dxa"/>
            <w:gridSpan w:val="2"/>
            <w:vAlign w:val="center"/>
          </w:tcPr>
          <w:p w14:paraId="1A2627DC">
            <w:pPr>
              <w:keepNext/>
              <w:keepLines/>
              <w:spacing w:before="48" w:after="48" w:line="578" w:lineRule="auto"/>
              <w:jc w:val="left"/>
              <w:rPr>
                <w:rFonts w:ascii="宋体" w:hAnsi="宋体" w:cs="仿宋_GB2312"/>
                <w:szCs w:val="21"/>
              </w:rPr>
            </w:pPr>
          </w:p>
        </w:tc>
        <w:tc>
          <w:tcPr>
            <w:tcW w:w="1123" w:type="dxa"/>
            <w:vAlign w:val="center"/>
          </w:tcPr>
          <w:p w14:paraId="55AD0E59">
            <w:pPr>
              <w:spacing w:before="48" w:after="48"/>
              <w:jc w:val="center"/>
              <w:rPr>
                <w:rFonts w:ascii="宋体" w:hAnsi="宋体" w:cs="仿宋_GB2312"/>
                <w:szCs w:val="21"/>
              </w:rPr>
            </w:pPr>
            <w:r>
              <w:rPr>
                <w:rFonts w:hint="eastAsia" w:ascii="宋体" w:hAnsi="宋体" w:cs="仿宋_GB2312"/>
                <w:szCs w:val="21"/>
              </w:rPr>
              <w:t>电子</w:t>
            </w:r>
          </w:p>
          <w:p w14:paraId="7306FF14">
            <w:pPr>
              <w:spacing w:before="48" w:after="48"/>
              <w:jc w:val="center"/>
              <w:rPr>
                <w:rFonts w:ascii="宋体" w:hAnsi="宋体" w:cs="仿宋_GB2312"/>
                <w:szCs w:val="21"/>
              </w:rPr>
            </w:pPr>
            <w:r>
              <w:rPr>
                <w:rFonts w:hint="eastAsia" w:ascii="宋体" w:hAnsi="宋体" w:cs="仿宋_GB2312"/>
                <w:szCs w:val="21"/>
              </w:rPr>
              <w:t>邮件</w:t>
            </w:r>
          </w:p>
        </w:tc>
        <w:tc>
          <w:tcPr>
            <w:tcW w:w="1686" w:type="dxa"/>
            <w:gridSpan w:val="2"/>
            <w:vAlign w:val="center"/>
          </w:tcPr>
          <w:p w14:paraId="3DE0C3DC">
            <w:pPr>
              <w:keepNext/>
              <w:keepLines/>
              <w:spacing w:before="48" w:after="48" w:line="578" w:lineRule="auto"/>
              <w:jc w:val="left"/>
              <w:rPr>
                <w:rFonts w:ascii="宋体" w:hAnsi="宋体" w:cs="仿宋_GB2312"/>
                <w:szCs w:val="21"/>
              </w:rPr>
            </w:pPr>
          </w:p>
        </w:tc>
      </w:tr>
      <w:tr w14:paraId="7AE3F3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560" w:type="dxa"/>
            <w:gridSpan w:val="2"/>
            <w:vAlign w:val="center"/>
          </w:tcPr>
          <w:p w14:paraId="24EA0685">
            <w:pPr>
              <w:spacing w:before="48" w:after="48"/>
              <w:jc w:val="center"/>
              <w:rPr>
                <w:rFonts w:ascii="宋体" w:hAnsi="宋体" w:cs="仿宋_GB2312"/>
                <w:szCs w:val="21"/>
              </w:rPr>
            </w:pPr>
            <w:r>
              <w:rPr>
                <w:rFonts w:hint="eastAsia" w:ascii="宋体" w:hAnsi="宋体" w:cs="仿宋_GB2312"/>
                <w:szCs w:val="21"/>
              </w:rPr>
              <w:t>培训专长</w:t>
            </w:r>
          </w:p>
        </w:tc>
        <w:tc>
          <w:tcPr>
            <w:tcW w:w="6866" w:type="dxa"/>
            <w:gridSpan w:val="12"/>
            <w:vAlign w:val="center"/>
          </w:tcPr>
          <w:p w14:paraId="5D1DF79F">
            <w:pPr>
              <w:keepNext/>
              <w:keepLines/>
              <w:spacing w:before="48" w:after="48" w:line="578" w:lineRule="auto"/>
              <w:jc w:val="left"/>
              <w:rPr>
                <w:rFonts w:ascii="宋体" w:hAnsi="宋体" w:cs="仿宋_GB2312"/>
                <w:szCs w:val="21"/>
              </w:rPr>
            </w:pPr>
          </w:p>
        </w:tc>
      </w:tr>
    </w:tbl>
    <w:p w14:paraId="3CF418BC">
      <w:pPr>
        <w:widowControl/>
        <w:ind w:firstLine="562" w:firstLineChars="200"/>
        <w:jc w:val="left"/>
        <w:rPr>
          <w:rFonts w:hint="eastAsia" w:ascii="宋体" w:hAnsi="宋体" w:cs="宋体"/>
          <w:b/>
          <w:bCs/>
          <w:sz w:val="28"/>
          <w:szCs w:val="28"/>
        </w:rPr>
      </w:pPr>
    </w:p>
    <w:p w14:paraId="1A702702">
      <w:pPr>
        <w:widowControl/>
        <w:ind w:firstLine="562" w:firstLineChars="200"/>
        <w:jc w:val="left"/>
        <w:rPr>
          <w:rFonts w:hint="eastAsia" w:ascii="宋体" w:hAnsi="宋体" w:cs="宋体"/>
          <w:b/>
          <w:bCs/>
          <w:sz w:val="28"/>
          <w:szCs w:val="28"/>
        </w:rPr>
      </w:pPr>
    </w:p>
    <w:p w14:paraId="63A9C2D8">
      <w:pPr>
        <w:widowControl/>
        <w:ind w:firstLine="562" w:firstLineChars="200"/>
        <w:jc w:val="left"/>
        <w:rPr>
          <w:rFonts w:ascii="宋体" w:hAnsi="宋体" w:cs="宋体"/>
          <w:b/>
          <w:bCs/>
          <w:sz w:val="28"/>
          <w:szCs w:val="28"/>
        </w:rPr>
      </w:pPr>
      <w:r>
        <w:rPr>
          <w:rFonts w:hint="eastAsia" w:ascii="宋体" w:hAnsi="宋体" w:cs="宋体"/>
          <w:b/>
          <w:bCs/>
          <w:sz w:val="28"/>
          <w:szCs w:val="28"/>
        </w:rPr>
        <w:t>二、培训实施方案</w:t>
      </w:r>
    </w:p>
    <w:tbl>
      <w:tblPr>
        <w:tblStyle w:val="34"/>
        <w:tblW w:w="8602" w:type="dxa"/>
        <w:tblInd w:w="5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7893"/>
      </w:tblGrid>
      <w:tr w14:paraId="49D450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97" w:hRule="atLeast"/>
        </w:trPr>
        <w:tc>
          <w:tcPr>
            <w:tcW w:w="709" w:type="dxa"/>
            <w:vAlign w:val="center"/>
          </w:tcPr>
          <w:p w14:paraId="147E8CE7">
            <w:pPr>
              <w:spacing w:before="48" w:after="48" w:line="440" w:lineRule="exact"/>
              <w:jc w:val="center"/>
              <w:rPr>
                <w:rFonts w:ascii="宋体" w:hAnsi="宋体" w:cs="宋体"/>
                <w:b/>
                <w:szCs w:val="21"/>
              </w:rPr>
            </w:pPr>
            <w:r>
              <w:rPr>
                <w:rFonts w:hint="eastAsia" w:ascii="宋体" w:hAnsi="宋体" w:cs="宋体"/>
                <w:b/>
                <w:szCs w:val="21"/>
              </w:rPr>
              <w:t>目标定位</w:t>
            </w:r>
          </w:p>
        </w:tc>
        <w:tc>
          <w:tcPr>
            <w:tcW w:w="7893" w:type="dxa"/>
          </w:tcPr>
          <w:p w14:paraId="4FB6B81B">
            <w:pPr>
              <w:spacing w:before="48" w:after="48" w:line="440" w:lineRule="exact"/>
              <w:rPr>
                <w:rFonts w:ascii="宋体" w:hAnsi="宋体" w:cs="宋体"/>
                <w:szCs w:val="21"/>
              </w:rPr>
            </w:pPr>
            <w:r>
              <w:rPr>
                <w:rFonts w:hint="eastAsia" w:ascii="宋体" w:hAnsi="宋体" w:cs="宋体"/>
                <w:szCs w:val="21"/>
              </w:rPr>
              <w:t>阐述本项目能够达到的具体目标和定位。</w:t>
            </w:r>
          </w:p>
        </w:tc>
      </w:tr>
      <w:tr w14:paraId="6FB88C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04" w:hRule="atLeast"/>
        </w:trPr>
        <w:tc>
          <w:tcPr>
            <w:tcW w:w="709" w:type="dxa"/>
            <w:vAlign w:val="center"/>
          </w:tcPr>
          <w:p w14:paraId="56BF374A">
            <w:pPr>
              <w:spacing w:before="48" w:after="48" w:line="440" w:lineRule="exact"/>
              <w:jc w:val="center"/>
              <w:rPr>
                <w:rFonts w:ascii="宋体" w:hAnsi="宋体" w:cs="宋体"/>
                <w:b/>
                <w:szCs w:val="21"/>
              </w:rPr>
            </w:pPr>
            <w:r>
              <w:rPr>
                <w:rFonts w:hint="eastAsia" w:ascii="宋体" w:hAnsi="宋体" w:cs="宋体"/>
                <w:b/>
                <w:szCs w:val="21"/>
              </w:rPr>
              <w:t>对象及需求分析</w:t>
            </w:r>
          </w:p>
        </w:tc>
        <w:tc>
          <w:tcPr>
            <w:tcW w:w="7893" w:type="dxa"/>
          </w:tcPr>
          <w:p w14:paraId="0EA9F3DF">
            <w:pPr>
              <w:spacing w:before="48" w:after="48" w:line="440" w:lineRule="exact"/>
              <w:rPr>
                <w:rFonts w:ascii="宋体" w:hAnsi="宋体" w:cs="宋体"/>
                <w:szCs w:val="21"/>
              </w:rPr>
            </w:pPr>
            <w:r>
              <w:rPr>
                <w:rFonts w:hint="eastAsia" w:ascii="宋体" w:hAnsi="宋体" w:cs="宋体"/>
                <w:szCs w:val="21"/>
              </w:rPr>
              <w:t>请根据本项目的目标定位及学员需求调查情况，分析培训对象的需求。</w:t>
            </w:r>
          </w:p>
        </w:tc>
      </w:tr>
      <w:tr w14:paraId="03F8E8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20" w:hRule="atLeast"/>
        </w:trPr>
        <w:tc>
          <w:tcPr>
            <w:tcW w:w="709" w:type="dxa"/>
            <w:vAlign w:val="center"/>
          </w:tcPr>
          <w:p w14:paraId="1EB092F6">
            <w:pPr>
              <w:spacing w:before="48" w:after="48" w:line="440" w:lineRule="exact"/>
              <w:jc w:val="center"/>
              <w:rPr>
                <w:rFonts w:ascii="宋体" w:hAnsi="宋体" w:cs="宋体"/>
                <w:b/>
                <w:szCs w:val="21"/>
              </w:rPr>
            </w:pPr>
            <w:r>
              <w:rPr>
                <w:rFonts w:hint="eastAsia" w:ascii="宋体" w:hAnsi="宋体" w:cs="宋体"/>
                <w:b/>
                <w:szCs w:val="21"/>
              </w:rPr>
              <w:t>内容设计</w:t>
            </w:r>
          </w:p>
        </w:tc>
        <w:tc>
          <w:tcPr>
            <w:tcW w:w="7893" w:type="dxa"/>
          </w:tcPr>
          <w:p w14:paraId="1964739E">
            <w:pPr>
              <w:spacing w:before="62" w:after="62" w:line="440" w:lineRule="exact"/>
              <w:rPr>
                <w:rFonts w:ascii="宋体" w:hAnsi="宋体" w:cs="宋体"/>
                <w:szCs w:val="21"/>
              </w:rPr>
            </w:pPr>
            <w:r>
              <w:rPr>
                <w:rFonts w:hint="eastAsia" w:ascii="宋体" w:hAnsi="宋体" w:cs="宋体"/>
                <w:szCs w:val="21"/>
              </w:rPr>
              <w:t>请用图示化方式说明培训内容设计及模块设置之间的逻辑关系。</w:t>
            </w:r>
          </w:p>
          <w:p w14:paraId="1988FE50">
            <w:pPr>
              <w:spacing w:before="48" w:after="48" w:line="440" w:lineRule="exact"/>
              <w:rPr>
                <w:rFonts w:ascii="宋体" w:hAnsi="宋体" w:cs="宋体"/>
                <w:szCs w:val="21"/>
              </w:rPr>
            </w:pPr>
          </w:p>
        </w:tc>
      </w:tr>
    </w:tbl>
    <w:p w14:paraId="2DE203B9">
      <w:pPr>
        <w:spacing w:line="520" w:lineRule="exact"/>
        <w:rPr>
          <w:rFonts w:ascii="宋体" w:hAnsi="宋体" w:cs="宋体"/>
          <w:szCs w:val="21"/>
        </w:rPr>
      </w:pPr>
      <w:r>
        <w:rPr>
          <w:rFonts w:hint="eastAsia" w:ascii="宋体" w:hAnsi="宋体" w:cs="宋体"/>
          <w:b/>
          <w:szCs w:val="21"/>
        </w:rPr>
        <w:t>课程资源</w:t>
      </w:r>
      <w:r>
        <w:rPr>
          <w:rFonts w:hint="eastAsia" w:ascii="宋体" w:hAnsi="宋体" w:cs="宋体"/>
          <w:szCs w:val="21"/>
        </w:rPr>
        <w:t xml:space="preserve">：实践性课程所占比例__________%    </w:t>
      </w:r>
    </w:p>
    <w:p w14:paraId="53B81498">
      <w:pPr>
        <w:spacing w:line="520" w:lineRule="exact"/>
        <w:rPr>
          <w:rFonts w:ascii="宋体" w:hAnsi="宋体" w:cs="宋体"/>
          <w:szCs w:val="21"/>
        </w:rPr>
      </w:pPr>
      <w:r>
        <w:rPr>
          <w:rFonts w:hint="eastAsia" w:ascii="宋体" w:hAnsi="宋体" w:cs="宋体"/>
          <w:szCs w:val="21"/>
        </w:rPr>
        <w:t>授课教师中一线教师、教研员所占比例___________%</w:t>
      </w:r>
    </w:p>
    <w:tbl>
      <w:tblPr>
        <w:tblStyle w:val="34"/>
        <w:tblW w:w="890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83"/>
        <w:gridCol w:w="126"/>
        <w:gridCol w:w="583"/>
        <w:gridCol w:w="851"/>
        <w:gridCol w:w="708"/>
        <w:gridCol w:w="709"/>
        <w:gridCol w:w="903"/>
        <w:gridCol w:w="1115"/>
        <w:gridCol w:w="850"/>
        <w:gridCol w:w="709"/>
        <w:gridCol w:w="545"/>
        <w:gridCol w:w="1227"/>
      </w:tblGrid>
      <w:tr w14:paraId="1EAE5E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583" w:type="dxa"/>
            <w:vMerge w:val="restart"/>
            <w:vAlign w:val="center"/>
          </w:tcPr>
          <w:p w14:paraId="2F61DD75">
            <w:pPr>
              <w:spacing w:before="48" w:after="48"/>
              <w:jc w:val="center"/>
              <w:rPr>
                <w:rFonts w:ascii="宋体" w:hAnsi="宋体" w:cs="宋体"/>
                <w:szCs w:val="21"/>
              </w:rPr>
            </w:pPr>
            <w:r>
              <w:rPr>
                <w:rFonts w:hint="eastAsia" w:ascii="宋体" w:hAnsi="宋体" w:cs="宋体"/>
                <w:szCs w:val="21"/>
              </w:rPr>
              <w:t>培训课程</w:t>
            </w:r>
          </w:p>
        </w:tc>
        <w:tc>
          <w:tcPr>
            <w:tcW w:w="709" w:type="dxa"/>
            <w:gridSpan w:val="2"/>
            <w:tcBorders>
              <w:bottom w:val="single" w:color="auto" w:sz="4" w:space="0"/>
            </w:tcBorders>
            <w:vAlign w:val="center"/>
          </w:tcPr>
          <w:p w14:paraId="2EC6654D">
            <w:pPr>
              <w:spacing w:before="20" w:after="20"/>
              <w:ind w:right="113"/>
              <w:rPr>
                <w:rFonts w:ascii="宋体" w:hAnsi="宋体" w:cs="宋体"/>
                <w:szCs w:val="21"/>
              </w:rPr>
            </w:pPr>
            <w:r>
              <w:rPr>
                <w:rFonts w:hint="eastAsia" w:ascii="宋体" w:hAnsi="宋体" w:cs="宋体"/>
                <w:szCs w:val="21"/>
              </w:rPr>
              <w:t>维度</w:t>
            </w:r>
          </w:p>
        </w:tc>
        <w:tc>
          <w:tcPr>
            <w:tcW w:w="851" w:type="dxa"/>
            <w:vAlign w:val="center"/>
          </w:tcPr>
          <w:p w14:paraId="38719102">
            <w:pPr>
              <w:spacing w:before="20" w:after="20"/>
              <w:ind w:right="113"/>
              <w:jc w:val="center"/>
              <w:rPr>
                <w:rFonts w:ascii="宋体" w:hAnsi="宋体" w:cs="宋体"/>
                <w:szCs w:val="21"/>
              </w:rPr>
            </w:pPr>
            <w:r>
              <w:rPr>
                <w:rFonts w:hint="eastAsia" w:ascii="宋体" w:hAnsi="宋体" w:cs="宋体"/>
                <w:szCs w:val="21"/>
              </w:rPr>
              <w:t>模块</w:t>
            </w:r>
          </w:p>
        </w:tc>
        <w:tc>
          <w:tcPr>
            <w:tcW w:w="708" w:type="dxa"/>
            <w:tcBorders>
              <w:right w:val="single" w:color="auto" w:sz="4" w:space="0"/>
            </w:tcBorders>
            <w:vAlign w:val="center"/>
          </w:tcPr>
          <w:p w14:paraId="4A2F830B">
            <w:pPr>
              <w:spacing w:before="20" w:after="20"/>
              <w:ind w:right="113"/>
              <w:jc w:val="center"/>
              <w:rPr>
                <w:rFonts w:ascii="宋体" w:hAnsi="宋体" w:cs="宋体"/>
                <w:szCs w:val="21"/>
              </w:rPr>
            </w:pPr>
            <w:r>
              <w:rPr>
                <w:rFonts w:hint="eastAsia" w:ascii="宋体" w:hAnsi="宋体" w:cs="宋体"/>
                <w:szCs w:val="21"/>
              </w:rPr>
              <w:t>专题</w:t>
            </w:r>
          </w:p>
        </w:tc>
        <w:tc>
          <w:tcPr>
            <w:tcW w:w="709" w:type="dxa"/>
            <w:tcBorders>
              <w:left w:val="single" w:color="auto" w:sz="4" w:space="0"/>
            </w:tcBorders>
            <w:vAlign w:val="center"/>
          </w:tcPr>
          <w:p w14:paraId="5CC7AE99">
            <w:pPr>
              <w:spacing w:before="20" w:after="20"/>
              <w:ind w:right="113"/>
              <w:jc w:val="center"/>
              <w:rPr>
                <w:rFonts w:ascii="宋体" w:hAnsi="宋体" w:cs="宋体"/>
                <w:szCs w:val="21"/>
              </w:rPr>
            </w:pPr>
            <w:r>
              <w:rPr>
                <w:rFonts w:hint="eastAsia" w:ascii="宋体" w:hAnsi="宋体" w:cs="宋体"/>
                <w:szCs w:val="21"/>
              </w:rPr>
              <w:t>学时</w:t>
            </w:r>
          </w:p>
        </w:tc>
        <w:tc>
          <w:tcPr>
            <w:tcW w:w="903" w:type="dxa"/>
            <w:tcBorders>
              <w:right w:val="single" w:color="auto" w:sz="4" w:space="0"/>
            </w:tcBorders>
            <w:vAlign w:val="center"/>
          </w:tcPr>
          <w:p w14:paraId="7874C018">
            <w:pPr>
              <w:spacing w:before="20" w:after="20"/>
              <w:ind w:right="113"/>
              <w:jc w:val="center"/>
              <w:rPr>
                <w:rFonts w:ascii="宋体" w:hAnsi="宋体" w:cs="宋体"/>
                <w:szCs w:val="21"/>
              </w:rPr>
            </w:pPr>
            <w:r>
              <w:rPr>
                <w:rFonts w:hint="eastAsia" w:ascii="宋体" w:hAnsi="宋体" w:cs="宋体"/>
                <w:szCs w:val="21"/>
              </w:rPr>
              <w:t>内容要点</w:t>
            </w:r>
          </w:p>
        </w:tc>
        <w:tc>
          <w:tcPr>
            <w:tcW w:w="1115" w:type="dxa"/>
          </w:tcPr>
          <w:p w14:paraId="007FEF0C">
            <w:pPr>
              <w:spacing w:before="20" w:after="20"/>
              <w:ind w:right="113"/>
              <w:jc w:val="center"/>
              <w:rPr>
                <w:rFonts w:ascii="宋体" w:hAnsi="宋体" w:cs="宋体"/>
                <w:szCs w:val="21"/>
              </w:rPr>
            </w:pPr>
            <w:r>
              <w:rPr>
                <w:rFonts w:hint="eastAsia" w:ascii="宋体" w:hAnsi="宋体" w:cs="宋体"/>
                <w:szCs w:val="21"/>
              </w:rPr>
              <w:t>是否为实践性课程</w:t>
            </w:r>
          </w:p>
        </w:tc>
        <w:tc>
          <w:tcPr>
            <w:tcW w:w="850" w:type="dxa"/>
            <w:vAlign w:val="center"/>
          </w:tcPr>
          <w:p w14:paraId="7E58AFD4">
            <w:pPr>
              <w:spacing w:before="20" w:after="20"/>
              <w:ind w:right="113"/>
              <w:jc w:val="center"/>
              <w:rPr>
                <w:rFonts w:ascii="宋体" w:hAnsi="宋体" w:cs="宋体"/>
                <w:szCs w:val="21"/>
              </w:rPr>
            </w:pPr>
            <w:r>
              <w:rPr>
                <w:rFonts w:hint="eastAsia" w:ascii="宋体" w:hAnsi="宋体" w:cs="宋体"/>
                <w:szCs w:val="21"/>
              </w:rPr>
              <w:t>授课教师</w:t>
            </w:r>
          </w:p>
        </w:tc>
        <w:tc>
          <w:tcPr>
            <w:tcW w:w="709" w:type="dxa"/>
            <w:vAlign w:val="center"/>
          </w:tcPr>
          <w:p w14:paraId="49C3FA57">
            <w:pPr>
              <w:spacing w:before="20" w:after="20"/>
              <w:ind w:right="113"/>
              <w:jc w:val="center"/>
              <w:rPr>
                <w:rFonts w:ascii="宋体" w:hAnsi="宋体" w:cs="宋体"/>
                <w:szCs w:val="21"/>
              </w:rPr>
            </w:pPr>
            <w:r>
              <w:rPr>
                <w:rFonts w:hint="eastAsia" w:ascii="宋体" w:hAnsi="宋体" w:cs="宋体"/>
                <w:szCs w:val="21"/>
              </w:rPr>
              <w:t>单位</w:t>
            </w:r>
          </w:p>
        </w:tc>
        <w:tc>
          <w:tcPr>
            <w:tcW w:w="545" w:type="dxa"/>
            <w:vAlign w:val="center"/>
          </w:tcPr>
          <w:p w14:paraId="5AABAB03">
            <w:pPr>
              <w:spacing w:before="20" w:after="20"/>
              <w:ind w:right="113"/>
              <w:jc w:val="center"/>
              <w:rPr>
                <w:rFonts w:ascii="宋体" w:hAnsi="宋体" w:cs="宋体"/>
                <w:szCs w:val="21"/>
              </w:rPr>
            </w:pPr>
            <w:r>
              <w:rPr>
                <w:rFonts w:hint="eastAsia" w:ascii="宋体" w:hAnsi="宋体" w:cs="宋体"/>
                <w:szCs w:val="21"/>
              </w:rPr>
              <w:t>职称</w:t>
            </w:r>
          </w:p>
        </w:tc>
        <w:tc>
          <w:tcPr>
            <w:tcW w:w="1227" w:type="dxa"/>
          </w:tcPr>
          <w:p w14:paraId="3EADAF6F">
            <w:pPr>
              <w:spacing w:before="20" w:after="20"/>
              <w:ind w:right="113"/>
              <w:jc w:val="center"/>
              <w:rPr>
                <w:rFonts w:ascii="宋体" w:hAnsi="宋体" w:cs="宋体"/>
                <w:szCs w:val="21"/>
              </w:rPr>
            </w:pPr>
            <w:r>
              <w:rPr>
                <w:rFonts w:hint="eastAsia" w:ascii="宋体" w:hAnsi="宋体" w:cs="宋体"/>
                <w:szCs w:val="21"/>
              </w:rPr>
              <w:t>是否为一线教师/教研员</w:t>
            </w:r>
          </w:p>
        </w:tc>
      </w:tr>
      <w:tr w14:paraId="60EF54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005FB060">
            <w:pPr>
              <w:spacing w:before="48" w:after="48"/>
              <w:jc w:val="center"/>
              <w:rPr>
                <w:rFonts w:ascii="宋体" w:hAnsi="宋体" w:cs="宋体"/>
                <w:szCs w:val="21"/>
              </w:rPr>
            </w:pPr>
          </w:p>
        </w:tc>
        <w:tc>
          <w:tcPr>
            <w:tcW w:w="709" w:type="dxa"/>
            <w:gridSpan w:val="2"/>
            <w:tcBorders>
              <w:top w:val="single" w:color="auto" w:sz="4" w:space="0"/>
            </w:tcBorders>
            <w:vAlign w:val="center"/>
          </w:tcPr>
          <w:p w14:paraId="75F44196">
            <w:pPr>
              <w:spacing w:before="20" w:after="20"/>
              <w:ind w:right="113"/>
              <w:rPr>
                <w:rFonts w:ascii="宋体" w:hAnsi="宋体" w:cs="宋体"/>
                <w:szCs w:val="21"/>
              </w:rPr>
            </w:pPr>
          </w:p>
        </w:tc>
        <w:tc>
          <w:tcPr>
            <w:tcW w:w="851" w:type="dxa"/>
            <w:vAlign w:val="center"/>
          </w:tcPr>
          <w:p w14:paraId="7E4A5049">
            <w:pPr>
              <w:spacing w:before="20" w:after="20"/>
              <w:ind w:right="113"/>
              <w:rPr>
                <w:rFonts w:ascii="宋体" w:hAnsi="宋体" w:cs="宋体"/>
                <w:szCs w:val="21"/>
              </w:rPr>
            </w:pPr>
          </w:p>
        </w:tc>
        <w:tc>
          <w:tcPr>
            <w:tcW w:w="708" w:type="dxa"/>
            <w:tcBorders>
              <w:right w:val="single" w:color="auto" w:sz="4" w:space="0"/>
            </w:tcBorders>
            <w:vAlign w:val="center"/>
          </w:tcPr>
          <w:p w14:paraId="4888E3EE">
            <w:pPr>
              <w:spacing w:before="20" w:after="20"/>
              <w:ind w:right="113"/>
              <w:rPr>
                <w:rFonts w:ascii="宋体" w:hAnsi="宋体" w:cs="宋体"/>
                <w:szCs w:val="21"/>
              </w:rPr>
            </w:pPr>
          </w:p>
        </w:tc>
        <w:tc>
          <w:tcPr>
            <w:tcW w:w="709" w:type="dxa"/>
            <w:tcBorders>
              <w:left w:val="single" w:color="auto" w:sz="4" w:space="0"/>
            </w:tcBorders>
            <w:vAlign w:val="center"/>
          </w:tcPr>
          <w:p w14:paraId="6CC80832">
            <w:pPr>
              <w:spacing w:before="20" w:after="20"/>
              <w:ind w:right="113"/>
              <w:rPr>
                <w:rFonts w:ascii="宋体" w:hAnsi="宋体" w:cs="宋体"/>
                <w:szCs w:val="21"/>
              </w:rPr>
            </w:pPr>
          </w:p>
        </w:tc>
        <w:tc>
          <w:tcPr>
            <w:tcW w:w="903" w:type="dxa"/>
            <w:tcBorders>
              <w:right w:val="single" w:color="auto" w:sz="4" w:space="0"/>
            </w:tcBorders>
            <w:vAlign w:val="center"/>
          </w:tcPr>
          <w:p w14:paraId="0617E488">
            <w:pPr>
              <w:spacing w:before="20" w:after="20"/>
              <w:ind w:right="113"/>
              <w:rPr>
                <w:rFonts w:ascii="宋体" w:hAnsi="宋体" w:cs="宋体"/>
                <w:szCs w:val="21"/>
              </w:rPr>
            </w:pPr>
          </w:p>
        </w:tc>
        <w:tc>
          <w:tcPr>
            <w:tcW w:w="1115" w:type="dxa"/>
            <w:vAlign w:val="center"/>
          </w:tcPr>
          <w:p w14:paraId="2D6FCC3C">
            <w:pPr>
              <w:spacing w:before="20" w:after="20"/>
              <w:ind w:right="113"/>
              <w:rPr>
                <w:rFonts w:ascii="宋体" w:hAnsi="宋体" w:cs="宋体"/>
                <w:szCs w:val="21"/>
              </w:rPr>
            </w:pPr>
          </w:p>
        </w:tc>
        <w:tc>
          <w:tcPr>
            <w:tcW w:w="850" w:type="dxa"/>
            <w:vAlign w:val="center"/>
          </w:tcPr>
          <w:p w14:paraId="743CD5EF">
            <w:pPr>
              <w:spacing w:before="20" w:after="20"/>
              <w:ind w:right="113"/>
              <w:rPr>
                <w:rFonts w:ascii="宋体" w:hAnsi="宋体" w:cs="宋体"/>
                <w:szCs w:val="21"/>
              </w:rPr>
            </w:pPr>
          </w:p>
        </w:tc>
        <w:tc>
          <w:tcPr>
            <w:tcW w:w="709" w:type="dxa"/>
            <w:vAlign w:val="center"/>
          </w:tcPr>
          <w:p w14:paraId="70845E38">
            <w:pPr>
              <w:spacing w:before="20" w:after="20"/>
              <w:ind w:right="113"/>
              <w:rPr>
                <w:rFonts w:ascii="宋体" w:hAnsi="宋体" w:cs="宋体"/>
                <w:szCs w:val="21"/>
              </w:rPr>
            </w:pPr>
          </w:p>
        </w:tc>
        <w:tc>
          <w:tcPr>
            <w:tcW w:w="545" w:type="dxa"/>
            <w:vAlign w:val="center"/>
          </w:tcPr>
          <w:p w14:paraId="7497F5DB">
            <w:pPr>
              <w:spacing w:before="20" w:after="20"/>
              <w:ind w:right="113"/>
              <w:rPr>
                <w:rFonts w:ascii="宋体" w:hAnsi="宋体" w:cs="宋体"/>
                <w:szCs w:val="21"/>
              </w:rPr>
            </w:pPr>
          </w:p>
        </w:tc>
        <w:tc>
          <w:tcPr>
            <w:tcW w:w="1227" w:type="dxa"/>
            <w:vAlign w:val="center"/>
          </w:tcPr>
          <w:p w14:paraId="5AEAD9B7">
            <w:pPr>
              <w:spacing w:before="20" w:after="20"/>
              <w:ind w:right="113"/>
              <w:rPr>
                <w:rFonts w:ascii="宋体" w:hAnsi="宋体" w:cs="宋体"/>
                <w:szCs w:val="21"/>
              </w:rPr>
            </w:pPr>
          </w:p>
        </w:tc>
      </w:tr>
      <w:tr w14:paraId="39432D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6375451B">
            <w:pPr>
              <w:spacing w:before="48" w:after="48"/>
              <w:jc w:val="center"/>
              <w:rPr>
                <w:rFonts w:ascii="宋体" w:hAnsi="宋体" w:cs="宋体"/>
                <w:szCs w:val="21"/>
              </w:rPr>
            </w:pPr>
          </w:p>
        </w:tc>
        <w:tc>
          <w:tcPr>
            <w:tcW w:w="709" w:type="dxa"/>
            <w:gridSpan w:val="2"/>
            <w:vAlign w:val="center"/>
          </w:tcPr>
          <w:p w14:paraId="04410EA3">
            <w:pPr>
              <w:spacing w:before="20" w:after="20"/>
              <w:ind w:right="113"/>
              <w:rPr>
                <w:rFonts w:ascii="宋体" w:hAnsi="宋体" w:cs="宋体"/>
                <w:szCs w:val="21"/>
              </w:rPr>
            </w:pPr>
          </w:p>
        </w:tc>
        <w:tc>
          <w:tcPr>
            <w:tcW w:w="851" w:type="dxa"/>
            <w:vAlign w:val="center"/>
          </w:tcPr>
          <w:p w14:paraId="217C2BD1">
            <w:pPr>
              <w:spacing w:before="20" w:after="20"/>
              <w:ind w:right="113"/>
              <w:rPr>
                <w:rFonts w:ascii="宋体" w:hAnsi="宋体" w:cs="宋体"/>
                <w:szCs w:val="21"/>
              </w:rPr>
            </w:pPr>
          </w:p>
        </w:tc>
        <w:tc>
          <w:tcPr>
            <w:tcW w:w="708" w:type="dxa"/>
            <w:tcBorders>
              <w:right w:val="single" w:color="auto" w:sz="4" w:space="0"/>
            </w:tcBorders>
            <w:vAlign w:val="center"/>
          </w:tcPr>
          <w:p w14:paraId="7D7D72CE">
            <w:pPr>
              <w:spacing w:before="20" w:after="20"/>
              <w:ind w:right="113"/>
              <w:rPr>
                <w:rFonts w:ascii="宋体" w:hAnsi="宋体" w:cs="宋体"/>
                <w:szCs w:val="21"/>
              </w:rPr>
            </w:pPr>
          </w:p>
        </w:tc>
        <w:tc>
          <w:tcPr>
            <w:tcW w:w="709" w:type="dxa"/>
            <w:tcBorders>
              <w:left w:val="single" w:color="auto" w:sz="4" w:space="0"/>
            </w:tcBorders>
            <w:vAlign w:val="center"/>
          </w:tcPr>
          <w:p w14:paraId="3626BC01">
            <w:pPr>
              <w:spacing w:before="20" w:after="20"/>
              <w:ind w:right="113"/>
              <w:rPr>
                <w:rFonts w:ascii="宋体" w:hAnsi="宋体" w:cs="宋体"/>
                <w:szCs w:val="21"/>
              </w:rPr>
            </w:pPr>
          </w:p>
        </w:tc>
        <w:tc>
          <w:tcPr>
            <w:tcW w:w="903" w:type="dxa"/>
            <w:tcBorders>
              <w:right w:val="single" w:color="auto" w:sz="4" w:space="0"/>
            </w:tcBorders>
            <w:vAlign w:val="center"/>
          </w:tcPr>
          <w:p w14:paraId="6352619A">
            <w:pPr>
              <w:spacing w:before="20" w:after="20"/>
              <w:ind w:right="113"/>
              <w:rPr>
                <w:rFonts w:ascii="宋体" w:hAnsi="宋体" w:cs="宋体"/>
                <w:szCs w:val="21"/>
              </w:rPr>
            </w:pPr>
          </w:p>
        </w:tc>
        <w:tc>
          <w:tcPr>
            <w:tcW w:w="1115" w:type="dxa"/>
            <w:vAlign w:val="center"/>
          </w:tcPr>
          <w:p w14:paraId="2904A6FE">
            <w:pPr>
              <w:spacing w:before="20" w:after="20"/>
              <w:ind w:right="113"/>
              <w:rPr>
                <w:rFonts w:ascii="宋体" w:hAnsi="宋体" w:cs="宋体"/>
                <w:szCs w:val="21"/>
              </w:rPr>
            </w:pPr>
          </w:p>
        </w:tc>
        <w:tc>
          <w:tcPr>
            <w:tcW w:w="850" w:type="dxa"/>
            <w:vAlign w:val="center"/>
          </w:tcPr>
          <w:p w14:paraId="2D7A6F5F">
            <w:pPr>
              <w:spacing w:before="20" w:after="20"/>
              <w:ind w:right="113"/>
              <w:rPr>
                <w:rFonts w:ascii="宋体" w:hAnsi="宋体" w:cs="宋体"/>
                <w:szCs w:val="21"/>
              </w:rPr>
            </w:pPr>
          </w:p>
        </w:tc>
        <w:tc>
          <w:tcPr>
            <w:tcW w:w="709" w:type="dxa"/>
            <w:vAlign w:val="center"/>
          </w:tcPr>
          <w:p w14:paraId="4F2E3373">
            <w:pPr>
              <w:spacing w:before="20" w:after="20"/>
              <w:ind w:right="113"/>
              <w:rPr>
                <w:rFonts w:ascii="宋体" w:hAnsi="宋体" w:cs="宋体"/>
                <w:szCs w:val="21"/>
              </w:rPr>
            </w:pPr>
          </w:p>
        </w:tc>
        <w:tc>
          <w:tcPr>
            <w:tcW w:w="545" w:type="dxa"/>
            <w:vAlign w:val="center"/>
          </w:tcPr>
          <w:p w14:paraId="42997092">
            <w:pPr>
              <w:spacing w:before="20" w:after="20"/>
              <w:ind w:right="113"/>
              <w:rPr>
                <w:rFonts w:ascii="宋体" w:hAnsi="宋体" w:cs="宋体"/>
                <w:szCs w:val="21"/>
              </w:rPr>
            </w:pPr>
          </w:p>
        </w:tc>
        <w:tc>
          <w:tcPr>
            <w:tcW w:w="1227" w:type="dxa"/>
            <w:vAlign w:val="center"/>
          </w:tcPr>
          <w:p w14:paraId="7F5BDC82">
            <w:pPr>
              <w:spacing w:before="20" w:after="20"/>
              <w:ind w:right="113"/>
              <w:rPr>
                <w:rFonts w:ascii="宋体" w:hAnsi="宋体" w:cs="宋体"/>
                <w:szCs w:val="21"/>
              </w:rPr>
            </w:pPr>
          </w:p>
        </w:tc>
      </w:tr>
      <w:tr w14:paraId="7D8C47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3C633D23">
            <w:pPr>
              <w:spacing w:before="48" w:after="48"/>
              <w:jc w:val="center"/>
              <w:rPr>
                <w:rFonts w:ascii="宋体" w:hAnsi="宋体" w:cs="宋体"/>
                <w:szCs w:val="21"/>
              </w:rPr>
            </w:pPr>
          </w:p>
        </w:tc>
        <w:tc>
          <w:tcPr>
            <w:tcW w:w="709" w:type="dxa"/>
            <w:gridSpan w:val="2"/>
            <w:vAlign w:val="center"/>
          </w:tcPr>
          <w:p w14:paraId="59E8E872">
            <w:pPr>
              <w:spacing w:before="20" w:after="20"/>
              <w:ind w:right="113"/>
              <w:rPr>
                <w:rFonts w:ascii="宋体" w:hAnsi="宋体" w:cs="宋体"/>
                <w:szCs w:val="21"/>
              </w:rPr>
            </w:pPr>
          </w:p>
        </w:tc>
        <w:tc>
          <w:tcPr>
            <w:tcW w:w="851" w:type="dxa"/>
            <w:vAlign w:val="center"/>
          </w:tcPr>
          <w:p w14:paraId="21356F4A">
            <w:pPr>
              <w:spacing w:before="20" w:after="20"/>
              <w:ind w:right="113"/>
              <w:rPr>
                <w:rFonts w:ascii="宋体" w:hAnsi="宋体" w:cs="宋体"/>
                <w:szCs w:val="21"/>
              </w:rPr>
            </w:pPr>
          </w:p>
        </w:tc>
        <w:tc>
          <w:tcPr>
            <w:tcW w:w="708" w:type="dxa"/>
            <w:tcBorders>
              <w:right w:val="single" w:color="auto" w:sz="4" w:space="0"/>
            </w:tcBorders>
            <w:vAlign w:val="center"/>
          </w:tcPr>
          <w:p w14:paraId="19DCC1F5">
            <w:pPr>
              <w:spacing w:before="20" w:after="20"/>
              <w:ind w:right="113"/>
              <w:rPr>
                <w:rFonts w:ascii="宋体" w:hAnsi="宋体" w:cs="宋体"/>
                <w:szCs w:val="21"/>
              </w:rPr>
            </w:pPr>
          </w:p>
        </w:tc>
        <w:tc>
          <w:tcPr>
            <w:tcW w:w="709" w:type="dxa"/>
            <w:tcBorders>
              <w:left w:val="single" w:color="auto" w:sz="4" w:space="0"/>
            </w:tcBorders>
            <w:vAlign w:val="center"/>
          </w:tcPr>
          <w:p w14:paraId="66FB5C34">
            <w:pPr>
              <w:spacing w:before="20" w:after="20"/>
              <w:ind w:right="113"/>
              <w:rPr>
                <w:rFonts w:ascii="宋体" w:hAnsi="宋体" w:cs="宋体"/>
                <w:szCs w:val="21"/>
              </w:rPr>
            </w:pPr>
          </w:p>
        </w:tc>
        <w:tc>
          <w:tcPr>
            <w:tcW w:w="903" w:type="dxa"/>
            <w:tcBorders>
              <w:right w:val="single" w:color="auto" w:sz="4" w:space="0"/>
            </w:tcBorders>
            <w:vAlign w:val="center"/>
          </w:tcPr>
          <w:p w14:paraId="0559BC35">
            <w:pPr>
              <w:spacing w:before="20" w:after="20"/>
              <w:ind w:right="113"/>
              <w:rPr>
                <w:rFonts w:ascii="宋体" w:hAnsi="宋体" w:cs="宋体"/>
                <w:szCs w:val="21"/>
              </w:rPr>
            </w:pPr>
          </w:p>
        </w:tc>
        <w:tc>
          <w:tcPr>
            <w:tcW w:w="1115" w:type="dxa"/>
            <w:vAlign w:val="center"/>
          </w:tcPr>
          <w:p w14:paraId="46AA48F2">
            <w:pPr>
              <w:spacing w:before="20" w:after="20"/>
              <w:ind w:right="113"/>
              <w:rPr>
                <w:rFonts w:ascii="宋体" w:hAnsi="宋体" w:cs="宋体"/>
                <w:szCs w:val="21"/>
              </w:rPr>
            </w:pPr>
          </w:p>
        </w:tc>
        <w:tc>
          <w:tcPr>
            <w:tcW w:w="850" w:type="dxa"/>
            <w:vAlign w:val="center"/>
          </w:tcPr>
          <w:p w14:paraId="675D8E5A">
            <w:pPr>
              <w:spacing w:before="20" w:after="20"/>
              <w:ind w:right="113"/>
              <w:rPr>
                <w:rFonts w:ascii="宋体" w:hAnsi="宋体" w:cs="宋体"/>
                <w:szCs w:val="21"/>
              </w:rPr>
            </w:pPr>
          </w:p>
        </w:tc>
        <w:tc>
          <w:tcPr>
            <w:tcW w:w="709" w:type="dxa"/>
            <w:vAlign w:val="center"/>
          </w:tcPr>
          <w:p w14:paraId="77FA722B">
            <w:pPr>
              <w:spacing w:before="20" w:after="20"/>
              <w:ind w:right="113"/>
              <w:rPr>
                <w:rFonts w:ascii="宋体" w:hAnsi="宋体" w:cs="宋体"/>
                <w:szCs w:val="21"/>
              </w:rPr>
            </w:pPr>
          </w:p>
        </w:tc>
        <w:tc>
          <w:tcPr>
            <w:tcW w:w="545" w:type="dxa"/>
            <w:vAlign w:val="center"/>
          </w:tcPr>
          <w:p w14:paraId="30B289EE">
            <w:pPr>
              <w:spacing w:before="20" w:after="20"/>
              <w:ind w:right="113"/>
              <w:rPr>
                <w:rFonts w:ascii="宋体" w:hAnsi="宋体" w:cs="宋体"/>
                <w:szCs w:val="21"/>
              </w:rPr>
            </w:pPr>
          </w:p>
        </w:tc>
        <w:tc>
          <w:tcPr>
            <w:tcW w:w="1227" w:type="dxa"/>
            <w:vAlign w:val="center"/>
          </w:tcPr>
          <w:p w14:paraId="3CD57EC8">
            <w:pPr>
              <w:spacing w:before="20" w:after="20"/>
              <w:ind w:right="113"/>
              <w:rPr>
                <w:rFonts w:ascii="宋体" w:hAnsi="宋体" w:cs="宋体"/>
                <w:szCs w:val="21"/>
              </w:rPr>
            </w:pPr>
          </w:p>
        </w:tc>
      </w:tr>
      <w:tr w14:paraId="17AA91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5D03B624">
            <w:pPr>
              <w:spacing w:before="48" w:after="48"/>
              <w:jc w:val="center"/>
              <w:rPr>
                <w:rFonts w:ascii="宋体" w:hAnsi="宋体" w:cs="宋体"/>
                <w:szCs w:val="21"/>
              </w:rPr>
            </w:pPr>
          </w:p>
        </w:tc>
        <w:tc>
          <w:tcPr>
            <w:tcW w:w="709" w:type="dxa"/>
            <w:gridSpan w:val="2"/>
            <w:vAlign w:val="center"/>
          </w:tcPr>
          <w:p w14:paraId="18B571EE">
            <w:pPr>
              <w:spacing w:before="20" w:after="20"/>
              <w:ind w:right="113"/>
              <w:rPr>
                <w:rFonts w:ascii="宋体" w:hAnsi="宋体" w:cs="宋体"/>
                <w:szCs w:val="21"/>
              </w:rPr>
            </w:pPr>
          </w:p>
        </w:tc>
        <w:tc>
          <w:tcPr>
            <w:tcW w:w="851" w:type="dxa"/>
            <w:vAlign w:val="center"/>
          </w:tcPr>
          <w:p w14:paraId="3720F6A1">
            <w:pPr>
              <w:spacing w:before="20" w:after="20"/>
              <w:ind w:right="113"/>
              <w:rPr>
                <w:rFonts w:ascii="宋体" w:hAnsi="宋体" w:cs="宋体"/>
                <w:szCs w:val="21"/>
              </w:rPr>
            </w:pPr>
          </w:p>
        </w:tc>
        <w:tc>
          <w:tcPr>
            <w:tcW w:w="708" w:type="dxa"/>
            <w:tcBorders>
              <w:right w:val="single" w:color="auto" w:sz="4" w:space="0"/>
            </w:tcBorders>
            <w:vAlign w:val="center"/>
          </w:tcPr>
          <w:p w14:paraId="19822738">
            <w:pPr>
              <w:spacing w:before="20" w:after="20"/>
              <w:ind w:right="113"/>
              <w:rPr>
                <w:rFonts w:ascii="宋体" w:hAnsi="宋体" w:cs="宋体"/>
                <w:szCs w:val="21"/>
              </w:rPr>
            </w:pPr>
          </w:p>
        </w:tc>
        <w:tc>
          <w:tcPr>
            <w:tcW w:w="709" w:type="dxa"/>
            <w:tcBorders>
              <w:left w:val="single" w:color="auto" w:sz="4" w:space="0"/>
            </w:tcBorders>
            <w:vAlign w:val="center"/>
          </w:tcPr>
          <w:p w14:paraId="2F4E11DE">
            <w:pPr>
              <w:spacing w:before="20" w:after="20"/>
              <w:ind w:right="113"/>
              <w:rPr>
                <w:rFonts w:ascii="宋体" w:hAnsi="宋体" w:cs="宋体"/>
                <w:szCs w:val="21"/>
              </w:rPr>
            </w:pPr>
          </w:p>
        </w:tc>
        <w:tc>
          <w:tcPr>
            <w:tcW w:w="903" w:type="dxa"/>
            <w:tcBorders>
              <w:right w:val="single" w:color="auto" w:sz="4" w:space="0"/>
            </w:tcBorders>
            <w:vAlign w:val="center"/>
          </w:tcPr>
          <w:p w14:paraId="7D9CA55D">
            <w:pPr>
              <w:spacing w:before="20" w:after="20"/>
              <w:ind w:right="113"/>
              <w:rPr>
                <w:rFonts w:ascii="宋体" w:hAnsi="宋体" w:cs="宋体"/>
                <w:szCs w:val="21"/>
              </w:rPr>
            </w:pPr>
          </w:p>
        </w:tc>
        <w:tc>
          <w:tcPr>
            <w:tcW w:w="1115" w:type="dxa"/>
            <w:vAlign w:val="center"/>
          </w:tcPr>
          <w:p w14:paraId="358F528E">
            <w:pPr>
              <w:spacing w:before="20" w:after="20"/>
              <w:ind w:right="113"/>
              <w:rPr>
                <w:rFonts w:ascii="宋体" w:hAnsi="宋体" w:cs="宋体"/>
                <w:szCs w:val="21"/>
              </w:rPr>
            </w:pPr>
          </w:p>
        </w:tc>
        <w:tc>
          <w:tcPr>
            <w:tcW w:w="850" w:type="dxa"/>
            <w:vAlign w:val="center"/>
          </w:tcPr>
          <w:p w14:paraId="4F3683C6">
            <w:pPr>
              <w:spacing w:before="20" w:after="20"/>
              <w:ind w:right="113"/>
              <w:rPr>
                <w:rFonts w:ascii="宋体" w:hAnsi="宋体" w:cs="宋体"/>
                <w:szCs w:val="21"/>
              </w:rPr>
            </w:pPr>
          </w:p>
        </w:tc>
        <w:tc>
          <w:tcPr>
            <w:tcW w:w="709" w:type="dxa"/>
            <w:vAlign w:val="center"/>
          </w:tcPr>
          <w:p w14:paraId="32D19524">
            <w:pPr>
              <w:spacing w:before="20" w:after="20"/>
              <w:ind w:right="113"/>
              <w:rPr>
                <w:rFonts w:ascii="宋体" w:hAnsi="宋体" w:cs="宋体"/>
                <w:szCs w:val="21"/>
              </w:rPr>
            </w:pPr>
          </w:p>
        </w:tc>
        <w:tc>
          <w:tcPr>
            <w:tcW w:w="545" w:type="dxa"/>
            <w:vAlign w:val="center"/>
          </w:tcPr>
          <w:p w14:paraId="29CC85CD">
            <w:pPr>
              <w:spacing w:before="20" w:after="20"/>
              <w:ind w:right="113"/>
              <w:rPr>
                <w:rFonts w:ascii="宋体" w:hAnsi="宋体" w:cs="宋体"/>
                <w:szCs w:val="21"/>
              </w:rPr>
            </w:pPr>
          </w:p>
        </w:tc>
        <w:tc>
          <w:tcPr>
            <w:tcW w:w="1227" w:type="dxa"/>
            <w:vAlign w:val="center"/>
          </w:tcPr>
          <w:p w14:paraId="3A712942">
            <w:pPr>
              <w:spacing w:before="20" w:after="20"/>
              <w:ind w:right="113"/>
              <w:rPr>
                <w:rFonts w:ascii="宋体" w:hAnsi="宋体" w:cs="宋体"/>
                <w:szCs w:val="21"/>
              </w:rPr>
            </w:pPr>
          </w:p>
        </w:tc>
      </w:tr>
      <w:tr w14:paraId="26E15D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7CD909AF">
            <w:pPr>
              <w:spacing w:before="48" w:after="48"/>
              <w:jc w:val="center"/>
              <w:rPr>
                <w:rFonts w:ascii="宋体" w:hAnsi="宋体" w:cs="宋体"/>
                <w:szCs w:val="21"/>
              </w:rPr>
            </w:pPr>
          </w:p>
        </w:tc>
        <w:tc>
          <w:tcPr>
            <w:tcW w:w="709" w:type="dxa"/>
            <w:gridSpan w:val="2"/>
            <w:vAlign w:val="center"/>
          </w:tcPr>
          <w:p w14:paraId="047F3885">
            <w:pPr>
              <w:spacing w:before="20" w:after="20"/>
              <w:ind w:right="113"/>
              <w:rPr>
                <w:rFonts w:ascii="宋体" w:hAnsi="宋体" w:cs="宋体"/>
                <w:szCs w:val="21"/>
              </w:rPr>
            </w:pPr>
          </w:p>
        </w:tc>
        <w:tc>
          <w:tcPr>
            <w:tcW w:w="851" w:type="dxa"/>
            <w:vAlign w:val="center"/>
          </w:tcPr>
          <w:p w14:paraId="048D3F0D">
            <w:pPr>
              <w:spacing w:before="20" w:after="20"/>
              <w:ind w:right="113"/>
              <w:rPr>
                <w:rFonts w:ascii="宋体" w:hAnsi="宋体" w:cs="宋体"/>
                <w:szCs w:val="21"/>
              </w:rPr>
            </w:pPr>
          </w:p>
        </w:tc>
        <w:tc>
          <w:tcPr>
            <w:tcW w:w="708" w:type="dxa"/>
            <w:tcBorders>
              <w:right w:val="single" w:color="auto" w:sz="4" w:space="0"/>
            </w:tcBorders>
            <w:vAlign w:val="center"/>
          </w:tcPr>
          <w:p w14:paraId="7908B3AE">
            <w:pPr>
              <w:spacing w:before="20" w:after="20"/>
              <w:ind w:right="113"/>
              <w:rPr>
                <w:rFonts w:ascii="宋体" w:hAnsi="宋体" w:cs="宋体"/>
                <w:szCs w:val="21"/>
              </w:rPr>
            </w:pPr>
          </w:p>
        </w:tc>
        <w:tc>
          <w:tcPr>
            <w:tcW w:w="709" w:type="dxa"/>
            <w:tcBorders>
              <w:left w:val="single" w:color="auto" w:sz="4" w:space="0"/>
            </w:tcBorders>
            <w:vAlign w:val="center"/>
          </w:tcPr>
          <w:p w14:paraId="24CD8DE9">
            <w:pPr>
              <w:spacing w:before="20" w:after="20"/>
              <w:ind w:right="113"/>
              <w:rPr>
                <w:rFonts w:ascii="宋体" w:hAnsi="宋体" w:cs="宋体"/>
                <w:szCs w:val="21"/>
              </w:rPr>
            </w:pPr>
          </w:p>
        </w:tc>
        <w:tc>
          <w:tcPr>
            <w:tcW w:w="903" w:type="dxa"/>
            <w:tcBorders>
              <w:right w:val="single" w:color="auto" w:sz="4" w:space="0"/>
            </w:tcBorders>
            <w:vAlign w:val="center"/>
          </w:tcPr>
          <w:p w14:paraId="62697AE1">
            <w:pPr>
              <w:spacing w:before="20" w:after="20"/>
              <w:ind w:right="113"/>
              <w:rPr>
                <w:rFonts w:ascii="宋体" w:hAnsi="宋体" w:cs="宋体"/>
                <w:szCs w:val="21"/>
              </w:rPr>
            </w:pPr>
          </w:p>
        </w:tc>
        <w:tc>
          <w:tcPr>
            <w:tcW w:w="1115" w:type="dxa"/>
            <w:vAlign w:val="center"/>
          </w:tcPr>
          <w:p w14:paraId="21E2A58D">
            <w:pPr>
              <w:spacing w:before="20" w:after="20"/>
              <w:ind w:right="113"/>
              <w:rPr>
                <w:rFonts w:ascii="宋体" w:hAnsi="宋体" w:cs="宋体"/>
                <w:szCs w:val="21"/>
              </w:rPr>
            </w:pPr>
          </w:p>
        </w:tc>
        <w:tc>
          <w:tcPr>
            <w:tcW w:w="850" w:type="dxa"/>
            <w:vAlign w:val="center"/>
          </w:tcPr>
          <w:p w14:paraId="56540F58">
            <w:pPr>
              <w:spacing w:before="20" w:after="20"/>
              <w:ind w:right="113"/>
              <w:rPr>
                <w:rFonts w:ascii="宋体" w:hAnsi="宋体" w:cs="宋体"/>
                <w:szCs w:val="21"/>
              </w:rPr>
            </w:pPr>
          </w:p>
        </w:tc>
        <w:tc>
          <w:tcPr>
            <w:tcW w:w="709" w:type="dxa"/>
            <w:vAlign w:val="center"/>
          </w:tcPr>
          <w:p w14:paraId="0DAE6CD0">
            <w:pPr>
              <w:spacing w:before="20" w:after="20"/>
              <w:ind w:right="113"/>
              <w:rPr>
                <w:rFonts w:ascii="宋体" w:hAnsi="宋体" w:cs="宋体"/>
                <w:szCs w:val="21"/>
              </w:rPr>
            </w:pPr>
          </w:p>
        </w:tc>
        <w:tc>
          <w:tcPr>
            <w:tcW w:w="545" w:type="dxa"/>
            <w:vAlign w:val="center"/>
          </w:tcPr>
          <w:p w14:paraId="72AB6D4D">
            <w:pPr>
              <w:spacing w:before="20" w:after="20"/>
              <w:ind w:right="113"/>
              <w:rPr>
                <w:rFonts w:ascii="宋体" w:hAnsi="宋体" w:cs="宋体"/>
                <w:szCs w:val="21"/>
              </w:rPr>
            </w:pPr>
          </w:p>
        </w:tc>
        <w:tc>
          <w:tcPr>
            <w:tcW w:w="1227" w:type="dxa"/>
            <w:vAlign w:val="center"/>
          </w:tcPr>
          <w:p w14:paraId="3F4B48D0">
            <w:pPr>
              <w:spacing w:before="20" w:after="20"/>
              <w:ind w:right="113"/>
              <w:rPr>
                <w:rFonts w:ascii="宋体" w:hAnsi="宋体" w:cs="宋体"/>
                <w:szCs w:val="21"/>
              </w:rPr>
            </w:pPr>
          </w:p>
        </w:tc>
      </w:tr>
      <w:tr w14:paraId="24AAD6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5386AA7B">
            <w:pPr>
              <w:spacing w:before="48" w:after="48"/>
              <w:jc w:val="center"/>
              <w:rPr>
                <w:rFonts w:ascii="宋体" w:hAnsi="宋体" w:cs="宋体"/>
                <w:szCs w:val="21"/>
              </w:rPr>
            </w:pPr>
          </w:p>
        </w:tc>
        <w:tc>
          <w:tcPr>
            <w:tcW w:w="709" w:type="dxa"/>
            <w:gridSpan w:val="2"/>
            <w:vAlign w:val="center"/>
          </w:tcPr>
          <w:p w14:paraId="1EF58019">
            <w:pPr>
              <w:spacing w:before="20" w:after="20"/>
              <w:ind w:right="113"/>
              <w:rPr>
                <w:rFonts w:ascii="宋体" w:hAnsi="宋体" w:cs="宋体"/>
                <w:szCs w:val="21"/>
              </w:rPr>
            </w:pPr>
          </w:p>
        </w:tc>
        <w:tc>
          <w:tcPr>
            <w:tcW w:w="851" w:type="dxa"/>
            <w:vAlign w:val="center"/>
          </w:tcPr>
          <w:p w14:paraId="75F1BF53">
            <w:pPr>
              <w:spacing w:before="20" w:after="20"/>
              <w:ind w:right="113"/>
              <w:rPr>
                <w:rFonts w:ascii="宋体" w:hAnsi="宋体" w:cs="宋体"/>
                <w:szCs w:val="21"/>
              </w:rPr>
            </w:pPr>
          </w:p>
        </w:tc>
        <w:tc>
          <w:tcPr>
            <w:tcW w:w="708" w:type="dxa"/>
            <w:tcBorders>
              <w:right w:val="single" w:color="auto" w:sz="4" w:space="0"/>
            </w:tcBorders>
            <w:vAlign w:val="center"/>
          </w:tcPr>
          <w:p w14:paraId="6AFEBE5B">
            <w:pPr>
              <w:spacing w:before="20" w:after="20"/>
              <w:ind w:right="113"/>
              <w:rPr>
                <w:rFonts w:ascii="宋体" w:hAnsi="宋体" w:cs="宋体"/>
                <w:szCs w:val="21"/>
              </w:rPr>
            </w:pPr>
          </w:p>
        </w:tc>
        <w:tc>
          <w:tcPr>
            <w:tcW w:w="709" w:type="dxa"/>
            <w:tcBorders>
              <w:left w:val="single" w:color="auto" w:sz="4" w:space="0"/>
            </w:tcBorders>
            <w:vAlign w:val="center"/>
          </w:tcPr>
          <w:p w14:paraId="2D72C3C7">
            <w:pPr>
              <w:spacing w:before="20" w:after="20"/>
              <w:ind w:right="113"/>
              <w:rPr>
                <w:rFonts w:ascii="宋体" w:hAnsi="宋体" w:cs="宋体"/>
                <w:szCs w:val="21"/>
              </w:rPr>
            </w:pPr>
          </w:p>
        </w:tc>
        <w:tc>
          <w:tcPr>
            <w:tcW w:w="903" w:type="dxa"/>
            <w:tcBorders>
              <w:right w:val="single" w:color="auto" w:sz="4" w:space="0"/>
            </w:tcBorders>
            <w:vAlign w:val="center"/>
          </w:tcPr>
          <w:p w14:paraId="20D20903">
            <w:pPr>
              <w:spacing w:before="20" w:after="20"/>
              <w:ind w:right="113"/>
              <w:rPr>
                <w:rFonts w:ascii="宋体" w:hAnsi="宋体" w:cs="宋体"/>
                <w:szCs w:val="21"/>
              </w:rPr>
            </w:pPr>
          </w:p>
        </w:tc>
        <w:tc>
          <w:tcPr>
            <w:tcW w:w="1115" w:type="dxa"/>
            <w:vAlign w:val="center"/>
          </w:tcPr>
          <w:p w14:paraId="23914620">
            <w:pPr>
              <w:spacing w:before="20" w:after="20"/>
              <w:ind w:right="113"/>
              <w:rPr>
                <w:rFonts w:ascii="宋体" w:hAnsi="宋体" w:cs="宋体"/>
                <w:szCs w:val="21"/>
              </w:rPr>
            </w:pPr>
          </w:p>
        </w:tc>
        <w:tc>
          <w:tcPr>
            <w:tcW w:w="850" w:type="dxa"/>
            <w:vAlign w:val="center"/>
          </w:tcPr>
          <w:p w14:paraId="4DECEC51">
            <w:pPr>
              <w:spacing w:before="20" w:after="20"/>
              <w:ind w:right="113"/>
              <w:rPr>
                <w:rFonts w:ascii="宋体" w:hAnsi="宋体" w:cs="宋体"/>
                <w:szCs w:val="21"/>
              </w:rPr>
            </w:pPr>
          </w:p>
        </w:tc>
        <w:tc>
          <w:tcPr>
            <w:tcW w:w="709" w:type="dxa"/>
            <w:vAlign w:val="center"/>
          </w:tcPr>
          <w:p w14:paraId="02D0A736">
            <w:pPr>
              <w:spacing w:before="20" w:after="20"/>
              <w:ind w:right="113"/>
              <w:rPr>
                <w:rFonts w:ascii="宋体" w:hAnsi="宋体" w:cs="宋体"/>
                <w:szCs w:val="21"/>
              </w:rPr>
            </w:pPr>
          </w:p>
        </w:tc>
        <w:tc>
          <w:tcPr>
            <w:tcW w:w="545" w:type="dxa"/>
            <w:vAlign w:val="center"/>
          </w:tcPr>
          <w:p w14:paraId="4E5BC656">
            <w:pPr>
              <w:spacing w:before="20" w:after="20"/>
              <w:ind w:right="113"/>
              <w:rPr>
                <w:rFonts w:ascii="宋体" w:hAnsi="宋体" w:cs="宋体"/>
                <w:szCs w:val="21"/>
              </w:rPr>
            </w:pPr>
          </w:p>
        </w:tc>
        <w:tc>
          <w:tcPr>
            <w:tcW w:w="1227" w:type="dxa"/>
            <w:vAlign w:val="center"/>
          </w:tcPr>
          <w:p w14:paraId="635E7462">
            <w:pPr>
              <w:spacing w:before="20" w:after="20"/>
              <w:ind w:right="113"/>
              <w:rPr>
                <w:rFonts w:ascii="宋体" w:hAnsi="宋体" w:cs="宋体"/>
                <w:szCs w:val="21"/>
              </w:rPr>
            </w:pPr>
          </w:p>
        </w:tc>
      </w:tr>
      <w:tr w14:paraId="559B90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5393716A">
            <w:pPr>
              <w:spacing w:before="48" w:after="48"/>
              <w:jc w:val="center"/>
              <w:rPr>
                <w:rFonts w:ascii="宋体" w:hAnsi="宋体" w:cs="宋体"/>
                <w:szCs w:val="21"/>
              </w:rPr>
            </w:pPr>
          </w:p>
        </w:tc>
        <w:tc>
          <w:tcPr>
            <w:tcW w:w="709" w:type="dxa"/>
            <w:gridSpan w:val="2"/>
            <w:vAlign w:val="center"/>
          </w:tcPr>
          <w:p w14:paraId="3674DB9A">
            <w:pPr>
              <w:spacing w:before="20" w:after="20"/>
              <w:ind w:right="113"/>
              <w:rPr>
                <w:rFonts w:ascii="宋体" w:hAnsi="宋体" w:cs="宋体"/>
                <w:szCs w:val="21"/>
              </w:rPr>
            </w:pPr>
          </w:p>
        </w:tc>
        <w:tc>
          <w:tcPr>
            <w:tcW w:w="851" w:type="dxa"/>
            <w:vAlign w:val="center"/>
          </w:tcPr>
          <w:p w14:paraId="60521508">
            <w:pPr>
              <w:spacing w:before="20" w:after="20"/>
              <w:ind w:right="113"/>
              <w:rPr>
                <w:rFonts w:ascii="宋体" w:hAnsi="宋体" w:cs="宋体"/>
                <w:szCs w:val="21"/>
              </w:rPr>
            </w:pPr>
          </w:p>
        </w:tc>
        <w:tc>
          <w:tcPr>
            <w:tcW w:w="708" w:type="dxa"/>
            <w:tcBorders>
              <w:right w:val="single" w:color="auto" w:sz="4" w:space="0"/>
            </w:tcBorders>
            <w:vAlign w:val="center"/>
          </w:tcPr>
          <w:p w14:paraId="2F356B51">
            <w:pPr>
              <w:spacing w:before="20" w:after="20"/>
              <w:ind w:right="113"/>
              <w:rPr>
                <w:rFonts w:ascii="宋体" w:hAnsi="宋体" w:cs="宋体"/>
                <w:szCs w:val="21"/>
              </w:rPr>
            </w:pPr>
          </w:p>
        </w:tc>
        <w:tc>
          <w:tcPr>
            <w:tcW w:w="709" w:type="dxa"/>
            <w:tcBorders>
              <w:left w:val="single" w:color="auto" w:sz="4" w:space="0"/>
            </w:tcBorders>
            <w:vAlign w:val="center"/>
          </w:tcPr>
          <w:p w14:paraId="2821350D">
            <w:pPr>
              <w:spacing w:before="20" w:after="20"/>
              <w:ind w:right="113"/>
              <w:rPr>
                <w:rFonts w:ascii="宋体" w:hAnsi="宋体" w:cs="宋体"/>
                <w:szCs w:val="21"/>
              </w:rPr>
            </w:pPr>
          </w:p>
        </w:tc>
        <w:tc>
          <w:tcPr>
            <w:tcW w:w="903" w:type="dxa"/>
            <w:tcBorders>
              <w:right w:val="single" w:color="auto" w:sz="4" w:space="0"/>
            </w:tcBorders>
            <w:vAlign w:val="center"/>
          </w:tcPr>
          <w:p w14:paraId="65B32BDC">
            <w:pPr>
              <w:spacing w:before="20" w:after="20"/>
              <w:ind w:right="113"/>
              <w:rPr>
                <w:rFonts w:ascii="宋体" w:hAnsi="宋体" w:cs="宋体"/>
                <w:szCs w:val="21"/>
              </w:rPr>
            </w:pPr>
          </w:p>
        </w:tc>
        <w:tc>
          <w:tcPr>
            <w:tcW w:w="1115" w:type="dxa"/>
            <w:vAlign w:val="center"/>
          </w:tcPr>
          <w:p w14:paraId="7293CE67">
            <w:pPr>
              <w:spacing w:before="20" w:after="20"/>
              <w:ind w:right="113"/>
              <w:rPr>
                <w:rFonts w:ascii="宋体" w:hAnsi="宋体" w:cs="宋体"/>
                <w:szCs w:val="21"/>
              </w:rPr>
            </w:pPr>
          </w:p>
        </w:tc>
        <w:tc>
          <w:tcPr>
            <w:tcW w:w="850" w:type="dxa"/>
            <w:vAlign w:val="center"/>
          </w:tcPr>
          <w:p w14:paraId="27FBA7B3">
            <w:pPr>
              <w:spacing w:before="20" w:after="20"/>
              <w:ind w:right="113"/>
              <w:rPr>
                <w:rFonts w:ascii="宋体" w:hAnsi="宋体" w:cs="宋体"/>
                <w:szCs w:val="21"/>
              </w:rPr>
            </w:pPr>
          </w:p>
        </w:tc>
        <w:tc>
          <w:tcPr>
            <w:tcW w:w="709" w:type="dxa"/>
            <w:vAlign w:val="center"/>
          </w:tcPr>
          <w:p w14:paraId="4DC280BD">
            <w:pPr>
              <w:spacing w:before="20" w:after="20"/>
              <w:ind w:right="113"/>
              <w:rPr>
                <w:rFonts w:ascii="宋体" w:hAnsi="宋体" w:cs="宋体"/>
                <w:szCs w:val="21"/>
              </w:rPr>
            </w:pPr>
          </w:p>
        </w:tc>
        <w:tc>
          <w:tcPr>
            <w:tcW w:w="545" w:type="dxa"/>
            <w:vAlign w:val="center"/>
          </w:tcPr>
          <w:p w14:paraId="5B015476">
            <w:pPr>
              <w:spacing w:before="20" w:after="20"/>
              <w:ind w:right="113"/>
              <w:rPr>
                <w:rFonts w:ascii="宋体" w:hAnsi="宋体" w:cs="宋体"/>
                <w:szCs w:val="21"/>
              </w:rPr>
            </w:pPr>
          </w:p>
        </w:tc>
        <w:tc>
          <w:tcPr>
            <w:tcW w:w="1227" w:type="dxa"/>
            <w:vAlign w:val="center"/>
          </w:tcPr>
          <w:p w14:paraId="7A8DA7F8">
            <w:pPr>
              <w:spacing w:before="20" w:after="20"/>
              <w:ind w:right="113"/>
              <w:rPr>
                <w:rFonts w:ascii="宋体" w:hAnsi="宋体" w:cs="宋体"/>
                <w:szCs w:val="21"/>
              </w:rPr>
            </w:pPr>
          </w:p>
        </w:tc>
      </w:tr>
      <w:tr w14:paraId="4EFFF6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vAlign w:val="center"/>
          </w:tcPr>
          <w:p w14:paraId="7D622E7E">
            <w:pPr>
              <w:spacing w:before="48" w:after="48"/>
              <w:jc w:val="center"/>
              <w:rPr>
                <w:rFonts w:ascii="宋体" w:hAnsi="宋体" w:cs="宋体"/>
                <w:szCs w:val="21"/>
              </w:rPr>
            </w:pPr>
          </w:p>
        </w:tc>
        <w:tc>
          <w:tcPr>
            <w:tcW w:w="709" w:type="dxa"/>
            <w:gridSpan w:val="2"/>
            <w:vAlign w:val="center"/>
          </w:tcPr>
          <w:p w14:paraId="51C869E4">
            <w:pPr>
              <w:spacing w:before="20" w:after="20"/>
              <w:ind w:right="113"/>
              <w:rPr>
                <w:rFonts w:ascii="宋体" w:hAnsi="宋体" w:cs="宋体"/>
                <w:szCs w:val="21"/>
              </w:rPr>
            </w:pPr>
          </w:p>
        </w:tc>
        <w:tc>
          <w:tcPr>
            <w:tcW w:w="851" w:type="dxa"/>
            <w:vAlign w:val="center"/>
          </w:tcPr>
          <w:p w14:paraId="3E851F97">
            <w:pPr>
              <w:spacing w:before="20" w:after="20"/>
              <w:ind w:right="113"/>
              <w:rPr>
                <w:rFonts w:ascii="宋体" w:hAnsi="宋体" w:cs="宋体"/>
                <w:szCs w:val="21"/>
              </w:rPr>
            </w:pPr>
          </w:p>
        </w:tc>
        <w:tc>
          <w:tcPr>
            <w:tcW w:w="708" w:type="dxa"/>
            <w:tcBorders>
              <w:right w:val="single" w:color="auto" w:sz="4" w:space="0"/>
            </w:tcBorders>
            <w:vAlign w:val="center"/>
          </w:tcPr>
          <w:p w14:paraId="1C7D3B76">
            <w:pPr>
              <w:spacing w:before="20" w:after="20"/>
              <w:ind w:right="113"/>
              <w:rPr>
                <w:rFonts w:ascii="宋体" w:hAnsi="宋体" w:cs="宋体"/>
                <w:szCs w:val="21"/>
              </w:rPr>
            </w:pPr>
          </w:p>
        </w:tc>
        <w:tc>
          <w:tcPr>
            <w:tcW w:w="709" w:type="dxa"/>
            <w:tcBorders>
              <w:left w:val="single" w:color="auto" w:sz="4" w:space="0"/>
            </w:tcBorders>
            <w:vAlign w:val="center"/>
          </w:tcPr>
          <w:p w14:paraId="5D70A8A0">
            <w:pPr>
              <w:spacing w:before="20" w:after="20"/>
              <w:ind w:right="113"/>
              <w:rPr>
                <w:rFonts w:ascii="宋体" w:hAnsi="宋体" w:cs="宋体"/>
                <w:szCs w:val="21"/>
              </w:rPr>
            </w:pPr>
          </w:p>
        </w:tc>
        <w:tc>
          <w:tcPr>
            <w:tcW w:w="903" w:type="dxa"/>
            <w:tcBorders>
              <w:right w:val="single" w:color="auto" w:sz="4" w:space="0"/>
            </w:tcBorders>
            <w:vAlign w:val="center"/>
          </w:tcPr>
          <w:p w14:paraId="27358D45">
            <w:pPr>
              <w:spacing w:before="20" w:after="20"/>
              <w:ind w:right="113"/>
              <w:rPr>
                <w:rFonts w:ascii="宋体" w:hAnsi="宋体" w:cs="宋体"/>
                <w:szCs w:val="21"/>
              </w:rPr>
            </w:pPr>
          </w:p>
        </w:tc>
        <w:tc>
          <w:tcPr>
            <w:tcW w:w="1115" w:type="dxa"/>
            <w:vAlign w:val="center"/>
          </w:tcPr>
          <w:p w14:paraId="6AACE446">
            <w:pPr>
              <w:spacing w:before="20" w:after="20"/>
              <w:ind w:right="113"/>
              <w:rPr>
                <w:rFonts w:ascii="宋体" w:hAnsi="宋体" w:cs="宋体"/>
                <w:szCs w:val="21"/>
              </w:rPr>
            </w:pPr>
          </w:p>
        </w:tc>
        <w:tc>
          <w:tcPr>
            <w:tcW w:w="850" w:type="dxa"/>
            <w:vAlign w:val="center"/>
          </w:tcPr>
          <w:p w14:paraId="153E52AA">
            <w:pPr>
              <w:spacing w:before="20" w:after="20"/>
              <w:ind w:right="113"/>
              <w:rPr>
                <w:rFonts w:ascii="宋体" w:hAnsi="宋体" w:cs="宋体"/>
                <w:szCs w:val="21"/>
              </w:rPr>
            </w:pPr>
          </w:p>
        </w:tc>
        <w:tc>
          <w:tcPr>
            <w:tcW w:w="709" w:type="dxa"/>
            <w:vAlign w:val="center"/>
          </w:tcPr>
          <w:p w14:paraId="5462904B">
            <w:pPr>
              <w:spacing w:before="20" w:after="20"/>
              <w:ind w:right="113"/>
              <w:rPr>
                <w:rFonts w:ascii="宋体" w:hAnsi="宋体" w:cs="宋体"/>
                <w:szCs w:val="21"/>
              </w:rPr>
            </w:pPr>
          </w:p>
        </w:tc>
        <w:tc>
          <w:tcPr>
            <w:tcW w:w="545" w:type="dxa"/>
            <w:vAlign w:val="center"/>
          </w:tcPr>
          <w:p w14:paraId="20CF4BAB">
            <w:pPr>
              <w:spacing w:before="20" w:after="20"/>
              <w:ind w:right="113"/>
              <w:rPr>
                <w:rFonts w:ascii="宋体" w:hAnsi="宋体" w:cs="宋体"/>
                <w:szCs w:val="21"/>
              </w:rPr>
            </w:pPr>
          </w:p>
        </w:tc>
        <w:tc>
          <w:tcPr>
            <w:tcW w:w="1227" w:type="dxa"/>
            <w:vAlign w:val="center"/>
          </w:tcPr>
          <w:p w14:paraId="76C1C4EC">
            <w:pPr>
              <w:spacing w:before="20" w:after="20"/>
              <w:ind w:right="113"/>
              <w:rPr>
                <w:rFonts w:ascii="宋体" w:hAnsi="宋体" w:cs="宋体"/>
                <w:szCs w:val="21"/>
              </w:rPr>
            </w:pPr>
          </w:p>
        </w:tc>
      </w:tr>
      <w:tr w14:paraId="68FF6C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583" w:type="dxa"/>
            <w:vMerge w:val="continue"/>
            <w:tcBorders>
              <w:bottom w:val="single" w:color="auto" w:sz="4" w:space="0"/>
            </w:tcBorders>
            <w:vAlign w:val="center"/>
          </w:tcPr>
          <w:p w14:paraId="4637489B">
            <w:pPr>
              <w:spacing w:before="48" w:after="48"/>
              <w:jc w:val="center"/>
              <w:rPr>
                <w:rFonts w:ascii="宋体" w:hAnsi="宋体" w:cs="宋体"/>
                <w:szCs w:val="21"/>
              </w:rPr>
            </w:pPr>
          </w:p>
        </w:tc>
        <w:tc>
          <w:tcPr>
            <w:tcW w:w="709" w:type="dxa"/>
            <w:gridSpan w:val="2"/>
            <w:vAlign w:val="center"/>
          </w:tcPr>
          <w:p w14:paraId="5B2EE0B6">
            <w:pPr>
              <w:spacing w:before="20" w:after="20"/>
              <w:ind w:right="113"/>
              <w:rPr>
                <w:rFonts w:ascii="宋体" w:hAnsi="宋体" w:cs="宋体"/>
                <w:szCs w:val="21"/>
              </w:rPr>
            </w:pPr>
          </w:p>
        </w:tc>
        <w:tc>
          <w:tcPr>
            <w:tcW w:w="851" w:type="dxa"/>
            <w:vAlign w:val="center"/>
          </w:tcPr>
          <w:p w14:paraId="39529DCB">
            <w:pPr>
              <w:spacing w:before="20" w:after="20"/>
              <w:ind w:right="113"/>
              <w:rPr>
                <w:rFonts w:ascii="宋体" w:hAnsi="宋体" w:cs="宋体"/>
                <w:szCs w:val="21"/>
              </w:rPr>
            </w:pPr>
          </w:p>
        </w:tc>
        <w:tc>
          <w:tcPr>
            <w:tcW w:w="708" w:type="dxa"/>
            <w:tcBorders>
              <w:right w:val="single" w:color="auto" w:sz="4" w:space="0"/>
            </w:tcBorders>
            <w:vAlign w:val="center"/>
          </w:tcPr>
          <w:p w14:paraId="76306543">
            <w:pPr>
              <w:spacing w:before="20" w:after="20"/>
              <w:ind w:right="113"/>
              <w:rPr>
                <w:rFonts w:ascii="宋体" w:hAnsi="宋体" w:cs="宋体"/>
                <w:szCs w:val="21"/>
              </w:rPr>
            </w:pPr>
          </w:p>
        </w:tc>
        <w:tc>
          <w:tcPr>
            <w:tcW w:w="709" w:type="dxa"/>
            <w:tcBorders>
              <w:left w:val="single" w:color="auto" w:sz="4" w:space="0"/>
            </w:tcBorders>
            <w:vAlign w:val="center"/>
          </w:tcPr>
          <w:p w14:paraId="6BA82C71">
            <w:pPr>
              <w:spacing w:before="20" w:after="20"/>
              <w:ind w:right="113"/>
              <w:rPr>
                <w:rFonts w:ascii="宋体" w:hAnsi="宋体" w:cs="宋体"/>
                <w:szCs w:val="21"/>
              </w:rPr>
            </w:pPr>
          </w:p>
        </w:tc>
        <w:tc>
          <w:tcPr>
            <w:tcW w:w="903" w:type="dxa"/>
            <w:tcBorders>
              <w:right w:val="single" w:color="auto" w:sz="4" w:space="0"/>
            </w:tcBorders>
            <w:vAlign w:val="center"/>
          </w:tcPr>
          <w:p w14:paraId="351E45F0">
            <w:pPr>
              <w:spacing w:before="20" w:after="20"/>
              <w:ind w:right="113"/>
              <w:rPr>
                <w:rFonts w:ascii="宋体" w:hAnsi="宋体" w:cs="宋体"/>
                <w:szCs w:val="21"/>
              </w:rPr>
            </w:pPr>
          </w:p>
        </w:tc>
        <w:tc>
          <w:tcPr>
            <w:tcW w:w="1115" w:type="dxa"/>
            <w:vAlign w:val="center"/>
          </w:tcPr>
          <w:p w14:paraId="3D07D7B3">
            <w:pPr>
              <w:spacing w:before="20" w:after="20"/>
              <w:ind w:right="113"/>
              <w:rPr>
                <w:rFonts w:ascii="宋体" w:hAnsi="宋体" w:cs="宋体"/>
                <w:szCs w:val="21"/>
              </w:rPr>
            </w:pPr>
          </w:p>
        </w:tc>
        <w:tc>
          <w:tcPr>
            <w:tcW w:w="850" w:type="dxa"/>
            <w:vAlign w:val="center"/>
          </w:tcPr>
          <w:p w14:paraId="68E60C43">
            <w:pPr>
              <w:spacing w:before="20" w:after="20"/>
              <w:ind w:right="113"/>
              <w:rPr>
                <w:rFonts w:ascii="宋体" w:hAnsi="宋体" w:cs="宋体"/>
                <w:szCs w:val="21"/>
              </w:rPr>
            </w:pPr>
          </w:p>
        </w:tc>
        <w:tc>
          <w:tcPr>
            <w:tcW w:w="709" w:type="dxa"/>
            <w:vAlign w:val="center"/>
          </w:tcPr>
          <w:p w14:paraId="54D33E04">
            <w:pPr>
              <w:spacing w:before="20" w:after="20"/>
              <w:ind w:right="113"/>
              <w:rPr>
                <w:rFonts w:ascii="宋体" w:hAnsi="宋体" w:cs="宋体"/>
                <w:szCs w:val="21"/>
              </w:rPr>
            </w:pPr>
          </w:p>
        </w:tc>
        <w:tc>
          <w:tcPr>
            <w:tcW w:w="545" w:type="dxa"/>
            <w:vAlign w:val="center"/>
          </w:tcPr>
          <w:p w14:paraId="31B1C6C5">
            <w:pPr>
              <w:spacing w:before="20" w:after="20"/>
              <w:ind w:right="113"/>
              <w:rPr>
                <w:rFonts w:ascii="宋体" w:hAnsi="宋体" w:cs="宋体"/>
                <w:szCs w:val="21"/>
              </w:rPr>
            </w:pPr>
          </w:p>
        </w:tc>
        <w:tc>
          <w:tcPr>
            <w:tcW w:w="1227" w:type="dxa"/>
            <w:vAlign w:val="center"/>
          </w:tcPr>
          <w:p w14:paraId="5E632A2A">
            <w:pPr>
              <w:pStyle w:val="25"/>
            </w:pPr>
          </w:p>
        </w:tc>
      </w:tr>
      <w:tr w14:paraId="613081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49" w:hRule="atLeast"/>
          <w:jc w:val="center"/>
        </w:trPr>
        <w:tc>
          <w:tcPr>
            <w:tcW w:w="709" w:type="dxa"/>
            <w:gridSpan w:val="2"/>
            <w:vAlign w:val="center"/>
          </w:tcPr>
          <w:p w14:paraId="2545769F">
            <w:pPr>
              <w:spacing w:before="48" w:after="48"/>
              <w:jc w:val="center"/>
              <w:rPr>
                <w:rFonts w:ascii="宋体" w:hAnsi="宋体" w:cs="仿宋_GB2312"/>
                <w:szCs w:val="21"/>
              </w:rPr>
            </w:pPr>
            <w:r>
              <w:rPr>
                <w:rFonts w:hint="eastAsia" w:ascii="宋体" w:hAnsi="宋体" w:cs="仿宋_GB2312"/>
                <w:szCs w:val="21"/>
              </w:rPr>
              <w:t>课程资源</w:t>
            </w:r>
          </w:p>
        </w:tc>
        <w:tc>
          <w:tcPr>
            <w:tcW w:w="8200" w:type="dxa"/>
            <w:gridSpan w:val="10"/>
          </w:tcPr>
          <w:p w14:paraId="4713E02B">
            <w:pPr>
              <w:widowControl/>
              <w:jc w:val="left"/>
              <w:rPr>
                <w:rFonts w:ascii="宋体" w:hAnsi="宋体" w:cs="仿宋_GB2312"/>
                <w:szCs w:val="21"/>
              </w:rPr>
            </w:pPr>
            <w:r>
              <w:rPr>
                <w:rFonts w:hint="eastAsia" w:ascii="宋体" w:hAnsi="宋体" w:cs="仿宋_GB2312"/>
                <w:szCs w:val="21"/>
              </w:rPr>
              <w:t>请简要说明拟开发和使用的资源。</w:t>
            </w:r>
          </w:p>
        </w:tc>
      </w:tr>
      <w:tr w14:paraId="75777C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79" w:hRule="atLeast"/>
          <w:jc w:val="center"/>
        </w:trPr>
        <w:tc>
          <w:tcPr>
            <w:tcW w:w="709" w:type="dxa"/>
            <w:gridSpan w:val="2"/>
            <w:vAlign w:val="center"/>
          </w:tcPr>
          <w:p w14:paraId="5F98D4BB">
            <w:pPr>
              <w:spacing w:before="48" w:after="48"/>
              <w:jc w:val="center"/>
              <w:rPr>
                <w:rFonts w:ascii="宋体" w:hAnsi="宋体" w:cs="仿宋_GB2312"/>
                <w:szCs w:val="21"/>
              </w:rPr>
            </w:pPr>
            <w:r>
              <w:rPr>
                <w:rFonts w:hint="eastAsia" w:ascii="宋体" w:hAnsi="宋体" w:cs="仿宋_GB2312"/>
                <w:szCs w:val="21"/>
              </w:rPr>
              <w:t>培训</w:t>
            </w:r>
          </w:p>
          <w:p w14:paraId="081EBA96">
            <w:pPr>
              <w:spacing w:before="48" w:after="48"/>
              <w:jc w:val="center"/>
              <w:rPr>
                <w:rFonts w:ascii="宋体" w:hAnsi="宋体" w:cs="仿宋_GB2312"/>
                <w:szCs w:val="21"/>
              </w:rPr>
            </w:pPr>
            <w:r>
              <w:rPr>
                <w:rFonts w:hint="eastAsia" w:ascii="宋体" w:hAnsi="宋体" w:cs="仿宋_GB2312"/>
                <w:szCs w:val="21"/>
              </w:rPr>
              <w:t>方式</w:t>
            </w:r>
          </w:p>
        </w:tc>
        <w:tc>
          <w:tcPr>
            <w:tcW w:w="8200" w:type="dxa"/>
            <w:gridSpan w:val="10"/>
          </w:tcPr>
          <w:p w14:paraId="3C3FAA37">
            <w:pPr>
              <w:spacing w:before="48" w:after="48"/>
              <w:rPr>
                <w:rFonts w:ascii="宋体" w:hAnsi="宋体" w:cs="仿宋_GB2312"/>
                <w:szCs w:val="21"/>
              </w:rPr>
            </w:pPr>
            <w:r>
              <w:rPr>
                <w:rFonts w:hint="eastAsia" w:ascii="宋体" w:hAnsi="宋体" w:cs="仿宋_GB2312"/>
                <w:szCs w:val="21"/>
              </w:rPr>
              <w:t>将培训方式与培训内容相结合，介绍本项目中拟采用的培训方式，如专题讲座、参与式培训、任务驱动、案例学习、名师示范课、听课评课、问题研讨、实地考察、跟岗培训和情景体验、真实课堂现场诊断等。</w:t>
            </w:r>
          </w:p>
        </w:tc>
      </w:tr>
      <w:tr w14:paraId="54D7C7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49" w:hRule="atLeast"/>
          <w:jc w:val="center"/>
        </w:trPr>
        <w:tc>
          <w:tcPr>
            <w:tcW w:w="709" w:type="dxa"/>
            <w:gridSpan w:val="2"/>
            <w:vAlign w:val="center"/>
          </w:tcPr>
          <w:p w14:paraId="7580505C">
            <w:pPr>
              <w:spacing w:before="48" w:after="48"/>
              <w:jc w:val="center"/>
              <w:rPr>
                <w:rFonts w:ascii="宋体" w:hAnsi="宋体" w:cs="仿宋_GB2312"/>
                <w:szCs w:val="21"/>
              </w:rPr>
            </w:pPr>
            <w:r>
              <w:rPr>
                <w:rFonts w:hint="eastAsia" w:ascii="宋体" w:hAnsi="宋体" w:cs="仿宋_GB2312"/>
                <w:szCs w:val="21"/>
              </w:rPr>
              <w:t>考核</w:t>
            </w:r>
          </w:p>
          <w:p w14:paraId="4F0D3A99">
            <w:pPr>
              <w:spacing w:before="48" w:after="48"/>
              <w:jc w:val="center"/>
              <w:rPr>
                <w:rFonts w:ascii="宋体" w:hAnsi="宋体" w:cs="仿宋_GB2312"/>
                <w:szCs w:val="21"/>
              </w:rPr>
            </w:pPr>
            <w:r>
              <w:rPr>
                <w:rFonts w:hint="eastAsia" w:ascii="宋体" w:hAnsi="宋体" w:cs="仿宋_GB2312"/>
                <w:szCs w:val="21"/>
              </w:rPr>
              <w:t>评价</w:t>
            </w:r>
          </w:p>
        </w:tc>
        <w:tc>
          <w:tcPr>
            <w:tcW w:w="8200" w:type="dxa"/>
            <w:gridSpan w:val="10"/>
          </w:tcPr>
          <w:p w14:paraId="0E724BF1">
            <w:pPr>
              <w:spacing w:before="20" w:after="20"/>
              <w:jc w:val="left"/>
              <w:rPr>
                <w:rFonts w:ascii="宋体" w:hAnsi="宋体" w:cs="仿宋_GB2312"/>
                <w:szCs w:val="21"/>
              </w:rPr>
            </w:pPr>
            <w:r>
              <w:rPr>
                <w:rFonts w:hint="eastAsia" w:ascii="宋体" w:hAnsi="宋体" w:cs="仿宋_GB2312"/>
                <w:szCs w:val="21"/>
              </w:rPr>
              <w:t>请着重阐释本项目对学员的考核评估要求，如果设计了绩效考核任务，也需在此陈述。</w:t>
            </w:r>
          </w:p>
        </w:tc>
      </w:tr>
      <w:tr w14:paraId="7C98EE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49" w:hRule="atLeast"/>
          <w:jc w:val="center"/>
        </w:trPr>
        <w:tc>
          <w:tcPr>
            <w:tcW w:w="709" w:type="dxa"/>
            <w:gridSpan w:val="2"/>
            <w:vAlign w:val="center"/>
          </w:tcPr>
          <w:p w14:paraId="56B8957A">
            <w:pPr>
              <w:spacing w:before="48" w:after="48"/>
              <w:jc w:val="center"/>
              <w:rPr>
                <w:rFonts w:ascii="宋体" w:hAnsi="宋体" w:cs="仿宋_GB2312"/>
                <w:szCs w:val="21"/>
              </w:rPr>
            </w:pPr>
            <w:r>
              <w:rPr>
                <w:rFonts w:hint="eastAsia" w:ascii="宋体" w:hAnsi="宋体" w:cs="仿宋_GB2312"/>
                <w:szCs w:val="21"/>
              </w:rPr>
              <w:t>网络研修</w:t>
            </w:r>
          </w:p>
        </w:tc>
        <w:tc>
          <w:tcPr>
            <w:tcW w:w="8200" w:type="dxa"/>
            <w:gridSpan w:val="10"/>
          </w:tcPr>
          <w:p w14:paraId="14CB013E">
            <w:pPr>
              <w:spacing w:before="20" w:after="20"/>
              <w:jc w:val="left"/>
              <w:rPr>
                <w:rFonts w:ascii="宋体" w:hAnsi="宋体" w:cs="仿宋_GB2312"/>
                <w:szCs w:val="21"/>
              </w:rPr>
            </w:pPr>
            <w:r>
              <w:rPr>
                <w:rFonts w:hint="eastAsia" w:ascii="宋体" w:hAnsi="宋体" w:cs="仿宋_GB2312"/>
                <w:szCs w:val="21"/>
              </w:rPr>
              <w:t>请</w:t>
            </w:r>
            <w:r>
              <w:rPr>
                <w:rFonts w:hint="eastAsia" w:ascii="宋体" w:hAnsi="宋体" w:cs="仿宋_GB2312"/>
                <w:kern w:val="0"/>
                <w:szCs w:val="21"/>
              </w:rPr>
              <w:t>说明利用教师网络研修社区</w:t>
            </w:r>
            <w:r>
              <w:rPr>
                <w:rFonts w:hint="eastAsia" w:ascii="宋体" w:hAnsi="宋体" w:cs="仿宋_GB2312"/>
                <w:szCs w:val="21"/>
              </w:rPr>
              <w:t>（可为自建平台、购买服务或开放平台）</w:t>
            </w:r>
            <w:r>
              <w:rPr>
                <w:rFonts w:hint="eastAsia" w:ascii="宋体" w:hAnsi="宋体" w:cs="仿宋_GB2312"/>
                <w:kern w:val="0"/>
                <w:szCs w:val="21"/>
              </w:rPr>
              <w:t>在培训过程与训后跟踪指导中的应用路径与工作安排</w:t>
            </w:r>
            <w:r>
              <w:rPr>
                <w:rFonts w:ascii="宋体" w:hAnsi="宋体" w:cs="仿宋_GB2312"/>
                <w:szCs w:val="21"/>
              </w:rPr>
              <w:t>。</w:t>
            </w:r>
          </w:p>
        </w:tc>
      </w:tr>
      <w:tr w14:paraId="05D323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42" w:hRule="atLeast"/>
          <w:jc w:val="center"/>
        </w:trPr>
        <w:tc>
          <w:tcPr>
            <w:tcW w:w="709" w:type="dxa"/>
            <w:gridSpan w:val="2"/>
            <w:vAlign w:val="center"/>
          </w:tcPr>
          <w:p w14:paraId="784189E2">
            <w:pPr>
              <w:spacing w:before="48" w:after="48"/>
              <w:jc w:val="center"/>
              <w:rPr>
                <w:rFonts w:ascii="宋体" w:hAnsi="宋体" w:cs="仿宋_GB2312"/>
                <w:szCs w:val="21"/>
              </w:rPr>
            </w:pPr>
            <w:r>
              <w:rPr>
                <w:rFonts w:hint="eastAsia" w:ascii="宋体" w:hAnsi="宋体" w:cs="仿宋_GB2312"/>
                <w:szCs w:val="21"/>
              </w:rPr>
              <w:t>跟踪</w:t>
            </w:r>
          </w:p>
          <w:p w14:paraId="16E3CAEC">
            <w:pPr>
              <w:spacing w:before="48" w:after="48"/>
              <w:jc w:val="center"/>
              <w:rPr>
                <w:rFonts w:ascii="宋体" w:hAnsi="宋体" w:cs="仿宋_GB2312"/>
                <w:szCs w:val="21"/>
              </w:rPr>
            </w:pPr>
            <w:r>
              <w:rPr>
                <w:rFonts w:hint="eastAsia" w:ascii="宋体" w:hAnsi="宋体" w:cs="仿宋_GB2312"/>
                <w:szCs w:val="21"/>
              </w:rPr>
              <w:t>指导</w:t>
            </w:r>
          </w:p>
        </w:tc>
        <w:tc>
          <w:tcPr>
            <w:tcW w:w="8200" w:type="dxa"/>
            <w:gridSpan w:val="10"/>
          </w:tcPr>
          <w:p w14:paraId="70A47411">
            <w:pPr>
              <w:widowControl/>
              <w:spacing w:before="48" w:beforeLines="20" w:after="48" w:afterLines="20"/>
              <w:jc w:val="left"/>
              <w:rPr>
                <w:rFonts w:ascii="宋体" w:hAnsi="宋体" w:cs="仿宋_GB2312"/>
                <w:szCs w:val="21"/>
              </w:rPr>
            </w:pPr>
            <w:r>
              <w:rPr>
                <w:rFonts w:hint="eastAsia" w:ascii="宋体" w:hAnsi="宋体" w:cs="仿宋_GB2312"/>
                <w:szCs w:val="21"/>
              </w:rPr>
              <w:t>请简要介绍本项目将对学员采用的训后跟踪指导的手段、方式和方法。</w:t>
            </w:r>
          </w:p>
          <w:p w14:paraId="6BAA2C4B">
            <w:pPr>
              <w:spacing w:before="20" w:after="20"/>
              <w:jc w:val="left"/>
              <w:rPr>
                <w:rFonts w:ascii="宋体" w:hAnsi="宋体" w:cs="仿宋_GB2312"/>
                <w:szCs w:val="21"/>
              </w:rPr>
            </w:pPr>
          </w:p>
        </w:tc>
      </w:tr>
      <w:tr w14:paraId="421905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2" w:hRule="atLeast"/>
          <w:jc w:val="center"/>
        </w:trPr>
        <w:tc>
          <w:tcPr>
            <w:tcW w:w="709" w:type="dxa"/>
            <w:gridSpan w:val="2"/>
            <w:vAlign w:val="center"/>
          </w:tcPr>
          <w:p w14:paraId="78D74BCF">
            <w:pPr>
              <w:spacing w:before="48" w:after="48"/>
              <w:jc w:val="center"/>
              <w:rPr>
                <w:rFonts w:ascii="宋体" w:hAnsi="宋体" w:cs="仿宋_GB2312"/>
                <w:szCs w:val="21"/>
              </w:rPr>
            </w:pPr>
            <w:r>
              <w:rPr>
                <w:rFonts w:hint="eastAsia" w:ascii="宋体" w:hAnsi="宋体" w:cs="仿宋_GB2312"/>
                <w:szCs w:val="21"/>
              </w:rPr>
              <w:t>培训师资</w:t>
            </w:r>
          </w:p>
        </w:tc>
        <w:tc>
          <w:tcPr>
            <w:tcW w:w="8200" w:type="dxa"/>
            <w:gridSpan w:val="10"/>
          </w:tcPr>
          <w:p w14:paraId="4F3A6394">
            <w:pPr>
              <w:widowControl/>
              <w:jc w:val="left"/>
              <w:rPr>
                <w:rFonts w:ascii="宋体" w:hAnsi="宋体" w:cs="仿宋_GB2312"/>
                <w:szCs w:val="21"/>
              </w:rPr>
            </w:pPr>
            <w:r>
              <w:rPr>
                <w:rFonts w:hint="eastAsia" w:ascii="宋体" w:hAnsi="宋体" w:cs="仿宋_GB2312"/>
                <w:szCs w:val="21"/>
              </w:rPr>
              <w:t>请</w:t>
            </w:r>
            <w:r>
              <w:rPr>
                <w:rFonts w:ascii="宋体" w:hAnsi="宋体" w:cs="仿宋_GB2312"/>
                <w:szCs w:val="21"/>
              </w:rPr>
              <w:t>简要说明培训师资</w:t>
            </w:r>
            <w:r>
              <w:rPr>
                <w:rFonts w:hint="eastAsia" w:ascii="宋体" w:hAnsi="宋体" w:cs="仿宋_GB2312"/>
                <w:szCs w:val="21"/>
              </w:rPr>
              <w:t>构成情况</w:t>
            </w:r>
            <w:r>
              <w:rPr>
                <w:rFonts w:ascii="宋体" w:hAnsi="宋体" w:cs="仿宋_GB2312"/>
                <w:szCs w:val="21"/>
              </w:rPr>
              <w:t>。</w:t>
            </w:r>
          </w:p>
        </w:tc>
      </w:tr>
      <w:tr w14:paraId="50943D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2" w:hRule="atLeast"/>
          <w:jc w:val="center"/>
        </w:trPr>
        <w:tc>
          <w:tcPr>
            <w:tcW w:w="709" w:type="dxa"/>
            <w:gridSpan w:val="2"/>
            <w:vAlign w:val="center"/>
          </w:tcPr>
          <w:p w14:paraId="4399C532">
            <w:pPr>
              <w:spacing w:before="48" w:after="48"/>
              <w:jc w:val="center"/>
              <w:rPr>
                <w:rFonts w:ascii="宋体" w:hAnsi="宋体" w:cs="仿宋_GB2312"/>
                <w:szCs w:val="21"/>
              </w:rPr>
            </w:pPr>
            <w:r>
              <w:rPr>
                <w:rFonts w:hint="eastAsia" w:ascii="宋体" w:hAnsi="宋体" w:cs="仿宋_GB2312"/>
                <w:szCs w:val="21"/>
              </w:rPr>
              <w:t>管理团队</w:t>
            </w:r>
          </w:p>
        </w:tc>
        <w:tc>
          <w:tcPr>
            <w:tcW w:w="8200" w:type="dxa"/>
            <w:gridSpan w:val="10"/>
          </w:tcPr>
          <w:p w14:paraId="7E3E3D93">
            <w:pPr>
              <w:widowControl/>
              <w:jc w:val="left"/>
              <w:rPr>
                <w:rFonts w:ascii="宋体" w:hAnsi="宋体" w:cs="仿宋_GB2312"/>
                <w:szCs w:val="21"/>
              </w:rPr>
            </w:pPr>
            <w:r>
              <w:rPr>
                <w:rFonts w:hint="eastAsia" w:ascii="宋体" w:hAnsi="宋体" w:cs="仿宋_GB2312"/>
                <w:szCs w:val="21"/>
              </w:rPr>
              <w:t>请</w:t>
            </w:r>
            <w:r>
              <w:rPr>
                <w:rFonts w:ascii="宋体" w:hAnsi="宋体" w:cs="仿宋_GB2312"/>
                <w:szCs w:val="21"/>
              </w:rPr>
              <w:t>简要说明培训</w:t>
            </w:r>
            <w:r>
              <w:rPr>
                <w:rFonts w:hint="eastAsia" w:ascii="宋体" w:hAnsi="宋体" w:cs="仿宋_GB2312"/>
                <w:szCs w:val="21"/>
              </w:rPr>
              <w:t>管理团队构成情况</w:t>
            </w:r>
            <w:r>
              <w:rPr>
                <w:rFonts w:ascii="宋体" w:hAnsi="宋体" w:cs="仿宋_GB2312"/>
                <w:szCs w:val="21"/>
              </w:rPr>
              <w:t>。</w:t>
            </w:r>
          </w:p>
        </w:tc>
      </w:tr>
      <w:tr w14:paraId="714C71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53" w:hRule="atLeast"/>
          <w:jc w:val="center"/>
        </w:trPr>
        <w:tc>
          <w:tcPr>
            <w:tcW w:w="709" w:type="dxa"/>
            <w:gridSpan w:val="2"/>
            <w:vAlign w:val="center"/>
          </w:tcPr>
          <w:p w14:paraId="293B481D">
            <w:pPr>
              <w:spacing w:before="48" w:after="48"/>
              <w:jc w:val="center"/>
              <w:rPr>
                <w:rFonts w:ascii="宋体" w:hAnsi="宋体" w:cs="仿宋_GB2312"/>
                <w:szCs w:val="21"/>
              </w:rPr>
            </w:pPr>
            <w:r>
              <w:rPr>
                <w:rFonts w:hint="eastAsia" w:ascii="宋体" w:hAnsi="宋体" w:cs="仿宋_GB2312"/>
                <w:szCs w:val="21"/>
              </w:rPr>
              <w:t>实践跟岗基地</w:t>
            </w:r>
          </w:p>
        </w:tc>
        <w:tc>
          <w:tcPr>
            <w:tcW w:w="8200" w:type="dxa"/>
            <w:gridSpan w:val="10"/>
          </w:tcPr>
          <w:p w14:paraId="6C27428A">
            <w:pPr>
              <w:widowControl/>
              <w:jc w:val="left"/>
              <w:rPr>
                <w:rFonts w:ascii="宋体" w:hAnsi="宋体" w:cs="仿宋_GB2312"/>
                <w:szCs w:val="21"/>
              </w:rPr>
            </w:pPr>
            <w:r>
              <w:rPr>
                <w:rFonts w:hint="eastAsia" w:ascii="宋体" w:hAnsi="宋体" w:cs="仿宋_GB2312"/>
                <w:szCs w:val="21"/>
              </w:rPr>
              <w:t>请简要介绍供学员进行教学观摩、跟岗实践的实践基地。</w:t>
            </w:r>
          </w:p>
        </w:tc>
      </w:tr>
      <w:tr w14:paraId="397D73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34" w:hRule="atLeast"/>
          <w:jc w:val="center"/>
        </w:trPr>
        <w:tc>
          <w:tcPr>
            <w:tcW w:w="709" w:type="dxa"/>
            <w:gridSpan w:val="2"/>
            <w:vAlign w:val="center"/>
          </w:tcPr>
          <w:p w14:paraId="560E4472">
            <w:pPr>
              <w:spacing w:before="48" w:after="48" w:line="440" w:lineRule="exact"/>
              <w:jc w:val="center"/>
              <w:rPr>
                <w:rFonts w:ascii="宋体" w:hAnsi="宋体" w:cs="仿宋_GB2312"/>
                <w:szCs w:val="21"/>
              </w:rPr>
            </w:pPr>
            <w:r>
              <w:rPr>
                <w:rFonts w:hint="eastAsia" w:ascii="宋体" w:hAnsi="宋体" w:cs="仿宋_GB2312"/>
                <w:szCs w:val="21"/>
              </w:rPr>
              <w:t>后勤保障</w:t>
            </w:r>
          </w:p>
        </w:tc>
        <w:tc>
          <w:tcPr>
            <w:tcW w:w="8200" w:type="dxa"/>
            <w:gridSpan w:val="10"/>
          </w:tcPr>
          <w:p w14:paraId="23E372B2">
            <w:pPr>
              <w:spacing w:before="48" w:after="48" w:line="440" w:lineRule="exact"/>
              <w:rPr>
                <w:rFonts w:ascii="宋体" w:hAnsi="宋体" w:cs="仿宋_GB2312"/>
                <w:szCs w:val="21"/>
              </w:rPr>
            </w:pPr>
            <w:r>
              <w:rPr>
                <w:rFonts w:hint="eastAsia" w:ascii="宋体" w:hAnsi="宋体" w:cs="仿宋_GB2312"/>
                <w:szCs w:val="21"/>
              </w:rPr>
              <w:t>请说明组织管理、教学条件、食宿条件等安排设想。</w:t>
            </w:r>
          </w:p>
          <w:p w14:paraId="777BEE9B">
            <w:pPr>
              <w:spacing w:before="48" w:after="48" w:line="440" w:lineRule="exact"/>
              <w:rPr>
                <w:rFonts w:ascii="宋体" w:hAnsi="宋体" w:cs="仿宋_GB2312"/>
                <w:szCs w:val="21"/>
              </w:rPr>
            </w:pPr>
          </w:p>
          <w:p w14:paraId="46202C63">
            <w:pPr>
              <w:keepNext/>
              <w:keepLines/>
              <w:spacing w:before="48" w:after="48" w:line="440" w:lineRule="exact"/>
              <w:rPr>
                <w:rFonts w:ascii="宋体" w:hAnsi="宋体" w:cs="仿宋_GB2312"/>
                <w:szCs w:val="21"/>
              </w:rPr>
            </w:pPr>
          </w:p>
        </w:tc>
      </w:tr>
      <w:tr w14:paraId="306A27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12" w:hRule="atLeast"/>
          <w:jc w:val="center"/>
        </w:trPr>
        <w:tc>
          <w:tcPr>
            <w:tcW w:w="709" w:type="dxa"/>
            <w:gridSpan w:val="2"/>
            <w:vAlign w:val="center"/>
          </w:tcPr>
          <w:p w14:paraId="5E8DDE5E">
            <w:pPr>
              <w:spacing w:before="48" w:after="48" w:line="440" w:lineRule="exact"/>
              <w:jc w:val="center"/>
              <w:rPr>
                <w:rFonts w:ascii="宋体" w:hAnsi="宋体" w:cs="仿宋_GB2312"/>
                <w:sz w:val="24"/>
              </w:rPr>
            </w:pPr>
            <w:r>
              <w:rPr>
                <w:rFonts w:hint="eastAsia" w:ascii="宋体" w:hAnsi="宋体" w:cs="仿宋_GB2312"/>
                <w:sz w:val="24"/>
              </w:rPr>
              <w:t>特色与创新</w:t>
            </w:r>
          </w:p>
        </w:tc>
        <w:tc>
          <w:tcPr>
            <w:tcW w:w="8200" w:type="dxa"/>
            <w:gridSpan w:val="10"/>
          </w:tcPr>
          <w:p w14:paraId="6C31002D">
            <w:pPr>
              <w:spacing w:before="20" w:after="20" w:line="440" w:lineRule="exact"/>
              <w:jc w:val="left"/>
              <w:rPr>
                <w:rFonts w:ascii="宋体" w:hAnsi="宋体" w:cs="仿宋_GB2312"/>
                <w:sz w:val="24"/>
              </w:rPr>
            </w:pPr>
            <w:r>
              <w:rPr>
                <w:rFonts w:hint="eastAsia" w:ascii="宋体" w:hAnsi="宋体"/>
                <w:sz w:val="24"/>
              </w:rPr>
              <w:t>请简要阐述培训的亮点、特色、创新之处。</w:t>
            </w:r>
          </w:p>
        </w:tc>
      </w:tr>
    </w:tbl>
    <w:p w14:paraId="01206824">
      <w:pPr>
        <w:widowControl/>
        <w:ind w:firstLine="560" w:firstLineChars="200"/>
        <w:jc w:val="left"/>
        <w:rPr>
          <w:rFonts w:eastAsia="黑体"/>
          <w:sz w:val="28"/>
          <w:szCs w:val="28"/>
        </w:rPr>
      </w:pPr>
      <w:r>
        <w:rPr>
          <w:rFonts w:hint="eastAsia" w:eastAsia="黑体"/>
          <w:sz w:val="28"/>
          <w:szCs w:val="28"/>
        </w:rPr>
        <w:t>三、申请单位意见</w:t>
      </w:r>
    </w:p>
    <w:tbl>
      <w:tblPr>
        <w:tblStyle w:val="34"/>
        <w:tblW w:w="8638" w:type="dxa"/>
        <w:jc w:val="center"/>
        <w:tblLayout w:type="fixed"/>
        <w:tblCellMar>
          <w:top w:w="0" w:type="dxa"/>
          <w:left w:w="108" w:type="dxa"/>
          <w:bottom w:w="0" w:type="dxa"/>
          <w:right w:w="108" w:type="dxa"/>
        </w:tblCellMar>
      </w:tblPr>
      <w:tblGrid>
        <w:gridCol w:w="709"/>
        <w:gridCol w:w="7929"/>
      </w:tblGrid>
      <w:tr w14:paraId="4DBAB206">
        <w:tblPrEx>
          <w:tblCellMar>
            <w:top w:w="0" w:type="dxa"/>
            <w:left w:w="108" w:type="dxa"/>
            <w:bottom w:w="0" w:type="dxa"/>
            <w:right w:w="108" w:type="dxa"/>
          </w:tblCellMar>
        </w:tblPrEx>
        <w:trPr>
          <w:trHeight w:val="380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55B0FAA4">
            <w:pPr>
              <w:spacing w:before="48" w:after="48"/>
              <w:jc w:val="center"/>
              <w:rPr>
                <w:rFonts w:ascii="宋体" w:hAnsi="宋体" w:cs="仿宋_GB2312"/>
                <w:b/>
                <w:szCs w:val="21"/>
              </w:rPr>
            </w:pPr>
            <w:r>
              <w:rPr>
                <w:rFonts w:hint="eastAsia" w:ascii="宋体" w:hAnsi="宋体" w:cs="仿宋_GB2312"/>
                <w:b/>
                <w:szCs w:val="21"/>
              </w:rPr>
              <w:t>申请单位</w:t>
            </w:r>
          </w:p>
          <w:p w14:paraId="58FF7482">
            <w:pPr>
              <w:spacing w:before="48" w:after="48"/>
              <w:jc w:val="center"/>
              <w:rPr>
                <w:rFonts w:ascii="宋体" w:hAnsi="宋体" w:cs="仿宋_GB2312"/>
                <w:szCs w:val="21"/>
              </w:rPr>
            </w:pPr>
            <w:r>
              <w:rPr>
                <w:rFonts w:hint="eastAsia" w:ascii="宋体" w:hAnsi="宋体" w:cs="仿宋_GB2312"/>
                <w:b/>
                <w:szCs w:val="21"/>
              </w:rPr>
              <w:t>意见</w:t>
            </w:r>
          </w:p>
        </w:tc>
        <w:tc>
          <w:tcPr>
            <w:tcW w:w="7929" w:type="dxa"/>
            <w:tcBorders>
              <w:top w:val="single" w:color="auto" w:sz="4" w:space="0"/>
              <w:left w:val="single" w:color="auto" w:sz="4" w:space="0"/>
              <w:bottom w:val="single" w:color="auto" w:sz="4" w:space="0"/>
              <w:right w:val="single" w:color="auto" w:sz="4" w:space="0"/>
            </w:tcBorders>
          </w:tcPr>
          <w:p w14:paraId="3F631B0C">
            <w:pPr>
              <w:rPr>
                <w:rFonts w:ascii="宋体" w:hAnsi="宋体" w:cs="仿宋_GB2312"/>
                <w:szCs w:val="21"/>
              </w:rPr>
            </w:pPr>
            <w:r>
              <w:rPr>
                <w:rFonts w:hint="eastAsia" w:ascii="宋体" w:hAnsi="宋体" w:cs="仿宋_GB2312"/>
                <w:szCs w:val="21"/>
              </w:rPr>
              <w:t>申请单位对实施本项目的承诺等。</w:t>
            </w:r>
          </w:p>
          <w:p w14:paraId="7F72AEE9">
            <w:pPr>
              <w:keepNext/>
              <w:keepLines/>
              <w:spacing w:before="48" w:after="48" w:line="416" w:lineRule="auto"/>
              <w:rPr>
                <w:rFonts w:ascii="宋体" w:hAnsi="宋体" w:cs="仿宋_GB2312"/>
                <w:szCs w:val="21"/>
              </w:rPr>
            </w:pPr>
          </w:p>
          <w:p w14:paraId="25FBC7EC">
            <w:pPr>
              <w:keepNext/>
              <w:keepLines/>
              <w:spacing w:before="48" w:after="48" w:line="416" w:lineRule="auto"/>
              <w:ind w:firstLine="4200" w:firstLineChars="2000"/>
              <w:rPr>
                <w:rFonts w:ascii="宋体" w:hAnsi="宋体" w:cs="仿宋_GB2312"/>
                <w:szCs w:val="21"/>
              </w:rPr>
            </w:pPr>
          </w:p>
          <w:p w14:paraId="44860096">
            <w:pPr>
              <w:keepNext/>
              <w:keepLines/>
              <w:spacing w:before="48" w:after="48" w:line="416" w:lineRule="auto"/>
              <w:ind w:firstLine="4200" w:firstLineChars="2000"/>
              <w:rPr>
                <w:rFonts w:ascii="宋体" w:hAnsi="宋体" w:cs="仿宋_GB2312"/>
                <w:szCs w:val="21"/>
              </w:rPr>
            </w:pPr>
          </w:p>
          <w:p w14:paraId="5B0ED46C">
            <w:pPr>
              <w:keepNext/>
              <w:keepLines/>
              <w:spacing w:before="48" w:after="48" w:line="416" w:lineRule="auto"/>
              <w:ind w:firstLine="4200" w:firstLineChars="2000"/>
              <w:rPr>
                <w:rFonts w:ascii="宋体" w:hAnsi="宋体" w:cs="仿宋_GB2312"/>
                <w:szCs w:val="21"/>
              </w:rPr>
            </w:pPr>
          </w:p>
          <w:p w14:paraId="32F39D5E">
            <w:pPr>
              <w:widowControl/>
              <w:spacing w:before="48" w:after="48"/>
              <w:ind w:firstLine="3675" w:firstLineChars="1750"/>
              <w:jc w:val="left"/>
              <w:rPr>
                <w:rFonts w:ascii="宋体" w:hAnsi="宋体" w:cs="仿宋_GB2312"/>
                <w:szCs w:val="21"/>
              </w:rPr>
            </w:pPr>
            <w:r>
              <w:rPr>
                <w:rFonts w:ascii="宋体" w:hAnsi="宋体" w:cs="仿宋_GB2312"/>
                <w:szCs w:val="21"/>
              </w:rPr>
              <w:t xml:space="preserve">  负责人签名：              </w:t>
            </w:r>
          </w:p>
          <w:p w14:paraId="4766DE3C">
            <w:pPr>
              <w:spacing w:before="48" w:after="48"/>
              <w:ind w:firstLine="4305" w:firstLineChars="2050"/>
              <w:rPr>
                <w:rFonts w:ascii="宋体" w:hAnsi="宋体" w:cs="仿宋_GB2312"/>
                <w:szCs w:val="21"/>
              </w:rPr>
            </w:pPr>
            <w:r>
              <w:rPr>
                <w:rFonts w:hint="eastAsia" w:ascii="宋体" w:hAnsi="宋体" w:cs="仿宋_GB2312"/>
                <w:szCs w:val="21"/>
              </w:rPr>
              <w:t>（单位公章）</w:t>
            </w:r>
          </w:p>
          <w:p w14:paraId="3C5F4CF6">
            <w:pPr>
              <w:widowControl/>
              <w:spacing w:before="48" w:after="48"/>
              <w:ind w:firstLine="3255" w:firstLineChars="1550"/>
              <w:jc w:val="center"/>
              <w:rPr>
                <w:rFonts w:ascii="宋体" w:hAnsi="宋体" w:cs="仿宋_GB2312"/>
                <w:szCs w:val="21"/>
              </w:rPr>
            </w:pPr>
            <w:r>
              <w:rPr>
                <w:rFonts w:hint="eastAsia" w:ascii="宋体" w:hAnsi="宋体" w:cs="仿宋_GB2312"/>
                <w:szCs w:val="21"/>
              </w:rPr>
              <w:t>年月日</w:t>
            </w:r>
          </w:p>
        </w:tc>
      </w:tr>
      <w:bookmarkEnd w:id="163"/>
      <w:bookmarkEnd w:id="164"/>
      <w:bookmarkEnd w:id="165"/>
      <w:bookmarkEnd w:id="166"/>
    </w:tbl>
    <w:p w14:paraId="4B30E098">
      <w:pPr>
        <w:pStyle w:val="5"/>
        <w:spacing w:before="0" w:after="0" w:line="460" w:lineRule="exact"/>
        <w:jc w:val="center"/>
        <w:rPr>
          <w:rFonts w:hint="eastAsia" w:ascii="宋体" w:hAnsi="宋体" w:cs="仿宋_GB2312"/>
          <w:color w:val="auto"/>
          <w:highlight w:val="none"/>
        </w:rPr>
      </w:pPr>
      <w:bookmarkStart w:id="170" w:name="_Toc22323"/>
      <w:bookmarkStart w:id="171" w:name="_Toc6585"/>
      <w:bookmarkStart w:id="172" w:name="_Toc25754"/>
      <w:bookmarkStart w:id="173" w:name="_Toc22260"/>
      <w:bookmarkStart w:id="174" w:name="_Toc4019"/>
    </w:p>
    <w:p w14:paraId="6726E345">
      <w:pPr>
        <w:pStyle w:val="5"/>
        <w:spacing w:before="0" w:after="0" w:line="460" w:lineRule="exact"/>
        <w:jc w:val="center"/>
        <w:rPr>
          <w:rFonts w:hint="eastAsia" w:ascii="宋体" w:hAnsi="宋体" w:cs="仿宋_GB2312"/>
          <w:color w:val="auto"/>
          <w:highlight w:val="none"/>
        </w:rPr>
      </w:pPr>
    </w:p>
    <w:p w14:paraId="657F891F">
      <w:pPr>
        <w:pStyle w:val="5"/>
        <w:spacing w:before="0" w:after="0" w:line="460" w:lineRule="exact"/>
        <w:jc w:val="center"/>
        <w:rPr>
          <w:rFonts w:hint="eastAsia" w:ascii="宋体" w:hAnsi="宋体" w:cs="仿宋_GB2312"/>
          <w:color w:val="auto"/>
          <w:highlight w:val="none"/>
        </w:rPr>
      </w:pPr>
    </w:p>
    <w:p w14:paraId="4BED0B0D">
      <w:pPr>
        <w:pStyle w:val="5"/>
        <w:spacing w:before="0" w:after="0" w:line="460" w:lineRule="exact"/>
        <w:jc w:val="center"/>
        <w:rPr>
          <w:rFonts w:hint="eastAsia" w:ascii="宋体" w:hAnsi="宋体" w:cs="仿宋_GB2312"/>
          <w:color w:val="auto"/>
          <w:highlight w:val="none"/>
        </w:rPr>
      </w:pPr>
    </w:p>
    <w:p w14:paraId="0953B031">
      <w:pPr>
        <w:pStyle w:val="5"/>
        <w:spacing w:before="0" w:after="0" w:line="460" w:lineRule="exact"/>
        <w:jc w:val="center"/>
        <w:rPr>
          <w:rFonts w:hint="eastAsia" w:ascii="宋体" w:hAnsi="宋体" w:cs="仿宋_GB2312"/>
          <w:color w:val="auto"/>
          <w:highlight w:val="none"/>
        </w:rPr>
      </w:pPr>
    </w:p>
    <w:p w14:paraId="0807D815">
      <w:pPr>
        <w:pStyle w:val="5"/>
        <w:spacing w:before="0" w:after="0" w:line="460" w:lineRule="exact"/>
        <w:jc w:val="center"/>
        <w:rPr>
          <w:rFonts w:hint="eastAsia" w:ascii="宋体" w:hAnsi="宋体" w:cs="仿宋_GB2312"/>
          <w:color w:val="auto"/>
          <w:highlight w:val="none"/>
        </w:rPr>
      </w:pPr>
    </w:p>
    <w:p w14:paraId="1290EA44">
      <w:pPr>
        <w:pStyle w:val="5"/>
        <w:spacing w:before="0" w:after="0" w:line="460" w:lineRule="exact"/>
        <w:jc w:val="center"/>
        <w:rPr>
          <w:rFonts w:hint="eastAsia" w:ascii="宋体" w:hAnsi="宋体" w:cs="仿宋_GB2312"/>
          <w:color w:val="auto"/>
          <w:highlight w:val="none"/>
        </w:rPr>
      </w:pPr>
    </w:p>
    <w:p w14:paraId="59CF5668">
      <w:pPr>
        <w:pStyle w:val="5"/>
        <w:spacing w:before="0" w:after="0" w:line="460" w:lineRule="exact"/>
        <w:jc w:val="center"/>
        <w:rPr>
          <w:rFonts w:hint="eastAsia" w:ascii="宋体" w:hAnsi="宋体" w:cs="仿宋_GB2312"/>
          <w:color w:val="auto"/>
          <w:highlight w:val="none"/>
        </w:rPr>
      </w:pPr>
    </w:p>
    <w:p w14:paraId="4E871E7B">
      <w:pPr>
        <w:pStyle w:val="5"/>
        <w:spacing w:before="0" w:after="0" w:line="460" w:lineRule="exact"/>
        <w:jc w:val="center"/>
        <w:rPr>
          <w:rFonts w:hint="eastAsia" w:ascii="宋体" w:hAnsi="宋体" w:cs="仿宋_GB2312"/>
          <w:color w:val="auto"/>
          <w:highlight w:val="none"/>
        </w:rPr>
      </w:pPr>
    </w:p>
    <w:p w14:paraId="271F7733">
      <w:pPr>
        <w:pStyle w:val="5"/>
        <w:spacing w:before="0" w:after="0" w:line="460" w:lineRule="exact"/>
        <w:jc w:val="center"/>
        <w:rPr>
          <w:rFonts w:hint="eastAsia" w:ascii="宋体" w:hAnsi="宋体" w:cs="仿宋_GB2312"/>
          <w:color w:val="auto"/>
          <w:highlight w:val="none"/>
        </w:rPr>
      </w:pPr>
    </w:p>
    <w:p w14:paraId="0A54834E">
      <w:pPr>
        <w:pStyle w:val="5"/>
        <w:spacing w:before="0" w:after="0" w:line="460" w:lineRule="exact"/>
        <w:jc w:val="center"/>
        <w:rPr>
          <w:rFonts w:ascii="宋体" w:hAnsi="宋体" w:cs="仿宋_GB2312"/>
          <w:color w:val="auto"/>
          <w:highlight w:val="none"/>
        </w:rPr>
      </w:pPr>
      <w:r>
        <w:rPr>
          <w:rFonts w:hint="eastAsia" w:ascii="宋体" w:hAnsi="宋体" w:cs="仿宋_GB2312"/>
          <w:color w:val="auto"/>
          <w:highlight w:val="none"/>
        </w:rPr>
        <w:t>第七章 质疑、投诉材料格式</w:t>
      </w:r>
      <w:bookmarkEnd w:id="167"/>
      <w:bookmarkEnd w:id="170"/>
      <w:bookmarkEnd w:id="171"/>
      <w:bookmarkEnd w:id="172"/>
      <w:bookmarkEnd w:id="173"/>
      <w:bookmarkEnd w:id="174"/>
    </w:p>
    <w:p w14:paraId="09030DE5">
      <w:pPr>
        <w:spacing w:line="360" w:lineRule="auto"/>
        <w:jc w:val="center"/>
        <w:rPr>
          <w:rFonts w:hint="eastAsia" w:ascii="宋体" w:hAnsi="宋体" w:cs="宋体"/>
          <w:b/>
          <w:color w:val="auto"/>
          <w:sz w:val="44"/>
          <w:szCs w:val="44"/>
          <w:highlight w:val="none"/>
        </w:rPr>
      </w:pPr>
    </w:p>
    <w:p w14:paraId="2D1B20E6">
      <w:pPr>
        <w:spacing w:line="360" w:lineRule="auto"/>
        <w:jc w:val="center"/>
        <w:rPr>
          <w:rFonts w:hint="eastAsia" w:ascii="宋体" w:hAnsi="宋体" w:cs="宋体"/>
          <w:b/>
          <w:color w:val="auto"/>
          <w:sz w:val="44"/>
          <w:szCs w:val="44"/>
          <w:highlight w:val="none"/>
        </w:rPr>
      </w:pPr>
    </w:p>
    <w:p w14:paraId="3E938395">
      <w:pPr>
        <w:spacing w:line="360" w:lineRule="auto"/>
        <w:jc w:val="center"/>
        <w:rPr>
          <w:rFonts w:hint="eastAsia" w:ascii="宋体" w:hAnsi="宋体" w:cs="宋体"/>
          <w:b/>
          <w:color w:val="auto"/>
          <w:sz w:val="44"/>
          <w:szCs w:val="44"/>
          <w:highlight w:val="none"/>
        </w:rPr>
      </w:pPr>
    </w:p>
    <w:p w14:paraId="3337AE32">
      <w:pPr>
        <w:spacing w:line="360" w:lineRule="auto"/>
        <w:jc w:val="center"/>
        <w:rPr>
          <w:rFonts w:hint="eastAsia" w:ascii="宋体" w:hAnsi="宋体" w:cs="宋体"/>
          <w:b/>
          <w:color w:val="auto"/>
          <w:sz w:val="44"/>
          <w:szCs w:val="44"/>
          <w:highlight w:val="none"/>
        </w:rPr>
      </w:pPr>
    </w:p>
    <w:p w14:paraId="4485A9AB">
      <w:pPr>
        <w:spacing w:line="360" w:lineRule="auto"/>
        <w:jc w:val="center"/>
        <w:rPr>
          <w:rFonts w:hint="eastAsia" w:ascii="宋体" w:hAnsi="宋体" w:cs="宋体"/>
          <w:b/>
          <w:color w:val="auto"/>
          <w:sz w:val="44"/>
          <w:szCs w:val="44"/>
          <w:highlight w:val="none"/>
        </w:rPr>
      </w:pPr>
    </w:p>
    <w:p w14:paraId="2F7A4BEC">
      <w:pPr>
        <w:spacing w:line="360" w:lineRule="auto"/>
        <w:jc w:val="center"/>
        <w:rPr>
          <w:rFonts w:hint="eastAsia" w:ascii="宋体" w:hAnsi="宋体" w:cs="宋体"/>
          <w:b/>
          <w:color w:val="auto"/>
          <w:sz w:val="44"/>
          <w:szCs w:val="44"/>
          <w:highlight w:val="none"/>
        </w:rPr>
      </w:pPr>
    </w:p>
    <w:p w14:paraId="32792548">
      <w:pPr>
        <w:spacing w:line="360" w:lineRule="auto"/>
        <w:jc w:val="center"/>
        <w:rPr>
          <w:rFonts w:hint="eastAsia" w:ascii="宋体" w:hAnsi="宋体" w:cs="宋体"/>
          <w:b/>
          <w:color w:val="auto"/>
          <w:sz w:val="44"/>
          <w:szCs w:val="44"/>
          <w:highlight w:val="none"/>
        </w:rPr>
      </w:pPr>
    </w:p>
    <w:p w14:paraId="420DF145">
      <w:pPr>
        <w:pStyle w:val="23"/>
        <w:rPr>
          <w:rFonts w:hint="eastAsia"/>
        </w:rPr>
      </w:pPr>
    </w:p>
    <w:p w14:paraId="28FE3F1D">
      <w:pPr>
        <w:spacing w:line="360" w:lineRule="auto"/>
        <w:jc w:val="center"/>
        <w:rPr>
          <w:rFonts w:hint="eastAsia" w:ascii="宋体" w:hAnsi="宋体" w:cs="宋体"/>
          <w:b/>
          <w:color w:val="auto"/>
          <w:sz w:val="44"/>
          <w:szCs w:val="44"/>
          <w:highlight w:val="none"/>
        </w:rPr>
      </w:pPr>
    </w:p>
    <w:p w14:paraId="579CEBBF">
      <w:pPr>
        <w:spacing w:line="360" w:lineRule="auto"/>
        <w:jc w:val="center"/>
        <w:rPr>
          <w:rFonts w:hint="eastAsia" w:ascii="宋体" w:hAnsi="宋体" w:cs="宋体"/>
          <w:b/>
          <w:color w:val="auto"/>
          <w:sz w:val="44"/>
          <w:szCs w:val="44"/>
          <w:highlight w:val="none"/>
        </w:rPr>
      </w:pPr>
    </w:p>
    <w:p w14:paraId="753BE9B7">
      <w:pPr>
        <w:spacing w:line="360" w:lineRule="auto"/>
        <w:jc w:val="center"/>
        <w:rPr>
          <w:rFonts w:hint="eastAsia" w:ascii="宋体" w:hAnsi="宋体" w:cs="宋体"/>
          <w:b/>
          <w:color w:val="auto"/>
          <w:sz w:val="44"/>
          <w:szCs w:val="44"/>
          <w:highlight w:val="none"/>
        </w:rPr>
      </w:pPr>
    </w:p>
    <w:p w14:paraId="1422AFEC">
      <w:pPr>
        <w:spacing w:line="360" w:lineRule="auto"/>
        <w:jc w:val="center"/>
        <w:rPr>
          <w:rFonts w:hint="eastAsia" w:ascii="宋体" w:hAnsi="宋体" w:cs="宋体"/>
          <w:b/>
          <w:color w:val="auto"/>
          <w:sz w:val="44"/>
          <w:szCs w:val="44"/>
          <w:highlight w:val="none"/>
        </w:rPr>
      </w:pPr>
    </w:p>
    <w:p w14:paraId="03ED3AEB">
      <w:pPr>
        <w:spacing w:line="360" w:lineRule="auto"/>
        <w:jc w:val="center"/>
        <w:rPr>
          <w:rFonts w:hint="eastAsia" w:ascii="宋体" w:hAnsi="宋体" w:cs="宋体"/>
          <w:b/>
          <w:color w:val="auto"/>
          <w:sz w:val="44"/>
          <w:szCs w:val="44"/>
          <w:highlight w:val="none"/>
        </w:rPr>
      </w:pPr>
    </w:p>
    <w:p w14:paraId="28862AF5">
      <w:pPr>
        <w:spacing w:line="360" w:lineRule="auto"/>
        <w:jc w:val="center"/>
        <w:rPr>
          <w:rFonts w:hint="eastAsia" w:ascii="宋体" w:hAnsi="宋体" w:cs="宋体"/>
          <w:b/>
          <w:color w:val="auto"/>
          <w:sz w:val="44"/>
          <w:szCs w:val="44"/>
          <w:highlight w:val="none"/>
        </w:rPr>
      </w:pPr>
    </w:p>
    <w:p w14:paraId="4B3A5F90">
      <w:pPr>
        <w:spacing w:line="360" w:lineRule="auto"/>
        <w:jc w:val="center"/>
        <w:rPr>
          <w:rFonts w:ascii="宋体" w:hAnsi="宋体" w:cs="宋体"/>
          <w:b/>
          <w:bCs/>
          <w:color w:val="auto"/>
          <w:sz w:val="32"/>
          <w:szCs w:val="32"/>
          <w:highlight w:val="none"/>
        </w:rPr>
      </w:pPr>
      <w:r>
        <w:rPr>
          <w:rFonts w:hint="eastAsia" w:ascii="宋体" w:hAnsi="宋体" w:cs="宋体"/>
          <w:b/>
          <w:color w:val="auto"/>
          <w:sz w:val="44"/>
          <w:szCs w:val="44"/>
          <w:highlight w:val="none"/>
        </w:rPr>
        <w:t>质疑函</w:t>
      </w:r>
      <w:r>
        <w:rPr>
          <w:rFonts w:hint="eastAsia" w:ascii="宋体" w:hAnsi="宋体" w:cs="宋体"/>
          <w:color w:val="auto"/>
          <w:sz w:val="28"/>
          <w:szCs w:val="28"/>
          <w:highlight w:val="none"/>
        </w:rPr>
        <w:t>（格式）</w:t>
      </w:r>
    </w:p>
    <w:p w14:paraId="1D9FBAAD">
      <w:pPr>
        <w:pStyle w:val="21"/>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1A736C2E">
      <w:pPr>
        <w:pStyle w:val="21"/>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p>
    <w:p w14:paraId="3035D733">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地址：邮编：</w:t>
      </w:r>
    </w:p>
    <w:p w14:paraId="2EC7E2D2">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联系人：联系电话：</w:t>
      </w:r>
    </w:p>
    <w:p w14:paraId="670A183F">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授权代表：</w:t>
      </w:r>
    </w:p>
    <w:p w14:paraId="7A1639AF">
      <w:pPr>
        <w:pStyle w:val="21"/>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p>
    <w:p w14:paraId="25148CB7">
      <w:pPr>
        <w:pStyle w:val="21"/>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地址：邮编：</w:t>
      </w:r>
    </w:p>
    <w:p w14:paraId="7B0717D4">
      <w:pPr>
        <w:pStyle w:val="21"/>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19E06034">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p>
    <w:p w14:paraId="699DFE75">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p>
    <w:p w14:paraId="15545754">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p>
    <w:p w14:paraId="687633AA">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272A1602">
      <w:pPr>
        <w:pStyle w:val="21"/>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p>
    <w:p w14:paraId="4A987EFF">
      <w:pPr>
        <w:pStyle w:val="21"/>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0659CF47">
      <w:pPr>
        <w:pStyle w:val="21"/>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797143F9">
      <w:pPr>
        <w:pStyle w:val="21"/>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00C9A0C8">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p>
    <w:p w14:paraId="7BEA4A5C">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p>
    <w:p w14:paraId="45B149C0">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p>
    <w:p w14:paraId="72EC051B">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4BD8E9BD">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0AB8B214">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28B1570F">
      <w:pPr>
        <w:pStyle w:val="21"/>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p>
    <w:p w14:paraId="7F7A8502">
      <w:pPr>
        <w:pStyle w:val="21"/>
        <w:spacing w:line="360" w:lineRule="auto"/>
        <w:ind w:left="25" w:leftChars="12" w:firstLine="352" w:firstLineChars="147"/>
        <w:contextualSpacing/>
        <w:rPr>
          <w:rFonts w:hAnsi="宋体" w:cs="宋体"/>
          <w:color w:val="auto"/>
          <w:sz w:val="24"/>
          <w:szCs w:val="24"/>
          <w:highlight w:val="none"/>
        </w:rPr>
      </w:pPr>
    </w:p>
    <w:p w14:paraId="2586F667">
      <w:pPr>
        <w:pStyle w:val="21"/>
        <w:spacing w:line="360" w:lineRule="auto"/>
        <w:ind w:left="25" w:leftChars="12" w:firstLine="2632" w:firstLineChars="1097"/>
        <w:contextualSpacing/>
        <w:rPr>
          <w:rFonts w:hAnsi="宋体" w:cs="宋体"/>
          <w:color w:val="auto"/>
          <w:sz w:val="24"/>
          <w:szCs w:val="24"/>
          <w:highlight w:val="none"/>
        </w:rPr>
      </w:pPr>
      <w:r>
        <w:rPr>
          <w:rFonts w:hint="eastAsia" w:hAnsi="宋体" w:cs="宋体"/>
          <w:color w:val="auto"/>
          <w:sz w:val="24"/>
          <w:szCs w:val="24"/>
          <w:highlight w:val="none"/>
        </w:rPr>
        <w:t xml:space="preserve">签字（签章）：                                       </w:t>
      </w:r>
    </w:p>
    <w:p w14:paraId="36D2E0A3">
      <w:pPr>
        <w:pStyle w:val="21"/>
        <w:spacing w:line="360" w:lineRule="auto"/>
        <w:ind w:left="25" w:leftChars="12" w:firstLine="2632" w:firstLineChars="1097"/>
        <w:contextualSpacing/>
        <w:rPr>
          <w:rFonts w:hAnsi="宋体" w:cs="宋体"/>
          <w:color w:val="auto"/>
          <w:sz w:val="24"/>
          <w:szCs w:val="24"/>
          <w:highlight w:val="none"/>
        </w:rPr>
      </w:pPr>
      <w:r>
        <w:rPr>
          <w:rFonts w:hint="eastAsia" w:hAnsi="宋体" w:cs="宋体"/>
          <w:color w:val="auto"/>
          <w:sz w:val="24"/>
          <w:szCs w:val="24"/>
          <w:highlight w:val="none"/>
        </w:rPr>
        <w:t>公章：</w:t>
      </w:r>
    </w:p>
    <w:p w14:paraId="623E66A4">
      <w:pPr>
        <w:pStyle w:val="21"/>
        <w:spacing w:line="360" w:lineRule="auto"/>
        <w:ind w:firstLine="2640" w:firstLineChars="1100"/>
        <w:contextualSpacing/>
        <w:rPr>
          <w:rFonts w:hAnsi="宋体" w:cs="宋体"/>
          <w:color w:val="auto"/>
          <w:sz w:val="24"/>
          <w:szCs w:val="24"/>
          <w:highlight w:val="none"/>
        </w:rPr>
      </w:pPr>
      <w:r>
        <w:rPr>
          <w:rFonts w:hint="eastAsia" w:hAnsi="宋体" w:cs="宋体"/>
          <w:color w:val="auto"/>
          <w:sz w:val="24"/>
          <w:szCs w:val="24"/>
          <w:highlight w:val="none"/>
        </w:rPr>
        <w:t>日期： 年 月 日</w:t>
      </w:r>
    </w:p>
    <w:p w14:paraId="1DF088E7">
      <w:pPr>
        <w:pStyle w:val="21"/>
        <w:spacing w:line="360" w:lineRule="auto"/>
        <w:ind w:firstLine="482" w:firstLineChars="200"/>
        <w:contextualSpacing/>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52C246D5">
      <w:pPr>
        <w:pStyle w:val="21"/>
        <w:spacing w:line="360" w:lineRule="auto"/>
        <w:ind w:left="25" w:leftChars="12" w:firstLine="354" w:firstLineChars="147"/>
        <w:contextualSpacing/>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1.供应商提出质疑时，应提交质疑函和必要的证明材料</w:t>
      </w:r>
      <w:r>
        <w:rPr>
          <w:rFonts w:hint="eastAsia" w:ascii="楷体" w:hAnsi="楷体" w:eastAsia="楷体" w:cs="宋体"/>
          <w:b/>
          <w:bCs/>
          <w:color w:val="auto"/>
          <w:sz w:val="24"/>
          <w:szCs w:val="24"/>
          <w:highlight w:val="none"/>
        </w:rPr>
        <w:t>。</w:t>
      </w:r>
    </w:p>
    <w:p w14:paraId="50507455">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2.质疑供应商若委托代理人进行质疑的，</w:t>
      </w:r>
      <w:r>
        <w:rPr>
          <w:rFonts w:hint="eastAsia" w:ascii="楷体" w:hAnsi="楷体" w:eastAsia="楷体" w:cs="宋体"/>
          <w:b/>
          <w:color w:val="auto"/>
          <w:sz w:val="24"/>
          <w:szCs w:val="24"/>
          <w:highlight w:val="none"/>
        </w:rPr>
        <w:t>质疑函应按要求列明“授权代表”的有关内容，并在附件中提交由质疑供应商签署的授权委托书。授权委托书应载明代理人的姓名或者名称、代理事项、具体权限、期限和相关事项。</w:t>
      </w:r>
    </w:p>
    <w:p w14:paraId="111356CC">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3.质疑函的质疑事项应具体、明确，并有必要的事实依据和法律依据。</w:t>
      </w:r>
    </w:p>
    <w:p w14:paraId="75A1769F">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4.质疑函的质疑请求应与质疑事项相关。</w:t>
      </w:r>
    </w:p>
    <w:p w14:paraId="25F0414D">
      <w:pPr>
        <w:pStyle w:val="21"/>
        <w:spacing w:line="360" w:lineRule="auto"/>
        <w:ind w:left="25" w:leftChars="12" w:firstLine="354" w:firstLineChars="147"/>
        <w:contextualSpacing/>
        <w:rPr>
          <w:rFonts w:ascii="楷体" w:hAnsi="楷体" w:eastAsia="楷体" w:cs="宋体"/>
          <w:b/>
          <w:color w:val="auto"/>
          <w:sz w:val="24"/>
          <w:szCs w:val="24"/>
          <w:highlight w:val="none"/>
        </w:rPr>
      </w:pPr>
      <w:r>
        <w:rPr>
          <w:rFonts w:ascii="楷体" w:hAnsi="楷体" w:eastAsia="楷体" w:cs="宋体"/>
          <w:b/>
          <w:color w:val="auto"/>
          <w:sz w:val="24"/>
          <w:szCs w:val="24"/>
          <w:highlight w:val="none"/>
        </w:rPr>
        <w:t>5.质疑供应商为法人或者其他组织的，</w:t>
      </w:r>
      <w:r>
        <w:rPr>
          <w:rFonts w:hint="eastAsia" w:ascii="楷体" w:hAnsi="楷体" w:eastAsia="楷体" w:cs="宋体"/>
          <w:b/>
          <w:color w:val="auto"/>
          <w:sz w:val="24"/>
          <w:szCs w:val="24"/>
          <w:highlight w:val="none"/>
        </w:rPr>
        <w:t>质疑函应由法定代表人、主要负责人，或者其授权代表签字或者盖章，并加盖公章。</w:t>
      </w:r>
    </w:p>
    <w:p w14:paraId="2CA14B49">
      <w:pPr>
        <w:pStyle w:val="21"/>
        <w:snapToGrid w:val="0"/>
        <w:rPr>
          <w:rFonts w:hAnsi="宋体" w:cs="宋体"/>
          <w:b/>
          <w:color w:val="auto"/>
          <w:sz w:val="24"/>
          <w:szCs w:val="24"/>
          <w:highlight w:val="none"/>
        </w:rPr>
      </w:pPr>
    </w:p>
    <w:p w14:paraId="4D877626">
      <w:pPr>
        <w:rPr>
          <w:rFonts w:ascii="宋体" w:hAnsi="宋体" w:cs="宋体"/>
          <w:color w:val="auto"/>
          <w:sz w:val="32"/>
          <w:szCs w:val="40"/>
          <w:highlight w:val="none"/>
        </w:rPr>
      </w:pPr>
    </w:p>
    <w:p w14:paraId="30C8BA62">
      <w:pPr>
        <w:rPr>
          <w:rFonts w:ascii="宋体" w:hAnsi="宋体" w:cs="宋体"/>
          <w:color w:val="auto"/>
          <w:sz w:val="32"/>
          <w:szCs w:val="40"/>
          <w:highlight w:val="none"/>
        </w:rPr>
      </w:pPr>
    </w:p>
    <w:p w14:paraId="6394FEBA">
      <w:pPr>
        <w:rPr>
          <w:rFonts w:ascii="宋体" w:hAnsi="宋体" w:cs="宋体"/>
          <w:color w:val="auto"/>
          <w:sz w:val="32"/>
          <w:szCs w:val="40"/>
          <w:highlight w:val="none"/>
        </w:rPr>
      </w:pPr>
    </w:p>
    <w:p w14:paraId="75772E63">
      <w:pPr>
        <w:rPr>
          <w:rFonts w:ascii="宋体" w:hAnsi="宋体" w:cs="宋体"/>
          <w:color w:val="auto"/>
          <w:sz w:val="32"/>
          <w:szCs w:val="40"/>
          <w:highlight w:val="none"/>
        </w:rPr>
      </w:pPr>
    </w:p>
    <w:p w14:paraId="27702C96">
      <w:pPr>
        <w:rPr>
          <w:rFonts w:ascii="宋体" w:hAnsi="宋体" w:cs="宋体"/>
          <w:color w:val="auto"/>
          <w:sz w:val="32"/>
          <w:szCs w:val="40"/>
          <w:highlight w:val="none"/>
        </w:rPr>
      </w:pPr>
    </w:p>
    <w:p w14:paraId="41C28C79">
      <w:pPr>
        <w:rPr>
          <w:rFonts w:ascii="宋体" w:hAnsi="宋体" w:cs="宋体"/>
          <w:color w:val="auto"/>
          <w:sz w:val="32"/>
          <w:szCs w:val="40"/>
          <w:highlight w:val="none"/>
        </w:rPr>
      </w:pPr>
    </w:p>
    <w:p w14:paraId="34C7F207">
      <w:pPr>
        <w:rPr>
          <w:rFonts w:ascii="宋体" w:hAnsi="宋体" w:cs="宋体"/>
          <w:color w:val="auto"/>
          <w:sz w:val="32"/>
          <w:szCs w:val="40"/>
          <w:highlight w:val="none"/>
        </w:rPr>
      </w:pPr>
    </w:p>
    <w:p w14:paraId="41A7D9B1">
      <w:pPr>
        <w:rPr>
          <w:rFonts w:ascii="宋体" w:hAnsi="宋体" w:cs="宋体"/>
          <w:color w:val="auto"/>
          <w:sz w:val="32"/>
          <w:szCs w:val="40"/>
          <w:highlight w:val="none"/>
        </w:rPr>
      </w:pPr>
    </w:p>
    <w:p w14:paraId="2530D97B">
      <w:pPr>
        <w:rPr>
          <w:rFonts w:ascii="宋体" w:hAnsi="宋体" w:cs="宋体"/>
          <w:color w:val="auto"/>
          <w:sz w:val="32"/>
          <w:szCs w:val="40"/>
          <w:highlight w:val="none"/>
        </w:rPr>
      </w:pPr>
    </w:p>
    <w:p w14:paraId="743301A5">
      <w:pPr>
        <w:rPr>
          <w:rFonts w:ascii="宋体" w:hAnsi="宋体" w:cs="宋体"/>
          <w:color w:val="auto"/>
          <w:sz w:val="32"/>
          <w:szCs w:val="40"/>
          <w:highlight w:val="none"/>
        </w:rPr>
      </w:pPr>
    </w:p>
    <w:p w14:paraId="5C8EE82C">
      <w:pPr>
        <w:pStyle w:val="23"/>
        <w:rPr>
          <w:rFonts w:ascii="宋体" w:hAnsi="宋体" w:cs="宋体"/>
          <w:color w:val="auto"/>
          <w:sz w:val="32"/>
          <w:szCs w:val="40"/>
          <w:highlight w:val="none"/>
        </w:rPr>
      </w:pPr>
    </w:p>
    <w:p w14:paraId="0EE9A453">
      <w:pPr>
        <w:pStyle w:val="23"/>
        <w:rPr>
          <w:rFonts w:ascii="宋体" w:hAnsi="宋体" w:cs="宋体"/>
          <w:color w:val="auto"/>
          <w:sz w:val="32"/>
          <w:szCs w:val="40"/>
          <w:highlight w:val="none"/>
        </w:rPr>
      </w:pPr>
    </w:p>
    <w:p w14:paraId="675A64F3">
      <w:pPr>
        <w:pStyle w:val="23"/>
        <w:rPr>
          <w:rFonts w:ascii="宋体" w:hAnsi="宋体" w:cs="宋体"/>
          <w:color w:val="auto"/>
          <w:sz w:val="32"/>
          <w:szCs w:val="40"/>
          <w:highlight w:val="none"/>
        </w:rPr>
      </w:pPr>
    </w:p>
    <w:p w14:paraId="60F64AD9">
      <w:pPr>
        <w:pStyle w:val="23"/>
        <w:rPr>
          <w:rFonts w:ascii="宋体" w:hAnsi="宋体" w:cs="宋体"/>
          <w:color w:val="auto"/>
          <w:sz w:val="32"/>
          <w:szCs w:val="40"/>
          <w:highlight w:val="none"/>
        </w:rPr>
      </w:pPr>
    </w:p>
    <w:p w14:paraId="3841BBEB">
      <w:pPr>
        <w:pStyle w:val="23"/>
        <w:rPr>
          <w:rFonts w:ascii="宋体" w:hAnsi="宋体" w:cs="宋体"/>
          <w:color w:val="auto"/>
          <w:sz w:val="32"/>
          <w:szCs w:val="40"/>
          <w:highlight w:val="none"/>
        </w:rPr>
      </w:pPr>
    </w:p>
    <w:p w14:paraId="1E17F005">
      <w:pPr>
        <w:spacing w:line="360" w:lineRule="auto"/>
        <w:jc w:val="center"/>
        <w:rPr>
          <w:rFonts w:ascii="宋体" w:hAnsi="宋体" w:cs="宋体"/>
          <w:color w:val="auto"/>
          <w:sz w:val="24"/>
          <w:highlight w:val="none"/>
        </w:rPr>
      </w:pP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6FD971C7">
      <w:pPr>
        <w:pStyle w:val="21"/>
        <w:snapToGrid w:val="0"/>
        <w:spacing w:line="360" w:lineRule="auto"/>
        <w:ind w:firstLine="482" w:firstLineChars="200"/>
        <w:rPr>
          <w:rFonts w:hint="eastAsia" w:hAnsi="宋体" w:cs="宋体"/>
          <w:b/>
          <w:bCs/>
          <w:color w:val="auto"/>
          <w:sz w:val="24"/>
          <w:szCs w:val="24"/>
          <w:highlight w:val="none"/>
        </w:rPr>
      </w:pPr>
    </w:p>
    <w:p w14:paraId="3A4DB333">
      <w:pPr>
        <w:pStyle w:val="21"/>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12ED33A5">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p>
    <w:p w14:paraId="2873B40A">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地址：邮编：</w:t>
      </w:r>
    </w:p>
    <w:p w14:paraId="50B7C534">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p>
    <w:p w14:paraId="72E7D88B">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p>
    <w:p w14:paraId="22BA6106">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授权代表：联系电话：</w:t>
      </w:r>
    </w:p>
    <w:p w14:paraId="274B4EFF">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p>
    <w:p w14:paraId="7AF1CE70">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p>
    <w:p w14:paraId="67F00B16">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06A8588C">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p>
    <w:p w14:paraId="543141DC">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p>
    <w:p w14:paraId="6CAC2C5F">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联系人：联系电话：</w:t>
      </w:r>
    </w:p>
    <w:p w14:paraId="23B93E10">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2CF11667">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5AD9C420">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p>
    <w:p w14:paraId="6A521151">
      <w:pPr>
        <w:pStyle w:val="21"/>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地址：邮编：</w:t>
      </w:r>
    </w:p>
    <w:p w14:paraId="10F464D2">
      <w:pPr>
        <w:pStyle w:val="21"/>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联系人：联系电话：</w:t>
      </w:r>
    </w:p>
    <w:p w14:paraId="3A8150F8">
      <w:pPr>
        <w:pStyle w:val="21"/>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68A6DA6B">
      <w:pPr>
        <w:pStyle w:val="21"/>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p>
    <w:p w14:paraId="0274755E">
      <w:pPr>
        <w:pStyle w:val="21"/>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p>
    <w:p w14:paraId="4104E798">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p>
    <w:p w14:paraId="6A52DB75">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p>
    <w:p w14:paraId="7963FD6C">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竞争性磋商文件公告：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35E56BC2">
      <w:pPr>
        <w:pStyle w:val="21"/>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14:paraId="024B9DE1">
      <w:pPr>
        <w:pStyle w:val="21"/>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4686BE91">
      <w:pPr>
        <w:pStyle w:val="21"/>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投诉人于年月日</w:t>
      </w:r>
      <w:r>
        <w:rPr>
          <w:rFonts w:hint="eastAsia" w:hAnsi="宋体" w:cs="宋体"/>
          <w:color w:val="auto"/>
          <w:sz w:val="24"/>
          <w:szCs w:val="24"/>
          <w:highlight w:val="none"/>
          <w:lang w:eastAsia="zh-CN"/>
        </w:rPr>
        <w:t>，</w:t>
      </w:r>
      <w:r>
        <w:rPr>
          <w:rFonts w:hint="eastAsia" w:hAnsi="宋体" w:cs="宋体"/>
          <w:color w:val="auto"/>
          <w:sz w:val="24"/>
          <w:szCs w:val="24"/>
          <w:highlight w:val="none"/>
        </w:rPr>
        <w:t>提出质疑，质疑事项为：</w:t>
      </w:r>
    </w:p>
    <w:p w14:paraId="1C5C56D3">
      <w:pPr>
        <w:pStyle w:val="21"/>
        <w:spacing w:line="360" w:lineRule="auto"/>
        <w:ind w:firstLine="241"/>
        <w:rPr>
          <w:rFonts w:hAnsi="宋体" w:cs="宋体"/>
          <w:bCs/>
          <w:color w:val="auto"/>
          <w:sz w:val="24"/>
          <w:szCs w:val="24"/>
          <w:highlight w:val="none"/>
          <w:u w:val="single"/>
        </w:rPr>
      </w:pPr>
    </w:p>
    <w:p w14:paraId="3F897B86">
      <w:pPr>
        <w:pStyle w:val="21"/>
        <w:spacing w:line="360" w:lineRule="auto"/>
        <w:ind w:firstLine="241"/>
        <w:rPr>
          <w:rFonts w:hAnsi="宋体" w:cs="宋体"/>
          <w:bCs/>
          <w:color w:val="auto"/>
          <w:sz w:val="24"/>
          <w:szCs w:val="24"/>
          <w:highlight w:val="none"/>
          <w:u w:val="single"/>
        </w:rPr>
      </w:pPr>
    </w:p>
    <w:p w14:paraId="74234E9C">
      <w:pPr>
        <w:pStyle w:val="21"/>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rPr>
        <w:t>年月日，</w:t>
      </w:r>
      <w:r>
        <w:rPr>
          <w:rFonts w:hint="eastAsia" w:hAnsi="宋体" w:cs="宋体"/>
          <w:bCs/>
          <w:color w:val="auto"/>
          <w:sz w:val="24"/>
          <w:szCs w:val="24"/>
          <w:highlight w:val="none"/>
        </w:rPr>
        <w:t xml:space="preserve">就质疑事项作出了答复/没有在法定期限内作出答复。                                                                                             </w:t>
      </w:r>
    </w:p>
    <w:p w14:paraId="763F3453">
      <w:pPr>
        <w:pStyle w:val="21"/>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26FE3290">
      <w:pPr>
        <w:pStyle w:val="21"/>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p>
    <w:p w14:paraId="0634FF02">
      <w:pPr>
        <w:pStyle w:val="21"/>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p>
    <w:p w14:paraId="5BE70665">
      <w:pPr>
        <w:pStyle w:val="21"/>
        <w:spacing w:line="360" w:lineRule="auto"/>
        <w:ind w:left="25" w:leftChars="12" w:firstLine="472" w:firstLineChars="197"/>
        <w:rPr>
          <w:rFonts w:hAnsi="宋体" w:cs="宋体"/>
          <w:color w:val="auto"/>
          <w:sz w:val="24"/>
          <w:szCs w:val="24"/>
          <w:highlight w:val="none"/>
        </w:rPr>
      </w:pPr>
    </w:p>
    <w:p w14:paraId="7FB5FA42">
      <w:pPr>
        <w:pStyle w:val="21"/>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p>
    <w:p w14:paraId="198FE526">
      <w:pPr>
        <w:pStyle w:val="21"/>
        <w:spacing w:line="360" w:lineRule="auto"/>
        <w:ind w:left="25" w:leftChars="12" w:firstLine="352" w:firstLineChars="147"/>
        <w:rPr>
          <w:rFonts w:hAnsi="宋体" w:cs="宋体"/>
          <w:bCs/>
          <w:color w:val="auto"/>
          <w:sz w:val="24"/>
          <w:szCs w:val="24"/>
          <w:highlight w:val="none"/>
          <w:u w:val="single"/>
        </w:rPr>
      </w:pPr>
    </w:p>
    <w:p w14:paraId="4A66BFF3">
      <w:pPr>
        <w:pStyle w:val="21"/>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p>
    <w:p w14:paraId="42696D8A">
      <w:pPr>
        <w:pStyle w:val="21"/>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21BA2287">
      <w:pPr>
        <w:pStyle w:val="21"/>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4ED4A74D">
      <w:pPr>
        <w:pStyle w:val="21"/>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p>
    <w:p w14:paraId="542A735B">
      <w:pPr>
        <w:pStyle w:val="21"/>
        <w:spacing w:line="360" w:lineRule="auto"/>
        <w:ind w:left="25" w:leftChars="12" w:firstLine="352" w:firstLineChars="147"/>
        <w:rPr>
          <w:rFonts w:hAnsi="宋体" w:cs="宋体"/>
          <w:color w:val="auto"/>
          <w:sz w:val="24"/>
          <w:szCs w:val="24"/>
          <w:highlight w:val="none"/>
        </w:rPr>
      </w:pPr>
    </w:p>
    <w:p w14:paraId="1D406DA4">
      <w:pPr>
        <w:pStyle w:val="21"/>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 xml:space="preserve">签字（签章）：                                       </w:t>
      </w:r>
    </w:p>
    <w:p w14:paraId="0CA809B7">
      <w:pPr>
        <w:pStyle w:val="21"/>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公章：</w:t>
      </w:r>
    </w:p>
    <w:p w14:paraId="1E618265">
      <w:pPr>
        <w:pStyle w:val="21"/>
        <w:spacing w:line="360" w:lineRule="auto"/>
        <w:ind w:left="25" w:leftChars="12" w:firstLine="352" w:firstLineChars="147"/>
        <w:rPr>
          <w:rFonts w:hAnsi="宋体" w:cs="宋体"/>
          <w:color w:val="auto"/>
          <w:sz w:val="24"/>
          <w:szCs w:val="24"/>
          <w:highlight w:val="none"/>
        </w:rPr>
      </w:pPr>
    </w:p>
    <w:p w14:paraId="3A21880C">
      <w:pPr>
        <w:pStyle w:val="21"/>
        <w:spacing w:line="360" w:lineRule="auto"/>
        <w:ind w:left="25" w:leftChars="12" w:firstLine="2872" w:firstLineChars="1197"/>
        <w:rPr>
          <w:rFonts w:hAnsi="宋体" w:cs="宋体"/>
          <w:color w:val="auto"/>
          <w:sz w:val="24"/>
          <w:szCs w:val="24"/>
          <w:highlight w:val="none"/>
        </w:rPr>
      </w:pPr>
      <w:r>
        <w:rPr>
          <w:rFonts w:hint="eastAsia" w:hAnsi="宋体" w:cs="宋体"/>
          <w:color w:val="auto"/>
          <w:sz w:val="24"/>
          <w:szCs w:val="24"/>
          <w:highlight w:val="none"/>
        </w:rPr>
        <w:t>日期： 年 月 日</w:t>
      </w:r>
    </w:p>
    <w:p w14:paraId="67A2859A">
      <w:pPr>
        <w:pStyle w:val="21"/>
        <w:spacing w:line="360" w:lineRule="auto"/>
        <w:ind w:left="25" w:leftChars="12" w:firstLine="475" w:firstLineChars="197"/>
        <w:rPr>
          <w:rFonts w:hAnsi="宋体" w:cs="宋体"/>
          <w:b/>
          <w:color w:val="auto"/>
          <w:sz w:val="24"/>
          <w:szCs w:val="24"/>
          <w:highlight w:val="none"/>
        </w:rPr>
      </w:pPr>
    </w:p>
    <w:p w14:paraId="4026E998">
      <w:pPr>
        <w:pStyle w:val="21"/>
        <w:snapToGrid w:val="0"/>
        <w:spacing w:line="360" w:lineRule="auto"/>
        <w:rPr>
          <w:rFonts w:ascii="楷体" w:hAnsi="楷体" w:eastAsia="楷体" w:cs="宋体"/>
          <w:b/>
          <w:color w:val="auto"/>
          <w:sz w:val="24"/>
          <w:szCs w:val="24"/>
          <w:highlight w:val="none"/>
        </w:rPr>
      </w:pPr>
      <w:r>
        <w:rPr>
          <w:rFonts w:hint="eastAsia" w:ascii="楷体" w:hAnsi="楷体" w:eastAsia="楷体" w:cs="宋体"/>
          <w:b/>
          <w:color w:val="auto"/>
          <w:sz w:val="24"/>
          <w:szCs w:val="24"/>
          <w:highlight w:val="none"/>
        </w:rPr>
        <w:t>说明：</w:t>
      </w:r>
    </w:p>
    <w:p w14:paraId="60AD32A4">
      <w:pPr>
        <w:pStyle w:val="21"/>
        <w:spacing w:line="360" w:lineRule="auto"/>
        <w:ind w:left="25" w:leftChars="12" w:firstLine="354" w:firstLineChars="147"/>
        <w:rPr>
          <w:rFonts w:ascii="楷体" w:hAnsi="楷体" w:eastAsia="楷体" w:cs="宋体"/>
          <w:b/>
          <w:bCs/>
          <w:color w:val="auto"/>
          <w:sz w:val="24"/>
          <w:szCs w:val="24"/>
          <w:highlight w:val="none"/>
        </w:rPr>
      </w:pPr>
      <w:r>
        <w:rPr>
          <w:rFonts w:ascii="楷体" w:hAnsi="楷体" w:eastAsia="楷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楷体" w:hAnsi="楷体" w:eastAsia="楷体" w:cs="宋体"/>
          <w:b/>
          <w:bCs/>
          <w:color w:val="auto"/>
          <w:sz w:val="24"/>
          <w:szCs w:val="24"/>
          <w:highlight w:val="none"/>
        </w:rPr>
        <w:t>。</w:t>
      </w:r>
    </w:p>
    <w:p w14:paraId="17EA8EBD">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ADDAA73">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3.投诉书应简要列明质疑事项，质疑函、质疑答复等作为附件材料提供。</w:t>
      </w:r>
    </w:p>
    <w:p w14:paraId="27E6945D">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4.投诉书的投诉事项应具体、明确，并有必要的事实依据和法律依据。</w:t>
      </w:r>
    </w:p>
    <w:p w14:paraId="179AFC1B">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5.投诉书的投诉请求应与投诉事项相关。</w:t>
      </w:r>
    </w:p>
    <w:p w14:paraId="75805EE8">
      <w:pPr>
        <w:pStyle w:val="21"/>
        <w:spacing w:line="360" w:lineRule="auto"/>
        <w:ind w:left="25" w:leftChars="12" w:firstLine="354" w:firstLineChars="147"/>
        <w:rPr>
          <w:rFonts w:ascii="楷体" w:hAnsi="楷体" w:eastAsia="楷体" w:cs="宋体"/>
          <w:b/>
          <w:color w:val="auto"/>
          <w:sz w:val="24"/>
          <w:szCs w:val="24"/>
          <w:highlight w:val="none"/>
        </w:rPr>
      </w:pPr>
      <w:r>
        <w:rPr>
          <w:rFonts w:ascii="楷体" w:hAnsi="楷体" w:eastAsia="楷体" w:cs="宋体"/>
          <w:b/>
          <w:color w:val="auto"/>
          <w:sz w:val="24"/>
          <w:szCs w:val="24"/>
          <w:highlight w:val="none"/>
        </w:rPr>
        <w:t>6.投诉人为法人或者其他组织的，投诉书应由法定代表人、主要负责人，或者其授权代表签字或者盖章，并加盖公章。</w:t>
      </w:r>
    </w:p>
    <w:sectPr>
      <w:pgSz w:w="11906" w:h="16838"/>
      <w:pgMar w:top="1417" w:right="1417" w:bottom="1417" w:left="1417" w:header="851" w:footer="567"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FFDB398-6B42-4BE6-8849-75B9A5302B45}"/>
  </w:font>
  <w:font w:name="Arial">
    <w:panose1 w:val="020B0604020202020204"/>
    <w:charset w:val="01"/>
    <w:family w:val="swiss"/>
    <w:pitch w:val="default"/>
    <w:sig w:usb0="E0002AFF" w:usb1="C0007843" w:usb2="00000009" w:usb3="00000000" w:csb0="400001FF" w:csb1="FFFF0000"/>
    <w:embedRegular r:id="rId2" w:fontKey="{6DC63ACE-3B24-43FF-9869-82BB77A4B44D}"/>
  </w:font>
  <w:font w:name="黑体">
    <w:panose1 w:val="02010609060101010101"/>
    <w:charset w:val="86"/>
    <w:family w:val="auto"/>
    <w:pitch w:val="default"/>
    <w:sig w:usb0="800002BF" w:usb1="38CF7CFA" w:usb2="00000016" w:usb3="00000000" w:csb0="00040001" w:csb1="00000000"/>
    <w:embedRegular r:id="rId3" w:fontKey="{75E18EA4-AA60-4E8E-9EC3-6C6F8ED27BE6}"/>
  </w:font>
  <w:font w:name="Courier New">
    <w:panose1 w:val="02070309020205020404"/>
    <w:charset w:val="01"/>
    <w:family w:val="modern"/>
    <w:pitch w:val="default"/>
    <w:sig w:usb0="E0002AFF" w:usb1="C0007843" w:usb2="00000009" w:usb3="00000000" w:csb0="400001FF" w:csb1="FFFF0000"/>
    <w:embedRegular r:id="rId4" w:fontKey="{7CF98D8E-9974-4E9C-8976-3F0CDB4FAAF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FCBC7041-9DED-4598-85EA-1F296ED7E2FC}"/>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6" w:fontKey="{2B945C4A-F3B1-4D24-AA00-E2EF1BEEDA5F}"/>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7" w:fontKey="{5D613620-FBD4-47D9-B3E3-4F05B2EF8D02}"/>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swiss"/>
    <w:pitch w:val="default"/>
    <w:sig w:usb0="FFFFFFFF" w:usb1="E9FFFFFF" w:usb2="0000003F" w:usb3="00000000" w:csb0="603F01FF" w:csb1="FFFF0000"/>
    <w:embedRegular r:id="rId8" w:fontKey="{C382AF29-2C66-4A55-96FB-99DC9D025A7E}"/>
  </w:font>
  <w:font w:name="Tahoma">
    <w:panose1 w:val="020B0604030504040204"/>
    <w:charset w:val="00"/>
    <w:family w:val="swiss"/>
    <w:pitch w:val="default"/>
    <w:sig w:usb0="E1002EFF" w:usb1="C000605B" w:usb2="00000029" w:usb3="00000000" w:csb0="200101FF" w:csb1="2028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embedRegular r:id="rId9" w:fontKey="{600E335C-EF6C-479F-95B6-324294587A55}"/>
  </w:font>
  <w:font w:name="宋体正文">
    <w:altName w:val="宋体"/>
    <w:panose1 w:val="00000000000000000000"/>
    <w:charset w:val="00"/>
    <w:family w:val="auto"/>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0" w:fontKey="{4A35E931-273A-4662-AD8C-2FF16C89F56A}"/>
  </w:font>
  <w:font w:name="Helvetica">
    <w:panose1 w:val="020B0604020202020204"/>
    <w:charset w:val="00"/>
    <w:family w:val="swiss"/>
    <w:pitch w:val="default"/>
    <w:sig w:usb0="00000000" w:usb1="00000000" w:usb2="00000000" w:usb3="00000000" w:csb0="00000000" w:csb1="00000000"/>
    <w:embedRegular r:id="rId11" w:fontKey="{34A83802-AA56-4647-B125-840BA7BE435E}"/>
  </w:font>
  <w:font w:name="宋体...骝乧.">
    <w:altName w:val="宋体"/>
    <w:panose1 w:val="00000000000000000000"/>
    <w:charset w:val="86"/>
    <w:family w:val="roman"/>
    <w:pitch w:val="default"/>
    <w:sig w:usb0="00000000" w:usb1="00000000" w:usb2="00000000" w:usb3="00000000" w:csb0="00040000" w:csb1="00000000"/>
    <w:embedRegular r:id="rId12" w:fontKey="{DE09C56C-4F6D-460B-B7A9-430D4B79059C}"/>
  </w:font>
  <w:font w:name="方正公文小标宋">
    <w:panose1 w:val="02000500000000000000"/>
    <w:charset w:val="86"/>
    <w:family w:val="auto"/>
    <w:pitch w:val="default"/>
    <w:sig w:usb0="A00002BF" w:usb1="38CF7CFA" w:usb2="00000016" w:usb3="00000000" w:csb0="00040001" w:csb1="00000000"/>
    <w:embedRegular r:id="rId13" w:fontKey="{89BCE41E-9211-40E5-B4C2-4A11CE098421}"/>
  </w:font>
  <w:font w:name="方正小标宋_GBK">
    <w:panose1 w:val="03000509000000000000"/>
    <w:charset w:val="86"/>
    <w:family w:val="auto"/>
    <w:pitch w:val="default"/>
    <w:sig w:usb0="00000001" w:usb1="080E0000" w:usb2="00000000" w:usb3="00000000" w:csb0="00040000" w:csb1="00000000"/>
    <w:embedRegular r:id="rId14" w:fontKey="{7CAA8A83-20E0-4A35-9AB6-D9C52E49A631}"/>
  </w:font>
  <w:font w:name="华文中宋">
    <w:panose1 w:val="02010600040101010101"/>
    <w:charset w:val="86"/>
    <w:family w:val="auto"/>
    <w:pitch w:val="default"/>
    <w:sig w:usb0="00000287" w:usb1="080F0000" w:usb2="00000000" w:usb3="00000000" w:csb0="0004009F" w:csb1="DFD70000"/>
    <w:embedRegular r:id="rId15" w:fontKey="{7432F3A2-0783-4E5A-8A5B-9BF71E40A848}"/>
  </w:font>
  <w:font w:name="华文楷体">
    <w:panose1 w:val="02010600040101010101"/>
    <w:charset w:val="86"/>
    <w:family w:val="auto"/>
    <w:pitch w:val="default"/>
    <w:sig w:usb0="00000287" w:usb1="080F0000" w:usb2="00000000" w:usb3="00000000" w:csb0="0004009F" w:csb1="DFD70000"/>
    <w:embedRegular r:id="rId16" w:fontKey="{8ED157B6-58CC-47E5-9CC9-A574AAFA7D0F}"/>
  </w:font>
  <w:font w:name="WPSEMBED1">
    <w:panose1 w:val="02010609030101010101"/>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WPSEMBED3">
    <w:panose1 w:val="02000500000000000000"/>
    <w:charset w:val="86"/>
    <w:family w:val="auto"/>
    <w:pitch w:val="default"/>
    <w:sig w:usb0="A00002BF" w:usb1="38CF7CFA" w:usb2="00000016" w:usb3="00000000" w:csb0="00040001"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1E58">
    <w:pPr>
      <w:pStyle w:val="25"/>
      <w:jc w:val="center"/>
    </w:pPr>
  </w:p>
  <w:p w14:paraId="03A992B3">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A9DB0">
    <w:pPr>
      <w:pStyle w:val="2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5307C">
                          <w:pPr>
                            <w:pStyle w:val="2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75307C">
                    <w:pPr>
                      <w:pStyle w:val="25"/>
                    </w:pPr>
                    <w:r>
                      <w:fldChar w:fldCharType="begin"/>
                    </w:r>
                    <w:r>
                      <w:instrText xml:space="preserve"> PAGE  \* MERGEFORMAT </w:instrText>
                    </w:r>
                    <w:r>
                      <w:fldChar w:fldCharType="separate"/>
                    </w:r>
                    <w:r>
                      <w:t>4</w:t>
                    </w:r>
                    <w:r>
                      <w:fldChar w:fldCharType="end"/>
                    </w:r>
                  </w:p>
                </w:txbxContent>
              </v:textbox>
            </v:shape>
          </w:pict>
        </mc:Fallback>
      </mc:AlternateContent>
    </w:r>
  </w:p>
  <w:p w14:paraId="26674E50">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2936">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96277">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B96277">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6CAC6">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ED2AA">
                          <w:pPr>
                            <w:pStyle w:val="2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20ED2AA">
                    <w:pPr>
                      <w:pStyle w:val="2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C399D">
    <w:pPr>
      <w:pStyle w:val="2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92DF4">
    <w:pPr>
      <w:pStyle w:val="2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D5FC">
    <w:pPr>
      <w:pStyle w:val="2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C19D6">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5F33C5"/>
    <w:multiLevelType w:val="singleLevel"/>
    <w:tmpl w:val="E25F33C5"/>
    <w:lvl w:ilvl="0" w:tentative="0">
      <w:start w:val="1"/>
      <w:numFmt w:val="decimal"/>
      <w:suff w:val="nothing"/>
      <w:lvlText w:val="%1．"/>
      <w:lvlJc w:val="left"/>
      <w:pPr>
        <w:ind w:left="1301" w:firstLine="400"/>
      </w:pPr>
      <w:rPr>
        <w:rFonts w:hint="default"/>
      </w:r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pStyle w:val="14"/>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iMTI3MDRiZWJlZDRkZTA3NmY0MjY1ZjJiMjJkMzMifQ=="/>
  </w:docVars>
  <w:rsids>
    <w:rsidRoot w:val="00172A27"/>
    <w:rsid w:val="000042F5"/>
    <w:rsid w:val="0003117E"/>
    <w:rsid w:val="0003179F"/>
    <w:rsid w:val="000420F1"/>
    <w:rsid w:val="000442B2"/>
    <w:rsid w:val="00045203"/>
    <w:rsid w:val="000457AC"/>
    <w:rsid w:val="00047D9E"/>
    <w:rsid w:val="00047E41"/>
    <w:rsid w:val="0005229B"/>
    <w:rsid w:val="000578CA"/>
    <w:rsid w:val="00081C9B"/>
    <w:rsid w:val="00094570"/>
    <w:rsid w:val="00094DA1"/>
    <w:rsid w:val="000A3980"/>
    <w:rsid w:val="000B3752"/>
    <w:rsid w:val="000C3FFB"/>
    <w:rsid w:val="000C509F"/>
    <w:rsid w:val="000C5B27"/>
    <w:rsid w:val="000D047C"/>
    <w:rsid w:val="000D0979"/>
    <w:rsid w:val="0010086F"/>
    <w:rsid w:val="00100BAB"/>
    <w:rsid w:val="00103633"/>
    <w:rsid w:val="001129BA"/>
    <w:rsid w:val="00117D7F"/>
    <w:rsid w:val="001205C9"/>
    <w:rsid w:val="0012137C"/>
    <w:rsid w:val="00121A53"/>
    <w:rsid w:val="00134412"/>
    <w:rsid w:val="00142117"/>
    <w:rsid w:val="001429CF"/>
    <w:rsid w:val="001469F3"/>
    <w:rsid w:val="00152D06"/>
    <w:rsid w:val="00153135"/>
    <w:rsid w:val="001539B0"/>
    <w:rsid w:val="00166429"/>
    <w:rsid w:val="00172A27"/>
    <w:rsid w:val="00173BFA"/>
    <w:rsid w:val="00173D29"/>
    <w:rsid w:val="00195EA5"/>
    <w:rsid w:val="001B3836"/>
    <w:rsid w:val="001D0284"/>
    <w:rsid w:val="001D4FF9"/>
    <w:rsid w:val="001F2E23"/>
    <w:rsid w:val="001F6031"/>
    <w:rsid w:val="00202F70"/>
    <w:rsid w:val="002061DC"/>
    <w:rsid w:val="00206586"/>
    <w:rsid w:val="00231BE2"/>
    <w:rsid w:val="00263E0B"/>
    <w:rsid w:val="00266768"/>
    <w:rsid w:val="00267E08"/>
    <w:rsid w:val="0027471E"/>
    <w:rsid w:val="002801F7"/>
    <w:rsid w:val="00287B89"/>
    <w:rsid w:val="00293C5F"/>
    <w:rsid w:val="00297AB2"/>
    <w:rsid w:val="002A303B"/>
    <w:rsid w:val="002A4F6F"/>
    <w:rsid w:val="002A58F2"/>
    <w:rsid w:val="002C267F"/>
    <w:rsid w:val="002C27BE"/>
    <w:rsid w:val="002E107C"/>
    <w:rsid w:val="002E70B1"/>
    <w:rsid w:val="002F045B"/>
    <w:rsid w:val="002F38FC"/>
    <w:rsid w:val="002F44F7"/>
    <w:rsid w:val="00313ACC"/>
    <w:rsid w:val="00334AF5"/>
    <w:rsid w:val="00345BE0"/>
    <w:rsid w:val="00367FFB"/>
    <w:rsid w:val="00380705"/>
    <w:rsid w:val="00382218"/>
    <w:rsid w:val="00385ADE"/>
    <w:rsid w:val="00391FCC"/>
    <w:rsid w:val="00393306"/>
    <w:rsid w:val="00394C62"/>
    <w:rsid w:val="003A0ED5"/>
    <w:rsid w:val="003A62B3"/>
    <w:rsid w:val="003B459D"/>
    <w:rsid w:val="003B6402"/>
    <w:rsid w:val="003B6F63"/>
    <w:rsid w:val="003B7C96"/>
    <w:rsid w:val="003C2F0F"/>
    <w:rsid w:val="003C39D5"/>
    <w:rsid w:val="003C7126"/>
    <w:rsid w:val="003F18CC"/>
    <w:rsid w:val="00403C65"/>
    <w:rsid w:val="00411D9B"/>
    <w:rsid w:val="004178E4"/>
    <w:rsid w:val="00420F6A"/>
    <w:rsid w:val="00421CEE"/>
    <w:rsid w:val="00422A3F"/>
    <w:rsid w:val="004339D3"/>
    <w:rsid w:val="00441E5D"/>
    <w:rsid w:val="00443F38"/>
    <w:rsid w:val="004501C2"/>
    <w:rsid w:val="00460B41"/>
    <w:rsid w:val="004621D7"/>
    <w:rsid w:val="00474FE8"/>
    <w:rsid w:val="00477D0E"/>
    <w:rsid w:val="00482293"/>
    <w:rsid w:val="00493A57"/>
    <w:rsid w:val="004A40F1"/>
    <w:rsid w:val="004A47A4"/>
    <w:rsid w:val="004A4DD3"/>
    <w:rsid w:val="004A701A"/>
    <w:rsid w:val="004B1B49"/>
    <w:rsid w:val="004B580B"/>
    <w:rsid w:val="004C2FCF"/>
    <w:rsid w:val="004C53C1"/>
    <w:rsid w:val="004D0060"/>
    <w:rsid w:val="004D37A1"/>
    <w:rsid w:val="004D656E"/>
    <w:rsid w:val="004D7EE2"/>
    <w:rsid w:val="004E21AB"/>
    <w:rsid w:val="004E29A5"/>
    <w:rsid w:val="004F1291"/>
    <w:rsid w:val="004F1F62"/>
    <w:rsid w:val="004F3669"/>
    <w:rsid w:val="004F40EC"/>
    <w:rsid w:val="004F551F"/>
    <w:rsid w:val="004F7C58"/>
    <w:rsid w:val="00507776"/>
    <w:rsid w:val="0051048D"/>
    <w:rsid w:val="00510FE4"/>
    <w:rsid w:val="005176F8"/>
    <w:rsid w:val="005316F1"/>
    <w:rsid w:val="00540C5F"/>
    <w:rsid w:val="00556988"/>
    <w:rsid w:val="005631DB"/>
    <w:rsid w:val="00595C3E"/>
    <w:rsid w:val="005A703B"/>
    <w:rsid w:val="005C4037"/>
    <w:rsid w:val="005C50D8"/>
    <w:rsid w:val="005D793E"/>
    <w:rsid w:val="005F186A"/>
    <w:rsid w:val="00602F64"/>
    <w:rsid w:val="00607ACF"/>
    <w:rsid w:val="006103CF"/>
    <w:rsid w:val="006179E3"/>
    <w:rsid w:val="006216C6"/>
    <w:rsid w:val="00623BC8"/>
    <w:rsid w:val="00631F41"/>
    <w:rsid w:val="00634D55"/>
    <w:rsid w:val="0066690F"/>
    <w:rsid w:val="00686B94"/>
    <w:rsid w:val="00690F7A"/>
    <w:rsid w:val="006C41D5"/>
    <w:rsid w:val="006C49C6"/>
    <w:rsid w:val="006C5D12"/>
    <w:rsid w:val="006C7F9A"/>
    <w:rsid w:val="006D0252"/>
    <w:rsid w:val="006D684C"/>
    <w:rsid w:val="006F0B25"/>
    <w:rsid w:val="007327F4"/>
    <w:rsid w:val="0073502E"/>
    <w:rsid w:val="00740D49"/>
    <w:rsid w:val="00747F79"/>
    <w:rsid w:val="0077246C"/>
    <w:rsid w:val="007801C8"/>
    <w:rsid w:val="00781943"/>
    <w:rsid w:val="00794272"/>
    <w:rsid w:val="007A0403"/>
    <w:rsid w:val="007A62A9"/>
    <w:rsid w:val="007B496E"/>
    <w:rsid w:val="007B49F9"/>
    <w:rsid w:val="007B7D09"/>
    <w:rsid w:val="007C079F"/>
    <w:rsid w:val="007C0998"/>
    <w:rsid w:val="007C1337"/>
    <w:rsid w:val="007D3C00"/>
    <w:rsid w:val="007D7DD1"/>
    <w:rsid w:val="007F5E3C"/>
    <w:rsid w:val="0080016A"/>
    <w:rsid w:val="008002FC"/>
    <w:rsid w:val="0082505C"/>
    <w:rsid w:val="00827DAD"/>
    <w:rsid w:val="008422BC"/>
    <w:rsid w:val="00844347"/>
    <w:rsid w:val="008501B1"/>
    <w:rsid w:val="00861C9D"/>
    <w:rsid w:val="0087375F"/>
    <w:rsid w:val="008A3DE0"/>
    <w:rsid w:val="008A4521"/>
    <w:rsid w:val="008D484B"/>
    <w:rsid w:val="008E52ED"/>
    <w:rsid w:val="008E55CC"/>
    <w:rsid w:val="008E7E46"/>
    <w:rsid w:val="008F7ED2"/>
    <w:rsid w:val="009064F3"/>
    <w:rsid w:val="00921002"/>
    <w:rsid w:val="00921552"/>
    <w:rsid w:val="00926C61"/>
    <w:rsid w:val="00927668"/>
    <w:rsid w:val="00931421"/>
    <w:rsid w:val="0094048F"/>
    <w:rsid w:val="00943B3A"/>
    <w:rsid w:val="009444C8"/>
    <w:rsid w:val="00953F4B"/>
    <w:rsid w:val="00970EA2"/>
    <w:rsid w:val="00977A1B"/>
    <w:rsid w:val="009818D3"/>
    <w:rsid w:val="00982078"/>
    <w:rsid w:val="00985C0D"/>
    <w:rsid w:val="009908FD"/>
    <w:rsid w:val="00991454"/>
    <w:rsid w:val="009A415F"/>
    <w:rsid w:val="009A5299"/>
    <w:rsid w:val="009A56AB"/>
    <w:rsid w:val="009B2CDD"/>
    <w:rsid w:val="009C0D1E"/>
    <w:rsid w:val="009D38FD"/>
    <w:rsid w:val="009F1528"/>
    <w:rsid w:val="009F1EC5"/>
    <w:rsid w:val="009F7F25"/>
    <w:rsid w:val="00A02FD8"/>
    <w:rsid w:val="00A1043A"/>
    <w:rsid w:val="00A156CE"/>
    <w:rsid w:val="00A35716"/>
    <w:rsid w:val="00A5267B"/>
    <w:rsid w:val="00A60E40"/>
    <w:rsid w:val="00A613B3"/>
    <w:rsid w:val="00A61526"/>
    <w:rsid w:val="00A64ADF"/>
    <w:rsid w:val="00A64C47"/>
    <w:rsid w:val="00A74E39"/>
    <w:rsid w:val="00A754C3"/>
    <w:rsid w:val="00A81D22"/>
    <w:rsid w:val="00A835EA"/>
    <w:rsid w:val="00A87624"/>
    <w:rsid w:val="00A96DE4"/>
    <w:rsid w:val="00AB0ADF"/>
    <w:rsid w:val="00AB0B65"/>
    <w:rsid w:val="00AB6EDD"/>
    <w:rsid w:val="00AC2DD3"/>
    <w:rsid w:val="00AD157A"/>
    <w:rsid w:val="00AF0270"/>
    <w:rsid w:val="00AF58FE"/>
    <w:rsid w:val="00B005E9"/>
    <w:rsid w:val="00B0462D"/>
    <w:rsid w:val="00B079C7"/>
    <w:rsid w:val="00B24C49"/>
    <w:rsid w:val="00B26DEC"/>
    <w:rsid w:val="00B36033"/>
    <w:rsid w:val="00B409A4"/>
    <w:rsid w:val="00B44BC1"/>
    <w:rsid w:val="00B64E15"/>
    <w:rsid w:val="00B84A86"/>
    <w:rsid w:val="00B87431"/>
    <w:rsid w:val="00B92192"/>
    <w:rsid w:val="00B975BF"/>
    <w:rsid w:val="00BA4700"/>
    <w:rsid w:val="00BA4D5C"/>
    <w:rsid w:val="00BB2CB9"/>
    <w:rsid w:val="00BB704B"/>
    <w:rsid w:val="00BC01AC"/>
    <w:rsid w:val="00BE0B56"/>
    <w:rsid w:val="00BE3E5C"/>
    <w:rsid w:val="00BF1043"/>
    <w:rsid w:val="00BF2089"/>
    <w:rsid w:val="00C0189B"/>
    <w:rsid w:val="00C05422"/>
    <w:rsid w:val="00C07EA8"/>
    <w:rsid w:val="00C07FBD"/>
    <w:rsid w:val="00C22AB7"/>
    <w:rsid w:val="00C31789"/>
    <w:rsid w:val="00C32BBF"/>
    <w:rsid w:val="00C420F1"/>
    <w:rsid w:val="00C443B0"/>
    <w:rsid w:val="00C54288"/>
    <w:rsid w:val="00C71884"/>
    <w:rsid w:val="00C75246"/>
    <w:rsid w:val="00C75F53"/>
    <w:rsid w:val="00C765AF"/>
    <w:rsid w:val="00C93EB7"/>
    <w:rsid w:val="00C95168"/>
    <w:rsid w:val="00CB1FAB"/>
    <w:rsid w:val="00CB22E9"/>
    <w:rsid w:val="00CD1127"/>
    <w:rsid w:val="00CD4088"/>
    <w:rsid w:val="00CE2C5B"/>
    <w:rsid w:val="00CF2239"/>
    <w:rsid w:val="00D01D04"/>
    <w:rsid w:val="00D0298A"/>
    <w:rsid w:val="00D13EE6"/>
    <w:rsid w:val="00D22E16"/>
    <w:rsid w:val="00D355A7"/>
    <w:rsid w:val="00D4584F"/>
    <w:rsid w:val="00D5541A"/>
    <w:rsid w:val="00D6600A"/>
    <w:rsid w:val="00D72960"/>
    <w:rsid w:val="00D739AB"/>
    <w:rsid w:val="00D744E2"/>
    <w:rsid w:val="00D76C44"/>
    <w:rsid w:val="00D8326F"/>
    <w:rsid w:val="00D861D2"/>
    <w:rsid w:val="00D86669"/>
    <w:rsid w:val="00D97F07"/>
    <w:rsid w:val="00DA0395"/>
    <w:rsid w:val="00DA7057"/>
    <w:rsid w:val="00DB3B9B"/>
    <w:rsid w:val="00DC0480"/>
    <w:rsid w:val="00DD7BED"/>
    <w:rsid w:val="00DE3FFD"/>
    <w:rsid w:val="00DF13CA"/>
    <w:rsid w:val="00E06115"/>
    <w:rsid w:val="00E169C5"/>
    <w:rsid w:val="00E16FE2"/>
    <w:rsid w:val="00E34CE1"/>
    <w:rsid w:val="00E47C86"/>
    <w:rsid w:val="00EA0422"/>
    <w:rsid w:val="00EA4104"/>
    <w:rsid w:val="00EA5DFD"/>
    <w:rsid w:val="00EB4AE1"/>
    <w:rsid w:val="00EB6C34"/>
    <w:rsid w:val="00EC740C"/>
    <w:rsid w:val="00ED6F5F"/>
    <w:rsid w:val="00EE765E"/>
    <w:rsid w:val="00F07501"/>
    <w:rsid w:val="00F1058B"/>
    <w:rsid w:val="00F165A3"/>
    <w:rsid w:val="00F22140"/>
    <w:rsid w:val="00F34120"/>
    <w:rsid w:val="00F34957"/>
    <w:rsid w:val="00F42F1E"/>
    <w:rsid w:val="00F444F4"/>
    <w:rsid w:val="00F521F0"/>
    <w:rsid w:val="00F7304C"/>
    <w:rsid w:val="00F80F29"/>
    <w:rsid w:val="00F9763A"/>
    <w:rsid w:val="00FB2260"/>
    <w:rsid w:val="00FD5DDB"/>
    <w:rsid w:val="00FD6FD5"/>
    <w:rsid w:val="00FE00D4"/>
    <w:rsid w:val="00FE3840"/>
    <w:rsid w:val="00FF3755"/>
    <w:rsid w:val="0168700A"/>
    <w:rsid w:val="01B72C32"/>
    <w:rsid w:val="01D932CB"/>
    <w:rsid w:val="022C5D05"/>
    <w:rsid w:val="025A56AB"/>
    <w:rsid w:val="02AB4160"/>
    <w:rsid w:val="02BB686A"/>
    <w:rsid w:val="03014047"/>
    <w:rsid w:val="034675D0"/>
    <w:rsid w:val="0355382C"/>
    <w:rsid w:val="037E1CE7"/>
    <w:rsid w:val="03BD46AA"/>
    <w:rsid w:val="03BE185C"/>
    <w:rsid w:val="03C475CF"/>
    <w:rsid w:val="03D211C0"/>
    <w:rsid w:val="04090D29"/>
    <w:rsid w:val="040E2973"/>
    <w:rsid w:val="044B6418"/>
    <w:rsid w:val="044B7A46"/>
    <w:rsid w:val="04804DA9"/>
    <w:rsid w:val="048B5207"/>
    <w:rsid w:val="0516342C"/>
    <w:rsid w:val="051C460F"/>
    <w:rsid w:val="05213117"/>
    <w:rsid w:val="0577196F"/>
    <w:rsid w:val="063A78C0"/>
    <w:rsid w:val="0640373B"/>
    <w:rsid w:val="064F1CCC"/>
    <w:rsid w:val="06710E08"/>
    <w:rsid w:val="06B548A9"/>
    <w:rsid w:val="06BF6017"/>
    <w:rsid w:val="06E14AFA"/>
    <w:rsid w:val="06E577B0"/>
    <w:rsid w:val="070C28DE"/>
    <w:rsid w:val="071B7485"/>
    <w:rsid w:val="076F3599"/>
    <w:rsid w:val="07A50D69"/>
    <w:rsid w:val="07B96905"/>
    <w:rsid w:val="07D134BC"/>
    <w:rsid w:val="07FE4851"/>
    <w:rsid w:val="08193505"/>
    <w:rsid w:val="083B6A63"/>
    <w:rsid w:val="084411C1"/>
    <w:rsid w:val="08701AE7"/>
    <w:rsid w:val="08932D3D"/>
    <w:rsid w:val="08C4756E"/>
    <w:rsid w:val="08CD1005"/>
    <w:rsid w:val="08D26E5A"/>
    <w:rsid w:val="08FE0BC9"/>
    <w:rsid w:val="091837BC"/>
    <w:rsid w:val="094269F2"/>
    <w:rsid w:val="09523212"/>
    <w:rsid w:val="09571926"/>
    <w:rsid w:val="097F7B94"/>
    <w:rsid w:val="09852314"/>
    <w:rsid w:val="09880946"/>
    <w:rsid w:val="098E519B"/>
    <w:rsid w:val="0A110938"/>
    <w:rsid w:val="0A2E3537"/>
    <w:rsid w:val="0A3121C2"/>
    <w:rsid w:val="0A352BA5"/>
    <w:rsid w:val="0A5D599D"/>
    <w:rsid w:val="0A8305D6"/>
    <w:rsid w:val="0ADA2B09"/>
    <w:rsid w:val="0AF80F1A"/>
    <w:rsid w:val="0B1F3205"/>
    <w:rsid w:val="0B2F44CE"/>
    <w:rsid w:val="0B53254B"/>
    <w:rsid w:val="0B5519C9"/>
    <w:rsid w:val="0B681122"/>
    <w:rsid w:val="0BB838AF"/>
    <w:rsid w:val="0BD45B9A"/>
    <w:rsid w:val="0BDE2A9B"/>
    <w:rsid w:val="0BE300B2"/>
    <w:rsid w:val="0C061FF2"/>
    <w:rsid w:val="0C3B7EEE"/>
    <w:rsid w:val="0C6236CC"/>
    <w:rsid w:val="0CEB1C9D"/>
    <w:rsid w:val="0D1A5EA5"/>
    <w:rsid w:val="0D3122B2"/>
    <w:rsid w:val="0D4E71B1"/>
    <w:rsid w:val="0D7204EB"/>
    <w:rsid w:val="0D7F3E0A"/>
    <w:rsid w:val="0DCA63AF"/>
    <w:rsid w:val="0DD44C7D"/>
    <w:rsid w:val="0DE10795"/>
    <w:rsid w:val="0E35096D"/>
    <w:rsid w:val="0E3A4E6E"/>
    <w:rsid w:val="0E6E3AA1"/>
    <w:rsid w:val="0EA704D8"/>
    <w:rsid w:val="0ED131F4"/>
    <w:rsid w:val="0EE91E83"/>
    <w:rsid w:val="0F694F51"/>
    <w:rsid w:val="0F7014AD"/>
    <w:rsid w:val="0F7D056A"/>
    <w:rsid w:val="0F847C52"/>
    <w:rsid w:val="0FF336C4"/>
    <w:rsid w:val="104A5A96"/>
    <w:rsid w:val="10832028"/>
    <w:rsid w:val="10E16B8A"/>
    <w:rsid w:val="11427279"/>
    <w:rsid w:val="11641C95"/>
    <w:rsid w:val="118E286E"/>
    <w:rsid w:val="11D23448"/>
    <w:rsid w:val="11F801BC"/>
    <w:rsid w:val="12004E39"/>
    <w:rsid w:val="1212567F"/>
    <w:rsid w:val="12985CF9"/>
    <w:rsid w:val="12A41C0A"/>
    <w:rsid w:val="12AA1929"/>
    <w:rsid w:val="12BF0270"/>
    <w:rsid w:val="12DE5A77"/>
    <w:rsid w:val="12EC1F42"/>
    <w:rsid w:val="12EF488C"/>
    <w:rsid w:val="133A1F33"/>
    <w:rsid w:val="13702E59"/>
    <w:rsid w:val="138A35EC"/>
    <w:rsid w:val="139F6E9D"/>
    <w:rsid w:val="14024E31"/>
    <w:rsid w:val="14146046"/>
    <w:rsid w:val="14322F07"/>
    <w:rsid w:val="14487D3B"/>
    <w:rsid w:val="14780BF1"/>
    <w:rsid w:val="147945C6"/>
    <w:rsid w:val="14A979BF"/>
    <w:rsid w:val="14B22D17"/>
    <w:rsid w:val="15771C08"/>
    <w:rsid w:val="157846D9"/>
    <w:rsid w:val="157A6D9B"/>
    <w:rsid w:val="15B90272"/>
    <w:rsid w:val="15C727F2"/>
    <w:rsid w:val="15E542C1"/>
    <w:rsid w:val="15EB4733"/>
    <w:rsid w:val="162437A1"/>
    <w:rsid w:val="166E38FB"/>
    <w:rsid w:val="16B84021"/>
    <w:rsid w:val="16FA7579"/>
    <w:rsid w:val="17286D0C"/>
    <w:rsid w:val="176059C1"/>
    <w:rsid w:val="17981ECF"/>
    <w:rsid w:val="17A75B29"/>
    <w:rsid w:val="180C6059"/>
    <w:rsid w:val="18285388"/>
    <w:rsid w:val="18604B97"/>
    <w:rsid w:val="188E455C"/>
    <w:rsid w:val="18A34269"/>
    <w:rsid w:val="19030611"/>
    <w:rsid w:val="192C3C0C"/>
    <w:rsid w:val="19712A70"/>
    <w:rsid w:val="19C358E8"/>
    <w:rsid w:val="1A045DC3"/>
    <w:rsid w:val="1A2975D8"/>
    <w:rsid w:val="1A487E84"/>
    <w:rsid w:val="1A607F11"/>
    <w:rsid w:val="1A626F8D"/>
    <w:rsid w:val="1A6B6F42"/>
    <w:rsid w:val="1A7F7CB8"/>
    <w:rsid w:val="1A872550"/>
    <w:rsid w:val="1B282F23"/>
    <w:rsid w:val="1B4504E9"/>
    <w:rsid w:val="1B54612C"/>
    <w:rsid w:val="1B8C2514"/>
    <w:rsid w:val="1BE04E45"/>
    <w:rsid w:val="1C351823"/>
    <w:rsid w:val="1C683EE6"/>
    <w:rsid w:val="1C976597"/>
    <w:rsid w:val="1D131341"/>
    <w:rsid w:val="1D1B6C8D"/>
    <w:rsid w:val="1D8C2AA0"/>
    <w:rsid w:val="1D8C3AB4"/>
    <w:rsid w:val="1D977549"/>
    <w:rsid w:val="1DF44011"/>
    <w:rsid w:val="1E025426"/>
    <w:rsid w:val="1E71154D"/>
    <w:rsid w:val="1E7228D5"/>
    <w:rsid w:val="1E8411F8"/>
    <w:rsid w:val="1EA84411"/>
    <w:rsid w:val="1F3F20C1"/>
    <w:rsid w:val="1F403551"/>
    <w:rsid w:val="1F6966C8"/>
    <w:rsid w:val="1FC752CE"/>
    <w:rsid w:val="20187C1D"/>
    <w:rsid w:val="202E378C"/>
    <w:rsid w:val="211D59BC"/>
    <w:rsid w:val="21444369"/>
    <w:rsid w:val="216C51F8"/>
    <w:rsid w:val="21BC592B"/>
    <w:rsid w:val="22476665"/>
    <w:rsid w:val="2280798F"/>
    <w:rsid w:val="229025D5"/>
    <w:rsid w:val="22D71DD3"/>
    <w:rsid w:val="231B5F2B"/>
    <w:rsid w:val="2338088B"/>
    <w:rsid w:val="2345012F"/>
    <w:rsid w:val="2366189C"/>
    <w:rsid w:val="23990CA4"/>
    <w:rsid w:val="23C42EC5"/>
    <w:rsid w:val="23E52EB3"/>
    <w:rsid w:val="23EE1396"/>
    <w:rsid w:val="24080358"/>
    <w:rsid w:val="247F4284"/>
    <w:rsid w:val="249E62AE"/>
    <w:rsid w:val="24B7449F"/>
    <w:rsid w:val="24D37D1E"/>
    <w:rsid w:val="24F26AD5"/>
    <w:rsid w:val="24F84260"/>
    <w:rsid w:val="2500362B"/>
    <w:rsid w:val="25D4232B"/>
    <w:rsid w:val="25E97009"/>
    <w:rsid w:val="25F90528"/>
    <w:rsid w:val="25FF4083"/>
    <w:rsid w:val="26216A0F"/>
    <w:rsid w:val="26241155"/>
    <w:rsid w:val="26265313"/>
    <w:rsid w:val="2629095F"/>
    <w:rsid w:val="26340F71"/>
    <w:rsid w:val="263E0B8D"/>
    <w:rsid w:val="26753BA5"/>
    <w:rsid w:val="2677791D"/>
    <w:rsid w:val="2714160F"/>
    <w:rsid w:val="276C4316"/>
    <w:rsid w:val="280E1C39"/>
    <w:rsid w:val="28377363"/>
    <w:rsid w:val="28675334"/>
    <w:rsid w:val="28A67DCA"/>
    <w:rsid w:val="28C055AB"/>
    <w:rsid w:val="28C36E49"/>
    <w:rsid w:val="28C716E4"/>
    <w:rsid w:val="28C878C3"/>
    <w:rsid w:val="290541A2"/>
    <w:rsid w:val="292024ED"/>
    <w:rsid w:val="292214A3"/>
    <w:rsid w:val="296F6939"/>
    <w:rsid w:val="297C731B"/>
    <w:rsid w:val="29BC7B2A"/>
    <w:rsid w:val="2A177BEC"/>
    <w:rsid w:val="2A3B6ADF"/>
    <w:rsid w:val="2A4E2A3E"/>
    <w:rsid w:val="2A58320D"/>
    <w:rsid w:val="2A783082"/>
    <w:rsid w:val="2A7D13AA"/>
    <w:rsid w:val="2A906605"/>
    <w:rsid w:val="2AA1087A"/>
    <w:rsid w:val="2AB32EED"/>
    <w:rsid w:val="2AE92C2D"/>
    <w:rsid w:val="2B006133"/>
    <w:rsid w:val="2B165956"/>
    <w:rsid w:val="2B364ABF"/>
    <w:rsid w:val="2B59701E"/>
    <w:rsid w:val="2BB5365F"/>
    <w:rsid w:val="2BD61589"/>
    <w:rsid w:val="2BDD0222"/>
    <w:rsid w:val="2BE64745"/>
    <w:rsid w:val="2C0954BB"/>
    <w:rsid w:val="2C1B305B"/>
    <w:rsid w:val="2C4F6B23"/>
    <w:rsid w:val="2C5C4CB6"/>
    <w:rsid w:val="2C88722D"/>
    <w:rsid w:val="2D016192"/>
    <w:rsid w:val="2D4E3A9B"/>
    <w:rsid w:val="2D5510AF"/>
    <w:rsid w:val="2D656721"/>
    <w:rsid w:val="2D7918D9"/>
    <w:rsid w:val="2D8E188D"/>
    <w:rsid w:val="2E63100D"/>
    <w:rsid w:val="2E907989"/>
    <w:rsid w:val="2E9169BF"/>
    <w:rsid w:val="2EDF7449"/>
    <w:rsid w:val="2F6740E2"/>
    <w:rsid w:val="2F883EA8"/>
    <w:rsid w:val="2FAF5BAA"/>
    <w:rsid w:val="2FD350F4"/>
    <w:rsid w:val="2FE7539E"/>
    <w:rsid w:val="30182170"/>
    <w:rsid w:val="30240B15"/>
    <w:rsid w:val="303C45C9"/>
    <w:rsid w:val="3059170B"/>
    <w:rsid w:val="30754E98"/>
    <w:rsid w:val="30761117"/>
    <w:rsid w:val="308C6CC9"/>
    <w:rsid w:val="30D05BE1"/>
    <w:rsid w:val="30F73B34"/>
    <w:rsid w:val="31733DC9"/>
    <w:rsid w:val="319F661C"/>
    <w:rsid w:val="31A761BB"/>
    <w:rsid w:val="31B447D1"/>
    <w:rsid w:val="31B60A82"/>
    <w:rsid w:val="321760F0"/>
    <w:rsid w:val="32345610"/>
    <w:rsid w:val="324F3ED3"/>
    <w:rsid w:val="327F0285"/>
    <w:rsid w:val="32832331"/>
    <w:rsid w:val="32987847"/>
    <w:rsid w:val="32CD79A3"/>
    <w:rsid w:val="32FD1D03"/>
    <w:rsid w:val="33073D47"/>
    <w:rsid w:val="331F2C8E"/>
    <w:rsid w:val="334703EE"/>
    <w:rsid w:val="334C384B"/>
    <w:rsid w:val="33D4015C"/>
    <w:rsid w:val="33F3014A"/>
    <w:rsid w:val="33FF4A8E"/>
    <w:rsid w:val="342B0D4C"/>
    <w:rsid w:val="34615AF8"/>
    <w:rsid w:val="35446C9F"/>
    <w:rsid w:val="35894EFE"/>
    <w:rsid w:val="35973E3A"/>
    <w:rsid w:val="359C114E"/>
    <w:rsid w:val="35DF525F"/>
    <w:rsid w:val="360D6F99"/>
    <w:rsid w:val="36172C1C"/>
    <w:rsid w:val="363B35F3"/>
    <w:rsid w:val="366F2A79"/>
    <w:rsid w:val="3679323D"/>
    <w:rsid w:val="36854FAE"/>
    <w:rsid w:val="36A14576"/>
    <w:rsid w:val="36A62454"/>
    <w:rsid w:val="370C0F67"/>
    <w:rsid w:val="37625952"/>
    <w:rsid w:val="376C4DC8"/>
    <w:rsid w:val="37CD3840"/>
    <w:rsid w:val="37E74955"/>
    <w:rsid w:val="37ED3FFC"/>
    <w:rsid w:val="380C0A55"/>
    <w:rsid w:val="38123611"/>
    <w:rsid w:val="382625BE"/>
    <w:rsid w:val="385F0069"/>
    <w:rsid w:val="389C42C7"/>
    <w:rsid w:val="38E7664A"/>
    <w:rsid w:val="38F372D7"/>
    <w:rsid w:val="393F068B"/>
    <w:rsid w:val="39472477"/>
    <w:rsid w:val="39495149"/>
    <w:rsid w:val="39570E14"/>
    <w:rsid w:val="396C1936"/>
    <w:rsid w:val="39765A7C"/>
    <w:rsid w:val="397A040E"/>
    <w:rsid w:val="39BF6117"/>
    <w:rsid w:val="39E67A78"/>
    <w:rsid w:val="3A577D39"/>
    <w:rsid w:val="3AAA7E69"/>
    <w:rsid w:val="3B191ED5"/>
    <w:rsid w:val="3B2841A1"/>
    <w:rsid w:val="3B6B7446"/>
    <w:rsid w:val="3B96663F"/>
    <w:rsid w:val="3C0515C5"/>
    <w:rsid w:val="3C2123AD"/>
    <w:rsid w:val="3C39447A"/>
    <w:rsid w:val="3C413488"/>
    <w:rsid w:val="3C771A96"/>
    <w:rsid w:val="3CA64660"/>
    <w:rsid w:val="3CFA5F40"/>
    <w:rsid w:val="3D29592D"/>
    <w:rsid w:val="3D4B0156"/>
    <w:rsid w:val="3D797ABA"/>
    <w:rsid w:val="3D976450"/>
    <w:rsid w:val="3DB403BE"/>
    <w:rsid w:val="3DC077EC"/>
    <w:rsid w:val="3DE07D6C"/>
    <w:rsid w:val="3DF634DF"/>
    <w:rsid w:val="3E100BF3"/>
    <w:rsid w:val="3EA90437"/>
    <w:rsid w:val="3EAF2B6F"/>
    <w:rsid w:val="3EB76FF8"/>
    <w:rsid w:val="3ECA7CED"/>
    <w:rsid w:val="3EE1562B"/>
    <w:rsid w:val="3F0A3E60"/>
    <w:rsid w:val="3F141D55"/>
    <w:rsid w:val="3F1C15A0"/>
    <w:rsid w:val="3F3200D7"/>
    <w:rsid w:val="3F440B1A"/>
    <w:rsid w:val="3F7A7082"/>
    <w:rsid w:val="3FCA54BF"/>
    <w:rsid w:val="3FFE7BEC"/>
    <w:rsid w:val="401A55E8"/>
    <w:rsid w:val="404F7D01"/>
    <w:rsid w:val="407E2EF1"/>
    <w:rsid w:val="40804C06"/>
    <w:rsid w:val="40885F49"/>
    <w:rsid w:val="409749EB"/>
    <w:rsid w:val="40AE2621"/>
    <w:rsid w:val="40D814C3"/>
    <w:rsid w:val="411E04AF"/>
    <w:rsid w:val="411E6EBB"/>
    <w:rsid w:val="41411495"/>
    <w:rsid w:val="415428DD"/>
    <w:rsid w:val="41BF0FBC"/>
    <w:rsid w:val="42220127"/>
    <w:rsid w:val="422449A5"/>
    <w:rsid w:val="43030A5E"/>
    <w:rsid w:val="430805CF"/>
    <w:rsid w:val="432A7D99"/>
    <w:rsid w:val="435C7C28"/>
    <w:rsid w:val="43A062AD"/>
    <w:rsid w:val="43B8278B"/>
    <w:rsid w:val="43FB1735"/>
    <w:rsid w:val="43FF30AC"/>
    <w:rsid w:val="440E7F51"/>
    <w:rsid w:val="443839C3"/>
    <w:rsid w:val="44613FB0"/>
    <w:rsid w:val="44775260"/>
    <w:rsid w:val="448F7DDB"/>
    <w:rsid w:val="44EE2122"/>
    <w:rsid w:val="45461CC2"/>
    <w:rsid w:val="45745E52"/>
    <w:rsid w:val="45A13861"/>
    <w:rsid w:val="460A1E32"/>
    <w:rsid w:val="46537CD3"/>
    <w:rsid w:val="46596741"/>
    <w:rsid w:val="467F4D98"/>
    <w:rsid w:val="46994243"/>
    <w:rsid w:val="46A63BDA"/>
    <w:rsid w:val="46B300A5"/>
    <w:rsid w:val="46CF7A29"/>
    <w:rsid w:val="46ED7F1A"/>
    <w:rsid w:val="46EE37D3"/>
    <w:rsid w:val="475015C6"/>
    <w:rsid w:val="475950F1"/>
    <w:rsid w:val="47A64E42"/>
    <w:rsid w:val="47D9784D"/>
    <w:rsid w:val="48254937"/>
    <w:rsid w:val="483109F5"/>
    <w:rsid w:val="48D013E2"/>
    <w:rsid w:val="492C2D3D"/>
    <w:rsid w:val="499713D1"/>
    <w:rsid w:val="4A3B4D6F"/>
    <w:rsid w:val="4AB26B4B"/>
    <w:rsid w:val="4AF9077E"/>
    <w:rsid w:val="4AF92996"/>
    <w:rsid w:val="4B0E7075"/>
    <w:rsid w:val="4B211352"/>
    <w:rsid w:val="4B351DC6"/>
    <w:rsid w:val="4B485433"/>
    <w:rsid w:val="4B674293"/>
    <w:rsid w:val="4B7D04B7"/>
    <w:rsid w:val="4B810772"/>
    <w:rsid w:val="4B895879"/>
    <w:rsid w:val="4B92297F"/>
    <w:rsid w:val="4B933509"/>
    <w:rsid w:val="4BAE1DE0"/>
    <w:rsid w:val="4BEF537B"/>
    <w:rsid w:val="4C3F01F2"/>
    <w:rsid w:val="4C50431F"/>
    <w:rsid w:val="4C545E87"/>
    <w:rsid w:val="4C944D9B"/>
    <w:rsid w:val="4CA77E00"/>
    <w:rsid w:val="4CA961D2"/>
    <w:rsid w:val="4CB5084E"/>
    <w:rsid w:val="4CB95B17"/>
    <w:rsid w:val="4CD335CC"/>
    <w:rsid w:val="4D116F13"/>
    <w:rsid w:val="4D2477A6"/>
    <w:rsid w:val="4D70111A"/>
    <w:rsid w:val="4D926C66"/>
    <w:rsid w:val="4DEC3074"/>
    <w:rsid w:val="4DF558BF"/>
    <w:rsid w:val="4E08517B"/>
    <w:rsid w:val="4E287F63"/>
    <w:rsid w:val="4E5D33F6"/>
    <w:rsid w:val="4E74636C"/>
    <w:rsid w:val="4E9B635D"/>
    <w:rsid w:val="4EA57D97"/>
    <w:rsid w:val="4EF120B3"/>
    <w:rsid w:val="4F4E2378"/>
    <w:rsid w:val="4F62701A"/>
    <w:rsid w:val="4F6E3FDF"/>
    <w:rsid w:val="4F7C4998"/>
    <w:rsid w:val="4F90367A"/>
    <w:rsid w:val="4FDE2637"/>
    <w:rsid w:val="4FE70DC0"/>
    <w:rsid w:val="4FEB1C71"/>
    <w:rsid w:val="4FF569DA"/>
    <w:rsid w:val="510222D3"/>
    <w:rsid w:val="511B35F2"/>
    <w:rsid w:val="513B5792"/>
    <w:rsid w:val="515F763E"/>
    <w:rsid w:val="51652A36"/>
    <w:rsid w:val="51965F7A"/>
    <w:rsid w:val="519F7BA4"/>
    <w:rsid w:val="51D35A9F"/>
    <w:rsid w:val="51F03D00"/>
    <w:rsid w:val="522F0F63"/>
    <w:rsid w:val="52A3619C"/>
    <w:rsid w:val="52CA258F"/>
    <w:rsid w:val="52DD2582"/>
    <w:rsid w:val="52E22B9C"/>
    <w:rsid w:val="52ED41C0"/>
    <w:rsid w:val="53075C2D"/>
    <w:rsid w:val="533B1B4E"/>
    <w:rsid w:val="535331E2"/>
    <w:rsid w:val="53A8610F"/>
    <w:rsid w:val="53AB6CD4"/>
    <w:rsid w:val="53BF34E9"/>
    <w:rsid w:val="53C926BD"/>
    <w:rsid w:val="53E62F2D"/>
    <w:rsid w:val="547567CF"/>
    <w:rsid w:val="54980C95"/>
    <w:rsid w:val="54CE4AE4"/>
    <w:rsid w:val="54FC355F"/>
    <w:rsid w:val="55271C1A"/>
    <w:rsid w:val="553403F1"/>
    <w:rsid w:val="555370AB"/>
    <w:rsid w:val="555619A0"/>
    <w:rsid w:val="558E0FC6"/>
    <w:rsid w:val="55E5223F"/>
    <w:rsid w:val="563B5969"/>
    <w:rsid w:val="56587A30"/>
    <w:rsid w:val="566352E9"/>
    <w:rsid w:val="56710849"/>
    <w:rsid w:val="56D179D6"/>
    <w:rsid w:val="5722397E"/>
    <w:rsid w:val="579E6529"/>
    <w:rsid w:val="57B65C47"/>
    <w:rsid w:val="57DB3900"/>
    <w:rsid w:val="57F643B5"/>
    <w:rsid w:val="57F77B94"/>
    <w:rsid w:val="582938AC"/>
    <w:rsid w:val="583B48F5"/>
    <w:rsid w:val="58596708"/>
    <w:rsid w:val="58CC03BD"/>
    <w:rsid w:val="58D67975"/>
    <w:rsid w:val="58DD4A37"/>
    <w:rsid w:val="58FB66C2"/>
    <w:rsid w:val="590D1897"/>
    <w:rsid w:val="596B5D20"/>
    <w:rsid w:val="5980259E"/>
    <w:rsid w:val="59BA435D"/>
    <w:rsid w:val="5A0E1D6B"/>
    <w:rsid w:val="5A177BA2"/>
    <w:rsid w:val="5A5A7965"/>
    <w:rsid w:val="5A663955"/>
    <w:rsid w:val="5A981634"/>
    <w:rsid w:val="5ACE32A8"/>
    <w:rsid w:val="5AE936B9"/>
    <w:rsid w:val="5B230259"/>
    <w:rsid w:val="5B397D61"/>
    <w:rsid w:val="5B9C5AAD"/>
    <w:rsid w:val="5BAB707A"/>
    <w:rsid w:val="5BC16969"/>
    <w:rsid w:val="5C0276AD"/>
    <w:rsid w:val="5CF147FE"/>
    <w:rsid w:val="5CF42B46"/>
    <w:rsid w:val="5D8149B8"/>
    <w:rsid w:val="5DAE410C"/>
    <w:rsid w:val="5DB8393B"/>
    <w:rsid w:val="5E0771FD"/>
    <w:rsid w:val="5E7B3747"/>
    <w:rsid w:val="5E843D1D"/>
    <w:rsid w:val="5EDB6A04"/>
    <w:rsid w:val="5F03711F"/>
    <w:rsid w:val="5F8E1258"/>
    <w:rsid w:val="5FD749AD"/>
    <w:rsid w:val="5FD86F9D"/>
    <w:rsid w:val="5FDA449D"/>
    <w:rsid w:val="601C7286"/>
    <w:rsid w:val="602E56FC"/>
    <w:rsid w:val="60B255BB"/>
    <w:rsid w:val="60FE4C5B"/>
    <w:rsid w:val="61296566"/>
    <w:rsid w:val="61344213"/>
    <w:rsid w:val="61690122"/>
    <w:rsid w:val="618704AE"/>
    <w:rsid w:val="61CF0031"/>
    <w:rsid w:val="620B3AA5"/>
    <w:rsid w:val="622F7D46"/>
    <w:rsid w:val="626B73B4"/>
    <w:rsid w:val="62BC4699"/>
    <w:rsid w:val="631A1780"/>
    <w:rsid w:val="632A1297"/>
    <w:rsid w:val="639C68CA"/>
    <w:rsid w:val="63C9199B"/>
    <w:rsid w:val="63D72C1E"/>
    <w:rsid w:val="640B6BEB"/>
    <w:rsid w:val="640F6E0B"/>
    <w:rsid w:val="64980343"/>
    <w:rsid w:val="64F63B27"/>
    <w:rsid w:val="65242442"/>
    <w:rsid w:val="65265843"/>
    <w:rsid w:val="655156DF"/>
    <w:rsid w:val="65856431"/>
    <w:rsid w:val="659A2704"/>
    <w:rsid w:val="65C66E11"/>
    <w:rsid w:val="65CE70EA"/>
    <w:rsid w:val="65D07CD0"/>
    <w:rsid w:val="65D46CE8"/>
    <w:rsid w:val="662E109F"/>
    <w:rsid w:val="668E1D45"/>
    <w:rsid w:val="66B248B1"/>
    <w:rsid w:val="67251800"/>
    <w:rsid w:val="67601709"/>
    <w:rsid w:val="67887197"/>
    <w:rsid w:val="6791274E"/>
    <w:rsid w:val="67E25D6B"/>
    <w:rsid w:val="67F307F2"/>
    <w:rsid w:val="681C48F5"/>
    <w:rsid w:val="681E1E1B"/>
    <w:rsid w:val="684140AE"/>
    <w:rsid w:val="686B660F"/>
    <w:rsid w:val="68994EF5"/>
    <w:rsid w:val="68E12D15"/>
    <w:rsid w:val="692C3FBB"/>
    <w:rsid w:val="694B0097"/>
    <w:rsid w:val="69B01F8E"/>
    <w:rsid w:val="69B22830"/>
    <w:rsid w:val="69B613DE"/>
    <w:rsid w:val="69F40562"/>
    <w:rsid w:val="69FA3D78"/>
    <w:rsid w:val="6A270F1C"/>
    <w:rsid w:val="6A5C61DA"/>
    <w:rsid w:val="6A7D6AFE"/>
    <w:rsid w:val="6A8C5F65"/>
    <w:rsid w:val="6A9525EC"/>
    <w:rsid w:val="6AF320BA"/>
    <w:rsid w:val="6AF95442"/>
    <w:rsid w:val="6B1844B4"/>
    <w:rsid w:val="6B1B2899"/>
    <w:rsid w:val="6B5276F7"/>
    <w:rsid w:val="6B8837D4"/>
    <w:rsid w:val="6B9A6C3B"/>
    <w:rsid w:val="6B9C5C64"/>
    <w:rsid w:val="6C1C0987"/>
    <w:rsid w:val="6C3E4D8A"/>
    <w:rsid w:val="6C4F00DF"/>
    <w:rsid w:val="6C4F12CB"/>
    <w:rsid w:val="6C9F76B0"/>
    <w:rsid w:val="6CA40C5F"/>
    <w:rsid w:val="6D86142C"/>
    <w:rsid w:val="6D997745"/>
    <w:rsid w:val="6DCC18C9"/>
    <w:rsid w:val="6E0C0F5A"/>
    <w:rsid w:val="6E184A41"/>
    <w:rsid w:val="6E443B55"/>
    <w:rsid w:val="6E75505F"/>
    <w:rsid w:val="6EBE6FCA"/>
    <w:rsid w:val="6ECE19F3"/>
    <w:rsid w:val="6EE43B07"/>
    <w:rsid w:val="6F0830DB"/>
    <w:rsid w:val="6F1F73B2"/>
    <w:rsid w:val="6F327E52"/>
    <w:rsid w:val="6F993A2D"/>
    <w:rsid w:val="6FFB0243"/>
    <w:rsid w:val="70117A67"/>
    <w:rsid w:val="704A4D27"/>
    <w:rsid w:val="70B00D03"/>
    <w:rsid w:val="70D00F63"/>
    <w:rsid w:val="70DF71F0"/>
    <w:rsid w:val="71054B43"/>
    <w:rsid w:val="713C430A"/>
    <w:rsid w:val="715A5D6A"/>
    <w:rsid w:val="71E116BB"/>
    <w:rsid w:val="71F24DB8"/>
    <w:rsid w:val="72456CFC"/>
    <w:rsid w:val="72547143"/>
    <w:rsid w:val="72633879"/>
    <w:rsid w:val="726E73F3"/>
    <w:rsid w:val="72977E6A"/>
    <w:rsid w:val="72C83D89"/>
    <w:rsid w:val="72FA6ED8"/>
    <w:rsid w:val="733207B2"/>
    <w:rsid w:val="733D6483"/>
    <w:rsid w:val="7358514C"/>
    <w:rsid w:val="7367665C"/>
    <w:rsid w:val="736E0B54"/>
    <w:rsid w:val="7387721E"/>
    <w:rsid w:val="73AA228F"/>
    <w:rsid w:val="73C92407"/>
    <w:rsid w:val="73D5156F"/>
    <w:rsid w:val="73F00319"/>
    <w:rsid w:val="73F3740F"/>
    <w:rsid w:val="7407365B"/>
    <w:rsid w:val="740D27BD"/>
    <w:rsid w:val="7424792A"/>
    <w:rsid w:val="74665047"/>
    <w:rsid w:val="74681C20"/>
    <w:rsid w:val="74820F33"/>
    <w:rsid w:val="748713D8"/>
    <w:rsid w:val="7499627D"/>
    <w:rsid w:val="74C4154C"/>
    <w:rsid w:val="74C8072D"/>
    <w:rsid w:val="74E2279A"/>
    <w:rsid w:val="75175F92"/>
    <w:rsid w:val="754A2D0A"/>
    <w:rsid w:val="755B12A1"/>
    <w:rsid w:val="75AE24B8"/>
    <w:rsid w:val="75D92442"/>
    <w:rsid w:val="7605090C"/>
    <w:rsid w:val="76334B58"/>
    <w:rsid w:val="767945B8"/>
    <w:rsid w:val="76854D0B"/>
    <w:rsid w:val="76D032D7"/>
    <w:rsid w:val="76E804A0"/>
    <w:rsid w:val="76EC3542"/>
    <w:rsid w:val="770F39D2"/>
    <w:rsid w:val="77102D8C"/>
    <w:rsid w:val="771D13E7"/>
    <w:rsid w:val="773A75E0"/>
    <w:rsid w:val="777F52D6"/>
    <w:rsid w:val="778C4D25"/>
    <w:rsid w:val="77940DF6"/>
    <w:rsid w:val="77BD2D08"/>
    <w:rsid w:val="77D5404E"/>
    <w:rsid w:val="77EF68E0"/>
    <w:rsid w:val="781C169F"/>
    <w:rsid w:val="78225CED"/>
    <w:rsid w:val="78746B29"/>
    <w:rsid w:val="78996949"/>
    <w:rsid w:val="79143567"/>
    <w:rsid w:val="797733A9"/>
    <w:rsid w:val="799325F8"/>
    <w:rsid w:val="7A2D2AD9"/>
    <w:rsid w:val="7A3A3FDB"/>
    <w:rsid w:val="7A462A03"/>
    <w:rsid w:val="7A4D5B40"/>
    <w:rsid w:val="7A8F6158"/>
    <w:rsid w:val="7AE9497B"/>
    <w:rsid w:val="7AFE508C"/>
    <w:rsid w:val="7B86755B"/>
    <w:rsid w:val="7B902188"/>
    <w:rsid w:val="7B9C1B1E"/>
    <w:rsid w:val="7BBD12C0"/>
    <w:rsid w:val="7BCD518A"/>
    <w:rsid w:val="7BEC1388"/>
    <w:rsid w:val="7C1E6254"/>
    <w:rsid w:val="7C2F1592"/>
    <w:rsid w:val="7C43544C"/>
    <w:rsid w:val="7C5238E1"/>
    <w:rsid w:val="7C7529B3"/>
    <w:rsid w:val="7CC13AEF"/>
    <w:rsid w:val="7CF46746"/>
    <w:rsid w:val="7CF545B7"/>
    <w:rsid w:val="7D772B1C"/>
    <w:rsid w:val="7DAD3EEA"/>
    <w:rsid w:val="7DDA703D"/>
    <w:rsid w:val="7E141059"/>
    <w:rsid w:val="7E373A9E"/>
    <w:rsid w:val="7E4F14A3"/>
    <w:rsid w:val="7E5020A2"/>
    <w:rsid w:val="7E6D4A02"/>
    <w:rsid w:val="7ED975C7"/>
    <w:rsid w:val="7F50002E"/>
    <w:rsid w:val="7F625825"/>
    <w:rsid w:val="7F873D31"/>
    <w:rsid w:val="7FAE7080"/>
    <w:rsid w:val="7FB60D60"/>
    <w:rsid w:val="7FC006DA"/>
    <w:rsid w:val="7FC906B2"/>
    <w:rsid w:val="7FD14B1D"/>
    <w:rsid w:val="7FDF50FB"/>
    <w:rsid w:val="7FFA0518"/>
    <w:rsid w:val="7FFE56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7"/>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8"/>
    <w:autoRedefine/>
    <w:qFormat/>
    <w:uiPriority w:val="0"/>
    <w:pPr>
      <w:keepNext/>
      <w:keepLines/>
      <w:spacing w:before="260" w:after="260" w:line="416" w:lineRule="auto"/>
      <w:outlineLvl w:val="1"/>
    </w:pPr>
    <w:rPr>
      <w:rFonts w:ascii="Cambria" w:hAnsi="Cambria"/>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link w:val="49"/>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9">
    <w:name w:val="heading 5"/>
    <w:basedOn w:val="1"/>
    <w:next w:val="10"/>
    <w:link w:val="50"/>
    <w:autoRedefine/>
    <w:qFormat/>
    <w:uiPriority w:val="9"/>
    <w:pPr>
      <w:keepNext/>
      <w:keepLines/>
      <w:spacing w:before="280" w:after="290" w:line="376" w:lineRule="auto"/>
      <w:outlineLvl w:val="4"/>
    </w:pPr>
    <w:rPr>
      <w:b/>
      <w:bCs/>
      <w:sz w:val="28"/>
      <w:szCs w:val="28"/>
    </w:rPr>
  </w:style>
  <w:style w:type="paragraph" w:styleId="11">
    <w:name w:val="heading 6"/>
    <w:basedOn w:val="1"/>
    <w:next w:val="1"/>
    <w:autoRedefine/>
    <w:qFormat/>
    <w:uiPriority w:val="0"/>
    <w:pPr>
      <w:keepNext/>
      <w:keepLines/>
      <w:spacing w:before="240" w:after="64" w:line="316" w:lineRule="auto"/>
      <w:outlineLvl w:val="5"/>
    </w:pPr>
    <w:rPr>
      <w:rFonts w:ascii="Arial" w:hAnsi="Arial" w:eastAsia="黑体"/>
      <w:b/>
      <w:bCs/>
      <w:sz w:val="24"/>
    </w:rPr>
  </w:style>
  <w:style w:type="paragraph" w:styleId="12">
    <w:name w:val="heading 7"/>
    <w:basedOn w:val="1"/>
    <w:next w:val="1"/>
    <w:link w:val="51"/>
    <w:autoRedefine/>
    <w:qFormat/>
    <w:uiPriority w:val="0"/>
    <w:pPr>
      <w:keepNext/>
      <w:keepLines/>
      <w:spacing w:before="240" w:after="64" w:line="320" w:lineRule="auto"/>
      <w:outlineLvl w:val="6"/>
    </w:pPr>
    <w:rPr>
      <w:b/>
      <w:bCs/>
      <w:sz w:val="24"/>
    </w:rPr>
  </w:style>
  <w:style w:type="paragraph" w:styleId="13">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paragraph" w:styleId="14">
    <w:name w:val="heading 9"/>
    <w:basedOn w:val="1"/>
    <w:next w:val="1"/>
    <w:qFormat/>
    <w:uiPriority w:val="0"/>
    <w:pPr>
      <w:keepNext/>
      <w:keepLines/>
      <w:numPr>
        <w:ilvl w:val="8"/>
        <w:numId w:val="1"/>
      </w:numPr>
      <w:spacing w:before="240" w:after="64" w:line="320" w:lineRule="auto"/>
      <w:outlineLvl w:val="8"/>
    </w:pPr>
    <w:rPr>
      <w:rFonts w:ascii="Arial" w:hAnsi="Arial" w:eastAsia="黑体"/>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4"/>
    <w:autoRedefine/>
    <w:unhideWhenUsed/>
    <w:qFormat/>
    <w:uiPriority w:val="99"/>
    <w:pPr>
      <w:spacing w:after="120"/>
    </w:pPr>
  </w:style>
  <w:style w:type="paragraph" w:styleId="3">
    <w:name w:val="Body Text First Indent 2"/>
    <w:basedOn w:val="1"/>
    <w:next w:val="4"/>
    <w:link w:val="65"/>
    <w:autoRedefine/>
    <w:qFormat/>
    <w:uiPriority w:val="99"/>
    <w:pPr>
      <w:ind w:firstLine="420" w:firstLineChars="200"/>
    </w:pPr>
    <w:rPr>
      <w:rFonts w:ascii="宋体" w:hAnsi="Courier New"/>
      <w:spacing w:val="-4"/>
      <w:sz w:val="18"/>
    </w:rPr>
  </w:style>
  <w:style w:type="paragraph" w:styleId="4">
    <w:name w:val="Body Text First Indent"/>
    <w:basedOn w:val="2"/>
    <w:autoRedefine/>
    <w:qFormat/>
    <w:uiPriority w:val="0"/>
    <w:pPr>
      <w:adjustRightInd w:val="0"/>
      <w:spacing w:after="60" w:line="360" w:lineRule="atLeast"/>
      <w:ind w:left="72" w:leftChars="30" w:right="30" w:rightChars="30" w:firstLine="420"/>
      <w:jc w:val="center"/>
      <w:textAlignment w:val="baseline"/>
    </w:pPr>
    <w:rPr>
      <w:rFonts w:eastAsia="楷体_GB2312"/>
      <w:kern w:val="0"/>
      <w:sz w:val="32"/>
    </w:rPr>
  </w:style>
  <w:style w:type="paragraph" w:styleId="10">
    <w:name w:val="Normal Indent"/>
    <w:basedOn w:val="1"/>
    <w:autoRedefine/>
    <w:qFormat/>
    <w:uiPriority w:val="0"/>
    <w:pPr>
      <w:ind w:firstLine="420"/>
    </w:pPr>
    <w:rPr>
      <w:szCs w:val="20"/>
    </w:rPr>
  </w:style>
  <w:style w:type="paragraph" w:styleId="15">
    <w:name w:val="index 8"/>
    <w:basedOn w:val="1"/>
    <w:next w:val="1"/>
    <w:autoRedefine/>
    <w:qFormat/>
    <w:uiPriority w:val="0"/>
    <w:pPr>
      <w:ind w:left="2940"/>
    </w:pPr>
  </w:style>
  <w:style w:type="paragraph" w:styleId="16">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7">
    <w:name w:val="annotation text"/>
    <w:basedOn w:val="1"/>
    <w:link w:val="57"/>
    <w:autoRedefine/>
    <w:qFormat/>
    <w:uiPriority w:val="0"/>
    <w:pPr>
      <w:jc w:val="left"/>
    </w:pPr>
  </w:style>
  <w:style w:type="paragraph" w:styleId="18">
    <w:name w:val="Body Text 3"/>
    <w:basedOn w:val="1"/>
    <w:link w:val="58"/>
    <w:autoRedefine/>
    <w:unhideWhenUsed/>
    <w:qFormat/>
    <w:uiPriority w:val="99"/>
    <w:pPr>
      <w:spacing w:after="120"/>
    </w:pPr>
    <w:rPr>
      <w:sz w:val="16"/>
      <w:szCs w:val="16"/>
    </w:rPr>
  </w:style>
  <w:style w:type="paragraph" w:styleId="19">
    <w:name w:val="Body Text Indent"/>
    <w:basedOn w:val="1"/>
    <w:link w:val="59"/>
    <w:autoRedefine/>
    <w:qFormat/>
    <w:uiPriority w:val="0"/>
    <w:pPr>
      <w:ind w:firstLine="830" w:firstLineChars="352"/>
    </w:pPr>
    <w:rPr>
      <w:rFonts w:ascii="仿宋_GB2312" w:eastAsia="仿宋_GB2312"/>
      <w:kern w:val="0"/>
      <w:sz w:val="32"/>
      <w:szCs w:val="20"/>
    </w:rPr>
  </w:style>
  <w:style w:type="paragraph" w:styleId="20">
    <w:name w:val="List 2"/>
    <w:basedOn w:val="1"/>
    <w:autoRedefine/>
    <w:unhideWhenUsed/>
    <w:qFormat/>
    <w:uiPriority w:val="99"/>
    <w:pPr>
      <w:ind w:left="100" w:leftChars="200" w:hanging="200" w:hangingChars="200"/>
      <w:contextualSpacing/>
    </w:pPr>
  </w:style>
  <w:style w:type="paragraph" w:styleId="21">
    <w:name w:val="Plain Text"/>
    <w:basedOn w:val="1"/>
    <w:next w:val="1"/>
    <w:link w:val="61"/>
    <w:autoRedefine/>
    <w:qFormat/>
    <w:uiPriority w:val="99"/>
    <w:rPr>
      <w:rFonts w:ascii="宋体" w:hAnsi="Courier New"/>
      <w:kern w:val="0"/>
      <w:sz w:val="20"/>
      <w:szCs w:val="21"/>
    </w:rPr>
  </w:style>
  <w:style w:type="paragraph" w:styleId="22">
    <w:name w:val="Date"/>
    <w:basedOn w:val="1"/>
    <w:next w:val="1"/>
    <w:link w:val="62"/>
    <w:autoRedefine/>
    <w:unhideWhenUsed/>
    <w:qFormat/>
    <w:uiPriority w:val="99"/>
    <w:pPr>
      <w:ind w:left="100" w:leftChars="2500"/>
    </w:pPr>
  </w:style>
  <w:style w:type="paragraph" w:styleId="23">
    <w:name w:val="Body Text Indent 2"/>
    <w:basedOn w:val="1"/>
    <w:qFormat/>
    <w:uiPriority w:val="0"/>
    <w:pPr>
      <w:spacing w:after="120" w:line="480" w:lineRule="auto"/>
      <w:ind w:left="200" w:leftChars="200"/>
    </w:pPr>
  </w:style>
  <w:style w:type="paragraph" w:styleId="24">
    <w:name w:val="Balloon Text"/>
    <w:basedOn w:val="1"/>
    <w:link w:val="63"/>
    <w:autoRedefine/>
    <w:qFormat/>
    <w:uiPriority w:val="0"/>
    <w:rPr>
      <w:sz w:val="18"/>
      <w:szCs w:val="18"/>
    </w:rPr>
  </w:style>
  <w:style w:type="paragraph" w:styleId="25">
    <w:name w:val="footer"/>
    <w:basedOn w:val="1"/>
    <w:next w:val="1"/>
    <w:link w:val="4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6">
    <w:name w:val="header"/>
    <w:basedOn w:val="1"/>
    <w:link w:val="4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7">
    <w:name w:val="toc 1"/>
    <w:basedOn w:val="1"/>
    <w:next w:val="1"/>
    <w:autoRedefine/>
    <w:unhideWhenUsed/>
    <w:qFormat/>
    <w:uiPriority w:val="39"/>
  </w:style>
  <w:style w:type="paragraph" w:styleId="28">
    <w:name w:val="footnote text"/>
    <w:basedOn w:val="1"/>
    <w:link w:val="92"/>
    <w:autoRedefine/>
    <w:unhideWhenUsed/>
    <w:qFormat/>
    <w:uiPriority w:val="99"/>
    <w:pPr>
      <w:snapToGrid w:val="0"/>
      <w:jc w:val="left"/>
    </w:pPr>
    <w:rPr>
      <w:sz w:val="18"/>
      <w:szCs w:val="18"/>
    </w:rPr>
  </w:style>
  <w:style w:type="paragraph" w:styleId="29">
    <w:name w:val="table of figures"/>
    <w:basedOn w:val="1"/>
    <w:next w:val="1"/>
    <w:autoRedefine/>
    <w:unhideWhenUsed/>
    <w:qFormat/>
    <w:uiPriority w:val="0"/>
    <w:pPr>
      <w:ind w:left="200" w:leftChars="200" w:hanging="200" w:hangingChars="200"/>
    </w:pPr>
    <w:rPr>
      <w:rFonts w:ascii="Calibri" w:hAnsi="Calibri"/>
      <w:sz w:val="28"/>
    </w:rPr>
  </w:style>
  <w:style w:type="paragraph" w:styleId="30">
    <w:name w:val="toc 2"/>
    <w:basedOn w:val="1"/>
    <w:next w:val="1"/>
    <w:autoRedefine/>
    <w:unhideWhenUsed/>
    <w:qFormat/>
    <w:uiPriority w:val="39"/>
    <w:pPr>
      <w:tabs>
        <w:tab w:val="right" w:leader="dot" w:pos="8296"/>
      </w:tabs>
      <w:ind w:left="420" w:leftChars="200"/>
    </w:pPr>
  </w:style>
  <w:style w:type="paragraph" w:styleId="31">
    <w:name w:val="Normal (Web)"/>
    <w:basedOn w:val="1"/>
    <w:autoRedefine/>
    <w:unhideWhenUsed/>
    <w:qFormat/>
    <w:uiPriority w:val="99"/>
    <w:rPr>
      <w:rFonts w:ascii="Calibri" w:hAnsi="Calibri"/>
      <w:kern w:val="0"/>
      <w:sz w:val="24"/>
    </w:rPr>
  </w:style>
  <w:style w:type="paragraph" w:styleId="32">
    <w:name w:val="Title"/>
    <w:basedOn w:val="1"/>
    <w:next w:val="1"/>
    <w:link w:val="55"/>
    <w:autoRedefine/>
    <w:qFormat/>
    <w:uiPriority w:val="0"/>
    <w:pPr>
      <w:spacing w:before="240" w:after="60"/>
      <w:jc w:val="center"/>
      <w:outlineLvl w:val="0"/>
    </w:pPr>
    <w:rPr>
      <w:rFonts w:ascii="Arial" w:hAnsi="Arial" w:cs="Arial"/>
      <w:b/>
      <w:bCs/>
      <w:sz w:val="32"/>
      <w:szCs w:val="32"/>
    </w:rPr>
  </w:style>
  <w:style w:type="paragraph" w:styleId="33">
    <w:name w:val="annotation subject"/>
    <w:basedOn w:val="17"/>
    <w:next w:val="17"/>
    <w:link w:val="64"/>
    <w:autoRedefine/>
    <w:qFormat/>
    <w:uiPriority w:val="99"/>
    <w:rPr>
      <w:b/>
      <w:bCs/>
    </w:rPr>
  </w:style>
  <w:style w:type="table" w:styleId="35">
    <w:name w:val="Table Grid"/>
    <w:basedOn w:val="34"/>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Strong"/>
    <w:basedOn w:val="36"/>
    <w:autoRedefine/>
    <w:qFormat/>
    <w:uiPriority w:val="22"/>
    <w:rPr>
      <w:b/>
    </w:rPr>
  </w:style>
  <w:style w:type="character" w:styleId="38">
    <w:name w:val="endnote reference"/>
    <w:autoRedefine/>
    <w:unhideWhenUsed/>
    <w:qFormat/>
    <w:uiPriority w:val="99"/>
    <w:rPr>
      <w:vertAlign w:val="superscript"/>
    </w:rPr>
  </w:style>
  <w:style w:type="character" w:styleId="39">
    <w:name w:val="FollowedHyperlink"/>
    <w:unhideWhenUsed/>
    <w:qFormat/>
    <w:uiPriority w:val="99"/>
    <w:rPr>
      <w:color w:val="800080"/>
      <w:u w:val="single"/>
    </w:rPr>
  </w:style>
  <w:style w:type="character" w:styleId="40">
    <w:name w:val="Hyperlink"/>
    <w:basedOn w:val="36"/>
    <w:autoRedefine/>
    <w:unhideWhenUsed/>
    <w:qFormat/>
    <w:uiPriority w:val="99"/>
    <w:rPr>
      <w:color w:val="0000FF"/>
      <w:u w:val="single"/>
    </w:rPr>
  </w:style>
  <w:style w:type="character" w:styleId="41">
    <w:name w:val="annotation reference"/>
    <w:autoRedefine/>
    <w:qFormat/>
    <w:uiPriority w:val="0"/>
    <w:rPr>
      <w:sz w:val="21"/>
      <w:szCs w:val="21"/>
    </w:rPr>
  </w:style>
  <w:style w:type="character" w:styleId="42">
    <w:name w:val="HTML Sample"/>
    <w:basedOn w:val="36"/>
    <w:autoRedefine/>
    <w:semiHidden/>
    <w:unhideWhenUsed/>
    <w:qFormat/>
    <w:uiPriority w:val="99"/>
    <w:rPr>
      <w:rFonts w:ascii="Courier New" w:hAnsi="Courier New"/>
    </w:rPr>
  </w:style>
  <w:style w:type="paragraph" w:customStyle="1" w:styleId="43">
    <w:name w:val="BodyText"/>
    <w:basedOn w:val="1"/>
    <w:qFormat/>
    <w:uiPriority w:val="0"/>
    <w:pPr>
      <w:spacing w:line="380" w:lineRule="exact"/>
      <w:jc w:val="both"/>
      <w:textAlignment w:val="baseline"/>
    </w:pPr>
    <w:rPr>
      <w:rFonts w:ascii="Times New Roman" w:hAnsi="Times New Roman" w:eastAsia="宋体"/>
      <w:kern w:val="2"/>
      <w:sz w:val="24"/>
      <w:szCs w:val="24"/>
      <w:lang w:val="en-US" w:eastAsia="zh-CN" w:bidi="ar-SA"/>
    </w:rPr>
  </w:style>
  <w:style w:type="paragraph" w:customStyle="1" w:styleId="44">
    <w:name w:val="Heading2"/>
    <w:basedOn w:val="1"/>
    <w:next w:val="1"/>
    <w:qFormat/>
    <w:uiPriority w:val="0"/>
    <w:pPr>
      <w:keepNext/>
      <w:keepLines/>
      <w:spacing w:before="60" w:after="60" w:line="413" w:lineRule="auto"/>
      <w:textAlignment w:val="baseline"/>
    </w:pPr>
    <w:rPr>
      <w:rFonts w:ascii="Arial" w:hAnsi="Arial" w:eastAsia="黑体"/>
      <w:b/>
      <w:bCs/>
      <w:szCs w:val="32"/>
    </w:rPr>
  </w:style>
  <w:style w:type="character" w:customStyle="1" w:styleId="45">
    <w:name w:val="页眉 Char"/>
    <w:basedOn w:val="36"/>
    <w:link w:val="26"/>
    <w:autoRedefine/>
    <w:qFormat/>
    <w:uiPriority w:val="99"/>
    <w:rPr>
      <w:sz w:val="18"/>
      <w:szCs w:val="18"/>
    </w:rPr>
  </w:style>
  <w:style w:type="character" w:customStyle="1" w:styleId="46">
    <w:name w:val="页脚 Char"/>
    <w:basedOn w:val="36"/>
    <w:link w:val="25"/>
    <w:autoRedefine/>
    <w:qFormat/>
    <w:uiPriority w:val="99"/>
    <w:rPr>
      <w:sz w:val="18"/>
      <w:szCs w:val="18"/>
    </w:rPr>
  </w:style>
  <w:style w:type="character" w:customStyle="1" w:styleId="47">
    <w:name w:val="标题 1 Char"/>
    <w:basedOn w:val="36"/>
    <w:link w:val="5"/>
    <w:autoRedefine/>
    <w:qFormat/>
    <w:uiPriority w:val="9"/>
    <w:rPr>
      <w:rFonts w:ascii="Times New Roman" w:hAnsi="Times New Roman" w:eastAsia="宋体" w:cs="Times New Roman"/>
      <w:b/>
      <w:bCs/>
      <w:kern w:val="44"/>
      <w:sz w:val="44"/>
      <w:szCs w:val="44"/>
    </w:rPr>
  </w:style>
  <w:style w:type="character" w:customStyle="1" w:styleId="48">
    <w:name w:val="标题 2 Char1"/>
    <w:basedOn w:val="36"/>
    <w:link w:val="6"/>
    <w:autoRedefine/>
    <w:qFormat/>
    <w:uiPriority w:val="0"/>
    <w:rPr>
      <w:rFonts w:ascii="Cambria" w:hAnsi="Cambria" w:eastAsia="宋体" w:cs="Times New Roman"/>
      <w:b/>
      <w:bCs/>
      <w:sz w:val="32"/>
      <w:szCs w:val="32"/>
    </w:rPr>
  </w:style>
  <w:style w:type="character" w:customStyle="1" w:styleId="49">
    <w:name w:val="标题 4 Char"/>
    <w:basedOn w:val="36"/>
    <w:link w:val="8"/>
    <w:autoRedefine/>
    <w:qFormat/>
    <w:uiPriority w:val="0"/>
    <w:rPr>
      <w:rFonts w:ascii="Arial" w:hAnsi="Times New Roman" w:eastAsia="黑体" w:cs="Times New Roman"/>
      <w:kern w:val="0"/>
      <w:sz w:val="28"/>
      <w:szCs w:val="20"/>
    </w:rPr>
  </w:style>
  <w:style w:type="character" w:customStyle="1" w:styleId="50">
    <w:name w:val="标题 5 Char"/>
    <w:basedOn w:val="36"/>
    <w:link w:val="9"/>
    <w:autoRedefine/>
    <w:qFormat/>
    <w:uiPriority w:val="9"/>
    <w:rPr>
      <w:rFonts w:ascii="Times New Roman" w:hAnsi="Times New Roman" w:eastAsia="宋体" w:cs="Times New Roman"/>
      <w:b/>
      <w:bCs/>
      <w:sz w:val="28"/>
      <w:szCs w:val="28"/>
    </w:rPr>
  </w:style>
  <w:style w:type="character" w:customStyle="1" w:styleId="51">
    <w:name w:val="标题 7 Char"/>
    <w:basedOn w:val="36"/>
    <w:link w:val="12"/>
    <w:autoRedefine/>
    <w:qFormat/>
    <w:uiPriority w:val="0"/>
    <w:rPr>
      <w:rFonts w:ascii="Times New Roman" w:hAnsi="Times New Roman" w:eastAsia="宋体" w:cs="Times New Roman"/>
      <w:b/>
      <w:bCs/>
      <w:sz w:val="24"/>
      <w:szCs w:val="24"/>
    </w:rPr>
  </w:style>
  <w:style w:type="character" w:customStyle="1" w:styleId="52">
    <w:name w:val="标题 8 Char1"/>
    <w:basedOn w:val="36"/>
    <w:link w:val="13"/>
    <w:autoRedefine/>
    <w:qFormat/>
    <w:uiPriority w:val="9"/>
    <w:rPr>
      <w:rFonts w:ascii="等线 Light" w:hAnsi="等线 Light" w:eastAsia="等线 Light" w:cs="Times New Roman"/>
      <w:sz w:val="24"/>
      <w:szCs w:val="24"/>
    </w:rPr>
  </w:style>
  <w:style w:type="character" w:customStyle="1" w:styleId="53">
    <w:name w:val="正文文本 字符"/>
    <w:basedOn w:val="36"/>
    <w:autoRedefine/>
    <w:qFormat/>
    <w:uiPriority w:val="99"/>
    <w:rPr>
      <w:rFonts w:ascii="Times New Roman" w:hAnsi="Times New Roman" w:eastAsia="宋体" w:cs="Times New Roman"/>
      <w:szCs w:val="24"/>
    </w:rPr>
  </w:style>
  <w:style w:type="character" w:customStyle="1" w:styleId="54">
    <w:name w:val="正文文本 Char1"/>
    <w:link w:val="2"/>
    <w:autoRedefine/>
    <w:qFormat/>
    <w:uiPriority w:val="0"/>
    <w:rPr>
      <w:rFonts w:ascii="Times New Roman" w:hAnsi="Times New Roman" w:eastAsia="宋体" w:cs="Times New Roman"/>
      <w:szCs w:val="24"/>
    </w:rPr>
  </w:style>
  <w:style w:type="character" w:customStyle="1" w:styleId="55">
    <w:name w:val="标题 Char"/>
    <w:basedOn w:val="36"/>
    <w:link w:val="32"/>
    <w:autoRedefine/>
    <w:qFormat/>
    <w:uiPriority w:val="0"/>
    <w:rPr>
      <w:rFonts w:ascii="Arial" w:hAnsi="Arial" w:eastAsia="宋体" w:cs="Arial"/>
      <w:b/>
      <w:bCs/>
      <w:sz w:val="32"/>
      <w:szCs w:val="32"/>
    </w:rPr>
  </w:style>
  <w:style w:type="character" w:customStyle="1" w:styleId="56">
    <w:name w:val="批注文字 字符"/>
    <w:basedOn w:val="36"/>
    <w:autoRedefine/>
    <w:qFormat/>
    <w:uiPriority w:val="0"/>
    <w:rPr>
      <w:rFonts w:ascii="Times New Roman" w:hAnsi="Times New Roman" w:eastAsia="宋体" w:cs="Times New Roman"/>
      <w:szCs w:val="24"/>
    </w:rPr>
  </w:style>
  <w:style w:type="character" w:customStyle="1" w:styleId="57">
    <w:name w:val="批注文字 Char1"/>
    <w:link w:val="17"/>
    <w:autoRedefine/>
    <w:qFormat/>
    <w:uiPriority w:val="0"/>
    <w:rPr>
      <w:rFonts w:ascii="Times New Roman" w:hAnsi="Times New Roman" w:eastAsia="宋体" w:cs="Times New Roman"/>
      <w:szCs w:val="24"/>
    </w:rPr>
  </w:style>
  <w:style w:type="character" w:customStyle="1" w:styleId="58">
    <w:name w:val="正文文本 3 Char"/>
    <w:basedOn w:val="36"/>
    <w:link w:val="18"/>
    <w:autoRedefine/>
    <w:qFormat/>
    <w:uiPriority w:val="99"/>
    <w:rPr>
      <w:rFonts w:ascii="Times New Roman" w:hAnsi="Times New Roman" w:eastAsia="宋体" w:cs="Times New Roman"/>
      <w:sz w:val="16"/>
      <w:szCs w:val="16"/>
    </w:rPr>
  </w:style>
  <w:style w:type="character" w:customStyle="1" w:styleId="59">
    <w:name w:val="正文文本缩进 Char"/>
    <w:basedOn w:val="36"/>
    <w:link w:val="19"/>
    <w:autoRedefine/>
    <w:qFormat/>
    <w:uiPriority w:val="0"/>
    <w:rPr>
      <w:rFonts w:ascii="仿宋_GB2312" w:hAnsi="Times New Roman" w:eastAsia="仿宋_GB2312" w:cs="Times New Roman"/>
      <w:kern w:val="0"/>
      <w:sz w:val="32"/>
      <w:szCs w:val="20"/>
    </w:rPr>
  </w:style>
  <w:style w:type="character" w:customStyle="1" w:styleId="60">
    <w:name w:val="纯文本 字符"/>
    <w:basedOn w:val="36"/>
    <w:autoRedefine/>
    <w:qFormat/>
    <w:uiPriority w:val="0"/>
    <w:rPr>
      <w:rFonts w:hAnsi="Courier New" w:cs="Courier New" w:asciiTheme="minorEastAsia"/>
      <w:szCs w:val="24"/>
    </w:rPr>
  </w:style>
  <w:style w:type="character" w:customStyle="1" w:styleId="61">
    <w:name w:val="纯文本 Char1"/>
    <w:link w:val="21"/>
    <w:autoRedefine/>
    <w:qFormat/>
    <w:uiPriority w:val="0"/>
    <w:rPr>
      <w:rFonts w:ascii="宋体" w:hAnsi="Courier New" w:eastAsia="宋体" w:cs="Times New Roman"/>
      <w:kern w:val="0"/>
      <w:sz w:val="20"/>
      <w:szCs w:val="21"/>
    </w:rPr>
  </w:style>
  <w:style w:type="character" w:customStyle="1" w:styleId="62">
    <w:name w:val="日期 Char"/>
    <w:basedOn w:val="36"/>
    <w:link w:val="22"/>
    <w:autoRedefine/>
    <w:qFormat/>
    <w:uiPriority w:val="99"/>
    <w:rPr>
      <w:rFonts w:ascii="Times New Roman" w:hAnsi="Times New Roman" w:eastAsia="宋体" w:cs="Times New Roman"/>
      <w:szCs w:val="24"/>
    </w:rPr>
  </w:style>
  <w:style w:type="character" w:customStyle="1" w:styleId="63">
    <w:name w:val="批注框文本 Char"/>
    <w:basedOn w:val="36"/>
    <w:link w:val="24"/>
    <w:autoRedefine/>
    <w:semiHidden/>
    <w:qFormat/>
    <w:uiPriority w:val="0"/>
    <w:rPr>
      <w:rFonts w:ascii="Times New Roman" w:hAnsi="Times New Roman" w:eastAsia="宋体" w:cs="Times New Roman"/>
      <w:sz w:val="18"/>
      <w:szCs w:val="18"/>
    </w:rPr>
  </w:style>
  <w:style w:type="character" w:customStyle="1" w:styleId="64">
    <w:name w:val="批注主题 Char"/>
    <w:basedOn w:val="56"/>
    <w:link w:val="33"/>
    <w:autoRedefine/>
    <w:qFormat/>
    <w:uiPriority w:val="99"/>
    <w:rPr>
      <w:rFonts w:ascii="Times New Roman" w:hAnsi="Times New Roman" w:eastAsia="宋体" w:cs="Times New Roman"/>
      <w:b/>
      <w:bCs/>
      <w:szCs w:val="24"/>
    </w:rPr>
  </w:style>
  <w:style w:type="character" w:customStyle="1" w:styleId="65">
    <w:name w:val="正文首行缩进 2 Char"/>
    <w:basedOn w:val="59"/>
    <w:link w:val="3"/>
    <w:autoRedefine/>
    <w:qFormat/>
    <w:uiPriority w:val="99"/>
    <w:rPr>
      <w:rFonts w:ascii="宋体" w:hAnsi="Courier New" w:eastAsia="仿宋_GB2312" w:cs="Times New Roman"/>
      <w:spacing w:val="-4"/>
      <w:kern w:val="0"/>
      <w:sz w:val="18"/>
      <w:szCs w:val="20"/>
    </w:rPr>
  </w:style>
  <w:style w:type="character" w:customStyle="1" w:styleId="66">
    <w:name w:val="纯文本 字符1"/>
    <w:autoRedefine/>
    <w:qFormat/>
    <w:uiPriority w:val="99"/>
    <w:rPr>
      <w:rFonts w:ascii="宋体" w:hAnsi="Courier New"/>
    </w:rPr>
  </w:style>
  <w:style w:type="character" w:customStyle="1" w:styleId="67">
    <w:name w:val="正文文本 Char"/>
    <w:autoRedefine/>
    <w:qFormat/>
    <w:uiPriority w:val="0"/>
    <w:rPr>
      <w:rFonts w:ascii="Times New Roman" w:hAnsi="Times New Roman"/>
      <w:kern w:val="2"/>
      <w:sz w:val="21"/>
      <w:szCs w:val="24"/>
    </w:rPr>
  </w:style>
  <w:style w:type="character" w:customStyle="1" w:styleId="68">
    <w:name w:val="纯文本 字符2"/>
    <w:autoRedefine/>
    <w:qFormat/>
    <w:uiPriority w:val="0"/>
    <w:rPr>
      <w:rFonts w:ascii="宋体" w:hAnsi="Courier New" w:eastAsia="宋体" w:cs="Courier New"/>
      <w:szCs w:val="21"/>
    </w:rPr>
  </w:style>
  <w:style w:type="character" w:customStyle="1" w:styleId="69">
    <w:name w:val="apple-style-span"/>
    <w:autoRedefine/>
    <w:qFormat/>
    <w:uiPriority w:val="0"/>
  </w:style>
  <w:style w:type="character" w:customStyle="1" w:styleId="70">
    <w:name w:val="批注文字 Char"/>
    <w:autoRedefine/>
    <w:qFormat/>
    <w:uiPriority w:val="0"/>
    <w:rPr>
      <w:rFonts w:ascii="Times New Roman" w:hAnsi="Times New Roman"/>
      <w:kern w:val="2"/>
      <w:sz w:val="21"/>
      <w:szCs w:val="24"/>
    </w:rPr>
  </w:style>
  <w:style w:type="character" w:customStyle="1" w:styleId="71">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2">
    <w:name w:val="textcontents"/>
    <w:autoRedefine/>
    <w:qFormat/>
    <w:uiPriority w:val="0"/>
  </w:style>
  <w:style w:type="character" w:customStyle="1" w:styleId="73">
    <w:name w:val="标题 1 字符1"/>
    <w:autoRedefine/>
    <w:qFormat/>
    <w:uiPriority w:val="0"/>
    <w:rPr>
      <w:b/>
      <w:bCs/>
      <w:kern w:val="44"/>
      <w:sz w:val="44"/>
      <w:szCs w:val="44"/>
    </w:rPr>
  </w:style>
  <w:style w:type="character" w:customStyle="1" w:styleId="74">
    <w:name w:val="批注文字 Char2"/>
    <w:autoRedefine/>
    <w:qFormat/>
    <w:uiPriority w:val="0"/>
    <w:rPr>
      <w:rFonts w:ascii="Times New Roman" w:hAnsi="Times New Roman"/>
      <w:kern w:val="2"/>
      <w:sz w:val="21"/>
      <w:szCs w:val="24"/>
    </w:rPr>
  </w:style>
  <w:style w:type="character" w:customStyle="1" w:styleId="75">
    <w:name w:val="标题 2 Char"/>
    <w:autoRedefine/>
    <w:qFormat/>
    <w:uiPriority w:val="0"/>
    <w:rPr>
      <w:rFonts w:ascii="Cambria" w:hAnsi="Cambria" w:eastAsia="宋体" w:cs="Times New Roman"/>
      <w:b/>
      <w:bCs/>
      <w:kern w:val="2"/>
      <w:sz w:val="32"/>
      <w:szCs w:val="32"/>
    </w:rPr>
  </w:style>
  <w:style w:type="character" w:customStyle="1" w:styleId="76">
    <w:name w:val="纯文本 Char"/>
    <w:autoRedefine/>
    <w:qFormat/>
    <w:uiPriority w:val="0"/>
    <w:rPr>
      <w:rFonts w:ascii="宋体" w:hAnsi="Courier New" w:eastAsia="宋体" w:cs="Courier New"/>
      <w:szCs w:val="21"/>
    </w:rPr>
  </w:style>
  <w:style w:type="character" w:customStyle="1" w:styleId="77">
    <w:name w:val="标题 8 Char"/>
    <w:autoRedefine/>
    <w:qFormat/>
    <w:uiPriority w:val="0"/>
    <w:rPr>
      <w:rFonts w:ascii="Arial" w:hAnsi="Arial" w:eastAsia="黑体"/>
      <w:kern w:val="2"/>
      <w:sz w:val="24"/>
      <w:szCs w:val="24"/>
    </w:rPr>
  </w:style>
  <w:style w:type="character" w:customStyle="1" w:styleId="78">
    <w:name w:val="font51"/>
    <w:autoRedefine/>
    <w:qFormat/>
    <w:uiPriority w:val="0"/>
    <w:rPr>
      <w:rFonts w:hint="default" w:ascii="Times New Roman" w:hAnsi="Times New Roman" w:cs="Times New Roman"/>
      <w:b/>
      <w:color w:val="000000"/>
      <w:sz w:val="18"/>
      <w:szCs w:val="18"/>
      <w:u w:val="none"/>
    </w:rPr>
  </w:style>
  <w:style w:type="character" w:customStyle="1" w:styleId="79">
    <w:name w:val="批注文字 字符1"/>
    <w:autoRedefine/>
    <w:qFormat/>
    <w:uiPriority w:val="0"/>
    <w:rPr>
      <w:rFonts w:ascii="Times New Roman" w:hAnsi="Times New Roman"/>
      <w:kern w:val="2"/>
      <w:sz w:val="21"/>
      <w:szCs w:val="24"/>
    </w:rPr>
  </w:style>
  <w:style w:type="paragraph" w:customStyle="1" w:styleId="80">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styleId="81">
    <w:name w:val="List Paragraph"/>
    <w:basedOn w:val="1"/>
    <w:autoRedefine/>
    <w:qFormat/>
    <w:uiPriority w:val="34"/>
    <w:pPr>
      <w:ind w:firstLine="420" w:firstLineChars="200"/>
    </w:pPr>
  </w:style>
  <w:style w:type="paragraph" w:customStyle="1" w:styleId="82">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3">
    <w:name w:val="Title1"/>
    <w:basedOn w:val="1"/>
    <w:next w:val="1"/>
    <w:autoRedefine/>
    <w:qFormat/>
    <w:uiPriority w:val="0"/>
    <w:pPr>
      <w:jc w:val="center"/>
      <w:outlineLvl w:val="0"/>
    </w:pPr>
    <w:rPr>
      <w:rFonts w:ascii="Calibri Light" w:hAnsi="Calibri Light" w:eastAsia="Arial Unicode MS"/>
      <w:b/>
    </w:rPr>
  </w:style>
  <w:style w:type="paragraph" w:customStyle="1" w:styleId="84">
    <w:name w:val="默认段落字体 Para Char Char Char Char Char Char Char Char Char1 Char Char Char Char"/>
    <w:basedOn w:val="1"/>
    <w:autoRedefine/>
    <w:qFormat/>
    <w:uiPriority w:val="0"/>
    <w:rPr>
      <w:rFonts w:ascii="Tahoma" w:hAnsi="Tahoma"/>
      <w:sz w:val="24"/>
      <w:szCs w:val="20"/>
    </w:rPr>
  </w:style>
  <w:style w:type="paragraph" w:customStyle="1" w:styleId="85">
    <w:name w:val="样式 0正文 + 首行缩进:  2 字符1"/>
    <w:basedOn w:val="1"/>
    <w:autoRedefine/>
    <w:qFormat/>
    <w:uiPriority w:val="99"/>
    <w:pPr>
      <w:spacing w:line="360" w:lineRule="auto"/>
      <w:ind w:firstLine="200" w:firstLineChars="200"/>
    </w:pPr>
    <w:rPr>
      <w:szCs w:val="20"/>
    </w:rPr>
  </w:style>
  <w:style w:type="paragraph" w:customStyle="1" w:styleId="86">
    <w:name w:val="无间隔1"/>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Table Paragraph"/>
    <w:basedOn w:val="1"/>
    <w:autoRedefine/>
    <w:qFormat/>
    <w:uiPriority w:val="1"/>
    <w:pPr>
      <w:jc w:val="left"/>
    </w:pPr>
    <w:rPr>
      <w:rFonts w:ascii="Calibri" w:hAnsi="Calibri"/>
      <w:kern w:val="0"/>
      <w:sz w:val="22"/>
      <w:szCs w:val="22"/>
      <w:lang w:eastAsia="en-US"/>
    </w:rPr>
  </w:style>
  <w:style w:type="paragraph" w:customStyle="1" w:styleId="88">
    <w:name w:val="正文-公11"/>
    <w:basedOn w:val="1"/>
    <w:autoRedefine/>
    <w:qFormat/>
    <w:uiPriority w:val="0"/>
    <w:pPr>
      <w:ind w:firstLine="200" w:firstLineChars="200"/>
      <w:jc w:val="left"/>
    </w:pPr>
    <w:rPr>
      <w:rFonts w:eastAsia="仿宋_GB2312"/>
    </w:rPr>
  </w:style>
  <w:style w:type="paragraph" w:customStyle="1" w:styleId="89">
    <w:name w:val="my正文"/>
    <w:basedOn w:val="1"/>
    <w:link w:val="90"/>
    <w:autoRedefine/>
    <w:qFormat/>
    <w:uiPriority w:val="0"/>
    <w:pPr>
      <w:spacing w:line="360" w:lineRule="auto"/>
      <w:ind w:firstLine="480" w:firstLineChars="200"/>
    </w:pPr>
    <w:rPr>
      <w:sz w:val="24"/>
      <w:lang w:val="zh-CN"/>
    </w:rPr>
  </w:style>
  <w:style w:type="character" w:customStyle="1" w:styleId="90">
    <w:name w:val="my正文 Char"/>
    <w:link w:val="89"/>
    <w:autoRedefine/>
    <w:qFormat/>
    <w:uiPriority w:val="0"/>
    <w:rPr>
      <w:rFonts w:ascii="Times New Roman" w:hAnsi="Times New Roman" w:eastAsia="宋体" w:cs="Times New Roman"/>
      <w:sz w:val="24"/>
      <w:szCs w:val="24"/>
      <w:lang w:val="zh-CN"/>
    </w:rPr>
  </w:style>
  <w:style w:type="character" w:customStyle="1" w:styleId="91">
    <w:name w:val="纯文本 Char2"/>
    <w:autoRedefine/>
    <w:qFormat/>
    <w:uiPriority w:val="0"/>
    <w:rPr>
      <w:rFonts w:ascii="宋体" w:hAnsi="Courier New" w:eastAsia="宋体" w:cs="Courier New"/>
      <w:szCs w:val="21"/>
    </w:rPr>
  </w:style>
  <w:style w:type="character" w:customStyle="1" w:styleId="92">
    <w:name w:val="脚注文本 Char"/>
    <w:basedOn w:val="36"/>
    <w:link w:val="28"/>
    <w:autoRedefine/>
    <w:qFormat/>
    <w:uiPriority w:val="99"/>
    <w:rPr>
      <w:rFonts w:ascii="Times New Roman" w:hAnsi="Times New Roman" w:eastAsia="宋体" w:cs="Times New Roman"/>
      <w:sz w:val="18"/>
      <w:szCs w:val="18"/>
    </w:rPr>
  </w:style>
  <w:style w:type="paragraph" w:customStyle="1" w:styleId="93">
    <w:name w:val="p16"/>
    <w:basedOn w:val="1"/>
    <w:autoRedefine/>
    <w:qFormat/>
    <w:uiPriority w:val="99"/>
    <w:pPr>
      <w:widowControl/>
    </w:pPr>
    <w:rPr>
      <w:rFonts w:ascii="宋体" w:hAnsi="宋体" w:cs="宋体"/>
      <w:kern w:val="0"/>
      <w:szCs w:val="21"/>
    </w:rPr>
  </w:style>
  <w:style w:type="character" w:customStyle="1" w:styleId="94">
    <w:name w:val="bookmark-item uuid-1595987425520 code-23021 editdisable multi-line-text-input-box-cls readonly"/>
    <w:autoRedefine/>
    <w:qFormat/>
    <w:uiPriority w:val="0"/>
    <w:rPr>
      <w:rFonts w:ascii="Times New Roman" w:hAnsi="Times New Roman" w:eastAsia="宋体" w:cs="Times New Roman"/>
    </w:rPr>
  </w:style>
  <w:style w:type="character" w:customStyle="1" w:styleId="95">
    <w:name w:val="bookmark-item uuid-1595988095908 code-25009 addword numeric-input-box-cls"/>
    <w:autoRedefine/>
    <w:qFormat/>
    <w:uiPriority w:val="0"/>
    <w:rPr>
      <w:rFonts w:ascii="Times New Roman" w:hAnsi="Times New Roman" w:eastAsia="宋体" w:cs="Times New Roman"/>
    </w:rPr>
  </w:style>
  <w:style w:type="character" w:customStyle="1" w:styleId="96">
    <w:name w:val="bookmark-item uuid-1595988200124 code-25012 editdisable single-line-text-input-box-cls readonly"/>
    <w:autoRedefine/>
    <w:qFormat/>
    <w:uiPriority w:val="0"/>
    <w:rPr>
      <w:rFonts w:ascii="Times New Roman" w:hAnsi="Times New Roman" w:eastAsia="宋体" w:cs="Times New Roman"/>
    </w:rPr>
  </w:style>
  <w:style w:type="character" w:customStyle="1" w:styleId="97">
    <w:name w:val="bookmark-item uuid-1589194982864 code-31006 addword multi-line-text-input-box-cls"/>
    <w:autoRedefine/>
    <w:qFormat/>
    <w:uiPriority w:val="0"/>
    <w:rPr>
      <w:rFonts w:ascii="Times New Roman" w:hAnsi="Times New Roman" w:eastAsia="宋体" w:cs="Times New Roman"/>
    </w:rPr>
  </w:style>
  <w:style w:type="character" w:customStyle="1" w:styleId="98">
    <w:name w:val="bookmark-item uuid-1596004663203 code-00014 editdisable interval-text-box-cls readonly"/>
    <w:autoRedefine/>
    <w:qFormat/>
    <w:uiPriority w:val="0"/>
    <w:rPr>
      <w:rFonts w:ascii="Times New Roman" w:hAnsi="Times New Roman" w:eastAsia="宋体" w:cs="Times New Roman"/>
    </w:rPr>
  </w:style>
  <w:style w:type="character" w:customStyle="1" w:styleId="99">
    <w:name w:val="bookmark-item uuid-1596004721081 code-00009 addword interval-text-box-cls"/>
    <w:autoRedefine/>
    <w:qFormat/>
    <w:uiPriority w:val="0"/>
    <w:rPr>
      <w:rFonts w:ascii="Times New Roman" w:hAnsi="Times New Roman" w:eastAsia="宋体" w:cs="Times New Roman"/>
    </w:rPr>
  </w:style>
  <w:style w:type="character" w:customStyle="1" w:styleId="100">
    <w:name w:val="bookmark-item uuid-1596004745033 code-00010 editdisable single-line-text-input-box-cls readonly"/>
    <w:autoRedefine/>
    <w:qFormat/>
    <w:uiPriority w:val="0"/>
    <w:rPr>
      <w:rFonts w:ascii="Times New Roman" w:hAnsi="Times New Roman" w:eastAsia="宋体" w:cs="Times New Roman"/>
    </w:rPr>
  </w:style>
  <w:style w:type="paragraph" w:customStyle="1" w:styleId="101">
    <w:name w:val="正文1"/>
    <w:basedOn w:val="1"/>
    <w:autoRedefine/>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102">
    <w:name w:val="正文2"/>
    <w:basedOn w:val="1"/>
    <w:autoRedefine/>
    <w:qFormat/>
    <w:uiPriority w:val="0"/>
    <w:pPr>
      <w:adjustRightInd w:val="0"/>
      <w:spacing w:before="156" w:line="360" w:lineRule="auto"/>
      <w:ind w:firstLine="510" w:firstLineChars="200"/>
    </w:pPr>
    <w:rPr>
      <w:sz w:val="24"/>
      <w:szCs w:val="20"/>
    </w:rPr>
  </w:style>
  <w:style w:type="character" w:customStyle="1" w:styleId="103">
    <w:name w:val="font21"/>
    <w:basedOn w:val="36"/>
    <w:autoRedefine/>
    <w:qFormat/>
    <w:uiPriority w:val="0"/>
    <w:rPr>
      <w:rFonts w:ascii="Wingdings 2" w:hAnsi="Wingdings 2" w:eastAsia="Wingdings 2" w:cs="Wingdings 2"/>
      <w:color w:val="000000"/>
      <w:sz w:val="22"/>
      <w:szCs w:val="22"/>
      <w:u w:val="none"/>
    </w:rPr>
  </w:style>
  <w:style w:type="character" w:customStyle="1" w:styleId="104">
    <w:name w:val="font11"/>
    <w:basedOn w:val="36"/>
    <w:autoRedefine/>
    <w:qFormat/>
    <w:uiPriority w:val="0"/>
    <w:rPr>
      <w:rFonts w:hint="eastAsia" w:ascii="宋体" w:hAnsi="宋体" w:eastAsia="宋体" w:cs="宋体"/>
      <w:color w:val="000000"/>
      <w:sz w:val="22"/>
      <w:szCs w:val="22"/>
      <w:u w:val="none"/>
    </w:rPr>
  </w:style>
  <w:style w:type="paragraph" w:customStyle="1" w:styleId="105">
    <w:name w:val="p15"/>
    <w:basedOn w:val="1"/>
    <w:autoRedefine/>
    <w:qFormat/>
    <w:uiPriority w:val="0"/>
    <w:pPr>
      <w:widowControl/>
    </w:pPr>
    <w:rPr>
      <w:rFonts w:ascii="宋体" w:hAnsi="宋体" w:cs="宋体"/>
      <w:kern w:val="0"/>
    </w:rPr>
  </w:style>
  <w:style w:type="paragraph" w:customStyle="1" w:styleId="106">
    <w:name w:val="正文-2字符首行缩进"/>
    <w:basedOn w:val="1"/>
    <w:autoRedefine/>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107">
    <w:name w:val="列出段落1"/>
    <w:basedOn w:val="1"/>
    <w:autoRedefine/>
    <w:qFormat/>
    <w:uiPriority w:val="99"/>
    <w:pPr>
      <w:ind w:firstLine="420" w:firstLineChars="200"/>
    </w:pPr>
    <w:rPr>
      <w:rFonts w:ascii="等线" w:hAnsi="等线" w:eastAsia="等线"/>
    </w:rPr>
  </w:style>
  <w:style w:type="character" w:customStyle="1" w:styleId="108">
    <w:name w:val="font71"/>
    <w:basedOn w:val="36"/>
    <w:qFormat/>
    <w:uiPriority w:val="0"/>
    <w:rPr>
      <w:rFonts w:hint="default" w:ascii="Times New Roman" w:hAnsi="Times New Roman" w:cs="Times New Roman"/>
      <w:color w:val="000000"/>
      <w:sz w:val="18"/>
      <w:szCs w:val="18"/>
      <w:u w:val="none"/>
    </w:rPr>
  </w:style>
  <w:style w:type="character" w:customStyle="1" w:styleId="109">
    <w:name w:val="font61"/>
    <w:basedOn w:val="36"/>
    <w:qFormat/>
    <w:uiPriority w:val="0"/>
    <w:rPr>
      <w:rFonts w:hint="eastAsia" w:ascii="宋体" w:hAnsi="宋体" w:eastAsia="宋体" w:cs="宋体"/>
      <w:color w:val="000000"/>
      <w:sz w:val="18"/>
      <w:szCs w:val="18"/>
      <w:u w:val="none"/>
    </w:rPr>
  </w:style>
  <w:style w:type="paragraph" w:customStyle="1" w:styleId="110">
    <w:name w:val="正文缩进1"/>
    <w:basedOn w:val="1"/>
    <w:next w:val="19"/>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customStyle="1" w:styleId="111">
    <w:name w:val="表格文字"/>
    <w:basedOn w:val="1"/>
    <w:qFormat/>
    <w:uiPriority w:val="0"/>
    <w:pPr>
      <w:jc w:val="left"/>
    </w:pPr>
    <w:rPr>
      <w:bCs/>
      <w:spacing w:val="10"/>
      <w:kern w:val="0"/>
      <w:sz w:val="24"/>
    </w:rPr>
  </w:style>
  <w:style w:type="paragraph" w:customStyle="1" w:styleId="112">
    <w:name w:val="纯文本1"/>
    <w:basedOn w:val="1"/>
    <w:qFormat/>
    <w:uiPriority w:val="0"/>
    <w:pPr>
      <w:suppressAutoHyphens/>
    </w:pPr>
    <w:rPr>
      <w:rFonts w:ascii="宋体" w:hAnsi="宋体"/>
      <w:szCs w:val="20"/>
      <w:lang w:eastAsia="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02CD6C-0E05-474F-8358-FFBE3FCC39DB}">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6254</Words>
  <Characters>6769</Characters>
  <Lines>479</Lines>
  <Paragraphs>134</Paragraphs>
  <TotalTime>39</TotalTime>
  <ScaleCrop>false</ScaleCrop>
  <LinksUpToDate>false</LinksUpToDate>
  <CharactersWithSpaces>6883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2024-06-12T02:19:00Z</dcterms:created>
  <dc:creator>TSE James</dc:creator>
  <cp:lastModifiedBy>鱼刺@猫骨</cp:lastModifiedBy>
  <cp:lastPrinted>2026-07-31T08:51:00Z</cp:lastPrinted>
  <dcterms:modified xsi:type="dcterms:W3CDTF">2026-08-18T08:27:04Z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65CF537C88B6459DB88037A07DB42FE1_13</vt:lpwstr>
  </property>
  <property fmtid="{D5CDD505-2E9C-101B-9397-08002B2CF9AE}" pid="4" name="KSOTemplateDocerSaveRecord">
    <vt:lpwstr>eyJoZGlkIjoiYTY3NjZlMTJjMmU4NjIyNThiZjFhM2Q5Y2FkODUwYzciLCJ1c2VySWQiOiIxMzIwNjU4OTIyIn0=</vt:lpwstr>
  </property>
</Properties>
</file>