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6C8ABD">
      <w:pPr>
        <w:spacing w:line="360" w:lineRule="auto"/>
        <w:jc w:val="center"/>
        <w:rPr>
          <w:rFonts w:hint="eastAsia" w:ascii="宋体" w:hAnsi="宋体" w:cs="仿宋_GB2312"/>
          <w:b/>
          <w:color w:val="auto"/>
          <w:sz w:val="48"/>
          <w:szCs w:val="48"/>
          <w:highlight w:val="none"/>
          <w:lang w:eastAsia="zh-CN"/>
        </w:rPr>
      </w:pPr>
      <w:bookmarkStart w:id="0" w:name="_Hlt67893495"/>
      <w:bookmarkEnd w:id="0"/>
    </w:p>
    <w:p w14:paraId="6468E7BB">
      <w:pPr>
        <w:spacing w:line="360" w:lineRule="auto"/>
        <w:jc w:val="center"/>
        <w:rPr>
          <w:rFonts w:hint="eastAsia" w:ascii="宋体" w:hAnsi="宋体" w:cs="仿宋_GB2312"/>
          <w:b/>
          <w:color w:val="auto"/>
          <w:sz w:val="36"/>
          <w:szCs w:val="36"/>
          <w:highlight w:val="none"/>
        </w:rPr>
      </w:pPr>
      <w:r>
        <w:rPr>
          <w:rFonts w:hint="eastAsia" w:ascii="宋体" w:hAnsi="宋体" w:cs="仿宋_GB2312"/>
          <w:b/>
          <w:color w:val="auto"/>
          <w:sz w:val="36"/>
          <w:szCs w:val="36"/>
          <w:highlight w:val="none"/>
          <w:lang w:eastAsia="zh-CN"/>
        </w:rPr>
        <w:t>北海市人民医院和平院区急诊科ICU装修改造工程</w:t>
      </w:r>
    </w:p>
    <w:p w14:paraId="27F9AEB0">
      <w:pPr>
        <w:spacing w:line="360" w:lineRule="auto"/>
        <w:jc w:val="center"/>
        <w:rPr>
          <w:rFonts w:ascii="宋体" w:hAnsi="宋体" w:cs="仿宋_GB2312"/>
          <w:b/>
          <w:color w:val="auto"/>
          <w:sz w:val="72"/>
          <w:szCs w:val="72"/>
          <w:highlight w:val="none"/>
        </w:rPr>
      </w:pPr>
      <w:r>
        <w:rPr>
          <w:rFonts w:hint="eastAsia" w:ascii="宋体" w:hAnsi="宋体" w:cs="仿宋_GB2312"/>
          <w:b/>
          <w:bCs/>
          <w:color w:val="auto"/>
          <w:w w:val="95"/>
          <w:sz w:val="72"/>
          <w:szCs w:val="72"/>
          <w:highlight w:val="none"/>
          <w:lang w:val="zh-CN"/>
        </w:rPr>
        <w:t>竞争性磋商</w:t>
      </w:r>
      <w:r>
        <w:rPr>
          <w:rFonts w:hint="eastAsia" w:ascii="宋体" w:hAnsi="宋体" w:cs="仿宋_GB2312"/>
          <w:b/>
          <w:color w:val="auto"/>
          <w:sz w:val="72"/>
          <w:szCs w:val="72"/>
          <w:highlight w:val="none"/>
        </w:rPr>
        <w:t>文件</w:t>
      </w:r>
    </w:p>
    <w:p w14:paraId="4183BB0E">
      <w:pPr>
        <w:spacing w:line="360" w:lineRule="auto"/>
        <w:jc w:val="center"/>
        <w:rPr>
          <w:rFonts w:ascii="宋体" w:hAnsi="宋体" w:cs="仿宋_GB2312"/>
          <w:b/>
          <w:color w:val="auto"/>
          <w:sz w:val="44"/>
          <w:szCs w:val="44"/>
          <w:highlight w:val="none"/>
        </w:rPr>
      </w:pPr>
      <w:r>
        <w:rPr>
          <w:rFonts w:hint="eastAsia" w:ascii="宋体" w:hAnsi="宋体" w:cs="仿宋_GB2312"/>
          <w:b/>
          <w:color w:val="auto"/>
          <w:sz w:val="44"/>
          <w:szCs w:val="44"/>
          <w:highlight w:val="none"/>
        </w:rPr>
        <w:t>（电子交易）</w:t>
      </w:r>
    </w:p>
    <w:p w14:paraId="587B26D6">
      <w:pPr>
        <w:adjustRightInd w:val="0"/>
        <w:snapToGrid w:val="0"/>
        <w:spacing w:line="360" w:lineRule="auto"/>
        <w:jc w:val="center"/>
        <w:rPr>
          <w:rFonts w:ascii="宋体" w:hAnsi="宋体" w:cs="仿宋_GB2312"/>
          <w:color w:val="auto"/>
          <w:sz w:val="30"/>
          <w:szCs w:val="30"/>
          <w:highlight w:val="none"/>
        </w:rPr>
      </w:pPr>
    </w:p>
    <w:p w14:paraId="40AF32B9">
      <w:pPr>
        <w:adjustRightInd w:val="0"/>
        <w:snapToGrid w:val="0"/>
        <w:spacing w:line="360" w:lineRule="auto"/>
        <w:ind w:firstLine="2400" w:firstLineChars="800"/>
        <w:jc w:val="both"/>
        <w:rPr>
          <w:rFonts w:hint="default" w:ascii="宋体" w:hAnsi="宋体" w:cs="仿宋_GB2312"/>
          <w:color w:val="auto"/>
          <w:sz w:val="30"/>
          <w:szCs w:val="30"/>
          <w:highlight w:val="none"/>
          <w:lang w:val="en-US"/>
        </w:rPr>
      </w:pPr>
      <w:r>
        <w:rPr>
          <w:rFonts w:hint="eastAsia" w:ascii="宋体" w:hAnsi="宋体" w:cs="仿宋_GB2312"/>
          <w:color w:val="auto"/>
          <w:sz w:val="30"/>
          <w:szCs w:val="30"/>
          <w:highlight w:val="none"/>
        </w:rPr>
        <w:t>项目编号:</w:t>
      </w:r>
      <w:r>
        <w:rPr>
          <w:rFonts w:hint="eastAsia" w:ascii="宋体" w:hAnsi="宋体" w:cs="仿宋_GB2312"/>
          <w:color w:val="auto"/>
          <w:sz w:val="30"/>
          <w:szCs w:val="30"/>
          <w:highlight w:val="none"/>
          <w:lang w:val="en-US" w:eastAsia="zh-CN"/>
        </w:rPr>
        <w:t xml:space="preserve"> BHZC2026-C2-990288-TQGC</w:t>
      </w:r>
    </w:p>
    <w:p w14:paraId="655294BB">
      <w:pPr>
        <w:spacing w:line="360" w:lineRule="auto"/>
        <w:rPr>
          <w:rFonts w:ascii="宋体" w:hAnsi="宋体" w:cs="仿宋_GB2312"/>
          <w:color w:val="auto"/>
          <w:sz w:val="28"/>
          <w:szCs w:val="20"/>
          <w:highlight w:val="none"/>
        </w:rPr>
      </w:pPr>
    </w:p>
    <w:p w14:paraId="1314F770">
      <w:pPr>
        <w:adjustRightInd w:val="0"/>
        <w:spacing w:line="360" w:lineRule="auto"/>
        <w:jc w:val="center"/>
        <w:rPr>
          <w:rFonts w:ascii="宋体" w:hAnsi="宋体" w:cs="仿宋_GB2312"/>
          <w:color w:val="auto"/>
          <w:sz w:val="24"/>
          <w:highlight w:val="none"/>
        </w:rPr>
      </w:pPr>
      <w:r>
        <w:rPr>
          <w:rFonts w:ascii="宋体" w:hAnsi="宋体" w:cs="宋体"/>
          <w:color w:val="auto"/>
          <w:kern w:val="0"/>
          <w:sz w:val="24"/>
          <w:highlight w:val="none"/>
        </w:rPr>
        <w:fldChar w:fldCharType="begin"/>
      </w:r>
      <w:r>
        <w:rPr>
          <w:color w:val="auto"/>
          <w:highlight w:val="none"/>
        </w:rPr>
        <w:instrText xml:space="preserve"> INCLUDEPICTURE "D:\\WeChat\\WeChat Files\\wxid_qi24xy32b5r521\\Users\\Administrator\\Documents\\Tencent%20Files\\2589401331\\Image\\C2C\\9Q0TXN5EQJC4_VIMN8E6U(Q.jpg" \* MERGEFORMAT </w:instrText>
      </w:r>
      <w:r>
        <w:rPr>
          <w:rFonts w:ascii="宋体" w:hAnsi="宋体" w:cs="宋体"/>
          <w:color w:val="auto"/>
          <w:kern w:val="0"/>
          <w:sz w:val="24"/>
          <w:highlight w:val="none"/>
        </w:rPr>
        <w:fldChar w:fldCharType="separate"/>
      </w:r>
      <w:r>
        <w:rPr>
          <w:rFonts w:ascii="宋体" w:hAnsi="宋体" w:cs="宋体"/>
          <w:color w:val="auto"/>
          <w:kern w:val="0"/>
          <w:sz w:val="24"/>
          <w:highlight w:val="none"/>
        </w:rPr>
        <w:drawing>
          <wp:inline distT="0" distB="0" distL="114300" distR="114300">
            <wp:extent cx="1973580" cy="1858645"/>
            <wp:effectExtent l="0" t="0" r="7620" b="8255"/>
            <wp:docPr id="1" name="图片 1" descr="9Q0TXN5EQJC4_VIMN8E6U(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9Q0TXN5EQJC4_VIMN8E6U(Q"/>
                    <pic:cNvPicPr>
                      <a:picLocks noChangeAspect="1"/>
                    </pic:cNvPicPr>
                  </pic:nvPicPr>
                  <pic:blipFill>
                    <a:blip r:embed="rId15"/>
                    <a:stretch>
                      <a:fillRect/>
                    </a:stretch>
                  </pic:blipFill>
                  <pic:spPr>
                    <a:xfrm>
                      <a:off x="0" y="0"/>
                      <a:ext cx="1973580" cy="1858645"/>
                    </a:xfrm>
                    <a:prstGeom prst="rect">
                      <a:avLst/>
                    </a:prstGeom>
                    <a:noFill/>
                    <a:ln>
                      <a:noFill/>
                    </a:ln>
                  </pic:spPr>
                </pic:pic>
              </a:graphicData>
            </a:graphic>
          </wp:inline>
        </w:drawing>
      </w:r>
      <w:r>
        <w:rPr>
          <w:rFonts w:ascii="宋体" w:hAnsi="宋体" w:cs="宋体"/>
          <w:color w:val="auto"/>
          <w:kern w:val="0"/>
          <w:sz w:val="24"/>
          <w:highlight w:val="none"/>
        </w:rPr>
        <w:fldChar w:fldCharType="end"/>
      </w:r>
    </w:p>
    <w:p w14:paraId="0E17E521">
      <w:pPr>
        <w:adjustRightInd w:val="0"/>
        <w:spacing w:line="360" w:lineRule="auto"/>
        <w:jc w:val="center"/>
        <w:rPr>
          <w:rFonts w:ascii="宋体" w:hAnsi="宋体" w:cs="仿宋_GB2312"/>
          <w:color w:val="auto"/>
          <w:sz w:val="24"/>
          <w:highlight w:val="none"/>
        </w:rPr>
      </w:pPr>
    </w:p>
    <w:p w14:paraId="4024E9BD">
      <w:pPr>
        <w:adjustRightInd w:val="0"/>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 xml:space="preserve">                </w:t>
      </w:r>
    </w:p>
    <w:p w14:paraId="21BBD7C7">
      <w:pPr>
        <w:adjustRightInd w:val="0"/>
        <w:spacing w:line="360" w:lineRule="auto"/>
        <w:rPr>
          <w:rFonts w:hint="eastAsia" w:ascii="宋体" w:hAnsi="宋体" w:cs="仿宋_GB2312"/>
          <w:color w:val="auto"/>
          <w:sz w:val="24"/>
          <w:highlight w:val="none"/>
        </w:rPr>
      </w:pPr>
    </w:p>
    <w:p w14:paraId="6E484FAB">
      <w:pPr>
        <w:adjustRightInd w:val="0"/>
        <w:spacing w:line="360" w:lineRule="auto"/>
        <w:rPr>
          <w:rFonts w:hint="eastAsia" w:ascii="宋体" w:hAnsi="宋体" w:cs="仿宋_GB2312"/>
          <w:color w:val="auto"/>
          <w:sz w:val="24"/>
          <w:highlight w:val="none"/>
        </w:rPr>
      </w:pPr>
    </w:p>
    <w:p w14:paraId="278728B1">
      <w:pPr>
        <w:adjustRightInd w:val="0"/>
        <w:spacing w:line="360" w:lineRule="auto"/>
        <w:ind w:firstLine="1760" w:firstLineChars="800"/>
        <w:rPr>
          <w:rFonts w:hint="default" w:ascii="宋体" w:hAnsi="宋体" w:eastAsia="宋体" w:cs="仿宋_GB2312"/>
          <w:b w:val="0"/>
          <w:bCs/>
          <w:color w:val="auto"/>
          <w:sz w:val="32"/>
          <w:szCs w:val="32"/>
          <w:highlight w:val="none"/>
          <w:lang w:val="en-US"/>
        </w:rPr>
      </w:pPr>
      <w:r>
        <w:rPr>
          <w:rFonts w:hint="eastAsia" w:ascii="宋体" w:hAnsi="宋体" w:cs="仿宋_GB2312"/>
          <w:color w:val="auto"/>
          <w:sz w:val="22"/>
          <w:szCs w:val="22"/>
          <w:highlight w:val="none"/>
        </w:rPr>
        <w:t xml:space="preserve"> </w:t>
      </w:r>
      <w:r>
        <w:rPr>
          <w:rFonts w:hint="eastAsia" w:ascii="宋体" w:hAnsi="宋体" w:eastAsia="宋体" w:cs="仿宋_GB2312"/>
          <w:b w:val="0"/>
          <w:bCs/>
          <w:color w:val="auto"/>
          <w:sz w:val="32"/>
          <w:szCs w:val="32"/>
          <w:highlight w:val="none"/>
          <w:lang w:val="en-US" w:eastAsia="zh-CN"/>
        </w:rPr>
        <w:t>采购人：</w:t>
      </w:r>
      <w:r>
        <w:rPr>
          <w:rFonts w:hint="eastAsia" w:ascii="宋体" w:hAnsi="宋体" w:cs="仿宋_GB2312"/>
          <w:b w:val="0"/>
          <w:bCs/>
          <w:color w:val="auto"/>
          <w:sz w:val="32"/>
          <w:szCs w:val="32"/>
          <w:highlight w:val="none"/>
          <w:lang w:val="en-US" w:eastAsia="zh-CN"/>
        </w:rPr>
        <w:t>北海市人民医院</w:t>
      </w:r>
    </w:p>
    <w:p w14:paraId="1C3D3AA0">
      <w:pPr>
        <w:adjustRightInd w:val="0"/>
        <w:spacing w:line="360" w:lineRule="auto"/>
        <w:jc w:val="center"/>
        <w:rPr>
          <w:rFonts w:hint="eastAsia" w:ascii="宋体" w:hAnsi="宋体" w:eastAsia="宋体" w:cs="仿宋_GB2312"/>
          <w:b w:val="0"/>
          <w:bCs/>
          <w:color w:val="auto"/>
          <w:sz w:val="32"/>
          <w:szCs w:val="32"/>
          <w:highlight w:val="none"/>
          <w:lang w:eastAsia="zh-CN"/>
        </w:rPr>
      </w:pPr>
      <w:r>
        <w:rPr>
          <w:rFonts w:hint="eastAsia" w:ascii="宋体" w:hAnsi="宋体" w:eastAsia="宋体" w:cs="仿宋_GB2312"/>
          <w:b w:val="0"/>
          <w:bCs/>
          <w:color w:val="auto"/>
          <w:sz w:val="32"/>
          <w:szCs w:val="32"/>
          <w:highlight w:val="none"/>
          <w:lang w:val="en-US" w:eastAsia="zh-CN"/>
        </w:rPr>
        <w:t>采购代理机构：</w:t>
      </w:r>
      <w:r>
        <w:rPr>
          <w:rFonts w:hint="eastAsia" w:ascii="宋体" w:hAnsi="宋体" w:cs="仿宋_GB2312"/>
          <w:b w:val="0"/>
          <w:bCs/>
          <w:color w:val="auto"/>
          <w:sz w:val="32"/>
          <w:szCs w:val="32"/>
          <w:highlight w:val="none"/>
          <w:lang w:eastAsia="zh-CN"/>
        </w:rPr>
        <w:t>天勤工程咨询有限公司</w:t>
      </w:r>
    </w:p>
    <w:p w14:paraId="75BE8171">
      <w:pPr>
        <w:adjustRightInd w:val="0"/>
        <w:snapToGrid w:val="0"/>
        <w:spacing w:line="360" w:lineRule="auto"/>
        <w:jc w:val="center"/>
        <w:rPr>
          <w:rFonts w:hint="eastAsia" w:ascii="宋体" w:hAnsi="宋体" w:cs="仿宋_GB2312"/>
          <w:bCs/>
          <w:color w:val="auto"/>
          <w:sz w:val="32"/>
          <w:szCs w:val="32"/>
          <w:highlight w:val="none"/>
        </w:rPr>
      </w:pPr>
    </w:p>
    <w:p w14:paraId="256759B6">
      <w:pPr>
        <w:adjustRightInd w:val="0"/>
        <w:snapToGrid w:val="0"/>
        <w:spacing w:line="360" w:lineRule="auto"/>
        <w:jc w:val="center"/>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二</w:t>
      </w:r>
      <w:r>
        <w:rPr>
          <w:rFonts w:hint="eastAsia" w:ascii="宋体" w:hAnsi="宋体" w:cs="宋体"/>
          <w:bCs/>
          <w:color w:val="auto"/>
          <w:sz w:val="32"/>
          <w:szCs w:val="32"/>
          <w:highlight w:val="none"/>
        </w:rPr>
        <w:t>〇</w:t>
      </w:r>
      <w:r>
        <w:rPr>
          <w:rFonts w:hint="eastAsia" w:ascii="宋体" w:hAnsi="宋体" w:cs="仿宋_GB2312"/>
          <w:bCs/>
          <w:color w:val="auto"/>
          <w:sz w:val="32"/>
          <w:szCs w:val="32"/>
          <w:highlight w:val="none"/>
        </w:rPr>
        <w:t>二</w:t>
      </w:r>
      <w:r>
        <w:rPr>
          <w:rFonts w:hint="eastAsia" w:ascii="宋体" w:hAnsi="宋体" w:cs="仿宋_GB2312"/>
          <w:bCs/>
          <w:color w:val="auto"/>
          <w:sz w:val="32"/>
          <w:szCs w:val="32"/>
          <w:highlight w:val="none"/>
          <w:lang w:val="en-US" w:eastAsia="zh-CN"/>
        </w:rPr>
        <w:t>六</w:t>
      </w:r>
      <w:r>
        <w:rPr>
          <w:rFonts w:hint="eastAsia" w:ascii="宋体" w:hAnsi="宋体" w:cs="仿宋_GB2312"/>
          <w:bCs/>
          <w:color w:val="auto"/>
          <w:sz w:val="32"/>
          <w:szCs w:val="32"/>
          <w:highlight w:val="none"/>
        </w:rPr>
        <w:t>年</w:t>
      </w:r>
      <w:r>
        <w:rPr>
          <w:rFonts w:hint="eastAsia" w:ascii="宋体" w:hAnsi="宋体" w:cs="仿宋_GB2312"/>
          <w:bCs/>
          <w:color w:val="auto"/>
          <w:sz w:val="32"/>
          <w:szCs w:val="32"/>
          <w:highlight w:val="none"/>
          <w:lang w:val="en-US" w:eastAsia="zh-CN"/>
        </w:rPr>
        <w:t>九</w:t>
      </w:r>
      <w:r>
        <w:rPr>
          <w:rFonts w:hint="eastAsia" w:ascii="宋体" w:hAnsi="宋体" w:cs="仿宋_GB2312"/>
          <w:bCs/>
          <w:color w:val="auto"/>
          <w:sz w:val="32"/>
          <w:szCs w:val="32"/>
          <w:highlight w:val="none"/>
        </w:rPr>
        <w:t>月</w:t>
      </w:r>
    </w:p>
    <w:p w14:paraId="63CDE819">
      <w:pPr>
        <w:adjustRightInd w:val="0"/>
        <w:snapToGrid w:val="0"/>
        <w:spacing w:line="360" w:lineRule="auto"/>
        <w:jc w:val="center"/>
        <w:rPr>
          <w:rFonts w:hint="eastAsia" w:ascii="宋体" w:hAnsi="宋体" w:cs="仿宋_GB2312"/>
          <w:bCs/>
          <w:color w:val="auto"/>
          <w:sz w:val="32"/>
          <w:szCs w:val="32"/>
          <w:highlight w:val="none"/>
        </w:rPr>
      </w:pPr>
    </w:p>
    <w:p w14:paraId="37229514">
      <w:pPr>
        <w:pStyle w:val="23"/>
        <w:adjustRightInd w:val="0"/>
        <w:snapToGrid w:val="0"/>
        <w:spacing w:line="360" w:lineRule="auto"/>
        <w:rPr>
          <w:color w:val="auto"/>
          <w:sz w:val="32"/>
          <w:szCs w:val="32"/>
          <w:highlight w:val="none"/>
        </w:rPr>
      </w:pPr>
    </w:p>
    <w:p w14:paraId="7894A9DC">
      <w:pPr>
        <w:rPr>
          <w:color w:val="auto"/>
          <w:highlight w:val="none"/>
        </w:rPr>
      </w:pPr>
    </w:p>
    <w:p w14:paraId="06EE5E83">
      <w:pPr>
        <w:spacing w:line="800" w:lineRule="exact"/>
        <w:jc w:val="center"/>
        <w:rPr>
          <w:rFonts w:ascii="黑体" w:hAnsi="Courier New" w:eastAsia="黑体" w:cs="Courier New"/>
          <w:color w:val="auto"/>
          <w:sz w:val="48"/>
          <w:szCs w:val="48"/>
          <w:highlight w:val="none"/>
        </w:rPr>
      </w:pPr>
      <w:r>
        <w:rPr>
          <w:rFonts w:hint="eastAsia" w:ascii="黑体" w:hAnsi="Courier New" w:eastAsia="黑体" w:cs="Courier New"/>
          <w:color w:val="auto"/>
          <w:sz w:val="48"/>
          <w:szCs w:val="48"/>
          <w:highlight w:val="none"/>
        </w:rPr>
        <w:t>目   录</w:t>
      </w:r>
    </w:p>
    <w:p w14:paraId="688A870E">
      <w:pPr>
        <w:spacing w:line="560" w:lineRule="exact"/>
        <w:ind w:left="1" w:firstLine="2"/>
        <w:rPr>
          <w:rFonts w:ascii="宋体" w:hAnsi="宋体" w:cs="Courier New"/>
          <w:b/>
          <w:color w:val="auto"/>
          <w:spacing w:val="4"/>
          <w:sz w:val="32"/>
          <w:highlight w:val="none"/>
        </w:rPr>
      </w:pPr>
    </w:p>
    <w:p w14:paraId="082EBF86">
      <w:pPr>
        <w:spacing w:line="400" w:lineRule="exact"/>
        <w:rPr>
          <w:rFonts w:ascii="仿宋_GB2312" w:hAnsi="宋体" w:eastAsia="仿宋_GB2312"/>
          <w:b/>
          <w:color w:val="auto"/>
          <w:sz w:val="32"/>
          <w:szCs w:val="32"/>
          <w:highlight w:val="none"/>
        </w:rPr>
      </w:pPr>
    </w:p>
    <w:p w14:paraId="1853B1DD">
      <w:pPr>
        <w:pStyle w:val="29"/>
        <w:tabs>
          <w:tab w:val="right" w:leader="dot" w:pos="9288"/>
        </w:tabs>
        <w:spacing w:line="360" w:lineRule="auto"/>
        <w:rPr>
          <w:rFonts w:ascii="宋体" w:hAnsi="宋体"/>
          <w:color w:val="auto"/>
          <w:sz w:val="32"/>
          <w:szCs w:val="32"/>
          <w:highlight w:val="none"/>
        </w:rPr>
      </w:pPr>
      <w:r>
        <w:rPr>
          <w:rFonts w:ascii="宋体" w:hAnsi="宋体" w:cs="Courier New"/>
          <w:bCs/>
          <w:color w:val="auto"/>
          <w:spacing w:val="4"/>
          <w:sz w:val="32"/>
          <w:szCs w:val="32"/>
          <w:highlight w:val="none"/>
        </w:rPr>
        <w:fldChar w:fldCharType="begin"/>
      </w:r>
      <w:r>
        <w:rPr>
          <w:rFonts w:ascii="宋体" w:hAnsi="宋体" w:cs="Courier New"/>
          <w:bCs/>
          <w:color w:val="auto"/>
          <w:spacing w:val="4"/>
          <w:sz w:val="32"/>
          <w:szCs w:val="32"/>
          <w:highlight w:val="none"/>
        </w:rPr>
        <w:instrText xml:space="preserve"> </w:instrText>
      </w:r>
      <w:r>
        <w:rPr>
          <w:rFonts w:hint="eastAsia" w:ascii="宋体" w:hAnsi="宋体" w:cs="Courier New"/>
          <w:bCs/>
          <w:color w:val="auto"/>
          <w:spacing w:val="4"/>
          <w:sz w:val="32"/>
          <w:szCs w:val="32"/>
          <w:highlight w:val="none"/>
        </w:rPr>
        <w:instrText xml:space="preserve">TOC \o "1-2" \h \z \u</w:instrText>
      </w:r>
      <w:r>
        <w:rPr>
          <w:rFonts w:ascii="宋体" w:hAnsi="宋体" w:cs="Courier New"/>
          <w:bCs/>
          <w:color w:val="auto"/>
          <w:spacing w:val="4"/>
          <w:sz w:val="32"/>
          <w:szCs w:val="32"/>
          <w:highlight w:val="none"/>
        </w:rPr>
        <w:instrText xml:space="preserve"> </w:instrText>
      </w:r>
      <w:r>
        <w:rPr>
          <w:rFonts w:ascii="宋体" w:hAnsi="宋体" w:cs="Courier New"/>
          <w:bCs/>
          <w:color w:val="auto"/>
          <w:spacing w:val="4"/>
          <w:sz w:val="32"/>
          <w:szCs w:val="32"/>
          <w:highlight w:val="none"/>
        </w:rPr>
        <w:fldChar w:fldCharType="separate"/>
      </w:r>
      <w:r>
        <w:rPr>
          <w:color w:val="auto"/>
          <w:highlight w:val="none"/>
        </w:rPr>
        <w:fldChar w:fldCharType="begin"/>
      </w:r>
      <w:r>
        <w:rPr>
          <w:color w:val="auto"/>
          <w:highlight w:val="none"/>
        </w:rPr>
        <w:instrText xml:space="preserve"> HYPERLINK \l "_Toc176861406" </w:instrText>
      </w:r>
      <w:r>
        <w:rPr>
          <w:color w:val="auto"/>
          <w:highlight w:val="none"/>
        </w:rPr>
        <w:fldChar w:fldCharType="separate"/>
      </w:r>
      <w:r>
        <w:rPr>
          <w:rStyle w:val="42"/>
          <w:rFonts w:hint="eastAsia" w:ascii="宋体" w:hAnsi="宋体"/>
          <w:color w:val="auto"/>
          <w:sz w:val="32"/>
          <w:szCs w:val="32"/>
          <w:highlight w:val="none"/>
        </w:rPr>
        <w:t>第一章</w:t>
      </w:r>
      <w:r>
        <w:rPr>
          <w:rStyle w:val="42"/>
          <w:rFonts w:ascii="宋体" w:hAnsi="宋体"/>
          <w:color w:val="auto"/>
          <w:sz w:val="32"/>
          <w:szCs w:val="32"/>
          <w:highlight w:val="none"/>
        </w:rPr>
        <w:t xml:space="preserve">  </w:t>
      </w:r>
      <w:r>
        <w:rPr>
          <w:rStyle w:val="42"/>
          <w:rFonts w:hint="eastAsia" w:ascii="宋体" w:hAnsi="宋体"/>
          <w:color w:val="auto"/>
          <w:sz w:val="32"/>
          <w:szCs w:val="32"/>
          <w:highlight w:val="none"/>
        </w:rPr>
        <w:t>竞争性磋商公告</w:t>
      </w:r>
      <w:r>
        <w:rPr>
          <w:rFonts w:ascii="宋体" w:hAnsi="宋体"/>
          <w:color w:val="auto"/>
          <w:sz w:val="32"/>
          <w:szCs w:val="32"/>
          <w:highlight w:val="none"/>
        </w:rPr>
        <w:tab/>
      </w:r>
      <w:r>
        <w:rPr>
          <w:rFonts w:ascii="宋体" w:hAnsi="宋体"/>
          <w:color w:val="auto"/>
          <w:sz w:val="32"/>
          <w:szCs w:val="32"/>
          <w:highlight w:val="none"/>
        </w:rPr>
        <w:fldChar w:fldCharType="begin"/>
      </w:r>
      <w:r>
        <w:rPr>
          <w:rFonts w:ascii="宋体" w:hAnsi="宋体"/>
          <w:color w:val="auto"/>
          <w:sz w:val="32"/>
          <w:szCs w:val="32"/>
          <w:highlight w:val="none"/>
        </w:rPr>
        <w:instrText xml:space="preserve"> PAGEREF _Toc176861406 \h </w:instrText>
      </w:r>
      <w:r>
        <w:rPr>
          <w:rFonts w:ascii="宋体" w:hAnsi="宋体"/>
          <w:color w:val="auto"/>
          <w:sz w:val="32"/>
          <w:szCs w:val="32"/>
          <w:highlight w:val="none"/>
        </w:rPr>
        <w:fldChar w:fldCharType="separate"/>
      </w:r>
      <w:r>
        <w:rPr>
          <w:rFonts w:ascii="宋体" w:hAnsi="宋体"/>
          <w:color w:val="auto"/>
          <w:sz w:val="32"/>
          <w:szCs w:val="32"/>
          <w:highlight w:val="none"/>
        </w:rPr>
        <w:t>1</w:t>
      </w:r>
      <w:r>
        <w:rPr>
          <w:rFonts w:ascii="宋体" w:hAnsi="宋体"/>
          <w:color w:val="auto"/>
          <w:sz w:val="32"/>
          <w:szCs w:val="32"/>
          <w:highlight w:val="none"/>
        </w:rPr>
        <w:fldChar w:fldCharType="end"/>
      </w:r>
      <w:r>
        <w:rPr>
          <w:rFonts w:ascii="宋体" w:hAnsi="宋体"/>
          <w:color w:val="auto"/>
          <w:sz w:val="32"/>
          <w:szCs w:val="32"/>
          <w:highlight w:val="none"/>
        </w:rPr>
        <w:fldChar w:fldCharType="end"/>
      </w:r>
    </w:p>
    <w:p w14:paraId="6555233E">
      <w:pPr>
        <w:pStyle w:val="29"/>
        <w:tabs>
          <w:tab w:val="right" w:leader="dot" w:pos="9288"/>
        </w:tabs>
        <w:spacing w:line="360" w:lineRule="auto"/>
        <w:rPr>
          <w:rFonts w:ascii="宋体" w:hAnsi="宋体"/>
          <w:color w:val="auto"/>
          <w:sz w:val="32"/>
          <w:szCs w:val="32"/>
          <w:highlight w:val="none"/>
        </w:rPr>
      </w:pPr>
      <w:r>
        <w:rPr>
          <w:color w:val="auto"/>
          <w:highlight w:val="none"/>
        </w:rPr>
        <w:fldChar w:fldCharType="begin"/>
      </w:r>
      <w:r>
        <w:rPr>
          <w:color w:val="auto"/>
          <w:highlight w:val="none"/>
        </w:rPr>
        <w:instrText xml:space="preserve"> HYPERLINK \l "_Toc176861407" </w:instrText>
      </w:r>
      <w:r>
        <w:rPr>
          <w:color w:val="auto"/>
          <w:highlight w:val="none"/>
        </w:rPr>
        <w:fldChar w:fldCharType="separate"/>
      </w:r>
      <w:r>
        <w:rPr>
          <w:rStyle w:val="42"/>
          <w:rFonts w:hint="eastAsia" w:ascii="宋体" w:hAnsi="宋体"/>
          <w:color w:val="auto"/>
          <w:sz w:val="32"/>
          <w:szCs w:val="32"/>
          <w:highlight w:val="none"/>
        </w:rPr>
        <w:t>第二章</w:t>
      </w:r>
      <w:r>
        <w:rPr>
          <w:rStyle w:val="42"/>
          <w:rFonts w:ascii="宋体" w:hAnsi="宋体"/>
          <w:color w:val="auto"/>
          <w:sz w:val="32"/>
          <w:szCs w:val="32"/>
          <w:highlight w:val="none"/>
        </w:rPr>
        <w:t xml:space="preserve">  </w:t>
      </w:r>
      <w:r>
        <w:rPr>
          <w:rStyle w:val="42"/>
          <w:rFonts w:hint="eastAsia" w:ascii="宋体" w:hAnsi="宋体"/>
          <w:color w:val="auto"/>
          <w:sz w:val="32"/>
          <w:szCs w:val="32"/>
          <w:highlight w:val="none"/>
        </w:rPr>
        <w:t>磋商供应商须知</w:t>
      </w:r>
      <w:r>
        <w:rPr>
          <w:rFonts w:ascii="宋体" w:hAnsi="宋体"/>
          <w:color w:val="auto"/>
          <w:sz w:val="32"/>
          <w:szCs w:val="32"/>
          <w:highlight w:val="none"/>
        </w:rPr>
        <w:tab/>
      </w:r>
      <w:r>
        <w:rPr>
          <w:rFonts w:ascii="宋体" w:hAnsi="宋体"/>
          <w:color w:val="auto"/>
          <w:sz w:val="32"/>
          <w:szCs w:val="32"/>
          <w:highlight w:val="none"/>
        </w:rPr>
        <w:fldChar w:fldCharType="begin"/>
      </w:r>
      <w:r>
        <w:rPr>
          <w:rFonts w:ascii="宋体" w:hAnsi="宋体"/>
          <w:color w:val="auto"/>
          <w:sz w:val="32"/>
          <w:szCs w:val="32"/>
          <w:highlight w:val="none"/>
        </w:rPr>
        <w:instrText xml:space="preserve"> PAGEREF _Toc176861407 \h </w:instrText>
      </w:r>
      <w:r>
        <w:rPr>
          <w:rFonts w:ascii="宋体" w:hAnsi="宋体"/>
          <w:color w:val="auto"/>
          <w:sz w:val="32"/>
          <w:szCs w:val="32"/>
          <w:highlight w:val="none"/>
        </w:rPr>
        <w:fldChar w:fldCharType="separate"/>
      </w:r>
      <w:r>
        <w:rPr>
          <w:rFonts w:ascii="宋体" w:hAnsi="宋体"/>
          <w:color w:val="auto"/>
          <w:sz w:val="32"/>
          <w:szCs w:val="32"/>
          <w:highlight w:val="none"/>
        </w:rPr>
        <w:t>6</w:t>
      </w:r>
      <w:r>
        <w:rPr>
          <w:rFonts w:ascii="宋体" w:hAnsi="宋体"/>
          <w:color w:val="auto"/>
          <w:sz w:val="32"/>
          <w:szCs w:val="32"/>
          <w:highlight w:val="none"/>
        </w:rPr>
        <w:fldChar w:fldCharType="end"/>
      </w:r>
      <w:r>
        <w:rPr>
          <w:rFonts w:ascii="宋体" w:hAnsi="宋体"/>
          <w:color w:val="auto"/>
          <w:sz w:val="32"/>
          <w:szCs w:val="32"/>
          <w:highlight w:val="none"/>
        </w:rPr>
        <w:fldChar w:fldCharType="end"/>
      </w:r>
    </w:p>
    <w:p w14:paraId="6B277CC6">
      <w:pPr>
        <w:pStyle w:val="29"/>
        <w:tabs>
          <w:tab w:val="right" w:leader="dot" w:pos="9288"/>
        </w:tabs>
        <w:spacing w:line="360" w:lineRule="auto"/>
        <w:rPr>
          <w:rFonts w:ascii="宋体" w:hAnsi="宋体"/>
          <w:color w:val="auto"/>
          <w:sz w:val="32"/>
          <w:szCs w:val="32"/>
          <w:highlight w:val="none"/>
        </w:rPr>
      </w:pPr>
      <w:r>
        <w:rPr>
          <w:color w:val="auto"/>
          <w:highlight w:val="none"/>
        </w:rPr>
        <w:fldChar w:fldCharType="begin"/>
      </w:r>
      <w:r>
        <w:rPr>
          <w:color w:val="auto"/>
          <w:highlight w:val="none"/>
        </w:rPr>
        <w:instrText xml:space="preserve"> HYPERLINK \l "_Toc176861408" </w:instrText>
      </w:r>
      <w:r>
        <w:rPr>
          <w:color w:val="auto"/>
          <w:highlight w:val="none"/>
        </w:rPr>
        <w:fldChar w:fldCharType="separate"/>
      </w:r>
      <w:r>
        <w:rPr>
          <w:rStyle w:val="42"/>
          <w:rFonts w:hint="eastAsia" w:ascii="宋体" w:hAnsi="宋体"/>
          <w:color w:val="auto"/>
          <w:sz w:val="32"/>
          <w:szCs w:val="32"/>
          <w:highlight w:val="none"/>
        </w:rPr>
        <w:t>第三章</w:t>
      </w:r>
      <w:r>
        <w:rPr>
          <w:rStyle w:val="42"/>
          <w:rFonts w:ascii="宋体" w:hAnsi="宋体"/>
          <w:color w:val="auto"/>
          <w:sz w:val="32"/>
          <w:szCs w:val="32"/>
          <w:highlight w:val="none"/>
        </w:rPr>
        <w:t xml:space="preserve">  </w:t>
      </w:r>
      <w:r>
        <w:rPr>
          <w:rStyle w:val="42"/>
          <w:rFonts w:hint="eastAsia" w:ascii="宋体" w:hAnsi="宋体"/>
          <w:color w:val="auto"/>
          <w:sz w:val="32"/>
          <w:szCs w:val="32"/>
          <w:highlight w:val="none"/>
        </w:rPr>
        <w:t>竞争性磋商响应文件格式</w:t>
      </w:r>
      <w:r>
        <w:rPr>
          <w:rFonts w:ascii="宋体" w:hAnsi="宋体"/>
          <w:color w:val="auto"/>
          <w:sz w:val="32"/>
          <w:szCs w:val="32"/>
          <w:highlight w:val="none"/>
        </w:rPr>
        <w:tab/>
      </w:r>
      <w:r>
        <w:rPr>
          <w:rFonts w:ascii="宋体" w:hAnsi="宋体"/>
          <w:color w:val="auto"/>
          <w:sz w:val="32"/>
          <w:szCs w:val="32"/>
          <w:highlight w:val="none"/>
        </w:rPr>
        <w:fldChar w:fldCharType="begin"/>
      </w:r>
      <w:r>
        <w:rPr>
          <w:rFonts w:ascii="宋体" w:hAnsi="宋体"/>
          <w:color w:val="auto"/>
          <w:sz w:val="32"/>
          <w:szCs w:val="32"/>
          <w:highlight w:val="none"/>
        </w:rPr>
        <w:instrText xml:space="preserve"> PAGEREF _Toc176861408 \h </w:instrText>
      </w:r>
      <w:r>
        <w:rPr>
          <w:rFonts w:ascii="宋体" w:hAnsi="宋体"/>
          <w:color w:val="auto"/>
          <w:sz w:val="32"/>
          <w:szCs w:val="32"/>
          <w:highlight w:val="none"/>
        </w:rPr>
        <w:fldChar w:fldCharType="separate"/>
      </w:r>
      <w:r>
        <w:rPr>
          <w:rFonts w:ascii="宋体" w:hAnsi="宋体"/>
          <w:color w:val="auto"/>
          <w:sz w:val="32"/>
          <w:szCs w:val="32"/>
          <w:highlight w:val="none"/>
        </w:rPr>
        <w:t>35</w:t>
      </w:r>
      <w:r>
        <w:rPr>
          <w:rFonts w:ascii="宋体" w:hAnsi="宋体"/>
          <w:color w:val="auto"/>
          <w:sz w:val="32"/>
          <w:szCs w:val="32"/>
          <w:highlight w:val="none"/>
        </w:rPr>
        <w:fldChar w:fldCharType="end"/>
      </w:r>
      <w:r>
        <w:rPr>
          <w:rFonts w:ascii="宋体" w:hAnsi="宋体"/>
          <w:color w:val="auto"/>
          <w:sz w:val="32"/>
          <w:szCs w:val="32"/>
          <w:highlight w:val="none"/>
        </w:rPr>
        <w:fldChar w:fldCharType="end"/>
      </w:r>
    </w:p>
    <w:p w14:paraId="67E7626D">
      <w:pPr>
        <w:pStyle w:val="29"/>
        <w:tabs>
          <w:tab w:val="right" w:leader="dot" w:pos="9288"/>
        </w:tabs>
        <w:spacing w:line="360" w:lineRule="auto"/>
        <w:rPr>
          <w:rFonts w:ascii="宋体" w:hAnsi="宋体"/>
          <w:color w:val="auto"/>
          <w:sz w:val="32"/>
          <w:szCs w:val="32"/>
          <w:highlight w:val="none"/>
        </w:rPr>
      </w:pPr>
      <w:r>
        <w:rPr>
          <w:color w:val="auto"/>
          <w:highlight w:val="none"/>
        </w:rPr>
        <w:fldChar w:fldCharType="begin"/>
      </w:r>
      <w:r>
        <w:rPr>
          <w:color w:val="auto"/>
          <w:highlight w:val="none"/>
        </w:rPr>
        <w:instrText xml:space="preserve"> HYPERLINK \l "_Toc176861409" </w:instrText>
      </w:r>
      <w:r>
        <w:rPr>
          <w:color w:val="auto"/>
          <w:highlight w:val="none"/>
        </w:rPr>
        <w:fldChar w:fldCharType="separate"/>
      </w:r>
      <w:r>
        <w:rPr>
          <w:rStyle w:val="42"/>
          <w:rFonts w:hint="eastAsia" w:ascii="宋体" w:hAnsi="宋体"/>
          <w:color w:val="auto"/>
          <w:sz w:val="32"/>
          <w:szCs w:val="32"/>
          <w:highlight w:val="none"/>
        </w:rPr>
        <w:t>第四章</w:t>
      </w:r>
      <w:r>
        <w:rPr>
          <w:rStyle w:val="42"/>
          <w:rFonts w:ascii="宋体" w:hAnsi="宋体"/>
          <w:color w:val="auto"/>
          <w:sz w:val="32"/>
          <w:szCs w:val="32"/>
          <w:highlight w:val="none"/>
        </w:rPr>
        <w:t xml:space="preserve">  </w:t>
      </w:r>
      <w:r>
        <w:rPr>
          <w:rStyle w:val="42"/>
          <w:rFonts w:hint="eastAsia" w:ascii="宋体" w:hAnsi="宋体"/>
          <w:color w:val="auto"/>
          <w:sz w:val="32"/>
          <w:szCs w:val="32"/>
          <w:highlight w:val="none"/>
        </w:rPr>
        <w:t>采购项目需求</w:t>
      </w:r>
      <w:r>
        <w:rPr>
          <w:rFonts w:ascii="宋体" w:hAnsi="宋体"/>
          <w:color w:val="auto"/>
          <w:sz w:val="32"/>
          <w:szCs w:val="32"/>
          <w:highlight w:val="none"/>
        </w:rPr>
        <w:tab/>
      </w:r>
      <w:r>
        <w:rPr>
          <w:rFonts w:ascii="宋体" w:hAnsi="宋体"/>
          <w:color w:val="auto"/>
          <w:sz w:val="32"/>
          <w:szCs w:val="32"/>
          <w:highlight w:val="none"/>
        </w:rPr>
        <w:fldChar w:fldCharType="begin"/>
      </w:r>
      <w:r>
        <w:rPr>
          <w:rFonts w:ascii="宋体" w:hAnsi="宋体"/>
          <w:color w:val="auto"/>
          <w:sz w:val="32"/>
          <w:szCs w:val="32"/>
          <w:highlight w:val="none"/>
        </w:rPr>
        <w:instrText xml:space="preserve"> PAGEREF _Toc176861409 \h </w:instrText>
      </w:r>
      <w:r>
        <w:rPr>
          <w:rFonts w:ascii="宋体" w:hAnsi="宋体"/>
          <w:color w:val="auto"/>
          <w:sz w:val="32"/>
          <w:szCs w:val="32"/>
          <w:highlight w:val="none"/>
        </w:rPr>
        <w:fldChar w:fldCharType="separate"/>
      </w:r>
      <w:r>
        <w:rPr>
          <w:rFonts w:ascii="宋体" w:hAnsi="宋体"/>
          <w:color w:val="auto"/>
          <w:sz w:val="32"/>
          <w:szCs w:val="32"/>
          <w:highlight w:val="none"/>
        </w:rPr>
        <w:t>59</w:t>
      </w:r>
      <w:r>
        <w:rPr>
          <w:rFonts w:ascii="宋体" w:hAnsi="宋体"/>
          <w:color w:val="auto"/>
          <w:sz w:val="32"/>
          <w:szCs w:val="32"/>
          <w:highlight w:val="none"/>
        </w:rPr>
        <w:fldChar w:fldCharType="end"/>
      </w:r>
      <w:r>
        <w:rPr>
          <w:rFonts w:ascii="宋体" w:hAnsi="宋体"/>
          <w:color w:val="auto"/>
          <w:sz w:val="32"/>
          <w:szCs w:val="32"/>
          <w:highlight w:val="none"/>
        </w:rPr>
        <w:fldChar w:fldCharType="end"/>
      </w:r>
    </w:p>
    <w:p w14:paraId="5B444694">
      <w:pPr>
        <w:pStyle w:val="29"/>
        <w:tabs>
          <w:tab w:val="right" w:leader="dot" w:pos="9288"/>
        </w:tabs>
        <w:spacing w:line="360" w:lineRule="auto"/>
        <w:rPr>
          <w:rFonts w:ascii="宋体" w:hAnsi="宋体"/>
          <w:color w:val="auto"/>
          <w:sz w:val="32"/>
          <w:szCs w:val="32"/>
          <w:highlight w:val="none"/>
        </w:rPr>
      </w:pPr>
      <w:r>
        <w:rPr>
          <w:color w:val="auto"/>
          <w:highlight w:val="none"/>
        </w:rPr>
        <w:fldChar w:fldCharType="begin"/>
      </w:r>
      <w:r>
        <w:rPr>
          <w:color w:val="auto"/>
          <w:highlight w:val="none"/>
        </w:rPr>
        <w:instrText xml:space="preserve"> HYPERLINK \l "_Toc176861410" </w:instrText>
      </w:r>
      <w:r>
        <w:rPr>
          <w:color w:val="auto"/>
          <w:highlight w:val="none"/>
        </w:rPr>
        <w:fldChar w:fldCharType="separate"/>
      </w:r>
      <w:r>
        <w:rPr>
          <w:rStyle w:val="42"/>
          <w:rFonts w:hint="eastAsia" w:ascii="宋体" w:hAnsi="宋体"/>
          <w:color w:val="auto"/>
          <w:sz w:val="32"/>
          <w:szCs w:val="32"/>
          <w:highlight w:val="none"/>
        </w:rPr>
        <w:t>第五章</w:t>
      </w:r>
      <w:r>
        <w:rPr>
          <w:rStyle w:val="42"/>
          <w:rFonts w:ascii="宋体" w:hAnsi="宋体"/>
          <w:color w:val="auto"/>
          <w:sz w:val="32"/>
          <w:szCs w:val="32"/>
          <w:highlight w:val="none"/>
        </w:rPr>
        <w:t xml:space="preserve">  </w:t>
      </w:r>
      <w:r>
        <w:rPr>
          <w:rStyle w:val="42"/>
          <w:rFonts w:hint="eastAsia" w:ascii="宋体" w:hAnsi="宋体"/>
          <w:color w:val="auto"/>
          <w:sz w:val="32"/>
          <w:szCs w:val="32"/>
          <w:highlight w:val="none"/>
        </w:rPr>
        <w:t>工程量清单及图纸</w:t>
      </w:r>
      <w:r>
        <w:rPr>
          <w:rFonts w:ascii="宋体" w:hAnsi="宋体"/>
          <w:color w:val="auto"/>
          <w:sz w:val="32"/>
          <w:szCs w:val="32"/>
          <w:highlight w:val="none"/>
        </w:rPr>
        <w:tab/>
      </w:r>
      <w:r>
        <w:rPr>
          <w:rFonts w:ascii="宋体" w:hAnsi="宋体"/>
          <w:color w:val="auto"/>
          <w:sz w:val="32"/>
          <w:szCs w:val="32"/>
          <w:highlight w:val="none"/>
        </w:rPr>
        <w:fldChar w:fldCharType="begin"/>
      </w:r>
      <w:r>
        <w:rPr>
          <w:rFonts w:ascii="宋体" w:hAnsi="宋体"/>
          <w:color w:val="auto"/>
          <w:sz w:val="32"/>
          <w:szCs w:val="32"/>
          <w:highlight w:val="none"/>
        </w:rPr>
        <w:instrText xml:space="preserve"> PAGEREF _Toc176861410 \h </w:instrText>
      </w:r>
      <w:r>
        <w:rPr>
          <w:rFonts w:ascii="宋体" w:hAnsi="宋体"/>
          <w:color w:val="auto"/>
          <w:sz w:val="32"/>
          <w:szCs w:val="32"/>
          <w:highlight w:val="none"/>
        </w:rPr>
        <w:fldChar w:fldCharType="separate"/>
      </w:r>
      <w:r>
        <w:rPr>
          <w:rFonts w:ascii="宋体" w:hAnsi="宋体"/>
          <w:color w:val="auto"/>
          <w:sz w:val="32"/>
          <w:szCs w:val="32"/>
          <w:highlight w:val="none"/>
        </w:rPr>
        <w:t>62</w:t>
      </w:r>
      <w:r>
        <w:rPr>
          <w:rFonts w:ascii="宋体" w:hAnsi="宋体"/>
          <w:color w:val="auto"/>
          <w:sz w:val="32"/>
          <w:szCs w:val="32"/>
          <w:highlight w:val="none"/>
        </w:rPr>
        <w:fldChar w:fldCharType="end"/>
      </w:r>
      <w:r>
        <w:rPr>
          <w:rFonts w:ascii="宋体" w:hAnsi="宋体"/>
          <w:color w:val="auto"/>
          <w:sz w:val="32"/>
          <w:szCs w:val="32"/>
          <w:highlight w:val="none"/>
        </w:rPr>
        <w:fldChar w:fldCharType="end"/>
      </w:r>
    </w:p>
    <w:p w14:paraId="5F49CEDC">
      <w:pPr>
        <w:pStyle w:val="29"/>
        <w:tabs>
          <w:tab w:val="right" w:leader="dot" w:pos="9288"/>
        </w:tabs>
        <w:spacing w:line="360" w:lineRule="auto"/>
        <w:rPr>
          <w:rFonts w:ascii="宋体" w:hAnsi="宋体"/>
          <w:color w:val="auto"/>
          <w:sz w:val="32"/>
          <w:szCs w:val="32"/>
          <w:highlight w:val="none"/>
        </w:rPr>
      </w:pPr>
      <w:r>
        <w:rPr>
          <w:color w:val="auto"/>
          <w:highlight w:val="none"/>
        </w:rPr>
        <w:fldChar w:fldCharType="begin"/>
      </w:r>
      <w:r>
        <w:rPr>
          <w:color w:val="auto"/>
          <w:highlight w:val="none"/>
        </w:rPr>
        <w:instrText xml:space="preserve"> HYPERLINK \l "_Toc176861411" </w:instrText>
      </w:r>
      <w:r>
        <w:rPr>
          <w:color w:val="auto"/>
          <w:highlight w:val="none"/>
        </w:rPr>
        <w:fldChar w:fldCharType="separate"/>
      </w:r>
      <w:r>
        <w:rPr>
          <w:rStyle w:val="42"/>
          <w:rFonts w:hint="eastAsia" w:ascii="宋体" w:hAnsi="宋体"/>
          <w:color w:val="auto"/>
          <w:kern w:val="0"/>
          <w:sz w:val="32"/>
          <w:szCs w:val="32"/>
          <w:highlight w:val="none"/>
        </w:rPr>
        <w:t>第六章</w:t>
      </w:r>
      <w:r>
        <w:rPr>
          <w:rStyle w:val="42"/>
          <w:rFonts w:ascii="宋体" w:hAnsi="宋体"/>
          <w:color w:val="auto"/>
          <w:kern w:val="0"/>
          <w:sz w:val="32"/>
          <w:szCs w:val="32"/>
          <w:highlight w:val="none"/>
        </w:rPr>
        <w:t xml:space="preserve">  </w:t>
      </w:r>
      <w:r>
        <w:rPr>
          <w:rStyle w:val="42"/>
          <w:rFonts w:hint="eastAsia" w:ascii="宋体" w:hAnsi="宋体"/>
          <w:color w:val="auto"/>
          <w:kern w:val="0"/>
          <w:sz w:val="32"/>
          <w:szCs w:val="32"/>
          <w:highlight w:val="none"/>
        </w:rPr>
        <w:t>合同格式</w:t>
      </w:r>
      <w:r>
        <w:rPr>
          <w:rFonts w:ascii="宋体" w:hAnsi="宋体"/>
          <w:color w:val="auto"/>
          <w:sz w:val="32"/>
          <w:szCs w:val="32"/>
          <w:highlight w:val="none"/>
        </w:rPr>
        <w:tab/>
      </w:r>
      <w:r>
        <w:rPr>
          <w:rFonts w:ascii="宋体" w:hAnsi="宋体"/>
          <w:color w:val="auto"/>
          <w:sz w:val="32"/>
          <w:szCs w:val="32"/>
          <w:highlight w:val="none"/>
        </w:rPr>
        <w:fldChar w:fldCharType="begin"/>
      </w:r>
      <w:r>
        <w:rPr>
          <w:rFonts w:ascii="宋体" w:hAnsi="宋体"/>
          <w:color w:val="auto"/>
          <w:sz w:val="32"/>
          <w:szCs w:val="32"/>
          <w:highlight w:val="none"/>
        </w:rPr>
        <w:instrText xml:space="preserve"> PAGEREF _Toc176861411 \h </w:instrText>
      </w:r>
      <w:r>
        <w:rPr>
          <w:rFonts w:ascii="宋体" w:hAnsi="宋体"/>
          <w:color w:val="auto"/>
          <w:sz w:val="32"/>
          <w:szCs w:val="32"/>
          <w:highlight w:val="none"/>
        </w:rPr>
        <w:fldChar w:fldCharType="separate"/>
      </w:r>
      <w:r>
        <w:rPr>
          <w:rFonts w:ascii="宋体" w:hAnsi="宋体"/>
          <w:color w:val="auto"/>
          <w:sz w:val="32"/>
          <w:szCs w:val="32"/>
          <w:highlight w:val="none"/>
        </w:rPr>
        <w:t>63</w:t>
      </w:r>
      <w:r>
        <w:rPr>
          <w:rFonts w:ascii="宋体" w:hAnsi="宋体"/>
          <w:color w:val="auto"/>
          <w:sz w:val="32"/>
          <w:szCs w:val="32"/>
          <w:highlight w:val="none"/>
        </w:rPr>
        <w:fldChar w:fldCharType="end"/>
      </w:r>
      <w:r>
        <w:rPr>
          <w:rFonts w:ascii="宋体" w:hAnsi="宋体"/>
          <w:color w:val="auto"/>
          <w:sz w:val="32"/>
          <w:szCs w:val="32"/>
          <w:highlight w:val="none"/>
        </w:rPr>
        <w:fldChar w:fldCharType="end"/>
      </w:r>
    </w:p>
    <w:p w14:paraId="5DEADCC4">
      <w:pPr>
        <w:pStyle w:val="29"/>
        <w:tabs>
          <w:tab w:val="right" w:leader="dot" w:pos="9288"/>
        </w:tabs>
        <w:spacing w:line="360" w:lineRule="auto"/>
        <w:rPr>
          <w:rFonts w:ascii="宋体" w:hAnsi="宋体"/>
          <w:color w:val="auto"/>
          <w:sz w:val="32"/>
          <w:szCs w:val="32"/>
          <w:highlight w:val="none"/>
        </w:rPr>
      </w:pPr>
      <w:r>
        <w:rPr>
          <w:color w:val="auto"/>
          <w:highlight w:val="none"/>
        </w:rPr>
        <w:fldChar w:fldCharType="begin"/>
      </w:r>
      <w:r>
        <w:rPr>
          <w:color w:val="auto"/>
          <w:highlight w:val="none"/>
        </w:rPr>
        <w:instrText xml:space="preserve"> HYPERLINK \l "_Toc176861412" </w:instrText>
      </w:r>
      <w:r>
        <w:rPr>
          <w:color w:val="auto"/>
          <w:highlight w:val="none"/>
        </w:rPr>
        <w:fldChar w:fldCharType="separate"/>
      </w:r>
      <w:r>
        <w:rPr>
          <w:rStyle w:val="42"/>
          <w:rFonts w:hint="eastAsia" w:ascii="宋体" w:hAnsi="宋体"/>
          <w:color w:val="auto"/>
          <w:kern w:val="0"/>
          <w:sz w:val="32"/>
          <w:szCs w:val="32"/>
          <w:highlight w:val="none"/>
        </w:rPr>
        <w:t>第七章</w:t>
      </w:r>
      <w:r>
        <w:rPr>
          <w:rStyle w:val="42"/>
          <w:rFonts w:ascii="宋体" w:hAnsi="宋体"/>
          <w:color w:val="auto"/>
          <w:kern w:val="0"/>
          <w:sz w:val="32"/>
          <w:szCs w:val="32"/>
          <w:highlight w:val="none"/>
        </w:rPr>
        <w:t xml:space="preserve">  </w:t>
      </w:r>
      <w:r>
        <w:rPr>
          <w:rStyle w:val="42"/>
          <w:rFonts w:hint="eastAsia" w:ascii="宋体" w:hAnsi="宋体"/>
          <w:color w:val="auto"/>
          <w:kern w:val="0"/>
          <w:sz w:val="32"/>
          <w:szCs w:val="32"/>
          <w:highlight w:val="none"/>
        </w:rPr>
        <w:t>评定标准</w:t>
      </w:r>
      <w:r>
        <w:rPr>
          <w:rFonts w:ascii="宋体" w:hAnsi="宋体"/>
          <w:color w:val="auto"/>
          <w:sz w:val="32"/>
          <w:szCs w:val="32"/>
          <w:highlight w:val="none"/>
        </w:rPr>
        <w:tab/>
      </w:r>
      <w:r>
        <w:rPr>
          <w:rFonts w:ascii="宋体" w:hAnsi="宋体"/>
          <w:color w:val="auto"/>
          <w:sz w:val="32"/>
          <w:szCs w:val="32"/>
          <w:highlight w:val="none"/>
        </w:rPr>
        <w:fldChar w:fldCharType="begin"/>
      </w:r>
      <w:r>
        <w:rPr>
          <w:rFonts w:ascii="宋体" w:hAnsi="宋体"/>
          <w:color w:val="auto"/>
          <w:sz w:val="32"/>
          <w:szCs w:val="32"/>
          <w:highlight w:val="none"/>
        </w:rPr>
        <w:instrText xml:space="preserve"> PAGEREF _Toc176861412 \h </w:instrText>
      </w:r>
      <w:r>
        <w:rPr>
          <w:rFonts w:ascii="宋体" w:hAnsi="宋体"/>
          <w:color w:val="auto"/>
          <w:sz w:val="32"/>
          <w:szCs w:val="32"/>
          <w:highlight w:val="none"/>
        </w:rPr>
        <w:fldChar w:fldCharType="separate"/>
      </w:r>
      <w:r>
        <w:rPr>
          <w:rFonts w:ascii="宋体" w:hAnsi="宋体"/>
          <w:color w:val="auto"/>
          <w:sz w:val="32"/>
          <w:szCs w:val="32"/>
          <w:highlight w:val="none"/>
        </w:rPr>
        <w:t>120</w:t>
      </w:r>
      <w:r>
        <w:rPr>
          <w:rFonts w:ascii="宋体" w:hAnsi="宋体"/>
          <w:color w:val="auto"/>
          <w:sz w:val="32"/>
          <w:szCs w:val="32"/>
          <w:highlight w:val="none"/>
        </w:rPr>
        <w:fldChar w:fldCharType="end"/>
      </w:r>
      <w:r>
        <w:rPr>
          <w:rFonts w:ascii="宋体" w:hAnsi="宋体"/>
          <w:color w:val="auto"/>
          <w:sz w:val="32"/>
          <w:szCs w:val="32"/>
          <w:highlight w:val="none"/>
        </w:rPr>
        <w:fldChar w:fldCharType="end"/>
      </w:r>
    </w:p>
    <w:p w14:paraId="4B18DA69">
      <w:pPr>
        <w:spacing w:line="360" w:lineRule="auto"/>
        <w:jc w:val="center"/>
        <w:rPr>
          <w:rFonts w:ascii="仿宋_GB2312" w:hAnsi="宋体" w:eastAsia="仿宋_GB2312"/>
          <w:b/>
          <w:color w:val="auto"/>
          <w:sz w:val="32"/>
          <w:szCs w:val="32"/>
          <w:highlight w:val="none"/>
        </w:rPr>
      </w:pPr>
      <w:r>
        <w:rPr>
          <w:rFonts w:ascii="宋体" w:hAnsi="宋体" w:cs="Courier New"/>
          <w:bCs/>
          <w:color w:val="auto"/>
          <w:spacing w:val="4"/>
          <w:sz w:val="32"/>
          <w:szCs w:val="32"/>
          <w:highlight w:val="none"/>
        </w:rPr>
        <w:fldChar w:fldCharType="end"/>
      </w:r>
    </w:p>
    <w:p w14:paraId="18B81D1B">
      <w:pPr>
        <w:spacing w:line="400" w:lineRule="exact"/>
        <w:jc w:val="center"/>
        <w:rPr>
          <w:rFonts w:ascii="仿宋_GB2312" w:hAnsi="宋体" w:eastAsia="仿宋_GB2312"/>
          <w:b/>
          <w:color w:val="auto"/>
          <w:sz w:val="32"/>
          <w:szCs w:val="32"/>
          <w:highlight w:val="none"/>
        </w:rPr>
      </w:pPr>
    </w:p>
    <w:p w14:paraId="6065A761">
      <w:pPr>
        <w:spacing w:line="400" w:lineRule="exact"/>
        <w:jc w:val="center"/>
        <w:rPr>
          <w:rFonts w:ascii="仿宋_GB2312" w:hAnsi="宋体" w:eastAsia="仿宋_GB2312"/>
          <w:b/>
          <w:color w:val="auto"/>
          <w:sz w:val="32"/>
          <w:szCs w:val="32"/>
          <w:highlight w:val="none"/>
        </w:rPr>
      </w:pPr>
    </w:p>
    <w:p w14:paraId="1B223BEA">
      <w:pPr>
        <w:spacing w:line="400" w:lineRule="exact"/>
        <w:jc w:val="center"/>
        <w:rPr>
          <w:rFonts w:ascii="仿宋_GB2312" w:hAnsi="宋体" w:eastAsia="仿宋_GB2312"/>
          <w:b/>
          <w:color w:val="auto"/>
          <w:sz w:val="32"/>
          <w:szCs w:val="32"/>
          <w:highlight w:val="none"/>
        </w:rPr>
      </w:pPr>
    </w:p>
    <w:p w14:paraId="2D28DD2A">
      <w:pPr>
        <w:spacing w:line="400" w:lineRule="exact"/>
        <w:jc w:val="center"/>
        <w:rPr>
          <w:rFonts w:ascii="仿宋_GB2312" w:hAnsi="宋体" w:eastAsia="仿宋_GB2312"/>
          <w:b/>
          <w:color w:val="auto"/>
          <w:sz w:val="32"/>
          <w:szCs w:val="32"/>
          <w:highlight w:val="none"/>
        </w:rPr>
      </w:pPr>
    </w:p>
    <w:p w14:paraId="0A51C1F5">
      <w:pPr>
        <w:spacing w:line="400" w:lineRule="exact"/>
        <w:jc w:val="center"/>
        <w:rPr>
          <w:rFonts w:ascii="仿宋_GB2312" w:hAnsi="宋体" w:eastAsia="仿宋_GB2312"/>
          <w:b/>
          <w:color w:val="auto"/>
          <w:sz w:val="32"/>
          <w:szCs w:val="32"/>
          <w:highlight w:val="none"/>
        </w:rPr>
      </w:pPr>
    </w:p>
    <w:p w14:paraId="2F0CD17F">
      <w:pPr>
        <w:spacing w:line="400" w:lineRule="exact"/>
        <w:jc w:val="center"/>
        <w:rPr>
          <w:rFonts w:ascii="仿宋_GB2312" w:hAnsi="宋体" w:eastAsia="仿宋_GB2312"/>
          <w:b/>
          <w:color w:val="auto"/>
          <w:sz w:val="32"/>
          <w:szCs w:val="32"/>
          <w:highlight w:val="none"/>
        </w:rPr>
      </w:pPr>
    </w:p>
    <w:p w14:paraId="385753EE">
      <w:pPr>
        <w:spacing w:line="400" w:lineRule="exact"/>
        <w:jc w:val="center"/>
        <w:rPr>
          <w:rFonts w:ascii="仿宋_GB2312" w:hAnsi="宋体" w:eastAsia="仿宋_GB2312"/>
          <w:b/>
          <w:color w:val="auto"/>
          <w:sz w:val="32"/>
          <w:szCs w:val="32"/>
          <w:highlight w:val="none"/>
        </w:rPr>
      </w:pPr>
    </w:p>
    <w:p w14:paraId="0A85E8BE">
      <w:pPr>
        <w:spacing w:line="400" w:lineRule="exact"/>
        <w:jc w:val="center"/>
        <w:rPr>
          <w:rFonts w:ascii="仿宋_GB2312" w:hAnsi="宋体" w:eastAsia="仿宋_GB2312"/>
          <w:b/>
          <w:color w:val="auto"/>
          <w:sz w:val="32"/>
          <w:szCs w:val="32"/>
          <w:highlight w:val="none"/>
        </w:rPr>
      </w:pPr>
    </w:p>
    <w:p w14:paraId="67ADC08F">
      <w:pPr>
        <w:spacing w:line="400" w:lineRule="exact"/>
        <w:jc w:val="center"/>
        <w:rPr>
          <w:rFonts w:ascii="仿宋_GB2312" w:hAnsi="宋体" w:eastAsia="仿宋_GB2312"/>
          <w:b/>
          <w:color w:val="auto"/>
          <w:sz w:val="32"/>
          <w:szCs w:val="32"/>
          <w:highlight w:val="none"/>
        </w:rPr>
      </w:pPr>
    </w:p>
    <w:p w14:paraId="377844E2">
      <w:pPr>
        <w:spacing w:line="400" w:lineRule="exact"/>
        <w:rPr>
          <w:rFonts w:ascii="仿宋_GB2312" w:hAnsi="宋体" w:eastAsia="仿宋_GB2312"/>
          <w:b/>
          <w:color w:val="auto"/>
          <w:sz w:val="32"/>
          <w:szCs w:val="32"/>
          <w:highlight w:val="none"/>
        </w:rPr>
      </w:pPr>
    </w:p>
    <w:p w14:paraId="58AAE8B7">
      <w:pPr>
        <w:spacing w:line="400" w:lineRule="exact"/>
        <w:rPr>
          <w:rFonts w:ascii="仿宋_GB2312" w:hAnsi="宋体" w:eastAsia="仿宋_GB2312"/>
          <w:b/>
          <w:color w:val="auto"/>
          <w:sz w:val="32"/>
          <w:szCs w:val="32"/>
          <w:highlight w:val="none"/>
        </w:rPr>
        <w:sectPr>
          <w:headerReference r:id="rId4" w:type="first"/>
          <w:headerReference r:id="rId3" w:type="default"/>
          <w:pgSz w:w="11906" w:h="16838"/>
          <w:pgMar w:top="1474" w:right="1304" w:bottom="1134" w:left="1304"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305B2D33">
      <w:pPr>
        <w:pStyle w:val="2"/>
        <w:rPr>
          <w:color w:val="auto"/>
          <w:highlight w:val="none"/>
        </w:rPr>
      </w:pPr>
    </w:p>
    <w:p w14:paraId="1B9413DA">
      <w:pPr>
        <w:spacing w:line="400" w:lineRule="exact"/>
        <w:rPr>
          <w:rFonts w:ascii="仿宋_GB2312" w:hAnsi="宋体" w:eastAsia="仿宋_GB2312"/>
          <w:b/>
          <w:color w:val="auto"/>
          <w:sz w:val="32"/>
          <w:szCs w:val="32"/>
          <w:highlight w:val="none"/>
        </w:rPr>
      </w:pPr>
    </w:p>
    <w:p w14:paraId="486FBEEA">
      <w:pPr>
        <w:spacing w:line="400" w:lineRule="exact"/>
        <w:rPr>
          <w:rFonts w:ascii="仿宋_GB2312" w:hAnsi="宋体" w:eastAsia="仿宋_GB2312"/>
          <w:b/>
          <w:color w:val="auto"/>
          <w:sz w:val="32"/>
          <w:szCs w:val="32"/>
          <w:highlight w:val="none"/>
        </w:rPr>
      </w:pPr>
    </w:p>
    <w:p w14:paraId="237A582A">
      <w:pPr>
        <w:spacing w:line="400" w:lineRule="exact"/>
        <w:rPr>
          <w:rFonts w:ascii="仿宋_GB2312" w:hAnsi="宋体" w:eastAsia="仿宋_GB2312"/>
          <w:b/>
          <w:color w:val="auto"/>
          <w:sz w:val="32"/>
          <w:szCs w:val="32"/>
          <w:highlight w:val="none"/>
        </w:rPr>
      </w:pPr>
    </w:p>
    <w:p w14:paraId="04A705E8">
      <w:pPr>
        <w:spacing w:line="400" w:lineRule="exact"/>
        <w:rPr>
          <w:rFonts w:ascii="仿宋_GB2312" w:hAnsi="宋体" w:eastAsia="仿宋_GB2312"/>
          <w:b/>
          <w:color w:val="auto"/>
          <w:sz w:val="32"/>
          <w:szCs w:val="32"/>
          <w:highlight w:val="none"/>
        </w:rPr>
      </w:pPr>
    </w:p>
    <w:p w14:paraId="71901DF6">
      <w:pPr>
        <w:spacing w:line="400" w:lineRule="exact"/>
        <w:jc w:val="center"/>
        <w:rPr>
          <w:rFonts w:ascii="黑体" w:hAnsi="宋体" w:eastAsia="黑体"/>
          <w:b/>
          <w:color w:val="auto"/>
          <w:sz w:val="32"/>
          <w:szCs w:val="32"/>
          <w:highlight w:val="none"/>
        </w:rPr>
      </w:pPr>
    </w:p>
    <w:p w14:paraId="19E5DF3D">
      <w:pPr>
        <w:spacing w:line="400" w:lineRule="exact"/>
        <w:jc w:val="center"/>
        <w:rPr>
          <w:rFonts w:ascii="黑体" w:hAnsi="宋体" w:eastAsia="黑体"/>
          <w:b/>
          <w:color w:val="auto"/>
          <w:sz w:val="32"/>
          <w:szCs w:val="32"/>
          <w:highlight w:val="none"/>
        </w:rPr>
      </w:pPr>
    </w:p>
    <w:p w14:paraId="101E7378">
      <w:pPr>
        <w:spacing w:line="400" w:lineRule="exact"/>
        <w:jc w:val="center"/>
        <w:rPr>
          <w:rFonts w:ascii="黑体" w:hAnsi="宋体" w:eastAsia="黑体"/>
          <w:b/>
          <w:color w:val="auto"/>
          <w:sz w:val="32"/>
          <w:szCs w:val="32"/>
          <w:highlight w:val="none"/>
        </w:rPr>
      </w:pPr>
    </w:p>
    <w:p w14:paraId="1E471114">
      <w:pPr>
        <w:spacing w:line="400" w:lineRule="exact"/>
        <w:jc w:val="center"/>
        <w:rPr>
          <w:rFonts w:ascii="黑体" w:hAnsi="宋体" w:eastAsia="黑体"/>
          <w:b/>
          <w:color w:val="auto"/>
          <w:sz w:val="32"/>
          <w:szCs w:val="32"/>
          <w:highlight w:val="none"/>
        </w:rPr>
      </w:pPr>
    </w:p>
    <w:p w14:paraId="74D9D1AC">
      <w:pPr>
        <w:pStyle w:val="2"/>
        <w:rPr>
          <w:color w:val="auto"/>
          <w:highlight w:val="none"/>
        </w:rPr>
      </w:pPr>
    </w:p>
    <w:p w14:paraId="6440200D">
      <w:pPr>
        <w:spacing w:line="400" w:lineRule="exact"/>
        <w:jc w:val="center"/>
        <w:rPr>
          <w:rFonts w:ascii="黑体" w:hAnsi="宋体" w:eastAsia="黑体"/>
          <w:b/>
          <w:color w:val="auto"/>
          <w:sz w:val="32"/>
          <w:szCs w:val="32"/>
          <w:highlight w:val="none"/>
        </w:rPr>
      </w:pPr>
    </w:p>
    <w:p w14:paraId="16A54E7F">
      <w:pPr>
        <w:spacing w:line="400" w:lineRule="exact"/>
        <w:jc w:val="center"/>
        <w:rPr>
          <w:rFonts w:ascii="黑体" w:hAnsi="宋体" w:eastAsia="黑体"/>
          <w:b/>
          <w:color w:val="auto"/>
          <w:sz w:val="32"/>
          <w:szCs w:val="32"/>
          <w:highlight w:val="none"/>
        </w:rPr>
      </w:pPr>
    </w:p>
    <w:p w14:paraId="78B51FC7">
      <w:pPr>
        <w:spacing w:line="400" w:lineRule="exact"/>
        <w:jc w:val="center"/>
        <w:rPr>
          <w:rFonts w:ascii="黑体" w:hAnsi="宋体" w:eastAsia="黑体"/>
          <w:b/>
          <w:color w:val="auto"/>
          <w:sz w:val="32"/>
          <w:szCs w:val="32"/>
          <w:highlight w:val="none"/>
        </w:rPr>
      </w:pPr>
    </w:p>
    <w:p w14:paraId="30B99BC1">
      <w:pPr>
        <w:spacing w:line="600" w:lineRule="exact"/>
        <w:jc w:val="center"/>
        <w:outlineLvl w:val="0"/>
        <w:rPr>
          <w:rFonts w:ascii="宋体" w:hAnsi="宋体"/>
          <w:b/>
          <w:color w:val="auto"/>
          <w:sz w:val="44"/>
          <w:szCs w:val="44"/>
          <w:highlight w:val="none"/>
        </w:rPr>
      </w:pPr>
      <w:bookmarkStart w:id="1" w:name="_Toc176861406"/>
      <w:bookmarkStart w:id="2" w:name="_Toc3994503"/>
      <w:bookmarkStart w:id="3" w:name="_Toc23639"/>
      <w:r>
        <w:rPr>
          <w:rFonts w:hint="eastAsia" w:ascii="宋体" w:hAnsi="宋体"/>
          <w:b/>
          <w:color w:val="auto"/>
          <w:sz w:val="44"/>
          <w:szCs w:val="44"/>
          <w:highlight w:val="none"/>
        </w:rPr>
        <w:t>第一章  竞争性磋商公告</w:t>
      </w:r>
      <w:bookmarkEnd w:id="1"/>
      <w:bookmarkEnd w:id="2"/>
      <w:bookmarkEnd w:id="3"/>
    </w:p>
    <w:p w14:paraId="25AFBF8D">
      <w:pPr>
        <w:spacing w:line="400" w:lineRule="exact"/>
        <w:jc w:val="center"/>
        <w:rPr>
          <w:rFonts w:ascii="黑体" w:hAnsi="宋体" w:eastAsia="黑体"/>
          <w:b/>
          <w:color w:val="auto"/>
          <w:sz w:val="32"/>
          <w:szCs w:val="32"/>
          <w:highlight w:val="none"/>
        </w:rPr>
      </w:pPr>
    </w:p>
    <w:p w14:paraId="1778BA2A">
      <w:pPr>
        <w:spacing w:line="400" w:lineRule="exact"/>
        <w:jc w:val="center"/>
        <w:rPr>
          <w:rFonts w:ascii="黑体" w:hAnsi="宋体" w:eastAsia="黑体"/>
          <w:b/>
          <w:color w:val="auto"/>
          <w:sz w:val="32"/>
          <w:szCs w:val="32"/>
          <w:highlight w:val="none"/>
        </w:rPr>
      </w:pPr>
    </w:p>
    <w:p w14:paraId="6F4FE497">
      <w:pPr>
        <w:spacing w:line="400" w:lineRule="exact"/>
        <w:jc w:val="center"/>
        <w:rPr>
          <w:rFonts w:ascii="黑体" w:hAnsi="宋体" w:eastAsia="黑体"/>
          <w:b/>
          <w:color w:val="auto"/>
          <w:sz w:val="32"/>
          <w:szCs w:val="32"/>
          <w:highlight w:val="none"/>
        </w:rPr>
      </w:pPr>
    </w:p>
    <w:p w14:paraId="1C0FAB0E">
      <w:pPr>
        <w:spacing w:line="400" w:lineRule="exact"/>
        <w:jc w:val="center"/>
        <w:rPr>
          <w:rFonts w:ascii="黑体" w:hAnsi="宋体" w:eastAsia="黑体"/>
          <w:b/>
          <w:color w:val="auto"/>
          <w:sz w:val="32"/>
          <w:szCs w:val="32"/>
          <w:highlight w:val="none"/>
        </w:rPr>
      </w:pPr>
    </w:p>
    <w:p w14:paraId="31C1B45A">
      <w:pPr>
        <w:spacing w:line="400" w:lineRule="exact"/>
        <w:jc w:val="center"/>
        <w:rPr>
          <w:rFonts w:ascii="黑体" w:hAnsi="宋体" w:eastAsia="黑体"/>
          <w:b/>
          <w:color w:val="auto"/>
          <w:sz w:val="32"/>
          <w:szCs w:val="32"/>
          <w:highlight w:val="none"/>
        </w:rPr>
      </w:pPr>
    </w:p>
    <w:p w14:paraId="074C5649">
      <w:pPr>
        <w:spacing w:line="400" w:lineRule="exact"/>
        <w:jc w:val="center"/>
        <w:rPr>
          <w:rFonts w:ascii="黑体" w:hAnsi="宋体" w:eastAsia="黑体"/>
          <w:b/>
          <w:color w:val="auto"/>
          <w:sz w:val="32"/>
          <w:szCs w:val="32"/>
          <w:highlight w:val="none"/>
        </w:rPr>
      </w:pPr>
    </w:p>
    <w:p w14:paraId="31547D18">
      <w:pPr>
        <w:spacing w:line="400" w:lineRule="exact"/>
        <w:jc w:val="center"/>
        <w:rPr>
          <w:rFonts w:ascii="黑体" w:hAnsi="宋体" w:eastAsia="黑体"/>
          <w:b/>
          <w:color w:val="auto"/>
          <w:sz w:val="32"/>
          <w:szCs w:val="32"/>
          <w:highlight w:val="none"/>
        </w:rPr>
      </w:pPr>
    </w:p>
    <w:p w14:paraId="654004AE">
      <w:pPr>
        <w:spacing w:line="400" w:lineRule="exact"/>
        <w:jc w:val="center"/>
        <w:rPr>
          <w:rFonts w:ascii="黑体" w:hAnsi="宋体" w:eastAsia="黑体"/>
          <w:b/>
          <w:color w:val="auto"/>
          <w:sz w:val="32"/>
          <w:szCs w:val="32"/>
          <w:highlight w:val="none"/>
        </w:rPr>
      </w:pPr>
    </w:p>
    <w:p w14:paraId="52F7FE5E">
      <w:pPr>
        <w:spacing w:line="400" w:lineRule="exact"/>
        <w:jc w:val="center"/>
        <w:rPr>
          <w:rFonts w:ascii="黑体" w:hAnsi="宋体" w:eastAsia="黑体"/>
          <w:b/>
          <w:color w:val="auto"/>
          <w:sz w:val="32"/>
          <w:szCs w:val="32"/>
          <w:highlight w:val="none"/>
        </w:rPr>
      </w:pPr>
    </w:p>
    <w:p w14:paraId="07153689">
      <w:pPr>
        <w:spacing w:line="400" w:lineRule="exact"/>
        <w:jc w:val="center"/>
        <w:rPr>
          <w:rFonts w:ascii="黑体" w:hAnsi="宋体" w:eastAsia="黑体"/>
          <w:b/>
          <w:color w:val="auto"/>
          <w:sz w:val="32"/>
          <w:szCs w:val="32"/>
          <w:highlight w:val="none"/>
        </w:rPr>
      </w:pPr>
    </w:p>
    <w:p w14:paraId="44A07E0C">
      <w:pPr>
        <w:spacing w:line="400" w:lineRule="exact"/>
        <w:jc w:val="center"/>
        <w:rPr>
          <w:rFonts w:ascii="黑体" w:hAnsi="宋体" w:eastAsia="黑体"/>
          <w:b/>
          <w:color w:val="auto"/>
          <w:sz w:val="32"/>
          <w:szCs w:val="32"/>
          <w:highlight w:val="none"/>
        </w:rPr>
      </w:pPr>
    </w:p>
    <w:p w14:paraId="55CBDBA0">
      <w:pPr>
        <w:spacing w:line="400" w:lineRule="exact"/>
        <w:jc w:val="center"/>
        <w:rPr>
          <w:rFonts w:ascii="黑体" w:hAnsi="宋体" w:eastAsia="黑体"/>
          <w:b/>
          <w:color w:val="auto"/>
          <w:sz w:val="32"/>
          <w:szCs w:val="32"/>
          <w:highlight w:val="none"/>
        </w:rPr>
      </w:pPr>
    </w:p>
    <w:p w14:paraId="6CA1813D">
      <w:pPr>
        <w:spacing w:line="400" w:lineRule="exact"/>
        <w:rPr>
          <w:rFonts w:ascii="黑体" w:hAnsi="宋体" w:eastAsia="黑体"/>
          <w:b/>
          <w:color w:val="auto"/>
          <w:sz w:val="32"/>
          <w:szCs w:val="32"/>
          <w:highlight w:val="none"/>
        </w:rPr>
      </w:pPr>
    </w:p>
    <w:p w14:paraId="4669CB4F">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b/>
          <w:color w:val="auto"/>
          <w:sz w:val="30"/>
          <w:szCs w:val="30"/>
          <w:highlight w:val="none"/>
          <w:lang w:val="en-US" w:eastAsia="zh-CN"/>
        </w:rPr>
        <w:sectPr>
          <w:footerReference r:id="rId5" w:type="default"/>
          <w:pgSz w:w="11907" w:h="16839"/>
          <w:pgMar w:top="1431" w:right="1272" w:bottom="1364" w:left="1418" w:header="850" w:footer="1204" w:gutter="0"/>
          <w:pgBorders>
            <w:top w:val="none" w:sz="0" w:space="0"/>
            <w:left w:val="none" w:sz="0" w:space="0"/>
            <w:bottom w:val="none" w:sz="0" w:space="0"/>
            <w:right w:val="none" w:sz="0" w:space="0"/>
          </w:pgBorders>
          <w:pgNumType w:fmt="decimal" w:start="1"/>
          <w:cols w:space="720" w:num="1"/>
          <w:docGrid w:linePitch="286" w:charSpace="0"/>
        </w:sectPr>
      </w:pPr>
    </w:p>
    <w:p w14:paraId="0D378893">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lang w:val="en-US" w:eastAsia="zh-CN"/>
        </w:rPr>
        <w:t>天勤工程咨询有限公司</w:t>
      </w:r>
      <w:r>
        <w:rPr>
          <w:rFonts w:hint="eastAsia" w:ascii="宋体" w:hAnsi="宋体" w:eastAsia="宋体" w:cs="宋体"/>
          <w:b/>
          <w:color w:val="auto"/>
          <w:sz w:val="30"/>
          <w:szCs w:val="30"/>
          <w:highlight w:val="none"/>
          <w:lang w:val="en-US" w:eastAsia="zh-CN"/>
        </w:rPr>
        <w:t>关于</w:t>
      </w:r>
      <w:r>
        <w:rPr>
          <w:rFonts w:hint="eastAsia" w:ascii="宋体" w:hAnsi="宋体" w:cs="宋体"/>
          <w:b/>
          <w:color w:val="auto"/>
          <w:sz w:val="30"/>
          <w:szCs w:val="30"/>
          <w:highlight w:val="none"/>
          <w:lang w:val="en-US" w:eastAsia="zh-CN"/>
        </w:rPr>
        <w:t>北海市人民医院和平院区急诊科ICU装修改造工程</w:t>
      </w:r>
      <w:r>
        <w:rPr>
          <w:rFonts w:hint="eastAsia" w:ascii="宋体" w:hAnsi="宋体" w:eastAsia="宋体" w:cs="宋体"/>
          <w:b/>
          <w:color w:val="auto"/>
          <w:sz w:val="30"/>
          <w:szCs w:val="30"/>
          <w:highlight w:val="none"/>
          <w:lang w:val="en-US" w:eastAsia="zh-CN"/>
        </w:rPr>
        <w:t>（项目编号：BHZC2026-C2-990288-TQGC）</w:t>
      </w:r>
      <w:r>
        <w:rPr>
          <w:rFonts w:hint="eastAsia" w:ascii="宋体" w:hAnsi="宋体" w:eastAsia="宋体" w:cs="宋体"/>
          <w:b/>
          <w:color w:val="auto"/>
          <w:sz w:val="30"/>
          <w:szCs w:val="30"/>
          <w:highlight w:val="none"/>
        </w:rPr>
        <w:t>竞争性</w:t>
      </w:r>
      <w:r>
        <w:rPr>
          <w:rFonts w:hint="eastAsia" w:ascii="宋体" w:hAnsi="宋体" w:eastAsia="宋体" w:cs="宋体"/>
          <w:b/>
          <w:color w:val="auto"/>
          <w:sz w:val="30"/>
          <w:szCs w:val="30"/>
          <w:highlight w:val="none"/>
          <w:lang w:val="en-US" w:eastAsia="zh-CN"/>
        </w:rPr>
        <w:t>磋商</w:t>
      </w:r>
      <w:r>
        <w:rPr>
          <w:rFonts w:hint="eastAsia" w:ascii="宋体" w:hAnsi="宋体" w:eastAsia="宋体" w:cs="宋体"/>
          <w:b/>
          <w:color w:val="auto"/>
          <w:sz w:val="30"/>
          <w:szCs w:val="30"/>
          <w:highlight w:val="none"/>
        </w:rPr>
        <w:t>公告</w:t>
      </w:r>
      <w:r>
        <w:rPr>
          <w:rFonts w:hint="eastAsia" w:ascii="宋体" w:hAnsi="宋体" w:eastAsia="宋体" w:cs="宋体"/>
          <w:b/>
          <w:color w:val="auto"/>
          <w:sz w:val="30"/>
          <w:szCs w:val="30"/>
          <w:highlight w:val="none"/>
          <w:lang w:eastAsia="zh-CN"/>
        </w:rPr>
        <w:t>（远程异地评标）</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33"/>
      </w:tblGrid>
      <w:tr w14:paraId="0CED4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trPr>
        <w:tc>
          <w:tcPr>
            <w:tcW w:w="9962" w:type="dxa"/>
          </w:tcPr>
          <w:p w14:paraId="1BDDD691">
            <w:pPr>
              <w:tabs>
                <w:tab w:val="left" w:pos="9639"/>
                <w:tab w:val="left" w:pos="9746"/>
              </w:tabs>
              <w:adjustRightInd w:val="0"/>
              <w:snapToGri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项目概况</w:t>
            </w:r>
          </w:p>
          <w:p w14:paraId="1EC76024">
            <w:pPr>
              <w:tabs>
                <w:tab w:val="left" w:pos="9639"/>
                <w:tab w:val="left" w:pos="9746"/>
              </w:tabs>
              <w:adjustRightInd w:val="0"/>
              <w:snapToGrid w:val="0"/>
              <w:spacing w:line="360" w:lineRule="auto"/>
              <w:ind w:left="105" w:leftChars="50" w:firstLine="360" w:firstLineChars="150"/>
              <w:rPr>
                <w:rFonts w:ascii="宋体" w:hAnsi="宋体" w:cs="宋体"/>
                <w:color w:val="auto"/>
                <w:kern w:val="0"/>
                <w:szCs w:val="21"/>
                <w:highlight w:val="none"/>
              </w:rPr>
            </w:pPr>
            <w:r>
              <w:rPr>
                <w:rFonts w:hint="eastAsia" w:ascii="宋体" w:hAnsi="宋体" w:cs="宋体"/>
                <w:color w:val="auto"/>
                <w:kern w:val="0"/>
                <w:sz w:val="24"/>
                <w:highlight w:val="none"/>
                <w:lang w:val="en-US" w:eastAsia="zh-CN"/>
              </w:rPr>
              <w:t>北海市人民医院和平院区急诊科ICU装修改造工程</w:t>
            </w:r>
            <w:r>
              <w:rPr>
                <w:rFonts w:hint="eastAsia" w:ascii="宋体" w:hAnsi="宋体" w:cs="宋体"/>
                <w:color w:val="auto"/>
                <w:kern w:val="0"/>
                <w:sz w:val="24"/>
                <w:highlight w:val="none"/>
              </w:rPr>
              <w:t>采购项目的潜在供应商应在广西政府采购云平台（https://www.gcy.zfcg.gxzf.gov.cn/）获取采购文件，并于</w:t>
            </w:r>
            <w:r>
              <w:rPr>
                <w:rFonts w:hint="eastAsia" w:ascii="宋体" w:hAnsi="宋体" w:cs="宋体"/>
                <w:color w:val="auto"/>
                <w:kern w:val="0"/>
                <w:sz w:val="24"/>
                <w:highlight w:val="none"/>
                <w:u w:val="single"/>
              </w:rPr>
              <w:t>202</w:t>
            </w:r>
            <w:r>
              <w:rPr>
                <w:rFonts w:hint="eastAsia" w:ascii="宋体" w:hAnsi="宋体" w:cs="宋体"/>
                <w:color w:val="auto"/>
                <w:kern w:val="0"/>
                <w:sz w:val="24"/>
                <w:highlight w:val="none"/>
                <w:u w:val="single"/>
                <w:lang w:val="en-US" w:eastAsia="zh-CN"/>
              </w:rPr>
              <w:t>6</w:t>
            </w:r>
            <w:r>
              <w:rPr>
                <w:rFonts w:hint="eastAsia" w:ascii="宋体" w:hAnsi="宋体" w:cs="宋体"/>
                <w:color w:val="auto"/>
                <w:kern w:val="0"/>
                <w:sz w:val="24"/>
                <w:highlight w:val="none"/>
                <w:u w:val="single"/>
              </w:rPr>
              <w:t>年</w:t>
            </w:r>
            <w:r>
              <w:rPr>
                <w:rFonts w:hint="eastAsia" w:ascii="宋体" w:hAnsi="宋体" w:cs="宋体"/>
                <w:color w:val="auto"/>
                <w:kern w:val="0"/>
                <w:sz w:val="24"/>
                <w:highlight w:val="none"/>
                <w:u w:val="single"/>
                <w:lang w:val="en-US" w:eastAsia="zh-CN"/>
              </w:rPr>
              <w:t xml:space="preserve">  9</w:t>
            </w:r>
            <w:r>
              <w:rPr>
                <w:rFonts w:hint="eastAsia" w:ascii="宋体" w:hAnsi="宋体" w:cs="宋体"/>
                <w:color w:val="auto"/>
                <w:kern w:val="0"/>
                <w:sz w:val="24"/>
                <w:highlight w:val="none"/>
                <w:u w:val="single"/>
              </w:rPr>
              <w:t>月</w:t>
            </w:r>
            <w:r>
              <w:rPr>
                <w:rFonts w:hint="eastAsia" w:ascii="宋体" w:hAnsi="宋体" w:cs="宋体"/>
                <w:color w:val="auto"/>
                <w:kern w:val="0"/>
                <w:sz w:val="24"/>
                <w:highlight w:val="none"/>
                <w:u w:val="single"/>
                <w:lang w:val="en-US" w:eastAsia="zh-CN"/>
              </w:rPr>
              <w:t xml:space="preserve">15 </w:t>
            </w:r>
            <w:r>
              <w:rPr>
                <w:rFonts w:hint="eastAsia" w:ascii="宋体" w:hAnsi="宋体" w:cs="宋体"/>
                <w:color w:val="auto"/>
                <w:kern w:val="0"/>
                <w:sz w:val="24"/>
                <w:highlight w:val="none"/>
                <w:u w:val="single"/>
              </w:rPr>
              <w:t>日</w:t>
            </w:r>
            <w:r>
              <w:rPr>
                <w:rFonts w:hint="eastAsia" w:ascii="宋体" w:hAnsi="宋体" w:cs="宋体"/>
                <w:color w:val="auto"/>
                <w:kern w:val="0"/>
                <w:sz w:val="24"/>
                <w:highlight w:val="none"/>
                <w:u w:val="single"/>
                <w:lang w:val="en-US" w:eastAsia="zh-CN"/>
              </w:rPr>
              <w:t>15时00</w:t>
            </w:r>
            <w:r>
              <w:rPr>
                <w:rFonts w:hint="eastAsia" w:ascii="宋体" w:hAnsi="宋体" w:cs="宋体"/>
                <w:color w:val="auto"/>
                <w:kern w:val="0"/>
                <w:sz w:val="24"/>
                <w:highlight w:val="none"/>
                <w:u w:val="single"/>
              </w:rPr>
              <w:t>分</w:t>
            </w:r>
            <w:r>
              <w:rPr>
                <w:rFonts w:hint="eastAsia" w:ascii="宋体" w:hAnsi="宋体" w:cs="宋体"/>
                <w:color w:val="auto"/>
                <w:kern w:val="0"/>
                <w:sz w:val="24"/>
                <w:highlight w:val="none"/>
              </w:rPr>
              <w:t>（北京时间）前提交响应文件。</w:t>
            </w:r>
          </w:p>
        </w:tc>
      </w:tr>
    </w:tbl>
    <w:p w14:paraId="01104065">
      <w:pPr>
        <w:tabs>
          <w:tab w:val="left" w:pos="9639"/>
          <w:tab w:val="left" w:pos="9746"/>
        </w:tabs>
        <w:adjustRightInd w:val="0"/>
        <w:snapToGrid w:val="0"/>
        <w:rPr>
          <w:rFonts w:ascii="宋体" w:hAnsi="宋体" w:cs="宋体"/>
          <w:color w:val="auto"/>
          <w:kern w:val="0"/>
          <w:szCs w:val="21"/>
          <w:highlight w:val="none"/>
        </w:rPr>
      </w:pPr>
    </w:p>
    <w:p w14:paraId="66CBF5EB">
      <w:pPr>
        <w:tabs>
          <w:tab w:val="left" w:pos="9639"/>
          <w:tab w:val="left" w:pos="9746"/>
        </w:tabs>
        <w:adjustRightInd w:val="0"/>
        <w:snapToGrid w:val="0"/>
        <w:spacing w:line="360" w:lineRule="auto"/>
        <w:rPr>
          <w:rFonts w:ascii="宋体" w:hAnsi="宋体" w:cs="宋体"/>
          <w:b/>
          <w:color w:val="auto"/>
          <w:kern w:val="0"/>
          <w:sz w:val="24"/>
          <w:highlight w:val="none"/>
        </w:rPr>
      </w:pPr>
      <w:r>
        <w:rPr>
          <w:rFonts w:hint="eastAsia" w:ascii="宋体" w:hAnsi="宋体" w:cs="宋体"/>
          <w:b/>
          <w:color w:val="auto"/>
          <w:kern w:val="0"/>
          <w:sz w:val="24"/>
          <w:highlight w:val="none"/>
        </w:rPr>
        <w:t>一、项目基本情况</w:t>
      </w:r>
    </w:p>
    <w:p w14:paraId="3D8A06C7">
      <w:pPr>
        <w:adjustRightInd w:val="0"/>
        <w:spacing w:line="360" w:lineRule="auto"/>
        <w:ind w:firstLine="480" w:firstLineChars="200"/>
        <w:rPr>
          <w:rFonts w:hint="eastAsia" w:ascii="宋体" w:hAnsi="宋体" w:eastAsia="宋体"/>
          <w:color w:val="auto"/>
          <w:sz w:val="24"/>
          <w:highlight w:val="none"/>
          <w:lang w:eastAsia="zh-CN"/>
        </w:rPr>
      </w:pPr>
      <w:r>
        <w:rPr>
          <w:rFonts w:hint="eastAsia" w:ascii="宋体" w:hAnsi="宋体"/>
          <w:color w:val="auto"/>
          <w:sz w:val="24"/>
          <w:highlight w:val="none"/>
        </w:rPr>
        <w:t>项目编号：BHZC2026-C2-990288-TQGC</w:t>
      </w:r>
      <w:r>
        <w:rPr>
          <w:rFonts w:hint="eastAsia" w:ascii="宋体" w:hAnsi="宋体"/>
          <w:color w:val="auto"/>
          <w:sz w:val="24"/>
          <w:highlight w:val="none"/>
          <w:lang w:val="en-US" w:eastAsia="zh-CN"/>
        </w:rPr>
        <w:t xml:space="preserve"> </w:t>
      </w:r>
    </w:p>
    <w:p w14:paraId="25A296C0">
      <w:pPr>
        <w:adjustRightInd w:val="0"/>
        <w:spacing w:line="360" w:lineRule="auto"/>
        <w:ind w:firstLine="480" w:firstLineChars="200"/>
        <w:rPr>
          <w:rFonts w:hint="eastAsia" w:ascii="宋体" w:hAnsi="宋体" w:cs="宋体"/>
          <w:b w:val="0"/>
          <w:bCs/>
          <w:color w:val="auto"/>
          <w:sz w:val="24"/>
          <w:szCs w:val="24"/>
          <w:highlight w:val="none"/>
          <w:lang w:val="en-US" w:eastAsia="zh-CN"/>
        </w:rPr>
      </w:pPr>
      <w:r>
        <w:rPr>
          <w:rFonts w:hint="eastAsia" w:ascii="宋体" w:hAnsi="宋体"/>
          <w:color w:val="auto"/>
          <w:sz w:val="24"/>
          <w:highlight w:val="none"/>
        </w:rPr>
        <w:t>项目名称：</w:t>
      </w:r>
      <w:r>
        <w:rPr>
          <w:rFonts w:hint="eastAsia" w:ascii="宋体" w:hAnsi="宋体" w:cs="宋体"/>
          <w:b w:val="0"/>
          <w:bCs/>
          <w:color w:val="auto"/>
          <w:sz w:val="24"/>
          <w:szCs w:val="24"/>
          <w:highlight w:val="none"/>
          <w:lang w:val="en-US" w:eastAsia="zh-CN"/>
        </w:rPr>
        <w:t>北海市人民医院和平院区急诊科ICU装修改造工程</w:t>
      </w:r>
    </w:p>
    <w:p w14:paraId="3965417A">
      <w:pPr>
        <w:adjustRightIn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采购方式：竞争性磋商</w:t>
      </w:r>
    </w:p>
    <w:p w14:paraId="3AA65597">
      <w:pPr>
        <w:adjustRightInd w:val="0"/>
        <w:spacing w:line="360" w:lineRule="auto"/>
        <w:ind w:firstLine="480" w:firstLineChars="200"/>
        <w:rPr>
          <w:rFonts w:hint="default" w:ascii="宋体" w:hAnsi="宋体" w:eastAsia="宋体"/>
          <w:color w:val="auto"/>
          <w:sz w:val="24"/>
          <w:highlight w:val="none"/>
          <w:lang w:val="en-US" w:eastAsia="zh-CN"/>
        </w:rPr>
      </w:pPr>
      <w:r>
        <w:rPr>
          <w:rFonts w:hint="eastAsia" w:ascii="宋体" w:hAnsi="宋体"/>
          <w:color w:val="auto"/>
          <w:sz w:val="24"/>
          <w:highlight w:val="none"/>
        </w:rPr>
        <w:t>预算</w:t>
      </w:r>
      <w:r>
        <w:rPr>
          <w:rFonts w:hint="eastAsia" w:ascii="宋体" w:hAnsi="宋体"/>
          <w:color w:val="auto"/>
          <w:sz w:val="24"/>
          <w:highlight w:val="none"/>
          <w:lang w:val="en-US" w:eastAsia="zh-CN"/>
        </w:rPr>
        <w:t>总</w:t>
      </w:r>
      <w:r>
        <w:rPr>
          <w:rFonts w:hint="eastAsia" w:ascii="宋体" w:hAnsi="宋体"/>
          <w:color w:val="auto"/>
          <w:sz w:val="24"/>
          <w:highlight w:val="none"/>
        </w:rPr>
        <w:t>金额（元）：</w:t>
      </w:r>
      <w:r>
        <w:rPr>
          <w:rFonts w:hint="eastAsia" w:ascii="宋体" w:hAnsi="宋体"/>
          <w:color w:val="auto"/>
          <w:sz w:val="24"/>
          <w:highlight w:val="none"/>
          <w:lang w:eastAsia="zh-CN"/>
        </w:rPr>
        <w:t>777847.13</w:t>
      </w:r>
      <w:r>
        <w:rPr>
          <w:rFonts w:hint="eastAsia" w:ascii="宋体" w:hAnsi="宋体"/>
          <w:color w:val="auto"/>
          <w:sz w:val="24"/>
          <w:highlight w:val="none"/>
          <w:lang w:val="en-US" w:eastAsia="zh-CN"/>
        </w:rPr>
        <w:t xml:space="preserve">   </w:t>
      </w:r>
    </w:p>
    <w:p w14:paraId="3841DF59">
      <w:pPr>
        <w:adjustRightInd w:val="0"/>
        <w:spacing w:line="360" w:lineRule="auto"/>
        <w:ind w:firstLine="480" w:firstLineChars="200"/>
        <w:rPr>
          <w:rFonts w:hint="eastAsia" w:ascii="宋体" w:hAnsi="宋体"/>
          <w:color w:val="auto"/>
          <w:sz w:val="24"/>
          <w:highlight w:val="none"/>
          <w:lang w:val="en-US" w:eastAsia="zh-CN"/>
        </w:rPr>
      </w:pPr>
      <w:r>
        <w:rPr>
          <w:rFonts w:hint="eastAsia" w:ascii="宋体" w:hAnsi="宋体"/>
          <w:color w:val="auto"/>
          <w:sz w:val="24"/>
          <w:highlight w:val="none"/>
          <w:lang w:val="en-US" w:eastAsia="zh-CN"/>
        </w:rPr>
        <w:t>采购需求：</w:t>
      </w:r>
    </w:p>
    <w:p w14:paraId="1CFDC52B">
      <w:pPr>
        <w:adjustRightInd w:val="0"/>
        <w:spacing w:line="360" w:lineRule="auto"/>
        <w:ind w:firstLine="480" w:firstLineChars="200"/>
        <w:rPr>
          <w:rFonts w:hint="eastAsia" w:ascii="宋体" w:hAnsi="宋体" w:cs="宋体"/>
          <w:b w:val="0"/>
          <w:bCs/>
          <w:color w:val="auto"/>
          <w:sz w:val="24"/>
          <w:szCs w:val="24"/>
          <w:highlight w:val="none"/>
          <w:lang w:val="en-US" w:eastAsia="zh-CN"/>
        </w:rPr>
      </w:pPr>
      <w:r>
        <w:rPr>
          <w:rFonts w:hint="eastAsia" w:ascii="宋体" w:hAnsi="宋体"/>
          <w:color w:val="auto"/>
          <w:sz w:val="24"/>
          <w:highlight w:val="none"/>
          <w:lang w:val="en-US" w:eastAsia="zh-CN"/>
        </w:rPr>
        <w:t>标项名称：</w:t>
      </w:r>
      <w:r>
        <w:rPr>
          <w:rFonts w:hint="eastAsia" w:ascii="宋体" w:hAnsi="宋体" w:cs="宋体"/>
          <w:b w:val="0"/>
          <w:bCs/>
          <w:color w:val="auto"/>
          <w:sz w:val="24"/>
          <w:szCs w:val="24"/>
          <w:highlight w:val="none"/>
          <w:lang w:val="en-US" w:eastAsia="zh-CN"/>
        </w:rPr>
        <w:t>北海市人民医院和平院区急诊科ICU装修改造工程</w:t>
      </w:r>
    </w:p>
    <w:p w14:paraId="05B92C27">
      <w:pPr>
        <w:adjustRightInd w:val="0"/>
        <w:spacing w:line="360" w:lineRule="auto"/>
        <w:ind w:firstLine="480" w:firstLineChars="200"/>
        <w:rPr>
          <w:rFonts w:hint="eastAsia" w:ascii="宋体" w:hAnsi="宋体" w:cs="宋体"/>
          <w:b w:val="0"/>
          <w:bCs/>
          <w:color w:val="auto"/>
          <w:sz w:val="24"/>
          <w:szCs w:val="24"/>
          <w:highlight w:val="none"/>
          <w:lang w:val="en-US" w:eastAsia="zh-CN"/>
        </w:rPr>
      </w:pPr>
      <w:bookmarkStart w:id="43" w:name="_GoBack"/>
      <w:bookmarkEnd w:id="43"/>
      <w:r>
        <w:rPr>
          <w:rFonts w:hint="eastAsia" w:ascii="宋体" w:hAnsi="宋体" w:cs="宋体"/>
          <w:b w:val="0"/>
          <w:bCs/>
          <w:color w:val="auto"/>
          <w:sz w:val="24"/>
          <w:szCs w:val="24"/>
          <w:highlight w:val="none"/>
          <w:lang w:val="en-US" w:eastAsia="zh-CN"/>
        </w:rPr>
        <w:t>数量：1</w:t>
      </w:r>
    </w:p>
    <w:p w14:paraId="7961C239">
      <w:pPr>
        <w:adjustRightInd w:val="0"/>
        <w:spacing w:line="360" w:lineRule="auto"/>
        <w:ind w:firstLine="480" w:firstLineChars="200"/>
        <w:rPr>
          <w:rFonts w:hint="default" w:ascii="宋体" w:hAnsi="宋体" w:cs="宋体"/>
          <w:b w:val="0"/>
          <w:bCs/>
          <w:color w:val="auto"/>
          <w:sz w:val="24"/>
          <w:szCs w:val="24"/>
          <w:highlight w:val="none"/>
          <w:lang w:val="en-US" w:eastAsia="zh-CN"/>
        </w:rPr>
      </w:pPr>
      <w:r>
        <w:rPr>
          <w:rFonts w:hint="default" w:ascii="宋体" w:hAnsi="宋体" w:cs="宋体"/>
          <w:b w:val="0"/>
          <w:bCs/>
          <w:color w:val="auto"/>
          <w:sz w:val="24"/>
          <w:szCs w:val="24"/>
          <w:highlight w:val="none"/>
          <w:lang w:val="en-US" w:eastAsia="zh-CN"/>
        </w:rPr>
        <w:t>预算金额（元）:</w:t>
      </w:r>
      <w:r>
        <w:rPr>
          <w:rFonts w:hint="eastAsia" w:ascii="宋体" w:hAnsi="宋体" w:cs="宋体"/>
          <w:b w:val="0"/>
          <w:bCs/>
          <w:color w:val="auto"/>
          <w:sz w:val="24"/>
          <w:szCs w:val="24"/>
          <w:highlight w:val="none"/>
          <w:lang w:val="en-US" w:eastAsia="zh-CN"/>
        </w:rPr>
        <w:t>777847.13</w:t>
      </w:r>
    </w:p>
    <w:p w14:paraId="32D920FA">
      <w:pPr>
        <w:adjustRightInd w:val="0"/>
        <w:spacing w:line="360" w:lineRule="auto"/>
        <w:ind w:firstLine="480" w:firstLineChars="200"/>
        <w:rPr>
          <w:rFonts w:hint="eastAsia" w:ascii="宋体" w:hAnsi="宋体" w:cs="宋体"/>
          <w:b w:val="0"/>
          <w:bCs/>
          <w:color w:val="auto"/>
          <w:sz w:val="24"/>
          <w:szCs w:val="24"/>
          <w:highlight w:val="none"/>
          <w:lang w:val="en-US" w:eastAsia="zh-CN"/>
        </w:rPr>
      </w:pPr>
      <w:r>
        <w:rPr>
          <w:rFonts w:hint="default" w:ascii="宋体" w:hAnsi="宋体" w:cs="宋体"/>
          <w:b w:val="0"/>
          <w:bCs/>
          <w:color w:val="auto"/>
          <w:sz w:val="24"/>
          <w:szCs w:val="24"/>
          <w:highlight w:val="none"/>
          <w:lang w:val="en-US" w:eastAsia="zh-CN"/>
        </w:rPr>
        <w:t>简要规格描述或项目基本概况介绍、用途：</w:t>
      </w:r>
      <w:r>
        <w:rPr>
          <w:rFonts w:hint="eastAsia" w:ascii="宋体" w:hAnsi="宋体" w:cs="宋体"/>
          <w:b w:val="0"/>
          <w:bCs/>
          <w:color w:val="auto"/>
          <w:sz w:val="24"/>
          <w:szCs w:val="24"/>
          <w:highlight w:val="none"/>
          <w:lang w:val="en-US" w:eastAsia="zh-CN"/>
        </w:rPr>
        <w:t>北海市人民医院和平院区急诊科ICU装修改造工程，主要建设内容包括：北海市人民医院和平院区急诊科ICU装修改造工程，建设内容主要包括：本工程施工图范围内的工程，具体内容详见施工图及工程量清单。</w:t>
      </w:r>
    </w:p>
    <w:p w14:paraId="343444E1">
      <w:pPr>
        <w:adjustRightInd w:val="0"/>
        <w:spacing w:line="360" w:lineRule="auto"/>
        <w:ind w:firstLine="480" w:firstLineChars="200"/>
        <w:rPr>
          <w:rFonts w:hint="eastAsia" w:ascii="宋体" w:hAnsi="宋体"/>
          <w:color w:val="auto"/>
          <w:sz w:val="24"/>
          <w:highlight w:val="none"/>
          <w:lang w:val="en-US" w:eastAsia="zh-CN"/>
        </w:rPr>
      </w:pPr>
      <w:r>
        <w:rPr>
          <w:rFonts w:hint="eastAsia" w:ascii="宋体" w:hAnsi="宋体"/>
          <w:color w:val="auto"/>
          <w:sz w:val="24"/>
          <w:highlight w:val="none"/>
          <w:lang w:val="en-US" w:eastAsia="zh-CN"/>
        </w:rPr>
        <w:t>最高限价（如有）：777847.13</w:t>
      </w:r>
    </w:p>
    <w:p w14:paraId="35EA1A9A">
      <w:pPr>
        <w:adjustRightInd w:val="0"/>
        <w:spacing w:line="360" w:lineRule="auto"/>
        <w:ind w:firstLine="480" w:firstLineChars="200"/>
        <w:rPr>
          <w:rFonts w:hint="eastAsia" w:ascii="宋体" w:hAnsi="宋体"/>
          <w:color w:val="auto"/>
          <w:sz w:val="24"/>
          <w:highlight w:val="none"/>
          <w:lang w:val="en-US" w:eastAsia="zh-CN"/>
        </w:rPr>
      </w:pPr>
      <w:r>
        <w:rPr>
          <w:rFonts w:hint="eastAsia" w:ascii="宋体" w:hAnsi="宋体"/>
          <w:color w:val="auto"/>
          <w:sz w:val="24"/>
          <w:highlight w:val="none"/>
        </w:rPr>
        <w:t>合同履行期限：</w:t>
      </w:r>
      <w:r>
        <w:rPr>
          <w:rFonts w:hint="eastAsia" w:ascii="宋体" w:hAnsi="宋体"/>
          <w:color w:val="auto"/>
          <w:sz w:val="24"/>
          <w:highlight w:val="none"/>
          <w:lang w:val="en-US" w:eastAsia="zh-CN"/>
        </w:rPr>
        <w:t>要求工期60日历日</w:t>
      </w:r>
    </w:p>
    <w:p w14:paraId="44DFB7DB">
      <w:pPr>
        <w:adjustRightInd w:val="0"/>
        <w:spacing w:line="360" w:lineRule="auto"/>
        <w:ind w:firstLine="480" w:firstLineChars="200"/>
        <w:rPr>
          <w:rFonts w:hint="default" w:ascii="宋体" w:hAnsi="宋体"/>
          <w:color w:val="auto"/>
          <w:sz w:val="24"/>
          <w:highlight w:val="none"/>
          <w:lang w:val="en-US" w:eastAsia="zh-CN"/>
        </w:rPr>
      </w:pPr>
      <w:r>
        <w:rPr>
          <w:rFonts w:hint="default" w:ascii="宋体" w:hAnsi="宋体"/>
          <w:color w:val="auto"/>
          <w:sz w:val="24"/>
          <w:highlight w:val="none"/>
          <w:lang w:val="en-US" w:eastAsia="zh-CN"/>
        </w:rPr>
        <w:t>本标项（否）接受联合体投标</w:t>
      </w:r>
    </w:p>
    <w:p w14:paraId="32BBD50D">
      <w:pPr>
        <w:adjustRightInd w:val="0"/>
        <w:spacing w:line="360" w:lineRule="auto"/>
        <w:ind w:firstLine="480" w:firstLineChars="200"/>
        <w:rPr>
          <w:rFonts w:hint="default" w:ascii="宋体" w:hAnsi="宋体"/>
          <w:color w:val="auto"/>
          <w:sz w:val="24"/>
          <w:highlight w:val="none"/>
          <w:lang w:val="en-US" w:eastAsia="zh-CN"/>
        </w:rPr>
      </w:pPr>
      <w:r>
        <w:rPr>
          <w:rFonts w:hint="default" w:ascii="宋体" w:hAnsi="宋体"/>
          <w:color w:val="auto"/>
          <w:sz w:val="24"/>
          <w:highlight w:val="none"/>
          <w:lang w:val="en-US" w:eastAsia="zh-CN"/>
        </w:rPr>
        <w:t>备注：</w:t>
      </w:r>
      <w:r>
        <w:rPr>
          <w:rFonts w:hint="eastAsia" w:ascii="宋体" w:hAnsi="宋体"/>
          <w:color w:val="auto"/>
          <w:sz w:val="24"/>
          <w:highlight w:val="none"/>
          <w:lang w:val="en-US" w:eastAsia="zh-CN"/>
        </w:rPr>
        <w:t>无</w:t>
      </w:r>
    </w:p>
    <w:p w14:paraId="20590C25">
      <w:pPr>
        <w:tabs>
          <w:tab w:val="left" w:pos="9639"/>
          <w:tab w:val="left" w:pos="9746"/>
        </w:tabs>
        <w:adjustRightInd w:val="0"/>
        <w:snapToGrid w:val="0"/>
        <w:spacing w:line="360" w:lineRule="auto"/>
        <w:rPr>
          <w:rFonts w:ascii="宋体" w:hAnsi="宋体" w:cs="宋体"/>
          <w:b/>
          <w:color w:val="auto"/>
          <w:kern w:val="0"/>
          <w:sz w:val="24"/>
          <w:highlight w:val="none"/>
        </w:rPr>
      </w:pPr>
      <w:r>
        <w:rPr>
          <w:rFonts w:hint="eastAsia" w:ascii="宋体" w:hAnsi="宋体" w:cs="宋体"/>
          <w:b/>
          <w:color w:val="auto"/>
          <w:kern w:val="0"/>
          <w:sz w:val="24"/>
          <w:highlight w:val="none"/>
        </w:rPr>
        <w:t>二、申请人的资格要求</w:t>
      </w:r>
    </w:p>
    <w:p w14:paraId="7D1AE5A8">
      <w:pPr>
        <w:adjustRightInd w:val="0"/>
        <w:spacing w:line="360" w:lineRule="auto"/>
        <w:ind w:firstLine="480"/>
        <w:rPr>
          <w:rFonts w:ascii="宋体" w:hAnsi="宋体" w:cs="宋体"/>
          <w:snapToGrid w:val="0"/>
          <w:color w:val="auto"/>
          <w:kern w:val="28"/>
          <w:sz w:val="24"/>
          <w:szCs w:val="20"/>
          <w:highlight w:val="none"/>
        </w:rPr>
      </w:pPr>
      <w:r>
        <w:rPr>
          <w:rFonts w:hint="eastAsia" w:ascii="宋体" w:hAnsi="宋体" w:cs="宋体"/>
          <w:snapToGrid w:val="0"/>
          <w:color w:val="auto"/>
          <w:kern w:val="28"/>
          <w:sz w:val="24"/>
          <w:szCs w:val="20"/>
          <w:highlight w:val="none"/>
        </w:rPr>
        <w:t>1.满足《中华人民共和国政府采购法》第二十二条规定；</w:t>
      </w:r>
    </w:p>
    <w:p w14:paraId="52BE427B">
      <w:pPr>
        <w:adjustRightInd w:val="0"/>
        <w:spacing w:line="360" w:lineRule="auto"/>
        <w:rPr>
          <w:rFonts w:hint="eastAsia" w:ascii="宋体" w:hAnsi="宋体" w:cs="宋体"/>
          <w:color w:val="auto"/>
          <w:sz w:val="24"/>
          <w:highlight w:val="none"/>
        </w:rPr>
      </w:pPr>
      <w:r>
        <w:rPr>
          <w:rFonts w:hint="eastAsia" w:ascii="宋体" w:hAnsi="宋体" w:cs="宋体"/>
          <w:snapToGrid w:val="0"/>
          <w:color w:val="auto"/>
          <w:kern w:val="28"/>
          <w:sz w:val="24"/>
          <w:szCs w:val="20"/>
          <w:highlight w:val="none"/>
        </w:rPr>
        <w:t xml:space="preserve">    </w:t>
      </w:r>
      <w:r>
        <w:rPr>
          <w:rFonts w:ascii="宋体" w:hAnsi="宋体" w:cs="宋体"/>
          <w:snapToGrid w:val="0"/>
          <w:color w:val="auto"/>
          <w:kern w:val="28"/>
          <w:sz w:val="24"/>
          <w:szCs w:val="20"/>
          <w:highlight w:val="none"/>
        </w:rPr>
        <w:t>2</w:t>
      </w:r>
      <w:r>
        <w:rPr>
          <w:rFonts w:hint="eastAsia" w:ascii="宋体" w:hAnsi="宋体" w:cs="宋体"/>
          <w:snapToGrid w:val="0"/>
          <w:color w:val="auto"/>
          <w:kern w:val="28"/>
          <w:sz w:val="24"/>
          <w:szCs w:val="20"/>
          <w:highlight w:val="none"/>
        </w:rPr>
        <w:t>.落实政府采购政策需满足的资格要求：</w:t>
      </w:r>
      <w:r>
        <w:rPr>
          <w:rFonts w:hint="eastAsia" w:ascii="宋体" w:hAnsi="宋体" w:cs="宋体"/>
          <w:color w:val="auto"/>
          <w:sz w:val="24"/>
          <w:highlight w:val="none"/>
        </w:rPr>
        <w:t>本项目属于专门面向中小企业采购的项目,供应商应为中小微企业或者监狱企业或者残疾人福利性单位； </w:t>
      </w:r>
    </w:p>
    <w:p w14:paraId="4556F991">
      <w:pPr>
        <w:adjustRightIn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3.本项目的特定资格要求：</w:t>
      </w:r>
    </w:p>
    <w:p w14:paraId="1D44BCEC">
      <w:pPr>
        <w:adjustRightIn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【分标1】</w:t>
      </w:r>
    </w:p>
    <w:p w14:paraId="684524AB">
      <w:pPr>
        <w:numPr>
          <w:ilvl w:val="0"/>
          <w:numId w:val="2"/>
        </w:numPr>
        <w:adjustRightIn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磋商供应商须具备建筑工程施工总承包三级（含）以上资质及有效的安全生产许可证，并在人员、设备、资金等方面具备相应的施工能力。</w:t>
      </w:r>
    </w:p>
    <w:p w14:paraId="418EF83D">
      <w:pPr>
        <w:numPr>
          <w:ilvl w:val="0"/>
          <w:numId w:val="2"/>
        </w:numPr>
        <w:adjustRightInd w:val="0"/>
        <w:spacing w:line="360" w:lineRule="auto"/>
        <w:ind w:left="0" w:leftChars="0"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磋商供应商拟派的项目经理须具备建筑工程专业贰级(含)以上注册建造师执业资格及有效的安全生产考核合格证书（B类）。本项目不接受有在建、已中标未开工或已列为其他项目中标候选人第一名的建造师作为项目经理（符合《广西壮族自治区建筑市场诚信卡管理暂行办法》第十六条第一款及桂建管﹝2016﹞70号、桂建管〔2020〕11号文除外）。</w:t>
      </w:r>
    </w:p>
    <w:p w14:paraId="15DDC7FA">
      <w:pPr>
        <w:numPr>
          <w:ilvl w:val="0"/>
          <w:numId w:val="0"/>
        </w:num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（3）安全员要求：本工程至少投入1名专职安全员且具备有效的安全生产考核合格证（C证）。</w:t>
      </w:r>
    </w:p>
    <w:p w14:paraId="00B5C64B">
      <w:pPr>
        <w:spacing w:line="360" w:lineRule="auto"/>
        <w:rPr>
          <w:rFonts w:ascii="宋体" w:hAnsi="宋体" w:cs="宋体"/>
          <w:b/>
          <w:color w:val="auto"/>
          <w:kern w:val="0"/>
          <w:sz w:val="24"/>
          <w:highlight w:val="none"/>
        </w:rPr>
      </w:pPr>
      <w:r>
        <w:rPr>
          <w:rFonts w:hint="eastAsia" w:ascii="宋体" w:hAnsi="宋体" w:cs="宋体"/>
          <w:b/>
          <w:color w:val="auto"/>
          <w:kern w:val="0"/>
          <w:sz w:val="24"/>
          <w:highlight w:val="none"/>
        </w:rPr>
        <w:t>三、获取响应文件</w:t>
      </w:r>
    </w:p>
    <w:p w14:paraId="1781D7C4">
      <w:pPr>
        <w:adjustRightInd w:val="0"/>
        <w:spacing w:line="360" w:lineRule="auto"/>
        <w:ind w:firstLine="540"/>
        <w:rPr>
          <w:rFonts w:ascii="宋体" w:hAnsi="宋体" w:cs="宋体"/>
          <w:color w:val="auto"/>
          <w:sz w:val="24"/>
          <w:highlight w:val="none"/>
        </w:rPr>
      </w:pPr>
      <w:r>
        <w:rPr>
          <w:rFonts w:hint="eastAsia" w:ascii="宋体" w:hAnsi="宋体" w:cs="宋体"/>
          <w:b/>
          <w:color w:val="auto"/>
          <w:sz w:val="24"/>
          <w:highlight w:val="none"/>
        </w:rPr>
        <w:t>时间：</w:t>
      </w:r>
      <w:r>
        <w:rPr>
          <w:rFonts w:hint="eastAsia" w:ascii="宋体" w:hAnsi="宋体" w:cs="宋体"/>
          <w:color w:val="auto"/>
          <w:sz w:val="24"/>
          <w:highlight w:val="none"/>
        </w:rPr>
        <w:t>202</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9</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4</w:t>
      </w:r>
      <w:r>
        <w:rPr>
          <w:rFonts w:hint="eastAsia" w:ascii="宋体" w:hAnsi="宋体" w:cs="宋体"/>
          <w:color w:val="auto"/>
          <w:sz w:val="24"/>
          <w:highlight w:val="none"/>
        </w:rPr>
        <w:t>日至202</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9</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11</w:t>
      </w:r>
      <w:r>
        <w:rPr>
          <w:rFonts w:hint="eastAsia" w:ascii="宋体" w:hAnsi="宋体" w:cs="宋体"/>
          <w:color w:val="auto"/>
          <w:sz w:val="24"/>
          <w:highlight w:val="none"/>
        </w:rPr>
        <w:t>日，每天上午</w:t>
      </w:r>
      <w:r>
        <w:rPr>
          <w:rFonts w:hint="eastAsia" w:ascii="宋体" w:hAnsi="宋体"/>
          <w:color w:val="auto"/>
          <w:sz w:val="24"/>
          <w:highlight w:val="none"/>
        </w:rPr>
        <w:t>00:00至12:00，下午12:00至23:59</w:t>
      </w:r>
      <w:r>
        <w:rPr>
          <w:rFonts w:hint="eastAsia" w:ascii="宋体" w:hAnsi="宋体" w:cs="宋体"/>
          <w:color w:val="auto"/>
          <w:sz w:val="24"/>
          <w:highlight w:val="none"/>
        </w:rPr>
        <w:t>（北京时间，法定节假日除外）；</w:t>
      </w:r>
    </w:p>
    <w:p w14:paraId="6275023F">
      <w:pPr>
        <w:adjustRightInd w:val="0"/>
        <w:spacing w:line="360" w:lineRule="auto"/>
        <w:ind w:firstLine="540"/>
        <w:rPr>
          <w:rFonts w:ascii="宋体" w:hAnsi="宋体" w:cs="宋体"/>
          <w:color w:val="auto"/>
          <w:sz w:val="28"/>
          <w:szCs w:val="28"/>
          <w:highlight w:val="none"/>
          <w:u w:val="single"/>
        </w:rPr>
      </w:pPr>
      <w:r>
        <w:rPr>
          <w:rFonts w:hint="eastAsia" w:ascii="宋体" w:hAnsi="宋体" w:cs="宋体"/>
          <w:b/>
          <w:color w:val="auto"/>
          <w:sz w:val="24"/>
          <w:highlight w:val="none"/>
        </w:rPr>
        <w:t>地点（网址）：</w:t>
      </w:r>
      <w:r>
        <w:rPr>
          <w:rFonts w:hint="eastAsia" w:ascii="宋体" w:hAnsi="宋体" w:cs="宋体"/>
          <w:color w:val="auto"/>
          <w:sz w:val="24"/>
          <w:highlight w:val="none"/>
        </w:rPr>
        <w:t>广西政府采购云平台（https://www.gcy.zfcg.gxzf.gov.cn/）</w:t>
      </w:r>
    </w:p>
    <w:p w14:paraId="07025067">
      <w:pPr>
        <w:adjustRightInd w:val="0"/>
        <w:spacing w:line="360" w:lineRule="auto"/>
        <w:ind w:firstLine="540"/>
        <w:rPr>
          <w:rFonts w:ascii="宋体" w:hAnsi="宋体" w:cs="宋体"/>
          <w:color w:val="auto"/>
          <w:sz w:val="24"/>
          <w:highlight w:val="none"/>
          <w:u w:val="single"/>
        </w:rPr>
      </w:pPr>
      <w:r>
        <w:rPr>
          <w:rFonts w:hint="eastAsia" w:ascii="宋体" w:hAnsi="宋体" w:cs="宋体"/>
          <w:b/>
          <w:color w:val="auto"/>
          <w:sz w:val="24"/>
          <w:highlight w:val="none"/>
        </w:rPr>
        <w:t>方式：</w:t>
      </w:r>
      <w:r>
        <w:rPr>
          <w:rFonts w:hint="eastAsia" w:ascii="宋体" w:hAnsi="宋体" w:cs="宋体"/>
          <w:color w:val="auto"/>
          <w:sz w:val="24"/>
          <w:highlight w:val="none"/>
          <w:lang w:val="en-US" w:eastAsia="zh-CN"/>
        </w:rPr>
        <w:t>磋商</w:t>
      </w:r>
      <w:r>
        <w:rPr>
          <w:rFonts w:hint="eastAsia" w:ascii="宋体" w:hAnsi="宋体" w:cs="宋体"/>
          <w:color w:val="auto"/>
          <w:sz w:val="24"/>
          <w:highlight w:val="none"/>
        </w:rPr>
        <w:t>供应商登录广西政府采购云平台（https://www.gcy.zfcg.gxzf.gov.cn/）在线申请获取采购文件（进入“项目采购”应用，在获取采购文件菜单中选择项目，申请获取采购文件）。</w:t>
      </w:r>
    </w:p>
    <w:p w14:paraId="118C40E2">
      <w:pPr>
        <w:adjustRightInd w:val="0"/>
        <w:spacing w:line="360" w:lineRule="auto"/>
        <w:ind w:firstLine="540"/>
        <w:rPr>
          <w:rFonts w:ascii="宋体" w:hAnsi="宋体" w:cs="宋体"/>
          <w:color w:val="auto"/>
          <w:sz w:val="28"/>
          <w:szCs w:val="28"/>
          <w:highlight w:val="none"/>
        </w:rPr>
      </w:pPr>
      <w:r>
        <w:rPr>
          <w:rFonts w:hint="eastAsia" w:ascii="宋体" w:hAnsi="宋体" w:cs="宋体"/>
          <w:b/>
          <w:color w:val="auto"/>
          <w:sz w:val="24"/>
          <w:highlight w:val="none"/>
        </w:rPr>
        <w:t>售价：</w:t>
      </w:r>
      <w:r>
        <w:rPr>
          <w:rFonts w:hint="eastAsia" w:ascii="宋体" w:hAnsi="宋体" w:cs="仿宋_GB2312"/>
          <w:color w:val="auto"/>
          <w:sz w:val="24"/>
          <w:highlight w:val="none"/>
        </w:rPr>
        <w:t>0。</w:t>
      </w:r>
    </w:p>
    <w:p w14:paraId="7CD1A233">
      <w:pPr>
        <w:adjustRightInd w:val="0"/>
        <w:snapToGrid w:val="0"/>
        <w:spacing w:line="360" w:lineRule="auto"/>
        <w:jc w:val="left"/>
        <w:rPr>
          <w:rFonts w:ascii="宋体" w:hAnsi="宋体"/>
          <w:b/>
          <w:color w:val="auto"/>
          <w:kern w:val="0"/>
          <w:sz w:val="24"/>
          <w:szCs w:val="20"/>
          <w:highlight w:val="none"/>
        </w:rPr>
      </w:pPr>
      <w:bookmarkStart w:id="4" w:name="_Toc35393801"/>
      <w:bookmarkStart w:id="5" w:name="_Toc28359092"/>
      <w:bookmarkStart w:id="6" w:name="_Toc35393632"/>
      <w:bookmarkStart w:id="7" w:name="_Toc28359015"/>
      <w:r>
        <w:rPr>
          <w:rFonts w:hint="eastAsia" w:ascii="宋体" w:hAnsi="宋体"/>
          <w:b/>
          <w:color w:val="auto"/>
          <w:kern w:val="0"/>
          <w:sz w:val="24"/>
          <w:szCs w:val="20"/>
          <w:highlight w:val="none"/>
        </w:rPr>
        <w:t>四、响应文件提交</w:t>
      </w:r>
      <w:bookmarkEnd w:id="4"/>
      <w:bookmarkEnd w:id="5"/>
      <w:bookmarkEnd w:id="6"/>
      <w:bookmarkEnd w:id="7"/>
      <w:r>
        <w:rPr>
          <w:rFonts w:hint="eastAsia" w:ascii="宋体" w:hAnsi="宋体"/>
          <w:b/>
          <w:color w:val="auto"/>
          <w:kern w:val="0"/>
          <w:sz w:val="24"/>
          <w:szCs w:val="20"/>
          <w:highlight w:val="none"/>
        </w:rPr>
        <w:t>（上传）</w:t>
      </w:r>
    </w:p>
    <w:p w14:paraId="29F8D135">
      <w:pPr>
        <w:adjustRightInd w:val="0"/>
        <w:spacing w:line="360" w:lineRule="auto"/>
        <w:ind w:firstLine="480" w:firstLineChars="200"/>
        <w:rPr>
          <w:rFonts w:ascii="宋体" w:hAnsi="宋体"/>
          <w:bCs/>
          <w:color w:val="auto"/>
          <w:sz w:val="24"/>
          <w:highlight w:val="none"/>
          <w:u w:val="single"/>
        </w:rPr>
      </w:pPr>
      <w:r>
        <w:rPr>
          <w:rFonts w:hint="eastAsia" w:ascii="宋体" w:hAnsi="宋体"/>
          <w:color w:val="auto"/>
          <w:sz w:val="24"/>
          <w:highlight w:val="none"/>
        </w:rPr>
        <w:t>截止时间：</w:t>
      </w:r>
      <w:r>
        <w:rPr>
          <w:rFonts w:hint="eastAsia" w:ascii="宋体" w:hAnsi="宋体" w:cs="宋体"/>
          <w:color w:val="auto"/>
          <w:sz w:val="24"/>
          <w:highlight w:val="none"/>
        </w:rPr>
        <w:t>202</w:t>
      </w:r>
      <w:r>
        <w:rPr>
          <w:rFonts w:hint="eastAsia" w:ascii="宋体" w:hAnsi="宋体" w:cs="宋体"/>
          <w:color w:val="auto"/>
          <w:sz w:val="24"/>
          <w:highlight w:val="none"/>
          <w:lang w:val="en-US" w:eastAsia="zh-CN"/>
        </w:rPr>
        <w:t>6</w:t>
      </w:r>
      <w:r>
        <w:rPr>
          <w:rFonts w:hint="eastAsia" w:ascii="宋体" w:hAnsi="宋体"/>
          <w:bCs/>
          <w:color w:val="auto"/>
          <w:sz w:val="24"/>
          <w:highlight w:val="none"/>
          <w:u w:val="none"/>
        </w:rPr>
        <w:t>年</w:t>
      </w:r>
      <w:r>
        <w:rPr>
          <w:rFonts w:hint="eastAsia" w:ascii="宋体" w:hAnsi="宋体"/>
          <w:bCs/>
          <w:color w:val="auto"/>
          <w:sz w:val="24"/>
          <w:highlight w:val="none"/>
          <w:u w:val="none"/>
          <w:lang w:val="en-US" w:eastAsia="zh-CN"/>
        </w:rPr>
        <w:t>9</w:t>
      </w:r>
      <w:r>
        <w:rPr>
          <w:rFonts w:hint="eastAsia" w:ascii="宋体" w:hAnsi="宋体"/>
          <w:bCs/>
          <w:color w:val="auto"/>
          <w:sz w:val="24"/>
          <w:highlight w:val="none"/>
          <w:u w:val="none"/>
        </w:rPr>
        <w:t>月</w:t>
      </w:r>
      <w:r>
        <w:rPr>
          <w:rFonts w:hint="eastAsia" w:ascii="宋体" w:hAnsi="宋体"/>
          <w:bCs/>
          <w:color w:val="auto"/>
          <w:sz w:val="24"/>
          <w:highlight w:val="none"/>
          <w:u w:val="none"/>
          <w:lang w:val="en-US" w:eastAsia="zh-CN"/>
        </w:rPr>
        <w:t>15</w:t>
      </w:r>
      <w:r>
        <w:rPr>
          <w:rFonts w:hint="eastAsia" w:ascii="宋体" w:hAnsi="宋体"/>
          <w:bCs/>
          <w:color w:val="auto"/>
          <w:sz w:val="24"/>
          <w:highlight w:val="none"/>
          <w:u w:val="none"/>
        </w:rPr>
        <w:t>日</w:t>
      </w:r>
      <w:r>
        <w:rPr>
          <w:rFonts w:hint="eastAsia" w:ascii="宋体" w:hAnsi="宋体"/>
          <w:bCs/>
          <w:color w:val="auto"/>
          <w:sz w:val="24"/>
          <w:highlight w:val="none"/>
          <w:u w:val="none"/>
          <w:lang w:val="en-US" w:eastAsia="zh-CN"/>
        </w:rPr>
        <w:t>15 时00</w:t>
      </w:r>
      <w:r>
        <w:rPr>
          <w:rFonts w:hint="eastAsia" w:ascii="宋体" w:hAnsi="宋体"/>
          <w:bCs/>
          <w:color w:val="auto"/>
          <w:sz w:val="24"/>
          <w:highlight w:val="none"/>
          <w:u w:val="none"/>
        </w:rPr>
        <w:t>分</w:t>
      </w:r>
      <w:r>
        <w:rPr>
          <w:rFonts w:hint="eastAsia" w:ascii="宋体" w:hAnsi="宋体"/>
          <w:bCs/>
          <w:color w:val="auto"/>
          <w:sz w:val="24"/>
          <w:highlight w:val="none"/>
        </w:rPr>
        <w:t>（北京时间）</w:t>
      </w:r>
    </w:p>
    <w:p w14:paraId="349C273F">
      <w:pPr>
        <w:adjustRightInd w:val="0"/>
        <w:spacing w:line="360" w:lineRule="auto"/>
        <w:ind w:firstLine="480" w:firstLineChars="200"/>
        <w:rPr>
          <w:rFonts w:ascii="宋体" w:hAnsi="宋体"/>
          <w:bCs/>
          <w:color w:val="auto"/>
          <w:sz w:val="24"/>
          <w:highlight w:val="none"/>
          <w:u w:val="single"/>
        </w:rPr>
      </w:pPr>
      <w:r>
        <w:rPr>
          <w:rFonts w:hint="eastAsia" w:ascii="宋体" w:hAnsi="宋体"/>
          <w:color w:val="auto"/>
          <w:sz w:val="24"/>
          <w:highlight w:val="none"/>
        </w:rPr>
        <w:t>地点（网址）：</w:t>
      </w:r>
      <w:r>
        <w:rPr>
          <w:rFonts w:hint="eastAsia" w:ascii="宋体" w:hAnsi="宋体" w:cs="宋体"/>
          <w:color w:val="auto"/>
          <w:sz w:val="24"/>
          <w:highlight w:val="none"/>
          <w:lang w:val="en-US" w:eastAsia="zh-CN"/>
        </w:rPr>
        <w:t>磋商</w:t>
      </w:r>
      <w:r>
        <w:rPr>
          <w:rFonts w:hint="eastAsia" w:ascii="宋体" w:hAnsi="宋体"/>
          <w:color w:val="auto"/>
          <w:sz w:val="24"/>
          <w:highlight w:val="none"/>
        </w:rPr>
        <w:t>供应商须在响应文件提交截止时间前登录“广西政府采购云平台”（https://www.gcy.zfcg.gxzf.gov.cn/）上传加密的电子响应文件（操作路径：登录广西政府采购云平台—项目采购—响应文件上传，选择对应的项目进行上传）</w:t>
      </w:r>
      <w:r>
        <w:rPr>
          <w:rFonts w:hint="eastAsia" w:ascii="宋体" w:hAnsi="宋体" w:cs="仿宋_GB2312"/>
          <w:b/>
          <w:color w:val="auto"/>
          <w:sz w:val="24"/>
          <w:highlight w:val="none"/>
        </w:rPr>
        <w:t>。</w:t>
      </w:r>
    </w:p>
    <w:p w14:paraId="148AF086">
      <w:pPr>
        <w:adjustRightInd w:val="0"/>
        <w:snapToGrid w:val="0"/>
        <w:spacing w:line="360" w:lineRule="auto"/>
        <w:jc w:val="left"/>
        <w:rPr>
          <w:rFonts w:ascii="宋体" w:hAnsi="宋体"/>
          <w:b/>
          <w:color w:val="auto"/>
          <w:kern w:val="0"/>
          <w:sz w:val="24"/>
          <w:szCs w:val="20"/>
          <w:highlight w:val="none"/>
        </w:rPr>
      </w:pPr>
      <w:bookmarkStart w:id="8" w:name="_Toc28359093"/>
      <w:bookmarkStart w:id="9" w:name="_Toc35393633"/>
      <w:bookmarkStart w:id="10" w:name="_Toc28359016"/>
      <w:bookmarkStart w:id="11" w:name="_Toc35393802"/>
      <w:r>
        <w:rPr>
          <w:rFonts w:hint="eastAsia" w:ascii="宋体" w:hAnsi="宋体"/>
          <w:b/>
          <w:color w:val="auto"/>
          <w:kern w:val="0"/>
          <w:sz w:val="24"/>
          <w:szCs w:val="20"/>
          <w:highlight w:val="none"/>
        </w:rPr>
        <w:t>五、响应文件开启</w:t>
      </w:r>
      <w:bookmarkEnd w:id="8"/>
      <w:bookmarkEnd w:id="9"/>
      <w:bookmarkEnd w:id="10"/>
      <w:bookmarkEnd w:id="11"/>
    </w:p>
    <w:p w14:paraId="081E58B6">
      <w:pPr>
        <w:adjustRightInd w:val="0"/>
        <w:spacing w:line="360" w:lineRule="auto"/>
        <w:ind w:firstLine="480" w:firstLineChars="200"/>
        <w:rPr>
          <w:rFonts w:ascii="宋体" w:hAnsi="宋体"/>
          <w:bCs/>
          <w:color w:val="auto"/>
          <w:sz w:val="24"/>
          <w:highlight w:val="none"/>
          <w:u w:val="single"/>
        </w:rPr>
      </w:pPr>
      <w:r>
        <w:rPr>
          <w:rFonts w:hint="eastAsia" w:ascii="宋体" w:hAnsi="宋体"/>
          <w:color w:val="auto"/>
          <w:sz w:val="24"/>
          <w:highlight w:val="none"/>
          <w:lang w:val="en-US" w:eastAsia="zh-CN"/>
        </w:rPr>
        <w:t>开启</w:t>
      </w:r>
      <w:r>
        <w:rPr>
          <w:rFonts w:hint="eastAsia" w:ascii="宋体" w:hAnsi="宋体"/>
          <w:color w:val="auto"/>
          <w:sz w:val="24"/>
          <w:highlight w:val="none"/>
        </w:rPr>
        <w:t>时间：</w:t>
      </w:r>
      <w:r>
        <w:rPr>
          <w:rFonts w:hint="eastAsia" w:ascii="宋体" w:hAnsi="宋体" w:cs="宋体"/>
          <w:color w:val="auto"/>
          <w:sz w:val="24"/>
          <w:highlight w:val="none"/>
        </w:rPr>
        <w:t>202</w:t>
      </w:r>
      <w:r>
        <w:rPr>
          <w:rFonts w:hint="eastAsia" w:ascii="宋体" w:hAnsi="宋体" w:cs="宋体"/>
          <w:color w:val="auto"/>
          <w:sz w:val="24"/>
          <w:highlight w:val="none"/>
          <w:lang w:val="en-US" w:eastAsia="zh-CN"/>
        </w:rPr>
        <w:t>6</w:t>
      </w:r>
      <w:r>
        <w:rPr>
          <w:rFonts w:hint="eastAsia" w:ascii="宋体" w:hAnsi="宋体"/>
          <w:bCs/>
          <w:color w:val="auto"/>
          <w:sz w:val="24"/>
          <w:highlight w:val="none"/>
          <w:u w:val="none"/>
        </w:rPr>
        <w:t>年</w:t>
      </w:r>
      <w:r>
        <w:rPr>
          <w:rFonts w:hint="eastAsia" w:ascii="宋体" w:hAnsi="宋体"/>
          <w:bCs/>
          <w:color w:val="auto"/>
          <w:sz w:val="24"/>
          <w:highlight w:val="none"/>
          <w:u w:val="none"/>
          <w:lang w:val="en-US" w:eastAsia="zh-CN"/>
        </w:rPr>
        <w:t>9</w:t>
      </w:r>
      <w:r>
        <w:rPr>
          <w:rFonts w:hint="eastAsia" w:ascii="宋体" w:hAnsi="宋体"/>
          <w:bCs/>
          <w:color w:val="auto"/>
          <w:sz w:val="24"/>
          <w:highlight w:val="none"/>
          <w:u w:val="none"/>
        </w:rPr>
        <w:t>月</w:t>
      </w:r>
      <w:r>
        <w:rPr>
          <w:rFonts w:hint="eastAsia" w:ascii="宋体" w:hAnsi="宋体"/>
          <w:bCs/>
          <w:color w:val="auto"/>
          <w:sz w:val="24"/>
          <w:highlight w:val="none"/>
          <w:u w:val="none"/>
          <w:lang w:val="en-US" w:eastAsia="zh-CN"/>
        </w:rPr>
        <w:t>15</w:t>
      </w:r>
      <w:r>
        <w:rPr>
          <w:rFonts w:hint="eastAsia" w:ascii="宋体" w:hAnsi="宋体"/>
          <w:bCs/>
          <w:color w:val="auto"/>
          <w:sz w:val="24"/>
          <w:highlight w:val="none"/>
          <w:u w:val="none"/>
        </w:rPr>
        <w:t>日</w:t>
      </w:r>
      <w:r>
        <w:rPr>
          <w:rFonts w:hint="eastAsia" w:ascii="宋体" w:hAnsi="宋体"/>
          <w:bCs/>
          <w:color w:val="auto"/>
          <w:sz w:val="24"/>
          <w:highlight w:val="none"/>
          <w:u w:val="none"/>
          <w:lang w:val="en-US" w:eastAsia="zh-CN"/>
        </w:rPr>
        <w:t>15 时00</w:t>
      </w:r>
      <w:r>
        <w:rPr>
          <w:rFonts w:hint="eastAsia" w:ascii="宋体" w:hAnsi="宋体"/>
          <w:bCs/>
          <w:color w:val="auto"/>
          <w:sz w:val="24"/>
          <w:highlight w:val="none"/>
          <w:u w:val="none"/>
        </w:rPr>
        <w:t>分</w:t>
      </w:r>
      <w:r>
        <w:rPr>
          <w:rFonts w:hint="eastAsia" w:ascii="宋体" w:hAnsi="宋体"/>
          <w:bCs/>
          <w:color w:val="auto"/>
          <w:sz w:val="24"/>
          <w:highlight w:val="none"/>
        </w:rPr>
        <w:t>（北京时间）</w:t>
      </w:r>
    </w:p>
    <w:p w14:paraId="2DA8EB9F">
      <w:pPr>
        <w:adjustRightInd w:val="0"/>
        <w:spacing w:line="360" w:lineRule="auto"/>
        <w:ind w:firstLine="480" w:firstLineChars="200"/>
        <w:rPr>
          <w:rFonts w:ascii="宋体" w:hAnsi="宋体"/>
          <w:bCs/>
          <w:color w:val="auto"/>
          <w:sz w:val="24"/>
          <w:highlight w:val="none"/>
          <w:u w:val="single"/>
        </w:rPr>
      </w:pPr>
      <w:r>
        <w:rPr>
          <w:rFonts w:hint="eastAsia" w:ascii="宋体" w:hAnsi="宋体"/>
          <w:color w:val="auto"/>
          <w:sz w:val="24"/>
          <w:highlight w:val="none"/>
        </w:rPr>
        <w:t>地点：“广西政府采购云平台”（https://www.gcy.zfcg.gxzf.gov.cn/）电子开标大厅在线解密开启（本项目不要求</w:t>
      </w:r>
      <w:r>
        <w:rPr>
          <w:rFonts w:hint="eastAsia" w:ascii="宋体" w:hAnsi="宋体"/>
          <w:color w:val="auto"/>
          <w:sz w:val="24"/>
          <w:highlight w:val="none"/>
          <w:lang w:val="en-US" w:eastAsia="zh-CN"/>
        </w:rPr>
        <w:t>磋商</w:t>
      </w:r>
      <w:r>
        <w:rPr>
          <w:rFonts w:hint="eastAsia" w:ascii="宋体" w:hAnsi="宋体"/>
          <w:color w:val="auto"/>
          <w:sz w:val="24"/>
          <w:highlight w:val="none"/>
        </w:rPr>
        <w:t>供应商到达开标现场，但</w:t>
      </w:r>
      <w:r>
        <w:rPr>
          <w:rFonts w:hint="eastAsia" w:ascii="宋体" w:hAnsi="宋体"/>
          <w:color w:val="auto"/>
          <w:sz w:val="24"/>
          <w:highlight w:val="none"/>
          <w:lang w:val="en-US" w:eastAsia="zh-CN"/>
        </w:rPr>
        <w:t>磋商</w:t>
      </w:r>
      <w:r>
        <w:rPr>
          <w:rFonts w:hint="eastAsia" w:ascii="宋体" w:hAnsi="宋体"/>
          <w:color w:val="auto"/>
          <w:sz w:val="24"/>
          <w:highlight w:val="none"/>
        </w:rPr>
        <w:t>供应商应派法定代表人或委托代理人准时在线出席电子开评标会议，随时关注开评标进度，如在开评标过程中有电子询标，应在规定的时间内对电子询标函进行澄清回复）</w:t>
      </w:r>
      <w:r>
        <w:rPr>
          <w:rFonts w:hint="eastAsia" w:ascii="宋体" w:hAnsi="宋体" w:cs="宋体"/>
          <w:color w:val="auto"/>
          <w:sz w:val="24"/>
          <w:highlight w:val="none"/>
        </w:rPr>
        <w:t>。</w:t>
      </w:r>
    </w:p>
    <w:p w14:paraId="2D7A441A">
      <w:pPr>
        <w:adjustRightInd w:val="0"/>
        <w:snapToGrid w:val="0"/>
        <w:spacing w:line="360" w:lineRule="auto"/>
        <w:jc w:val="left"/>
        <w:rPr>
          <w:rFonts w:ascii="宋体" w:hAnsi="宋体"/>
          <w:b/>
          <w:color w:val="auto"/>
          <w:kern w:val="0"/>
          <w:sz w:val="24"/>
          <w:szCs w:val="20"/>
          <w:highlight w:val="none"/>
        </w:rPr>
      </w:pPr>
      <w:bookmarkStart w:id="12" w:name="_Toc28359094"/>
      <w:bookmarkStart w:id="13" w:name="_Toc35393803"/>
      <w:bookmarkStart w:id="14" w:name="_Toc28359017"/>
      <w:bookmarkStart w:id="15" w:name="_Toc35393634"/>
      <w:r>
        <w:rPr>
          <w:rFonts w:hint="eastAsia" w:ascii="宋体" w:hAnsi="宋体"/>
          <w:b/>
          <w:color w:val="auto"/>
          <w:kern w:val="0"/>
          <w:sz w:val="24"/>
          <w:szCs w:val="20"/>
          <w:highlight w:val="none"/>
        </w:rPr>
        <w:t>六、公告期限</w:t>
      </w:r>
      <w:bookmarkEnd w:id="12"/>
      <w:bookmarkEnd w:id="13"/>
      <w:bookmarkEnd w:id="14"/>
      <w:bookmarkEnd w:id="15"/>
    </w:p>
    <w:p w14:paraId="689D93A1">
      <w:pPr>
        <w:adjustRightIn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自本公告发布之日起</w:t>
      </w:r>
      <w:r>
        <w:rPr>
          <w:rFonts w:hint="eastAsia" w:ascii="宋体" w:hAnsi="宋体" w:cs="宋体"/>
          <w:color w:val="auto"/>
          <w:kern w:val="0"/>
          <w:sz w:val="24"/>
          <w:highlight w:val="none"/>
          <w:lang w:val="en-US" w:eastAsia="zh-CN"/>
        </w:rPr>
        <w:t>5</w:t>
      </w:r>
      <w:r>
        <w:rPr>
          <w:rFonts w:hint="eastAsia" w:ascii="宋体" w:hAnsi="宋体" w:cs="宋体"/>
          <w:color w:val="auto"/>
          <w:kern w:val="0"/>
          <w:sz w:val="24"/>
          <w:highlight w:val="none"/>
        </w:rPr>
        <w:t>个工作日。</w:t>
      </w:r>
    </w:p>
    <w:p w14:paraId="6F5F36AB">
      <w:pPr>
        <w:adjustRightInd w:val="0"/>
        <w:snapToGrid w:val="0"/>
        <w:spacing w:line="360" w:lineRule="auto"/>
        <w:jc w:val="left"/>
        <w:rPr>
          <w:rFonts w:ascii="宋体" w:hAnsi="宋体"/>
          <w:b/>
          <w:color w:val="auto"/>
          <w:kern w:val="0"/>
          <w:sz w:val="24"/>
          <w:szCs w:val="20"/>
          <w:highlight w:val="none"/>
        </w:rPr>
      </w:pPr>
      <w:bookmarkStart w:id="16" w:name="_Toc35393804"/>
      <w:bookmarkStart w:id="17" w:name="_Toc35393635"/>
      <w:r>
        <w:rPr>
          <w:rFonts w:hint="eastAsia" w:ascii="宋体" w:hAnsi="宋体"/>
          <w:b/>
          <w:color w:val="auto"/>
          <w:kern w:val="0"/>
          <w:sz w:val="24"/>
          <w:szCs w:val="20"/>
          <w:highlight w:val="none"/>
        </w:rPr>
        <w:t>七、其他补充事宜</w:t>
      </w:r>
      <w:bookmarkEnd w:id="16"/>
      <w:bookmarkEnd w:id="17"/>
    </w:p>
    <w:p w14:paraId="3706CFD1">
      <w:pPr>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rPr>
        <w:t>1.磋商保证金：</w:t>
      </w:r>
      <w:r>
        <w:rPr>
          <w:rFonts w:hint="eastAsia" w:ascii="宋体" w:hAnsi="宋体" w:cs="宋体"/>
          <w:color w:val="auto"/>
          <w:sz w:val="24"/>
          <w:highlight w:val="none"/>
          <w:lang w:val="en-US" w:eastAsia="zh-CN"/>
        </w:rPr>
        <w:t>无要求</w:t>
      </w:r>
    </w:p>
    <w:p w14:paraId="305E9286">
      <w:pPr>
        <w:snapToGrid w:val="0"/>
        <w:spacing w:line="360" w:lineRule="auto"/>
        <w:ind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eastAsia="zh-CN"/>
        </w:rPr>
        <w:t>磋商保证金</w:t>
      </w:r>
      <w:r>
        <w:rPr>
          <w:rFonts w:hint="eastAsia" w:ascii="宋体" w:hAnsi="宋体" w:cs="宋体"/>
          <w:color w:val="auto"/>
          <w:kern w:val="0"/>
          <w:sz w:val="24"/>
          <w:szCs w:val="24"/>
          <w:highlight w:val="none"/>
        </w:rPr>
        <w:t>的交纳方式：银行转账、支票、汇票、本票或者金融、担保机构出具的保函，禁止采用现钞方式。采用银行转账方式的，在响应文件提交截止时间前交至指定账户并且到账（开户银行：</w:t>
      </w:r>
      <w:r>
        <w:rPr>
          <w:rFonts w:hint="eastAsia" w:ascii="宋体" w:hAnsi="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，开户名称：</w:t>
      </w:r>
      <w:r>
        <w:rPr>
          <w:rFonts w:hint="eastAsia" w:ascii="宋体" w:hAnsi="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，银行账号：</w:t>
      </w:r>
      <w:r>
        <w:rPr>
          <w:rFonts w:hint="eastAsia" w:ascii="宋体" w:hAnsi="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rPr>
        <w:t>）；采用支票、汇票、本票或者保函等方式的，在响应文件提交截止时间前，供应商应当递交单独密封的支票、汇票、本票或者保函原件</w:t>
      </w:r>
      <w:r>
        <w:rPr>
          <w:rFonts w:hint="eastAsia" w:ascii="宋体" w:hAnsi="宋体" w:cs="宋体"/>
          <w:color w:val="auto"/>
          <w:kern w:val="0"/>
          <w:sz w:val="24"/>
          <w:szCs w:val="24"/>
          <w:highlight w:val="none"/>
          <w:lang w:eastAsia="zh-CN"/>
        </w:rPr>
        <w:t>。</w:t>
      </w:r>
    </w:p>
    <w:p w14:paraId="7DD6F509">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本项目需要落实的政府采购政策：（1）支持采用本国产品：政府采购应当采购本国产品，确需采购进口产品的，实行审核管理。优先采购向我国企业转让技术、与我国企业签订消化吸收再创新方案的供应商的进口产品。（2）支持绿色发展：落实强制采购节能产品、鼓励节能政策；鼓励环保政策；推广使用绿色包装；采购绿色建材等。（3）支持中小企业发展：采购限额标准以上，200万元以下的货物和服务采购项目、400万元以下的工程采购项目，适宜由中小企业提供的，采购人应当专门面向中小企业采购。超过 200万元的货物和服务采购项目、超过400万元的工程采购项目中适宜由中小企业提供的，预留该部分采购项目预算总额的30%以上专门面向中小企业采购，其中预留给小微企业的比例不低于60%。对于未预留份额专门面向中小企业采购的政府采购工程项目，以及预留份额政府采购工程项目中的非预留部分标项，对小型和微型企业的磋商报价给予3%-5%的扣除，用扣除后的价格参与评审。（4）支持监狱企业、残疾人福利性单位发展：监狱企业、残疾人福利性单位视同小型和微型企业。（5）支持创新发展：优先采购被认定为首台产品和“制造精品”的自主创新产品。（6）平等对待内外资企业和符合条件的破产重整企业。</w:t>
      </w:r>
    </w:p>
    <w:p w14:paraId="31880191">
      <w:pPr>
        <w:adjustRightInd w:val="0"/>
        <w:spacing w:line="360" w:lineRule="auto"/>
        <w:ind w:firstLine="480" w:firstLineChars="200"/>
        <w:rPr>
          <w:rFonts w:hint="eastAsia" w:ascii="宋体" w:hAnsi="宋体" w:cs="宋体"/>
          <w:snapToGrid w:val="0"/>
          <w:color w:val="auto"/>
          <w:kern w:val="28"/>
          <w:sz w:val="24"/>
          <w:highlight w:val="none"/>
        </w:rPr>
      </w:pPr>
      <w:r>
        <w:rPr>
          <w:rFonts w:hint="eastAsia" w:ascii="宋体" w:hAnsi="宋体" w:cs="宋体"/>
          <w:snapToGrid w:val="0"/>
          <w:color w:val="auto"/>
          <w:kern w:val="28"/>
          <w:sz w:val="24"/>
          <w:highlight w:val="none"/>
        </w:rPr>
        <w:t>3.</w:t>
      </w:r>
      <w:r>
        <w:rPr>
          <w:rFonts w:hint="eastAsia" w:ascii="宋体" w:hAnsi="宋体" w:cs="宋体"/>
          <w:snapToGrid w:val="0"/>
          <w:color w:val="auto"/>
          <w:kern w:val="28"/>
          <w:sz w:val="24"/>
          <w:highlight w:val="none"/>
          <w:lang w:val="en-US" w:eastAsia="zh-CN"/>
        </w:rPr>
        <w:t>其他要求：（1）</w:t>
      </w:r>
      <w:r>
        <w:rPr>
          <w:rFonts w:hint="eastAsia" w:ascii="宋体" w:hAnsi="宋体" w:cs="宋体"/>
          <w:snapToGrid w:val="0"/>
          <w:color w:val="auto"/>
          <w:kern w:val="28"/>
          <w:sz w:val="24"/>
          <w:highlight w:val="none"/>
        </w:rPr>
        <w:t>单位负责人为同一人或者存在直接控股、管理关系的不同供应商，不得参加同一合同项下的政府采购活动；为采购项目提供整体设计、规范编制或者项目管理、监理、检测等服务后不得再参加该采购项目的其他采购活动。</w:t>
      </w:r>
    </w:p>
    <w:p w14:paraId="544D0418">
      <w:pPr>
        <w:adjustRightInd w:val="0"/>
        <w:spacing w:line="360" w:lineRule="auto"/>
        <w:ind w:firstLine="480" w:firstLineChars="200"/>
        <w:rPr>
          <w:rFonts w:hint="eastAsia" w:ascii="宋体" w:hAnsi="宋体" w:cs="宋体"/>
          <w:snapToGrid w:val="0"/>
          <w:color w:val="auto"/>
          <w:kern w:val="28"/>
          <w:sz w:val="24"/>
          <w:highlight w:val="none"/>
          <w:lang w:val="en-US" w:eastAsia="zh-CN"/>
        </w:rPr>
      </w:pPr>
      <w:r>
        <w:rPr>
          <w:rFonts w:hint="eastAsia" w:ascii="宋体" w:hAnsi="宋体" w:cs="宋体"/>
          <w:snapToGrid w:val="0"/>
          <w:color w:val="auto"/>
          <w:kern w:val="28"/>
          <w:sz w:val="24"/>
          <w:highlight w:val="none"/>
          <w:lang w:eastAsia="zh-CN"/>
        </w:rPr>
        <w:t>（</w:t>
      </w:r>
      <w:r>
        <w:rPr>
          <w:rFonts w:hint="eastAsia" w:ascii="宋体" w:hAnsi="宋体" w:cs="宋体"/>
          <w:snapToGrid w:val="0"/>
          <w:color w:val="auto"/>
          <w:kern w:val="28"/>
          <w:sz w:val="24"/>
          <w:highlight w:val="none"/>
          <w:lang w:val="en-US" w:eastAsia="zh-CN"/>
        </w:rPr>
        <w:t>2</w:t>
      </w:r>
      <w:r>
        <w:rPr>
          <w:rFonts w:hint="eastAsia" w:ascii="宋体" w:hAnsi="宋体" w:cs="宋体"/>
          <w:snapToGrid w:val="0"/>
          <w:color w:val="auto"/>
          <w:kern w:val="28"/>
          <w:sz w:val="24"/>
          <w:highlight w:val="none"/>
          <w:lang w:eastAsia="zh-CN"/>
        </w:rPr>
        <w:t>）</w:t>
      </w:r>
      <w:r>
        <w:rPr>
          <w:rFonts w:hint="eastAsia" w:ascii="宋体" w:hAnsi="宋体" w:cs="宋体"/>
          <w:snapToGrid w:val="0"/>
          <w:color w:val="auto"/>
          <w:kern w:val="28"/>
          <w:sz w:val="24"/>
          <w:highlight w:val="none"/>
        </w:rPr>
        <w:t>未被“信用中国”（www.creditchina.gov.cn)、中国政府采购网（www.ccgp.gov.cn）列入失信被执行人、重大税收违法案件当事人名单、政府采购严重违法失信行为记录名单</w:t>
      </w:r>
      <w:r>
        <w:rPr>
          <w:rFonts w:hint="eastAsia" w:ascii="宋体" w:hAnsi="宋体" w:cs="宋体"/>
          <w:snapToGrid w:val="0"/>
          <w:color w:val="auto"/>
          <w:kern w:val="28"/>
          <w:sz w:val="24"/>
          <w:highlight w:val="none"/>
          <w:lang w:eastAsia="zh-CN"/>
        </w:rPr>
        <w:t>。</w:t>
      </w:r>
    </w:p>
    <w:p w14:paraId="221EA144">
      <w:pPr>
        <w:adjustRightInd w:val="0"/>
        <w:spacing w:line="360" w:lineRule="auto"/>
        <w:ind w:firstLine="480" w:firstLineChars="200"/>
        <w:rPr>
          <w:color w:val="auto"/>
          <w:highlight w:val="none"/>
        </w:rPr>
      </w:pPr>
      <w:r>
        <w:rPr>
          <w:rFonts w:hint="eastAsia" w:ascii="宋体" w:hAnsi="宋体" w:cs="宋体"/>
          <w:snapToGrid w:val="0"/>
          <w:color w:val="auto"/>
          <w:kern w:val="28"/>
          <w:sz w:val="24"/>
          <w:highlight w:val="none"/>
          <w:lang w:val="en-US" w:eastAsia="zh-CN"/>
        </w:rPr>
        <w:t>4.</w:t>
      </w:r>
      <w:r>
        <w:rPr>
          <w:rFonts w:hint="eastAsia" w:ascii="宋体" w:hAnsi="宋体" w:cs="宋体"/>
          <w:snapToGrid w:val="0"/>
          <w:color w:val="auto"/>
          <w:kern w:val="28"/>
          <w:sz w:val="24"/>
          <w:highlight w:val="none"/>
        </w:rPr>
        <w:t>为支持和促进中小企业发展，进一步发挥政府采购政策功能，北海市财政局与北海市工业和信息化局共同出台了《关于贯彻落实政府采购领域促进中小企业发展措施的通知》，供应商若有融资意向，详见《关于贯彻落实政府采购领域促进中小企业发展措施的通知》，或登录北海市政府采购中心网站自助查询。供应商成交后也可在“广西政府采购云”平台申请政采贷：操作路径：登录广西政府采购云平台-金融服务中心-【融资服务】，可在热门申请中选择产品直接申请。</w:t>
      </w:r>
    </w:p>
    <w:p w14:paraId="477C5507">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rPr>
        <w:t>.网上公告媒体查询：</w:t>
      </w:r>
      <w:r>
        <w:rPr>
          <w:rFonts w:hint="eastAsia" w:ascii="宋体" w:hAnsi="宋体" w:cs="宋体"/>
          <w:color w:val="auto"/>
          <w:sz w:val="24"/>
          <w:highlight w:val="none"/>
          <w:lang w:val="en-US" w:eastAsia="zh-CN"/>
        </w:rPr>
        <w:t>中国政府采购网(www.ccgp.gov.cn)、广西壮族自治区政府采购网（http://zfcg.gxzf.gov.cn/）</w:t>
      </w:r>
      <w:r>
        <w:rPr>
          <w:rFonts w:hint="eastAsia" w:ascii="宋体" w:hAnsi="宋体" w:cs="宋体"/>
          <w:color w:val="auto"/>
          <w:sz w:val="24"/>
          <w:highlight w:val="none"/>
        </w:rPr>
        <w:t>。</w:t>
      </w:r>
    </w:p>
    <w:p w14:paraId="1032E445">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6</w:t>
      </w:r>
      <w:r>
        <w:rPr>
          <w:rFonts w:hint="eastAsia" w:ascii="宋体" w:hAnsi="宋体" w:cs="宋体"/>
          <w:color w:val="auto"/>
          <w:sz w:val="24"/>
          <w:highlight w:val="none"/>
        </w:rPr>
        <w:t>.本项目通过广西政府采购云平台实行在线投标响应（电子投标），为确保网上操作合法、有效和安全，磋商供应商应当在磋商截止时间前完成在“广西政府采购云平台”的身份认证，确保在电子投标过程中能够对相关数据电文进行加密和使用电子签章。使用“广西政府采购云平台电子交易客户端”需要提前申领CA数字证书，CA证书申请操作指南下载地址（网上申请方式见网址：http://www.ccgp-guangxi.gov.cn/luban/detail?parentId=66479&amp;articleId=pSO9fZ16UrkQX4GkrKyqiA==&amp;utm=luban.luban-PC-38919.1085-pc-wsg-guangxi-secondPage-front.1.2e18f760d69611ed8f2cc9701088ccbf）（广西政府采购网）或（现场办理：https://www.gxca.com.cn/detail/detail?articleId=1546808615271264258&amp;classifyId=1546335737551556610&amp;pid=1546335679795990530（广西壮族自治区数字证书认证中心）。</w:t>
      </w:r>
    </w:p>
    <w:p w14:paraId="2A690197">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7</w:t>
      </w:r>
      <w:r>
        <w:rPr>
          <w:rFonts w:hint="eastAsia" w:ascii="宋体" w:hAnsi="宋体" w:cs="宋体"/>
          <w:color w:val="auto"/>
          <w:sz w:val="24"/>
          <w:highlight w:val="none"/>
        </w:rPr>
        <w:t>.各</w:t>
      </w:r>
      <w:r>
        <w:rPr>
          <w:rFonts w:hint="eastAsia" w:ascii="宋体" w:hAnsi="宋体" w:cs="宋体"/>
          <w:color w:val="auto"/>
          <w:sz w:val="24"/>
          <w:highlight w:val="none"/>
          <w:lang w:val="en-US" w:eastAsia="zh-CN"/>
        </w:rPr>
        <w:t>磋商</w:t>
      </w:r>
      <w:r>
        <w:rPr>
          <w:rFonts w:hint="eastAsia" w:ascii="宋体" w:hAnsi="宋体" w:cs="宋体"/>
          <w:color w:val="auto"/>
          <w:sz w:val="24"/>
          <w:highlight w:val="none"/>
        </w:rPr>
        <w:t>供应商通过广西政府采购云平台参与政府采购项目投标需下载使用新版客户端，新版客户端下载路径：广西政府采购网（http://zfcg.gxzf.gov.cn/）—办事</w:t>
      </w:r>
      <w:r>
        <w:rPr>
          <w:rFonts w:hint="eastAsia" w:ascii="宋体" w:hAnsi="宋体" w:cs="宋体"/>
          <w:color w:val="auto"/>
          <w:sz w:val="24"/>
          <w:highlight w:val="none"/>
          <w:lang w:val="en-US" w:eastAsia="zh-CN"/>
        </w:rPr>
        <w:t>指南</w:t>
      </w:r>
      <w:r>
        <w:rPr>
          <w:rFonts w:hint="eastAsia" w:ascii="宋体" w:hAnsi="宋体" w:cs="宋体"/>
          <w:color w:val="auto"/>
          <w:sz w:val="24"/>
          <w:highlight w:val="none"/>
        </w:rPr>
        <w:t>—下载专区—广西政府采购云平台新版客户端。电子响应文件制作与投送教程请登录广西政府采购云平台“服务中心-帮助</w:t>
      </w:r>
      <w:r>
        <w:rPr>
          <w:rFonts w:hint="eastAsia" w:ascii="宋体" w:hAnsi="宋体" w:cs="宋体"/>
          <w:color w:val="auto"/>
          <w:sz w:val="24"/>
          <w:highlight w:val="none"/>
          <w:lang w:val="en-US" w:eastAsia="zh-CN"/>
        </w:rPr>
        <w:t>中心</w:t>
      </w:r>
      <w:r>
        <w:rPr>
          <w:rFonts w:hint="eastAsia" w:ascii="宋体" w:hAnsi="宋体" w:cs="宋体"/>
          <w:color w:val="auto"/>
          <w:sz w:val="24"/>
          <w:highlight w:val="none"/>
        </w:rPr>
        <w:t>-项目采购-操作</w:t>
      </w:r>
      <w:r>
        <w:rPr>
          <w:rFonts w:hint="eastAsia" w:ascii="宋体" w:hAnsi="宋体" w:cs="宋体"/>
          <w:color w:val="auto"/>
          <w:sz w:val="24"/>
          <w:highlight w:val="none"/>
          <w:lang w:val="en-US" w:eastAsia="zh-CN"/>
        </w:rPr>
        <w:t>手册</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广西电子招投标</w:t>
      </w:r>
      <w:r>
        <w:rPr>
          <w:rFonts w:hint="eastAsia" w:ascii="宋体" w:hAnsi="宋体" w:cs="宋体"/>
          <w:color w:val="auto"/>
          <w:sz w:val="24"/>
          <w:highlight w:val="none"/>
        </w:rPr>
        <w:t>。</w:t>
      </w:r>
    </w:p>
    <w:p w14:paraId="7E074B76">
      <w:pPr>
        <w:adjustRightInd w:val="0"/>
        <w:spacing w:line="360" w:lineRule="auto"/>
        <w:ind w:firstLine="480" w:firstLineChars="200"/>
        <w:rPr>
          <w:rFonts w:ascii="宋体" w:hAnsi="宋体"/>
          <w:color w:val="auto"/>
          <w:sz w:val="24"/>
          <w:highlight w:val="none"/>
        </w:rPr>
      </w:pPr>
      <w:r>
        <w:rPr>
          <w:rFonts w:hint="eastAsia" w:ascii="宋体" w:hAnsi="宋体" w:cs="宋体"/>
          <w:color w:val="auto"/>
          <w:sz w:val="24"/>
          <w:highlight w:val="none"/>
          <w:lang w:val="en-US" w:eastAsia="zh-CN"/>
        </w:rPr>
        <w:t>8</w:t>
      </w:r>
      <w:r>
        <w:rPr>
          <w:rFonts w:hint="eastAsia" w:ascii="宋体" w:hAnsi="宋体" w:cs="宋体"/>
          <w:color w:val="auto"/>
          <w:sz w:val="24"/>
          <w:highlight w:val="none"/>
        </w:rPr>
        <w:t>.本项目采用远程异地评标。</w:t>
      </w:r>
    </w:p>
    <w:p w14:paraId="50A2551B">
      <w:pPr>
        <w:adjustRightInd w:val="0"/>
        <w:snapToGrid w:val="0"/>
        <w:spacing w:line="360" w:lineRule="auto"/>
        <w:jc w:val="left"/>
        <w:rPr>
          <w:rFonts w:ascii="宋体" w:hAnsi="宋体"/>
          <w:b/>
          <w:color w:val="auto"/>
          <w:kern w:val="0"/>
          <w:sz w:val="24"/>
          <w:szCs w:val="20"/>
          <w:highlight w:val="none"/>
        </w:rPr>
      </w:pPr>
      <w:bookmarkStart w:id="18" w:name="_Toc28359095"/>
      <w:bookmarkStart w:id="19" w:name="_Toc35393636"/>
      <w:bookmarkStart w:id="20" w:name="_Toc28359018"/>
      <w:bookmarkStart w:id="21" w:name="_Toc35393805"/>
      <w:r>
        <w:rPr>
          <w:rFonts w:hint="eastAsia" w:ascii="宋体" w:hAnsi="宋体"/>
          <w:b/>
          <w:color w:val="auto"/>
          <w:kern w:val="0"/>
          <w:sz w:val="24"/>
          <w:szCs w:val="20"/>
          <w:highlight w:val="none"/>
        </w:rPr>
        <w:t>八、凡对本次采购提出询问、质疑、投诉，请按以下方式联系</w:t>
      </w:r>
      <w:bookmarkEnd w:id="18"/>
      <w:bookmarkEnd w:id="19"/>
      <w:bookmarkEnd w:id="20"/>
      <w:bookmarkEnd w:id="21"/>
    </w:p>
    <w:p w14:paraId="7465E028">
      <w:pPr>
        <w:adjustRightInd w:val="0"/>
        <w:spacing w:line="360" w:lineRule="auto"/>
        <w:ind w:firstLine="480"/>
        <w:rPr>
          <w:rFonts w:ascii="宋体" w:hAnsi="宋体" w:cs="宋体"/>
          <w:color w:val="auto"/>
          <w:sz w:val="24"/>
          <w:highlight w:val="none"/>
        </w:rPr>
      </w:pPr>
      <w:r>
        <w:rPr>
          <w:rFonts w:hint="eastAsia" w:ascii="宋体" w:hAnsi="宋体" w:cs="宋体"/>
          <w:color w:val="auto"/>
          <w:sz w:val="24"/>
          <w:highlight w:val="none"/>
        </w:rPr>
        <w:t>1.采购人信息</w:t>
      </w:r>
    </w:p>
    <w:p w14:paraId="3891F4E6">
      <w:pPr>
        <w:adjustRightInd w:val="0"/>
        <w:spacing w:line="360" w:lineRule="auto"/>
        <w:ind w:firstLine="480"/>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名    称：</w:t>
      </w:r>
      <w:r>
        <w:rPr>
          <w:rFonts w:hint="eastAsia" w:ascii="宋体" w:hAnsi="宋体" w:cs="宋体"/>
          <w:color w:val="auto"/>
          <w:sz w:val="24"/>
          <w:highlight w:val="none"/>
          <w:lang w:eastAsia="zh-CN"/>
        </w:rPr>
        <w:t>北海市人民医院</w:t>
      </w:r>
    </w:p>
    <w:p w14:paraId="0D90B9FE">
      <w:pPr>
        <w:adjustRightInd w:val="0"/>
        <w:spacing w:line="360" w:lineRule="auto"/>
        <w:rPr>
          <w:rFonts w:ascii="宋体" w:hAnsi="宋体" w:cs="宋体"/>
          <w:color w:val="auto"/>
          <w:sz w:val="24"/>
          <w:highlight w:val="none"/>
        </w:rPr>
      </w:pPr>
      <w:r>
        <w:rPr>
          <w:rFonts w:hint="eastAsia" w:ascii="宋体" w:hAnsi="宋体" w:cs="宋体"/>
          <w:color w:val="auto"/>
          <w:sz w:val="24"/>
          <w:highlight w:val="none"/>
        </w:rPr>
        <w:t xml:space="preserve">    地    址：</w:t>
      </w:r>
      <w:r>
        <w:rPr>
          <w:rFonts w:hint="eastAsia" w:ascii="宋体" w:hAnsi="宋体" w:cs="宋体"/>
          <w:color w:val="auto"/>
          <w:sz w:val="24"/>
          <w:highlight w:val="none"/>
          <w:lang w:eastAsia="zh-CN"/>
        </w:rPr>
        <w:t>北海市海城区和平路83号</w:t>
      </w:r>
      <w:r>
        <w:rPr>
          <w:rFonts w:hint="eastAsia" w:ascii="宋体" w:hAnsi="宋体" w:cs="宋体"/>
          <w:color w:val="auto"/>
          <w:sz w:val="24"/>
          <w:highlight w:val="none"/>
        </w:rPr>
        <w:t xml:space="preserve">        </w:t>
      </w:r>
    </w:p>
    <w:p w14:paraId="4548286D">
      <w:pPr>
        <w:adjustRightInd w:val="0"/>
        <w:spacing w:line="360" w:lineRule="auto"/>
        <w:ind w:firstLine="480"/>
        <w:rPr>
          <w:rFonts w:ascii="宋体" w:hAnsi="宋体" w:cs="宋体"/>
          <w:color w:val="auto"/>
          <w:sz w:val="24"/>
          <w:highlight w:val="none"/>
        </w:rPr>
      </w:pPr>
      <w:r>
        <w:rPr>
          <w:rFonts w:hint="eastAsia" w:ascii="宋体" w:hAnsi="宋体" w:cs="宋体"/>
          <w:color w:val="auto"/>
          <w:sz w:val="24"/>
          <w:highlight w:val="none"/>
        </w:rPr>
        <w:t>项目联系人：胥工</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 xml:space="preserve">  </w:t>
      </w:r>
    </w:p>
    <w:p w14:paraId="7C8E509E">
      <w:pPr>
        <w:adjustRightInd w:val="0"/>
        <w:spacing w:line="360" w:lineRule="auto"/>
        <w:rPr>
          <w:rFonts w:ascii="宋体" w:hAnsi="宋体" w:cs="宋体"/>
          <w:color w:val="auto"/>
          <w:sz w:val="24"/>
          <w:highlight w:val="none"/>
        </w:rPr>
      </w:pPr>
      <w:r>
        <w:rPr>
          <w:rFonts w:hint="eastAsia" w:ascii="宋体" w:hAnsi="宋体" w:cs="宋体"/>
          <w:color w:val="auto"/>
          <w:sz w:val="24"/>
          <w:highlight w:val="none"/>
        </w:rPr>
        <w:t xml:space="preserve">    项目联系方式：0779-2023852</w:t>
      </w:r>
      <w:r>
        <w:rPr>
          <w:rFonts w:hint="eastAsia" w:ascii="宋体" w:hAnsi="宋体" w:cs="宋体"/>
          <w:color w:val="auto"/>
          <w:sz w:val="24"/>
          <w:highlight w:val="none"/>
          <w:lang w:val="en-US" w:eastAsia="zh-CN"/>
        </w:rPr>
        <w:t xml:space="preserve">  </w:t>
      </w:r>
    </w:p>
    <w:p w14:paraId="4DF4BE39">
      <w:pPr>
        <w:adjustRightInd w:val="0"/>
        <w:spacing w:line="360" w:lineRule="auto"/>
        <w:rPr>
          <w:rFonts w:ascii="宋体" w:hAnsi="宋体" w:cs="宋体"/>
          <w:color w:val="auto"/>
          <w:sz w:val="24"/>
          <w:highlight w:val="none"/>
        </w:rPr>
      </w:pPr>
      <w:r>
        <w:rPr>
          <w:rFonts w:hint="eastAsia" w:ascii="宋体" w:hAnsi="宋体" w:cs="宋体"/>
          <w:color w:val="auto"/>
          <w:sz w:val="24"/>
          <w:highlight w:val="none"/>
        </w:rPr>
        <w:t xml:space="preserve">  </w:t>
      </w:r>
    </w:p>
    <w:p w14:paraId="442218D5">
      <w:pPr>
        <w:adjustRightInd w:val="0"/>
        <w:spacing w:line="360" w:lineRule="auto"/>
        <w:rPr>
          <w:rFonts w:ascii="宋体" w:hAnsi="宋体" w:cs="宋体"/>
          <w:color w:val="auto"/>
          <w:sz w:val="24"/>
          <w:highlight w:val="none"/>
        </w:rPr>
      </w:pPr>
      <w:r>
        <w:rPr>
          <w:rFonts w:hint="eastAsia" w:ascii="宋体" w:hAnsi="宋体" w:cs="宋体"/>
          <w:color w:val="auto"/>
          <w:sz w:val="24"/>
          <w:highlight w:val="none"/>
        </w:rPr>
        <w:t xml:space="preserve">    2.采购代理机构信息            </w:t>
      </w:r>
    </w:p>
    <w:p w14:paraId="305A835C">
      <w:pPr>
        <w:adjustRightInd w:val="0"/>
        <w:spacing w:line="360" w:lineRule="auto"/>
        <w:ind w:firstLine="480"/>
        <w:rPr>
          <w:rFonts w:ascii="宋体" w:hAnsi="宋体" w:cs="宋体"/>
          <w:color w:val="auto"/>
          <w:sz w:val="24"/>
          <w:highlight w:val="none"/>
        </w:rPr>
      </w:pPr>
      <w:r>
        <w:rPr>
          <w:rFonts w:hint="eastAsia" w:ascii="宋体" w:hAnsi="宋体" w:cs="宋体"/>
          <w:color w:val="auto"/>
          <w:sz w:val="24"/>
          <w:highlight w:val="none"/>
        </w:rPr>
        <w:t>名    称：</w:t>
      </w:r>
      <w:r>
        <w:rPr>
          <w:rFonts w:hint="eastAsia" w:ascii="宋体" w:hAnsi="宋体" w:cs="宋体"/>
          <w:color w:val="auto"/>
          <w:sz w:val="24"/>
          <w:szCs w:val="24"/>
          <w:highlight w:val="none"/>
          <w:lang w:eastAsia="zh-CN"/>
        </w:rPr>
        <w:t>天勤工程咨询有限公司</w:t>
      </w:r>
    </w:p>
    <w:p w14:paraId="0472E1C3">
      <w:pPr>
        <w:adjustRightInd w:val="0"/>
        <w:spacing w:line="360" w:lineRule="auto"/>
        <w:ind w:firstLine="480"/>
        <w:rPr>
          <w:rFonts w:hint="eastAsia" w:ascii="宋体" w:hAnsi="宋体" w:eastAsia="宋体" w:cs="宋体"/>
          <w:color w:val="auto"/>
          <w:sz w:val="24"/>
          <w:highlight w:val="none"/>
          <w:lang w:eastAsia="zh-CN"/>
        </w:rPr>
      </w:pPr>
      <w:r>
        <w:rPr>
          <w:rFonts w:hint="eastAsia" w:ascii="宋体" w:hAnsi="宋体" w:cs="宋体"/>
          <w:color w:val="auto"/>
          <w:sz w:val="24"/>
          <w:highlight w:val="none"/>
        </w:rPr>
        <w:t>地    址：</w:t>
      </w:r>
      <w:r>
        <w:rPr>
          <w:rFonts w:hint="eastAsia" w:ascii="宋体" w:hAnsi="宋体" w:cs="宋体"/>
          <w:b w:val="0"/>
          <w:bCs w:val="0"/>
          <w:color w:val="auto"/>
          <w:sz w:val="24"/>
          <w:szCs w:val="24"/>
          <w:highlight w:val="none"/>
          <w:lang w:eastAsia="zh-CN"/>
        </w:rPr>
        <w:t>北海市广东路109号瀚宇国际大厦1幢0608-0611号</w:t>
      </w:r>
    </w:p>
    <w:p w14:paraId="6CFDA549">
      <w:pPr>
        <w:adjustRightInd w:val="0"/>
        <w:spacing w:line="360" w:lineRule="auto"/>
        <w:rPr>
          <w:rFonts w:ascii="宋体" w:hAnsi="宋体" w:cs="宋体"/>
          <w:color w:val="auto"/>
          <w:sz w:val="24"/>
          <w:highlight w:val="none"/>
        </w:rPr>
      </w:pPr>
      <w:r>
        <w:rPr>
          <w:rFonts w:hint="eastAsia" w:ascii="宋体" w:hAnsi="宋体" w:cs="宋体"/>
          <w:color w:val="auto"/>
          <w:sz w:val="24"/>
          <w:highlight w:val="none"/>
        </w:rPr>
        <w:t xml:space="preserve">    项目联系人（询问）：</w:t>
      </w:r>
      <w:r>
        <w:rPr>
          <w:rFonts w:hint="eastAsia" w:ascii="宋体" w:hAnsi="宋体" w:cs="宋体"/>
          <w:color w:val="auto"/>
          <w:sz w:val="24"/>
          <w:highlight w:val="none"/>
          <w:lang w:val="en-US" w:eastAsia="zh-CN"/>
        </w:rPr>
        <w:t>庞芳</w:t>
      </w:r>
      <w:r>
        <w:rPr>
          <w:rFonts w:hint="eastAsia" w:ascii="宋体" w:hAnsi="宋体" w:cs="宋体"/>
          <w:color w:val="auto"/>
          <w:sz w:val="24"/>
          <w:highlight w:val="none"/>
        </w:rPr>
        <w:t xml:space="preserve"> </w:t>
      </w:r>
    </w:p>
    <w:p w14:paraId="6BC0E3D8">
      <w:pPr>
        <w:tabs>
          <w:tab w:val="left" w:pos="9639"/>
          <w:tab w:val="left" w:pos="9746"/>
        </w:tabs>
        <w:adjustRightInd w:val="0"/>
        <w:snapToGrid w:val="0"/>
        <w:ind w:firstLine="480" w:firstLineChars="200"/>
        <w:rPr>
          <w:rFonts w:ascii="宋体" w:hAnsi="宋体" w:cs="宋体"/>
          <w:color w:val="auto"/>
          <w:kern w:val="0"/>
          <w:sz w:val="24"/>
          <w:szCs w:val="24"/>
          <w:highlight w:val="none"/>
        </w:rPr>
      </w:pPr>
      <w:r>
        <w:rPr>
          <w:rFonts w:hint="eastAsia" w:ascii="宋体" w:hAnsi="宋体" w:cs="宋体"/>
          <w:color w:val="auto"/>
          <w:sz w:val="24"/>
          <w:highlight w:val="none"/>
        </w:rPr>
        <w:t>项目联系方式（询问）：</w:t>
      </w:r>
      <w:r>
        <w:rPr>
          <w:rFonts w:hint="eastAsia" w:ascii="宋体" w:hAnsi="宋体" w:cs="宋体"/>
          <w:color w:val="auto"/>
          <w:sz w:val="24"/>
          <w:highlight w:val="none"/>
          <w:lang w:eastAsia="zh-CN"/>
        </w:rPr>
        <w:t>0779-</w:t>
      </w:r>
      <w:r>
        <w:rPr>
          <w:rFonts w:hint="eastAsia" w:ascii="宋体" w:hAnsi="宋体" w:cs="宋体"/>
          <w:color w:val="auto"/>
          <w:sz w:val="24"/>
          <w:highlight w:val="none"/>
          <w:lang w:val="en-US" w:eastAsia="zh-CN"/>
        </w:rPr>
        <w:t>3205762</w:t>
      </w:r>
    </w:p>
    <w:p w14:paraId="53022080">
      <w:pPr>
        <w:tabs>
          <w:tab w:val="left" w:pos="9639"/>
          <w:tab w:val="left" w:pos="9746"/>
        </w:tabs>
        <w:adjustRightInd w:val="0"/>
        <w:snapToGrid w:val="0"/>
        <w:ind w:firstLine="6377" w:firstLineChars="3037"/>
        <w:rPr>
          <w:rFonts w:ascii="宋体" w:hAnsi="宋体" w:cs="宋体"/>
          <w:color w:val="auto"/>
          <w:kern w:val="0"/>
          <w:szCs w:val="21"/>
          <w:highlight w:val="none"/>
        </w:rPr>
      </w:pPr>
    </w:p>
    <w:p w14:paraId="1C435E8F">
      <w:pPr>
        <w:adjustRightIn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若对项目采购电子交易系统操作有疑问，可登录广西政府采购云平台（https://www.zcygov.cn/），点击右侧咨询小采，获取采小蜜智能服务管家帮助，或拨打广西政府采购云平台服务热线95763获取热线服务帮助。</w:t>
      </w:r>
    </w:p>
    <w:p w14:paraId="3B222480">
      <w:pPr>
        <w:adjustRightInd w:val="0"/>
        <w:spacing w:line="360" w:lineRule="auto"/>
        <w:ind w:firstLine="480" w:firstLineChars="200"/>
        <w:rPr>
          <w:rFonts w:hint="eastAsia" w:ascii="宋体" w:hAnsi="宋体" w:cs="宋体"/>
          <w:color w:val="auto"/>
          <w:sz w:val="24"/>
          <w:highlight w:val="none"/>
        </w:rPr>
      </w:pPr>
    </w:p>
    <w:p w14:paraId="01B09CDA">
      <w:pPr>
        <w:adjustRightInd w:val="0"/>
        <w:spacing w:line="360" w:lineRule="auto"/>
        <w:ind w:firstLine="480" w:firstLineChars="200"/>
        <w:rPr>
          <w:rFonts w:hint="eastAsia" w:ascii="宋体" w:hAnsi="宋体" w:cs="宋体"/>
          <w:color w:val="auto"/>
          <w:sz w:val="24"/>
          <w:highlight w:val="none"/>
        </w:rPr>
      </w:pPr>
    </w:p>
    <w:tbl>
      <w:tblPr>
        <w:tblStyle w:val="3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16"/>
        <w:gridCol w:w="4717"/>
      </w:tblGrid>
      <w:tr w14:paraId="0756F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4716" w:type="dxa"/>
            <w:tcBorders>
              <w:tl2br w:val="nil"/>
              <w:tr2bl w:val="nil"/>
            </w:tcBorders>
            <w:vAlign w:val="center"/>
          </w:tcPr>
          <w:p w14:paraId="02A1D838">
            <w:pPr>
              <w:adjustRightInd w:val="0"/>
              <w:spacing w:line="360" w:lineRule="auto"/>
              <w:jc w:val="center"/>
              <w:rPr>
                <w:rFonts w:hint="default" w:ascii="宋体" w:hAnsi="宋体" w:cs="宋体"/>
                <w:color w:val="auto"/>
                <w:sz w:val="24"/>
                <w:highlight w:val="none"/>
                <w:lang w:val="en-US" w:eastAsia="zh-CN"/>
              </w:rPr>
            </w:pPr>
          </w:p>
        </w:tc>
        <w:tc>
          <w:tcPr>
            <w:tcW w:w="4717" w:type="dxa"/>
            <w:tcBorders>
              <w:tl2br w:val="nil"/>
              <w:tr2bl w:val="nil"/>
            </w:tcBorders>
            <w:vAlign w:val="center"/>
          </w:tcPr>
          <w:p w14:paraId="7F18EF10">
            <w:pPr>
              <w:adjustRightInd w:val="0"/>
              <w:spacing w:line="360" w:lineRule="auto"/>
              <w:jc w:val="center"/>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天勤工程咨询有限公司</w:t>
            </w:r>
          </w:p>
          <w:p w14:paraId="182A99F1">
            <w:pPr>
              <w:adjustRightInd w:val="0"/>
              <w:spacing w:line="360" w:lineRule="auto"/>
              <w:jc w:val="center"/>
              <w:rPr>
                <w:rFonts w:hint="default" w:ascii="宋体" w:hAnsi="宋体" w:cs="宋体"/>
                <w:color w:val="auto"/>
                <w:sz w:val="24"/>
                <w:szCs w:val="24"/>
                <w:highlight w:val="none"/>
                <w:lang w:val="en-US" w:eastAsia="zh-CN"/>
              </w:rPr>
            </w:pPr>
            <w:r>
              <w:rPr>
                <w:rFonts w:hint="eastAsia" w:ascii="宋体" w:hAnsi="宋体" w:cs="宋体"/>
                <w:color w:val="auto"/>
                <w:sz w:val="24"/>
                <w:highlight w:val="none"/>
              </w:rPr>
              <w:t>202</w:t>
            </w:r>
            <w:r>
              <w:rPr>
                <w:rFonts w:hint="eastAsia" w:ascii="宋体" w:hAnsi="宋体" w:cs="宋体"/>
                <w:color w:val="auto"/>
                <w:sz w:val="24"/>
                <w:highlight w:val="none"/>
                <w:lang w:val="en-US" w:eastAsia="zh-CN"/>
              </w:rPr>
              <w:t>6</w:t>
            </w:r>
            <w:r>
              <w:rPr>
                <w:rFonts w:hint="eastAsia" w:ascii="宋体" w:hAnsi="宋体" w:cs="宋体"/>
                <w:color w:val="auto"/>
                <w:sz w:val="24"/>
                <w:szCs w:val="24"/>
                <w:highlight w:val="none"/>
                <w:lang w:val="en-US" w:eastAsia="zh-CN"/>
              </w:rPr>
              <w:t>年9月4日</w:t>
            </w:r>
          </w:p>
        </w:tc>
      </w:tr>
    </w:tbl>
    <w:p w14:paraId="3245EA3E">
      <w:pPr>
        <w:adjustRightInd w:val="0"/>
        <w:spacing w:line="360" w:lineRule="auto"/>
        <w:ind w:firstLine="480" w:firstLineChars="200"/>
        <w:rPr>
          <w:rFonts w:hint="eastAsia" w:ascii="宋体" w:hAnsi="宋体" w:cs="宋体"/>
          <w:color w:val="auto"/>
          <w:sz w:val="24"/>
          <w:highlight w:val="none"/>
        </w:rPr>
      </w:pPr>
    </w:p>
    <w:p w14:paraId="1425000B">
      <w:pPr>
        <w:tabs>
          <w:tab w:val="left" w:pos="9639"/>
          <w:tab w:val="left" w:pos="9746"/>
        </w:tabs>
        <w:adjustRightInd w:val="0"/>
        <w:snapToGrid w:val="0"/>
        <w:ind w:firstLine="420" w:firstLineChars="200"/>
        <w:rPr>
          <w:rFonts w:ascii="宋体" w:hAnsi="宋体" w:cs="宋体"/>
          <w:color w:val="auto"/>
          <w:kern w:val="0"/>
          <w:szCs w:val="21"/>
          <w:highlight w:val="none"/>
        </w:rPr>
      </w:pPr>
    </w:p>
    <w:p w14:paraId="612ABC77">
      <w:pPr>
        <w:tabs>
          <w:tab w:val="left" w:pos="9639"/>
          <w:tab w:val="left" w:pos="9746"/>
        </w:tabs>
        <w:adjustRightInd w:val="0"/>
        <w:snapToGrid w:val="0"/>
        <w:spacing w:line="260" w:lineRule="exact"/>
        <w:ind w:firstLine="6972" w:firstLineChars="3320"/>
        <w:rPr>
          <w:rFonts w:ascii="仿宋_GB2312" w:hAnsi="宋体" w:eastAsia="仿宋_GB2312"/>
          <w:b/>
          <w:color w:val="auto"/>
          <w:sz w:val="32"/>
          <w:szCs w:val="32"/>
          <w:highlight w:val="none"/>
        </w:rPr>
      </w:pPr>
      <w:r>
        <w:rPr>
          <w:rFonts w:hAnsi="宋体" w:cs="宋体"/>
          <w:color w:val="auto"/>
          <w:kern w:val="0"/>
          <w:szCs w:val="21"/>
          <w:highlight w:val="none"/>
        </w:rPr>
        <w:br w:type="page"/>
      </w:r>
    </w:p>
    <w:p w14:paraId="133BAAF9">
      <w:pPr>
        <w:spacing w:line="400" w:lineRule="exact"/>
        <w:jc w:val="center"/>
        <w:rPr>
          <w:rFonts w:ascii="仿宋_GB2312" w:hAnsi="宋体" w:eastAsia="仿宋_GB2312"/>
          <w:b/>
          <w:color w:val="auto"/>
          <w:sz w:val="32"/>
          <w:szCs w:val="32"/>
          <w:highlight w:val="none"/>
        </w:rPr>
      </w:pPr>
    </w:p>
    <w:p w14:paraId="78B0DA5D">
      <w:pPr>
        <w:spacing w:line="400" w:lineRule="exact"/>
        <w:jc w:val="center"/>
        <w:rPr>
          <w:rFonts w:ascii="仿宋_GB2312" w:hAnsi="宋体" w:eastAsia="仿宋_GB2312"/>
          <w:b/>
          <w:color w:val="auto"/>
          <w:sz w:val="32"/>
          <w:szCs w:val="32"/>
          <w:highlight w:val="none"/>
        </w:rPr>
      </w:pPr>
    </w:p>
    <w:p w14:paraId="4B9DDF33">
      <w:pPr>
        <w:spacing w:line="400" w:lineRule="exact"/>
        <w:jc w:val="center"/>
        <w:rPr>
          <w:rFonts w:ascii="仿宋_GB2312" w:hAnsi="宋体" w:eastAsia="仿宋_GB2312"/>
          <w:b/>
          <w:color w:val="auto"/>
          <w:sz w:val="32"/>
          <w:szCs w:val="32"/>
          <w:highlight w:val="none"/>
        </w:rPr>
      </w:pPr>
    </w:p>
    <w:p w14:paraId="5B002C7E">
      <w:pPr>
        <w:spacing w:line="400" w:lineRule="exact"/>
        <w:jc w:val="center"/>
        <w:rPr>
          <w:rFonts w:ascii="仿宋_GB2312" w:hAnsi="宋体" w:eastAsia="仿宋_GB2312"/>
          <w:b/>
          <w:color w:val="auto"/>
          <w:sz w:val="32"/>
          <w:szCs w:val="32"/>
          <w:highlight w:val="none"/>
        </w:rPr>
      </w:pPr>
    </w:p>
    <w:p w14:paraId="40FC9062">
      <w:pPr>
        <w:spacing w:line="400" w:lineRule="exact"/>
        <w:jc w:val="center"/>
        <w:rPr>
          <w:rFonts w:ascii="仿宋_GB2312" w:hAnsi="宋体" w:eastAsia="仿宋_GB2312"/>
          <w:b/>
          <w:color w:val="auto"/>
          <w:sz w:val="32"/>
          <w:szCs w:val="32"/>
          <w:highlight w:val="none"/>
        </w:rPr>
      </w:pPr>
    </w:p>
    <w:p w14:paraId="2FD097DB">
      <w:pPr>
        <w:spacing w:line="400" w:lineRule="exact"/>
        <w:jc w:val="center"/>
        <w:rPr>
          <w:rFonts w:ascii="仿宋_GB2312" w:hAnsi="宋体" w:eastAsia="仿宋_GB2312"/>
          <w:b/>
          <w:color w:val="auto"/>
          <w:sz w:val="32"/>
          <w:szCs w:val="32"/>
          <w:highlight w:val="none"/>
        </w:rPr>
      </w:pPr>
    </w:p>
    <w:p w14:paraId="6286A1B6">
      <w:pPr>
        <w:spacing w:line="400" w:lineRule="exact"/>
        <w:jc w:val="center"/>
        <w:rPr>
          <w:rFonts w:ascii="仿宋_GB2312" w:hAnsi="宋体" w:eastAsia="仿宋_GB2312"/>
          <w:b/>
          <w:color w:val="auto"/>
          <w:sz w:val="32"/>
          <w:szCs w:val="32"/>
          <w:highlight w:val="none"/>
        </w:rPr>
      </w:pPr>
    </w:p>
    <w:p w14:paraId="744B4F99">
      <w:pPr>
        <w:pStyle w:val="2"/>
        <w:rPr>
          <w:color w:val="auto"/>
          <w:highlight w:val="none"/>
        </w:rPr>
      </w:pPr>
    </w:p>
    <w:p w14:paraId="501129D8">
      <w:pPr>
        <w:spacing w:line="400" w:lineRule="exact"/>
        <w:jc w:val="center"/>
        <w:rPr>
          <w:rFonts w:ascii="仿宋_GB2312" w:hAnsi="宋体" w:eastAsia="仿宋_GB2312"/>
          <w:b/>
          <w:color w:val="auto"/>
          <w:sz w:val="32"/>
          <w:szCs w:val="32"/>
          <w:highlight w:val="none"/>
        </w:rPr>
      </w:pPr>
    </w:p>
    <w:p w14:paraId="54FD2E94">
      <w:pPr>
        <w:spacing w:line="400" w:lineRule="exact"/>
        <w:jc w:val="center"/>
        <w:rPr>
          <w:rFonts w:ascii="仿宋_GB2312" w:hAnsi="宋体" w:eastAsia="仿宋_GB2312"/>
          <w:b/>
          <w:color w:val="auto"/>
          <w:sz w:val="32"/>
          <w:szCs w:val="32"/>
          <w:highlight w:val="none"/>
        </w:rPr>
      </w:pPr>
    </w:p>
    <w:p w14:paraId="7E6C9368">
      <w:pPr>
        <w:spacing w:line="400" w:lineRule="exact"/>
        <w:jc w:val="center"/>
        <w:rPr>
          <w:rFonts w:ascii="仿宋_GB2312" w:hAnsi="宋体" w:eastAsia="仿宋_GB2312"/>
          <w:b/>
          <w:color w:val="auto"/>
          <w:sz w:val="32"/>
          <w:szCs w:val="32"/>
          <w:highlight w:val="none"/>
        </w:rPr>
      </w:pPr>
    </w:p>
    <w:p w14:paraId="66BF15CD">
      <w:pPr>
        <w:spacing w:line="400" w:lineRule="exact"/>
        <w:jc w:val="center"/>
        <w:rPr>
          <w:rFonts w:ascii="仿宋_GB2312" w:hAnsi="宋体" w:eastAsia="仿宋_GB2312"/>
          <w:b/>
          <w:color w:val="auto"/>
          <w:sz w:val="32"/>
          <w:szCs w:val="32"/>
          <w:highlight w:val="none"/>
        </w:rPr>
      </w:pPr>
    </w:p>
    <w:p w14:paraId="4E7C536F">
      <w:pPr>
        <w:spacing w:line="400" w:lineRule="exact"/>
        <w:jc w:val="center"/>
        <w:rPr>
          <w:rFonts w:ascii="仿宋_GB2312" w:hAnsi="宋体" w:eastAsia="仿宋_GB2312"/>
          <w:b/>
          <w:color w:val="auto"/>
          <w:sz w:val="32"/>
          <w:szCs w:val="32"/>
          <w:highlight w:val="none"/>
        </w:rPr>
      </w:pPr>
    </w:p>
    <w:p w14:paraId="211916A3">
      <w:pPr>
        <w:spacing w:line="600" w:lineRule="exact"/>
        <w:jc w:val="center"/>
        <w:outlineLvl w:val="0"/>
        <w:rPr>
          <w:rFonts w:ascii="宋体" w:hAnsi="宋体"/>
          <w:b/>
          <w:color w:val="auto"/>
          <w:sz w:val="44"/>
          <w:szCs w:val="44"/>
          <w:highlight w:val="none"/>
        </w:rPr>
      </w:pPr>
      <w:bookmarkStart w:id="22" w:name="_Toc3943"/>
      <w:bookmarkStart w:id="23" w:name="_Toc3994504"/>
      <w:bookmarkStart w:id="24" w:name="_Toc176861407"/>
      <w:r>
        <w:rPr>
          <w:rFonts w:hint="eastAsia" w:ascii="宋体" w:hAnsi="宋体"/>
          <w:b/>
          <w:color w:val="auto"/>
          <w:sz w:val="44"/>
          <w:szCs w:val="44"/>
          <w:highlight w:val="none"/>
        </w:rPr>
        <w:t>第二章  磋商供应商须知</w:t>
      </w:r>
      <w:bookmarkEnd w:id="22"/>
      <w:bookmarkEnd w:id="23"/>
      <w:bookmarkEnd w:id="24"/>
    </w:p>
    <w:p w14:paraId="6764CA76">
      <w:pPr>
        <w:spacing w:line="400" w:lineRule="exact"/>
        <w:jc w:val="center"/>
        <w:rPr>
          <w:rFonts w:ascii="仿宋_GB2312" w:hAnsi="宋体" w:eastAsia="仿宋_GB2312"/>
          <w:b/>
          <w:color w:val="auto"/>
          <w:sz w:val="32"/>
          <w:szCs w:val="32"/>
          <w:highlight w:val="none"/>
        </w:rPr>
      </w:pPr>
    </w:p>
    <w:p w14:paraId="71CE91A2">
      <w:pPr>
        <w:spacing w:line="400" w:lineRule="exact"/>
        <w:jc w:val="center"/>
        <w:rPr>
          <w:rFonts w:ascii="仿宋_GB2312" w:hAnsi="宋体" w:eastAsia="仿宋_GB2312"/>
          <w:b/>
          <w:color w:val="auto"/>
          <w:sz w:val="32"/>
          <w:szCs w:val="32"/>
          <w:highlight w:val="none"/>
        </w:rPr>
      </w:pPr>
    </w:p>
    <w:p w14:paraId="5021F10E">
      <w:pPr>
        <w:spacing w:line="400" w:lineRule="exact"/>
        <w:jc w:val="center"/>
        <w:rPr>
          <w:rFonts w:ascii="仿宋_GB2312" w:hAnsi="宋体" w:eastAsia="仿宋_GB2312"/>
          <w:b/>
          <w:color w:val="auto"/>
          <w:sz w:val="32"/>
          <w:szCs w:val="32"/>
          <w:highlight w:val="none"/>
        </w:rPr>
      </w:pPr>
    </w:p>
    <w:p w14:paraId="0BFA2E67">
      <w:pPr>
        <w:spacing w:line="400" w:lineRule="exact"/>
        <w:jc w:val="center"/>
        <w:rPr>
          <w:rFonts w:ascii="仿宋_GB2312" w:hAnsi="宋体" w:eastAsia="仿宋_GB2312"/>
          <w:b/>
          <w:color w:val="auto"/>
          <w:sz w:val="32"/>
          <w:szCs w:val="32"/>
          <w:highlight w:val="none"/>
        </w:rPr>
      </w:pPr>
    </w:p>
    <w:p w14:paraId="673086F4">
      <w:pPr>
        <w:spacing w:line="400" w:lineRule="exact"/>
        <w:jc w:val="center"/>
        <w:rPr>
          <w:rFonts w:ascii="仿宋_GB2312" w:hAnsi="宋体" w:eastAsia="仿宋_GB2312"/>
          <w:b/>
          <w:color w:val="auto"/>
          <w:sz w:val="32"/>
          <w:szCs w:val="32"/>
          <w:highlight w:val="none"/>
        </w:rPr>
      </w:pPr>
    </w:p>
    <w:p w14:paraId="74B5E4ED">
      <w:pPr>
        <w:spacing w:line="400" w:lineRule="exact"/>
        <w:jc w:val="center"/>
        <w:rPr>
          <w:rFonts w:ascii="仿宋_GB2312" w:hAnsi="宋体" w:eastAsia="仿宋_GB2312"/>
          <w:b/>
          <w:color w:val="auto"/>
          <w:sz w:val="32"/>
          <w:szCs w:val="32"/>
          <w:highlight w:val="none"/>
        </w:rPr>
      </w:pPr>
    </w:p>
    <w:p w14:paraId="7322A016">
      <w:pPr>
        <w:spacing w:line="400" w:lineRule="exact"/>
        <w:jc w:val="center"/>
        <w:rPr>
          <w:rFonts w:ascii="仿宋_GB2312" w:hAnsi="宋体" w:eastAsia="仿宋_GB2312"/>
          <w:b/>
          <w:color w:val="auto"/>
          <w:sz w:val="32"/>
          <w:szCs w:val="32"/>
          <w:highlight w:val="none"/>
        </w:rPr>
      </w:pPr>
    </w:p>
    <w:p w14:paraId="1839A163">
      <w:pPr>
        <w:spacing w:line="400" w:lineRule="exact"/>
        <w:jc w:val="center"/>
        <w:rPr>
          <w:rFonts w:ascii="仿宋_GB2312" w:hAnsi="宋体" w:eastAsia="仿宋_GB2312"/>
          <w:b/>
          <w:color w:val="auto"/>
          <w:sz w:val="32"/>
          <w:szCs w:val="32"/>
          <w:highlight w:val="none"/>
        </w:rPr>
      </w:pPr>
    </w:p>
    <w:p w14:paraId="1DB818CF">
      <w:pPr>
        <w:spacing w:line="400" w:lineRule="exact"/>
        <w:jc w:val="center"/>
        <w:rPr>
          <w:rFonts w:ascii="仿宋_GB2312" w:hAnsi="宋体" w:eastAsia="仿宋_GB2312"/>
          <w:b/>
          <w:color w:val="auto"/>
          <w:sz w:val="32"/>
          <w:szCs w:val="32"/>
          <w:highlight w:val="none"/>
        </w:rPr>
      </w:pPr>
    </w:p>
    <w:p w14:paraId="29EBA0EA">
      <w:pPr>
        <w:spacing w:line="400" w:lineRule="exact"/>
        <w:jc w:val="center"/>
        <w:rPr>
          <w:rFonts w:ascii="仿宋_GB2312" w:hAnsi="宋体" w:eastAsia="仿宋_GB2312"/>
          <w:b/>
          <w:color w:val="auto"/>
          <w:sz w:val="32"/>
          <w:szCs w:val="32"/>
          <w:highlight w:val="none"/>
        </w:rPr>
      </w:pPr>
    </w:p>
    <w:p w14:paraId="607714EE">
      <w:pPr>
        <w:spacing w:line="400" w:lineRule="exact"/>
        <w:jc w:val="center"/>
        <w:rPr>
          <w:rFonts w:ascii="仿宋_GB2312" w:hAnsi="宋体" w:eastAsia="仿宋_GB2312"/>
          <w:b/>
          <w:color w:val="auto"/>
          <w:sz w:val="32"/>
          <w:szCs w:val="32"/>
          <w:highlight w:val="none"/>
        </w:rPr>
      </w:pPr>
    </w:p>
    <w:p w14:paraId="693BD292">
      <w:pPr>
        <w:spacing w:line="400" w:lineRule="exact"/>
        <w:rPr>
          <w:rFonts w:ascii="仿宋_GB2312" w:hAnsi="宋体" w:eastAsia="仿宋_GB2312"/>
          <w:b/>
          <w:color w:val="auto"/>
          <w:sz w:val="32"/>
          <w:szCs w:val="32"/>
          <w:highlight w:val="none"/>
        </w:rPr>
      </w:pPr>
    </w:p>
    <w:p w14:paraId="6E2610AA">
      <w:pPr>
        <w:spacing w:line="400" w:lineRule="exact"/>
        <w:rPr>
          <w:rFonts w:ascii="仿宋_GB2312" w:hAnsi="宋体" w:eastAsia="仿宋_GB2312"/>
          <w:b/>
          <w:color w:val="auto"/>
          <w:sz w:val="32"/>
          <w:szCs w:val="32"/>
          <w:highlight w:val="none"/>
        </w:rPr>
      </w:pPr>
    </w:p>
    <w:p w14:paraId="46417AC0">
      <w:pPr>
        <w:spacing w:line="400" w:lineRule="exact"/>
        <w:rPr>
          <w:rFonts w:ascii="仿宋_GB2312" w:hAnsi="宋体" w:eastAsia="仿宋_GB2312"/>
          <w:b/>
          <w:color w:val="auto"/>
          <w:sz w:val="32"/>
          <w:szCs w:val="32"/>
          <w:highlight w:val="none"/>
        </w:rPr>
      </w:pPr>
    </w:p>
    <w:p w14:paraId="314343F0">
      <w:pPr>
        <w:spacing w:line="400" w:lineRule="exact"/>
        <w:rPr>
          <w:rFonts w:ascii="仿宋_GB2312" w:hAnsi="宋体" w:eastAsia="仿宋_GB2312"/>
          <w:b/>
          <w:color w:val="auto"/>
          <w:sz w:val="32"/>
          <w:szCs w:val="32"/>
          <w:highlight w:val="none"/>
        </w:rPr>
      </w:pPr>
    </w:p>
    <w:p w14:paraId="51347C36">
      <w:pPr>
        <w:spacing w:line="400" w:lineRule="exact"/>
        <w:rPr>
          <w:rFonts w:ascii="仿宋_GB2312" w:hAnsi="宋体" w:eastAsia="仿宋_GB2312"/>
          <w:b/>
          <w:color w:val="auto"/>
          <w:sz w:val="32"/>
          <w:szCs w:val="32"/>
          <w:highlight w:val="none"/>
        </w:rPr>
      </w:pPr>
    </w:p>
    <w:p w14:paraId="7160D46B">
      <w:pPr>
        <w:pStyle w:val="2"/>
        <w:rPr>
          <w:color w:val="auto"/>
          <w:highlight w:val="none"/>
        </w:rPr>
      </w:pPr>
    </w:p>
    <w:p w14:paraId="1EE44814">
      <w:pPr>
        <w:rPr>
          <w:color w:val="auto"/>
          <w:highlight w:val="none"/>
        </w:rPr>
      </w:pPr>
    </w:p>
    <w:p w14:paraId="58408750">
      <w:pPr>
        <w:pStyle w:val="2"/>
        <w:rPr>
          <w:color w:val="auto"/>
          <w:highlight w:val="none"/>
        </w:rPr>
      </w:pPr>
    </w:p>
    <w:p w14:paraId="2CEB29D9">
      <w:pPr>
        <w:rPr>
          <w:color w:val="auto"/>
          <w:highlight w:val="none"/>
        </w:rPr>
      </w:pPr>
    </w:p>
    <w:p w14:paraId="47381AD1">
      <w:pPr>
        <w:pStyle w:val="2"/>
        <w:rPr>
          <w:color w:val="auto"/>
          <w:highlight w:val="none"/>
        </w:rPr>
      </w:pPr>
    </w:p>
    <w:p w14:paraId="18D79FFF">
      <w:pPr>
        <w:spacing w:line="400" w:lineRule="exact"/>
        <w:rPr>
          <w:rFonts w:ascii="仿宋_GB2312" w:hAnsi="宋体" w:eastAsia="仿宋_GB2312"/>
          <w:b/>
          <w:color w:val="auto"/>
          <w:sz w:val="32"/>
          <w:szCs w:val="32"/>
          <w:highlight w:val="none"/>
        </w:rPr>
      </w:pPr>
    </w:p>
    <w:p w14:paraId="2941B8D0">
      <w:pPr>
        <w:spacing w:line="400" w:lineRule="exact"/>
        <w:jc w:val="center"/>
        <w:rPr>
          <w:rFonts w:ascii="宋体" w:hAnsi="宋体"/>
          <w:b/>
          <w:color w:val="auto"/>
          <w:sz w:val="32"/>
          <w:szCs w:val="32"/>
          <w:highlight w:val="none"/>
        </w:rPr>
      </w:pPr>
      <w:r>
        <w:rPr>
          <w:rFonts w:hint="eastAsia" w:ascii="宋体" w:hAnsi="宋体"/>
          <w:b/>
          <w:color w:val="auto"/>
          <w:sz w:val="32"/>
          <w:szCs w:val="32"/>
          <w:highlight w:val="none"/>
        </w:rPr>
        <w:t>磋商</w:t>
      </w:r>
      <w:r>
        <w:rPr>
          <w:rFonts w:ascii="宋体" w:hAnsi="宋体"/>
          <w:b/>
          <w:color w:val="auto"/>
          <w:sz w:val="32"/>
          <w:szCs w:val="32"/>
          <w:highlight w:val="none"/>
        </w:rPr>
        <w:t>供应商须知前附表</w:t>
      </w:r>
    </w:p>
    <w:tbl>
      <w:tblPr>
        <w:tblStyle w:val="37"/>
        <w:tblW w:w="107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
        <w:gridCol w:w="1284"/>
        <w:gridCol w:w="8781"/>
      </w:tblGrid>
      <w:tr w14:paraId="10D4A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637" w:type="dxa"/>
            <w:vAlign w:val="center"/>
          </w:tcPr>
          <w:p w14:paraId="2E450458">
            <w:pPr>
              <w:pStyle w:val="69"/>
              <w:spacing w:line="360" w:lineRule="auto"/>
              <w:jc w:val="center"/>
              <w:rPr>
                <w:rFonts w:hAnsi="宋体"/>
                <w:color w:val="auto"/>
                <w:sz w:val="24"/>
                <w:szCs w:val="24"/>
                <w:highlight w:val="none"/>
              </w:rPr>
            </w:pPr>
            <w:r>
              <w:rPr>
                <w:rFonts w:hint="eastAsia" w:hAnsi="宋体"/>
                <w:color w:val="auto"/>
                <w:sz w:val="24"/>
                <w:szCs w:val="24"/>
                <w:highlight w:val="none"/>
              </w:rPr>
              <w:t>序号</w:t>
            </w:r>
          </w:p>
        </w:tc>
        <w:tc>
          <w:tcPr>
            <w:tcW w:w="1284" w:type="dxa"/>
            <w:vAlign w:val="center"/>
          </w:tcPr>
          <w:p w14:paraId="6E0D1810">
            <w:pPr>
              <w:pStyle w:val="69"/>
              <w:spacing w:line="360" w:lineRule="auto"/>
              <w:jc w:val="center"/>
              <w:rPr>
                <w:rFonts w:hAnsi="宋体"/>
                <w:color w:val="auto"/>
                <w:sz w:val="24"/>
                <w:szCs w:val="24"/>
                <w:highlight w:val="none"/>
              </w:rPr>
            </w:pPr>
            <w:r>
              <w:rPr>
                <w:rFonts w:hint="eastAsia" w:hAnsi="宋体"/>
                <w:color w:val="auto"/>
                <w:sz w:val="24"/>
                <w:szCs w:val="24"/>
                <w:highlight w:val="none"/>
              </w:rPr>
              <w:t>名称</w:t>
            </w:r>
          </w:p>
        </w:tc>
        <w:tc>
          <w:tcPr>
            <w:tcW w:w="8781" w:type="dxa"/>
            <w:vAlign w:val="center"/>
          </w:tcPr>
          <w:p w14:paraId="0786CA14">
            <w:pPr>
              <w:pStyle w:val="69"/>
              <w:spacing w:line="360" w:lineRule="auto"/>
              <w:jc w:val="center"/>
              <w:rPr>
                <w:rFonts w:hAnsi="宋体"/>
                <w:color w:val="auto"/>
                <w:sz w:val="24"/>
                <w:szCs w:val="24"/>
                <w:highlight w:val="none"/>
              </w:rPr>
            </w:pPr>
            <w:r>
              <w:rPr>
                <w:rFonts w:hint="eastAsia" w:hAnsi="宋体"/>
                <w:color w:val="auto"/>
                <w:sz w:val="24"/>
                <w:szCs w:val="24"/>
                <w:highlight w:val="none"/>
              </w:rPr>
              <w:t>内    容</w:t>
            </w:r>
          </w:p>
        </w:tc>
      </w:tr>
      <w:tr w14:paraId="2D9A0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637" w:type="dxa"/>
            <w:vAlign w:val="center"/>
          </w:tcPr>
          <w:p w14:paraId="41C09DD3">
            <w:pPr>
              <w:pStyle w:val="69"/>
              <w:spacing w:line="360" w:lineRule="auto"/>
              <w:jc w:val="center"/>
              <w:rPr>
                <w:rFonts w:hAnsi="宋体"/>
                <w:color w:val="auto"/>
                <w:sz w:val="24"/>
                <w:szCs w:val="24"/>
                <w:highlight w:val="none"/>
              </w:rPr>
            </w:pPr>
            <w:r>
              <w:rPr>
                <w:rFonts w:hint="eastAsia" w:hAnsi="宋体"/>
                <w:color w:val="auto"/>
                <w:sz w:val="24"/>
                <w:szCs w:val="24"/>
                <w:highlight w:val="none"/>
              </w:rPr>
              <w:t>1</w:t>
            </w:r>
          </w:p>
        </w:tc>
        <w:tc>
          <w:tcPr>
            <w:tcW w:w="1284" w:type="dxa"/>
            <w:vAlign w:val="center"/>
          </w:tcPr>
          <w:p w14:paraId="560A1E97">
            <w:pPr>
              <w:pStyle w:val="69"/>
              <w:spacing w:line="360" w:lineRule="auto"/>
              <w:jc w:val="center"/>
              <w:rPr>
                <w:rFonts w:hAnsi="宋体"/>
                <w:color w:val="auto"/>
                <w:sz w:val="24"/>
                <w:szCs w:val="24"/>
                <w:highlight w:val="none"/>
              </w:rPr>
            </w:pPr>
            <w:r>
              <w:rPr>
                <w:rFonts w:hint="eastAsia" w:hAnsi="宋体"/>
                <w:color w:val="auto"/>
                <w:sz w:val="24"/>
                <w:szCs w:val="24"/>
                <w:highlight w:val="none"/>
              </w:rPr>
              <w:t>项目名称及编号</w:t>
            </w:r>
          </w:p>
        </w:tc>
        <w:tc>
          <w:tcPr>
            <w:tcW w:w="8781" w:type="dxa"/>
            <w:vAlign w:val="center"/>
          </w:tcPr>
          <w:p w14:paraId="6BCCF1E5">
            <w:pPr>
              <w:spacing w:line="360" w:lineRule="auto"/>
              <w:rPr>
                <w:rFonts w:ascii="宋体" w:hAnsi="宋体" w:cs="宋体"/>
                <w:color w:val="auto"/>
                <w:sz w:val="24"/>
                <w:highlight w:val="none"/>
              </w:rPr>
            </w:pPr>
            <w:r>
              <w:rPr>
                <w:rFonts w:hint="eastAsia" w:ascii="宋体" w:hAnsi="宋体" w:cs="宋体"/>
                <w:color w:val="auto"/>
                <w:spacing w:val="2"/>
                <w:sz w:val="24"/>
                <w:highlight w:val="none"/>
              </w:rPr>
              <w:t>工程名称：</w:t>
            </w:r>
            <w:r>
              <w:rPr>
                <w:rFonts w:hint="eastAsia" w:ascii="宋体" w:hAnsi="宋体" w:cs="宋体"/>
                <w:b w:val="0"/>
                <w:bCs/>
                <w:color w:val="auto"/>
                <w:sz w:val="24"/>
                <w:szCs w:val="24"/>
                <w:highlight w:val="none"/>
                <w:lang w:val="en-US" w:eastAsia="zh-CN"/>
              </w:rPr>
              <w:t>北海市人民医院和平院区急诊科ICU装修改造工程</w:t>
            </w:r>
            <w:r>
              <w:rPr>
                <w:rFonts w:hint="eastAsia" w:ascii="宋体" w:hAnsi="宋体" w:cs="宋体"/>
                <w:color w:val="auto"/>
                <w:sz w:val="24"/>
                <w:highlight w:val="none"/>
              </w:rPr>
              <w:t xml:space="preserve"> </w:t>
            </w:r>
          </w:p>
          <w:p w14:paraId="50DE72B5">
            <w:pPr>
              <w:spacing w:line="360" w:lineRule="auto"/>
              <w:rPr>
                <w:rFonts w:hint="eastAsia" w:ascii="宋体" w:hAnsi="宋体" w:eastAsia="宋体" w:cs="宋体"/>
                <w:color w:val="auto"/>
                <w:sz w:val="24"/>
                <w:highlight w:val="none"/>
                <w:lang w:eastAsia="zh-CN"/>
              </w:rPr>
            </w:pPr>
            <w:r>
              <w:rPr>
                <w:rFonts w:hint="eastAsia" w:ascii="宋体" w:hAnsi="宋体" w:cs="宋体"/>
                <w:color w:val="auto"/>
                <w:spacing w:val="2"/>
                <w:sz w:val="24"/>
                <w:highlight w:val="none"/>
              </w:rPr>
              <w:t>项目编号：BHZC2026-C2-990288-TQGC</w:t>
            </w:r>
          </w:p>
          <w:p w14:paraId="36028CF5">
            <w:pPr>
              <w:spacing w:line="360" w:lineRule="auto"/>
              <w:rPr>
                <w:rFonts w:ascii="宋体" w:hAnsi="宋体" w:cs="宋体"/>
                <w:color w:val="auto"/>
                <w:sz w:val="24"/>
                <w:highlight w:val="none"/>
              </w:rPr>
            </w:pPr>
            <w:r>
              <w:rPr>
                <w:rFonts w:hint="eastAsia" w:ascii="宋体" w:hAnsi="宋体" w:cs="宋体"/>
                <w:color w:val="auto"/>
                <w:spacing w:val="2"/>
                <w:sz w:val="24"/>
                <w:highlight w:val="none"/>
              </w:rPr>
              <w:t>建设地点：北海市海城区和平路83号</w:t>
            </w:r>
            <w:r>
              <w:rPr>
                <w:rFonts w:hint="eastAsia" w:ascii="宋体" w:hAnsi="宋体" w:cs="宋体"/>
                <w:color w:val="auto"/>
                <w:sz w:val="24"/>
                <w:highlight w:val="none"/>
              </w:rPr>
              <w:t xml:space="preserve"> </w:t>
            </w:r>
          </w:p>
          <w:p w14:paraId="56A04132">
            <w:pPr>
              <w:spacing w:line="360" w:lineRule="auto"/>
              <w:rPr>
                <w:rFonts w:ascii="宋体" w:hAnsi="宋体" w:cs="宋体"/>
                <w:color w:val="auto"/>
                <w:spacing w:val="2"/>
                <w:sz w:val="24"/>
                <w:highlight w:val="none"/>
              </w:rPr>
            </w:pPr>
            <w:r>
              <w:rPr>
                <w:rFonts w:hint="eastAsia" w:ascii="宋体" w:hAnsi="宋体" w:cs="宋体"/>
                <w:color w:val="auto"/>
                <w:spacing w:val="2"/>
                <w:sz w:val="24"/>
                <w:highlight w:val="none"/>
              </w:rPr>
              <w:t>发包方式：包工包料</w:t>
            </w:r>
          </w:p>
          <w:p w14:paraId="54F6F7B7">
            <w:pPr>
              <w:spacing w:line="360" w:lineRule="auto"/>
              <w:rPr>
                <w:rFonts w:ascii="宋体" w:hAnsi="宋体" w:cs="宋体"/>
                <w:color w:val="auto"/>
                <w:spacing w:val="2"/>
                <w:sz w:val="24"/>
                <w:highlight w:val="none"/>
              </w:rPr>
            </w:pPr>
            <w:r>
              <w:rPr>
                <w:rFonts w:hint="eastAsia" w:ascii="宋体" w:hAnsi="宋体" w:cs="宋体"/>
                <w:color w:val="auto"/>
                <w:spacing w:val="2"/>
                <w:sz w:val="24"/>
                <w:highlight w:val="none"/>
              </w:rPr>
              <w:t>工程质量要求：达到国家工程施工验收规范合格标准</w:t>
            </w:r>
          </w:p>
          <w:p w14:paraId="05C98AAC">
            <w:pPr>
              <w:spacing w:line="360" w:lineRule="auto"/>
              <w:rPr>
                <w:rFonts w:ascii="宋体" w:hAnsi="宋体" w:cs="宋体"/>
                <w:color w:val="auto"/>
                <w:spacing w:val="2"/>
                <w:sz w:val="24"/>
                <w:highlight w:val="none"/>
              </w:rPr>
            </w:pPr>
            <w:r>
              <w:rPr>
                <w:rFonts w:hint="eastAsia" w:ascii="宋体" w:hAnsi="宋体" w:cs="宋体"/>
                <w:color w:val="auto"/>
                <w:spacing w:val="2"/>
                <w:sz w:val="24"/>
                <w:highlight w:val="none"/>
              </w:rPr>
              <w:t>要求工期：</w:t>
            </w:r>
            <w:r>
              <w:rPr>
                <w:rFonts w:hint="eastAsia" w:ascii="宋体" w:hAnsi="宋体"/>
                <w:color w:val="auto"/>
                <w:sz w:val="24"/>
                <w:highlight w:val="none"/>
                <w:lang w:val="en-US" w:eastAsia="zh-CN"/>
              </w:rPr>
              <w:t>60日历日</w:t>
            </w:r>
          </w:p>
          <w:p w14:paraId="18D1C611">
            <w:pPr>
              <w:pStyle w:val="69"/>
              <w:spacing w:line="360" w:lineRule="auto"/>
              <w:rPr>
                <w:rFonts w:hAnsi="宋体"/>
                <w:color w:val="auto"/>
                <w:sz w:val="24"/>
                <w:szCs w:val="24"/>
                <w:highlight w:val="none"/>
              </w:rPr>
            </w:pPr>
            <w:r>
              <w:rPr>
                <w:rFonts w:hint="eastAsia" w:hAnsi="宋体" w:cs="宋体"/>
                <w:color w:val="auto"/>
                <w:spacing w:val="2"/>
                <w:sz w:val="24"/>
                <w:szCs w:val="24"/>
                <w:highlight w:val="none"/>
              </w:rPr>
              <w:t>采购范围：</w:t>
            </w:r>
            <w:r>
              <w:rPr>
                <w:rFonts w:hint="eastAsia" w:hAnsi="宋体" w:cs="宋体"/>
                <w:color w:val="auto"/>
                <w:spacing w:val="2"/>
                <w:sz w:val="24"/>
                <w:szCs w:val="24"/>
                <w:highlight w:val="none"/>
                <w:lang w:val="en-US" w:eastAsia="zh-CN"/>
              </w:rPr>
              <w:t>北海市人民医院和平院区急诊科ICU装修改造工程，建设内容主要包括：本工程施工图范围内的工程，具体内容详见施工图及工程量清单。</w:t>
            </w:r>
          </w:p>
        </w:tc>
      </w:tr>
      <w:tr w14:paraId="621F5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637" w:type="dxa"/>
            <w:vAlign w:val="center"/>
          </w:tcPr>
          <w:p w14:paraId="5C81286C">
            <w:pPr>
              <w:pStyle w:val="69"/>
              <w:spacing w:line="360" w:lineRule="auto"/>
              <w:jc w:val="center"/>
              <w:rPr>
                <w:rFonts w:hAnsi="宋体"/>
                <w:color w:val="auto"/>
                <w:sz w:val="24"/>
                <w:szCs w:val="24"/>
                <w:highlight w:val="none"/>
              </w:rPr>
            </w:pPr>
            <w:r>
              <w:rPr>
                <w:rFonts w:hint="eastAsia" w:hAnsi="宋体"/>
                <w:color w:val="auto"/>
                <w:sz w:val="24"/>
                <w:szCs w:val="24"/>
                <w:highlight w:val="none"/>
              </w:rPr>
              <w:t>2</w:t>
            </w:r>
          </w:p>
        </w:tc>
        <w:tc>
          <w:tcPr>
            <w:tcW w:w="1284" w:type="dxa"/>
            <w:vAlign w:val="center"/>
          </w:tcPr>
          <w:p w14:paraId="483663DD">
            <w:pPr>
              <w:pStyle w:val="69"/>
              <w:spacing w:line="360" w:lineRule="auto"/>
              <w:rPr>
                <w:rFonts w:hAnsi="宋体"/>
                <w:color w:val="auto"/>
                <w:sz w:val="24"/>
                <w:szCs w:val="24"/>
                <w:highlight w:val="none"/>
              </w:rPr>
            </w:pPr>
            <w:r>
              <w:rPr>
                <w:rFonts w:hint="eastAsia" w:hAnsi="宋体"/>
                <w:color w:val="auto"/>
                <w:sz w:val="24"/>
                <w:szCs w:val="24"/>
                <w:highlight w:val="none"/>
              </w:rPr>
              <w:t>资金来源</w:t>
            </w:r>
          </w:p>
        </w:tc>
        <w:tc>
          <w:tcPr>
            <w:tcW w:w="8781" w:type="dxa"/>
            <w:vAlign w:val="center"/>
          </w:tcPr>
          <w:p w14:paraId="0863C95D">
            <w:pPr>
              <w:spacing w:line="360" w:lineRule="auto"/>
              <w:rPr>
                <w:rFonts w:ascii="宋体" w:hAnsi="宋体" w:cs="宋体"/>
                <w:color w:val="auto"/>
                <w:spacing w:val="2"/>
                <w:sz w:val="24"/>
                <w:highlight w:val="none"/>
              </w:rPr>
            </w:pPr>
            <w:r>
              <w:rPr>
                <w:rFonts w:hint="eastAsia" w:ascii="宋体" w:hAnsi="宋体" w:cs="宋体"/>
                <w:color w:val="auto"/>
                <w:spacing w:val="2"/>
                <w:sz w:val="24"/>
                <w:highlight w:val="none"/>
              </w:rPr>
              <w:t>本工程的资金来源为</w:t>
            </w:r>
            <w:r>
              <w:rPr>
                <w:rFonts w:hint="eastAsia" w:ascii="宋体" w:hAnsi="宋体" w:cs="宋体"/>
                <w:color w:val="auto"/>
                <w:spacing w:val="2"/>
                <w:sz w:val="24"/>
                <w:highlight w:val="none"/>
                <w:u w:val="single"/>
              </w:rPr>
              <w:t xml:space="preserve"> </w:t>
            </w:r>
            <w:r>
              <w:rPr>
                <w:rFonts w:hint="eastAsia" w:ascii="宋体" w:hAnsi="宋体" w:cs="宋体"/>
                <w:color w:val="auto"/>
                <w:spacing w:val="2"/>
                <w:sz w:val="24"/>
                <w:highlight w:val="none"/>
                <w:u w:val="single"/>
                <w:lang w:val="en-US" w:eastAsia="zh-CN"/>
              </w:rPr>
              <w:t>财政性资金</w:t>
            </w:r>
            <w:r>
              <w:rPr>
                <w:rFonts w:hint="eastAsia" w:ascii="宋体" w:hAnsi="宋体" w:cs="宋体"/>
                <w:color w:val="auto"/>
                <w:spacing w:val="2"/>
                <w:sz w:val="24"/>
                <w:highlight w:val="none"/>
                <w:u w:val="single"/>
              </w:rPr>
              <w:t xml:space="preserve"> </w:t>
            </w:r>
            <w:r>
              <w:rPr>
                <w:rFonts w:hint="eastAsia" w:ascii="宋体" w:hAnsi="宋体" w:cs="宋体"/>
                <w:color w:val="auto"/>
                <w:spacing w:val="2"/>
                <w:sz w:val="24"/>
                <w:highlight w:val="none"/>
              </w:rPr>
              <w:t>，资金已落实，并将资金用于本工程合同项下的合格支付。</w:t>
            </w:r>
          </w:p>
          <w:p w14:paraId="026A1747">
            <w:pPr>
              <w:pStyle w:val="69"/>
              <w:spacing w:line="360" w:lineRule="auto"/>
              <w:rPr>
                <w:rFonts w:hAnsi="宋体" w:cs="宋体"/>
                <w:color w:val="auto"/>
                <w:spacing w:val="2"/>
                <w:sz w:val="24"/>
                <w:szCs w:val="24"/>
                <w:highlight w:val="none"/>
              </w:rPr>
            </w:pPr>
            <w:r>
              <w:rPr>
                <w:rFonts w:hint="eastAsia" w:hAnsi="宋体" w:cs="宋体"/>
                <w:color w:val="auto"/>
                <w:spacing w:val="2"/>
                <w:sz w:val="24"/>
                <w:szCs w:val="24"/>
                <w:highlight w:val="none"/>
              </w:rPr>
              <w:t>本项目采购预算控制价（包含建安劳保费）</w:t>
            </w:r>
            <w:r>
              <w:rPr>
                <w:rFonts w:hint="eastAsia" w:hAnsi="宋体" w:cs="宋体"/>
                <w:color w:val="auto"/>
                <w:spacing w:val="2"/>
                <w:sz w:val="24"/>
                <w:szCs w:val="24"/>
                <w:highlight w:val="none"/>
                <w:lang w:eastAsia="zh-CN"/>
              </w:rPr>
              <w:t>：</w:t>
            </w:r>
            <w:r>
              <w:rPr>
                <w:rFonts w:hint="eastAsia" w:hAnsi="宋体" w:cs="宋体"/>
                <w:color w:val="auto"/>
                <w:spacing w:val="2"/>
                <w:sz w:val="24"/>
                <w:szCs w:val="24"/>
                <w:highlight w:val="none"/>
                <w:lang w:val="en-US" w:eastAsia="zh-CN"/>
              </w:rPr>
              <w:t>777847.13元</w:t>
            </w:r>
            <w:r>
              <w:rPr>
                <w:rFonts w:hint="eastAsia" w:hAnsi="宋体" w:cs="宋体"/>
                <w:color w:val="auto"/>
                <w:spacing w:val="2"/>
                <w:sz w:val="24"/>
                <w:szCs w:val="24"/>
                <w:highlight w:val="none"/>
              </w:rPr>
              <w:t xml:space="preserve">  </w:t>
            </w:r>
          </w:p>
        </w:tc>
      </w:tr>
      <w:tr w14:paraId="19575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637" w:type="dxa"/>
            <w:vAlign w:val="center"/>
          </w:tcPr>
          <w:p w14:paraId="47254D1C">
            <w:pPr>
              <w:snapToGrid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3</w:t>
            </w:r>
          </w:p>
        </w:tc>
        <w:tc>
          <w:tcPr>
            <w:tcW w:w="1284" w:type="dxa"/>
            <w:vAlign w:val="center"/>
          </w:tcPr>
          <w:p w14:paraId="1D2ABE62">
            <w:pPr>
              <w:pStyle w:val="95"/>
              <w:ind w:firstLine="0"/>
              <w:jc w:val="center"/>
              <w:rPr>
                <w:color w:val="auto"/>
                <w:highlight w:val="none"/>
              </w:rPr>
            </w:pPr>
            <w:r>
              <w:rPr>
                <w:rFonts w:hint="eastAsia"/>
                <w:color w:val="auto"/>
                <w:highlight w:val="none"/>
              </w:rPr>
              <w:t>采购标的及其对应的中小企业划分标准所属行业</w:t>
            </w:r>
          </w:p>
        </w:tc>
        <w:tc>
          <w:tcPr>
            <w:tcW w:w="8781" w:type="dxa"/>
            <w:vAlign w:val="center"/>
          </w:tcPr>
          <w:p w14:paraId="7F72A249">
            <w:pPr>
              <w:pStyle w:val="95"/>
              <w:ind w:firstLine="0"/>
              <w:rPr>
                <w:color w:val="auto"/>
                <w:highlight w:val="none"/>
              </w:rPr>
            </w:pPr>
            <w:r>
              <w:rPr>
                <w:rFonts w:hint="eastAsia"/>
                <w:color w:val="auto"/>
                <w:highlight w:val="none"/>
              </w:rPr>
              <w:t>（1）标的：</w:t>
            </w:r>
            <w:r>
              <w:rPr>
                <w:rFonts w:hint="eastAsia"/>
                <w:color w:val="auto"/>
                <w:highlight w:val="none"/>
                <w:u w:val="single"/>
                <w:lang w:val="en-US" w:eastAsia="zh-CN"/>
              </w:rPr>
              <w:t>北海市人民医院和平院区急诊科ICU装修改造工程</w:t>
            </w:r>
            <w:r>
              <w:rPr>
                <w:rFonts w:hint="eastAsia"/>
                <w:color w:val="auto"/>
                <w:highlight w:val="none"/>
              </w:rPr>
              <w:t>，属于</w:t>
            </w:r>
            <w:r>
              <w:rPr>
                <w:rFonts w:hint="eastAsia"/>
                <w:color w:val="auto"/>
                <w:highlight w:val="none"/>
                <w:u w:val="single"/>
              </w:rPr>
              <w:t xml:space="preserve"> 建筑业 </w:t>
            </w:r>
            <w:r>
              <w:rPr>
                <w:rFonts w:hint="eastAsia"/>
                <w:color w:val="auto"/>
                <w:highlight w:val="none"/>
              </w:rPr>
              <w:t>行业；</w:t>
            </w:r>
          </w:p>
          <w:p w14:paraId="1BAA391D">
            <w:pPr>
              <w:pStyle w:val="95"/>
              <w:rPr>
                <w:color w:val="auto"/>
                <w:highlight w:val="none"/>
              </w:rPr>
            </w:pPr>
          </w:p>
        </w:tc>
      </w:tr>
      <w:tr w14:paraId="00C1B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jc w:val="center"/>
        </w:trPr>
        <w:tc>
          <w:tcPr>
            <w:tcW w:w="637" w:type="dxa"/>
            <w:vAlign w:val="center"/>
          </w:tcPr>
          <w:p w14:paraId="202698A0">
            <w:pPr>
              <w:pStyle w:val="69"/>
              <w:spacing w:line="360" w:lineRule="auto"/>
              <w:jc w:val="center"/>
              <w:rPr>
                <w:rFonts w:hAnsi="宋体"/>
                <w:color w:val="auto"/>
                <w:sz w:val="24"/>
                <w:szCs w:val="24"/>
                <w:highlight w:val="none"/>
              </w:rPr>
            </w:pPr>
            <w:r>
              <w:rPr>
                <w:rFonts w:hint="eastAsia" w:hAnsi="宋体"/>
                <w:color w:val="auto"/>
                <w:sz w:val="24"/>
                <w:szCs w:val="24"/>
                <w:highlight w:val="none"/>
              </w:rPr>
              <w:t>4</w:t>
            </w:r>
          </w:p>
        </w:tc>
        <w:tc>
          <w:tcPr>
            <w:tcW w:w="1284" w:type="dxa"/>
            <w:vAlign w:val="center"/>
          </w:tcPr>
          <w:p w14:paraId="24FAF7F0">
            <w:pPr>
              <w:pStyle w:val="69"/>
              <w:spacing w:line="360" w:lineRule="auto"/>
              <w:jc w:val="center"/>
              <w:rPr>
                <w:rFonts w:hAnsi="宋体"/>
                <w:color w:val="auto"/>
                <w:sz w:val="24"/>
                <w:szCs w:val="24"/>
                <w:highlight w:val="none"/>
              </w:rPr>
            </w:pPr>
            <w:r>
              <w:rPr>
                <w:rFonts w:hint="eastAsia" w:hAnsi="宋体"/>
                <w:color w:val="auto"/>
                <w:sz w:val="24"/>
                <w:szCs w:val="24"/>
                <w:highlight w:val="none"/>
              </w:rPr>
              <w:t>磋商供应商资格</w:t>
            </w:r>
          </w:p>
        </w:tc>
        <w:tc>
          <w:tcPr>
            <w:tcW w:w="8781" w:type="dxa"/>
            <w:vAlign w:val="center"/>
          </w:tcPr>
          <w:p w14:paraId="32098B2A">
            <w:pPr>
              <w:widowControl/>
              <w:adjustRightInd w:val="0"/>
              <w:snapToGrid w:val="0"/>
              <w:spacing w:line="360" w:lineRule="auto"/>
              <w:rPr>
                <w:rFonts w:ascii="宋体" w:hAnsi="宋体"/>
                <w:color w:val="auto"/>
                <w:sz w:val="24"/>
                <w:highlight w:val="none"/>
              </w:rPr>
            </w:pPr>
            <w:r>
              <w:rPr>
                <w:rFonts w:hint="eastAsia" w:ascii="宋体" w:hAnsi="宋体"/>
                <w:color w:val="auto"/>
                <w:sz w:val="24"/>
                <w:highlight w:val="none"/>
              </w:rPr>
              <w:t>磋商供应商资格要求：</w:t>
            </w:r>
          </w:p>
          <w:p w14:paraId="7A4E45E8">
            <w:pPr>
              <w:adjustRightInd w:val="0"/>
              <w:spacing w:line="360" w:lineRule="auto"/>
              <w:ind w:firstLine="480"/>
              <w:rPr>
                <w:rFonts w:ascii="宋体" w:hAnsi="宋体" w:cs="宋体"/>
                <w:snapToGrid w:val="0"/>
                <w:color w:val="auto"/>
                <w:kern w:val="28"/>
                <w:sz w:val="24"/>
                <w:szCs w:val="20"/>
                <w:highlight w:val="none"/>
              </w:rPr>
            </w:pPr>
            <w:r>
              <w:rPr>
                <w:rFonts w:hint="eastAsia" w:ascii="宋体" w:hAnsi="宋体" w:cs="宋体"/>
                <w:snapToGrid w:val="0"/>
                <w:color w:val="auto"/>
                <w:kern w:val="28"/>
                <w:sz w:val="24"/>
                <w:szCs w:val="20"/>
                <w:highlight w:val="none"/>
                <w:lang w:eastAsia="zh-CN"/>
              </w:rPr>
              <w:t>（</w:t>
            </w:r>
            <w:r>
              <w:rPr>
                <w:rFonts w:hint="eastAsia" w:ascii="宋体" w:hAnsi="宋体" w:cs="宋体"/>
                <w:snapToGrid w:val="0"/>
                <w:color w:val="auto"/>
                <w:kern w:val="28"/>
                <w:sz w:val="24"/>
                <w:szCs w:val="20"/>
                <w:highlight w:val="none"/>
                <w:lang w:val="en-US" w:eastAsia="zh-CN"/>
              </w:rPr>
              <w:t>1</w:t>
            </w:r>
            <w:r>
              <w:rPr>
                <w:rFonts w:hint="eastAsia" w:ascii="宋体" w:hAnsi="宋体" w:cs="宋体"/>
                <w:snapToGrid w:val="0"/>
                <w:color w:val="auto"/>
                <w:kern w:val="28"/>
                <w:sz w:val="24"/>
                <w:szCs w:val="20"/>
                <w:highlight w:val="none"/>
                <w:lang w:eastAsia="zh-CN"/>
              </w:rPr>
              <w:t>）</w:t>
            </w:r>
            <w:r>
              <w:rPr>
                <w:rFonts w:hint="eastAsia" w:ascii="宋体" w:hAnsi="宋体" w:cs="宋体"/>
                <w:snapToGrid w:val="0"/>
                <w:color w:val="auto"/>
                <w:kern w:val="28"/>
                <w:sz w:val="24"/>
                <w:szCs w:val="20"/>
                <w:highlight w:val="none"/>
              </w:rPr>
              <w:t>满足《中华人民共和国政府采购法》第二十二条规定；</w:t>
            </w:r>
          </w:p>
          <w:p w14:paraId="64BDB547">
            <w:pPr>
              <w:adjustRightInd w:val="0"/>
              <w:spacing w:line="360" w:lineRule="auto"/>
              <w:rPr>
                <w:rFonts w:hint="eastAsia" w:ascii="宋体" w:hAnsi="宋体" w:cs="宋体"/>
                <w:color w:val="auto"/>
                <w:sz w:val="24"/>
                <w:highlight w:val="none"/>
              </w:rPr>
            </w:pPr>
            <w:r>
              <w:rPr>
                <w:rFonts w:hint="eastAsia" w:ascii="宋体" w:hAnsi="宋体" w:cs="宋体"/>
                <w:snapToGrid w:val="0"/>
                <w:color w:val="auto"/>
                <w:kern w:val="28"/>
                <w:sz w:val="24"/>
                <w:szCs w:val="20"/>
                <w:highlight w:val="none"/>
              </w:rPr>
              <w:t xml:space="preserve">    </w:t>
            </w:r>
            <w:r>
              <w:rPr>
                <w:rFonts w:hint="eastAsia" w:ascii="宋体" w:hAnsi="宋体" w:cs="宋体"/>
                <w:snapToGrid w:val="0"/>
                <w:color w:val="auto"/>
                <w:kern w:val="28"/>
                <w:sz w:val="24"/>
                <w:szCs w:val="20"/>
                <w:highlight w:val="none"/>
                <w:lang w:eastAsia="zh-CN"/>
              </w:rPr>
              <w:t>（</w:t>
            </w:r>
            <w:r>
              <w:rPr>
                <w:rFonts w:hint="eastAsia" w:ascii="宋体" w:hAnsi="宋体" w:cs="宋体"/>
                <w:snapToGrid w:val="0"/>
                <w:color w:val="auto"/>
                <w:kern w:val="28"/>
                <w:sz w:val="24"/>
                <w:szCs w:val="20"/>
                <w:highlight w:val="none"/>
                <w:lang w:val="en-US" w:eastAsia="zh-CN"/>
              </w:rPr>
              <w:t>2</w:t>
            </w:r>
            <w:r>
              <w:rPr>
                <w:rFonts w:hint="eastAsia" w:ascii="宋体" w:hAnsi="宋体" w:cs="宋体"/>
                <w:snapToGrid w:val="0"/>
                <w:color w:val="auto"/>
                <w:kern w:val="28"/>
                <w:sz w:val="24"/>
                <w:szCs w:val="20"/>
                <w:highlight w:val="none"/>
                <w:lang w:eastAsia="zh-CN"/>
              </w:rPr>
              <w:t>）</w:t>
            </w:r>
            <w:r>
              <w:rPr>
                <w:rFonts w:hint="eastAsia" w:ascii="宋体" w:hAnsi="宋体" w:cs="宋体"/>
                <w:snapToGrid w:val="0"/>
                <w:color w:val="auto"/>
                <w:kern w:val="28"/>
                <w:sz w:val="24"/>
                <w:szCs w:val="20"/>
                <w:highlight w:val="none"/>
              </w:rPr>
              <w:t>落实政府采购政策需满足的资格要求：</w:t>
            </w:r>
            <w:r>
              <w:rPr>
                <w:rFonts w:hint="eastAsia" w:ascii="宋体" w:hAnsi="宋体" w:cs="宋体"/>
                <w:color w:val="auto"/>
                <w:sz w:val="24"/>
                <w:highlight w:val="none"/>
              </w:rPr>
              <w:t>本项目属于专门面向中小企业采购的项目,供应商应为中小微企业或者监狱企业或者残疾人福利性单位；</w:t>
            </w:r>
          </w:p>
          <w:p w14:paraId="345D22AB">
            <w:pPr>
              <w:adjustRightIn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3</w:t>
            </w:r>
            <w:r>
              <w:rPr>
                <w:rFonts w:hint="eastAsia" w:ascii="宋体" w:hAnsi="宋体" w:cs="宋体"/>
                <w:color w:val="auto"/>
                <w:sz w:val="24"/>
                <w:highlight w:val="none"/>
                <w:lang w:eastAsia="zh-CN"/>
              </w:rPr>
              <w:t>）</w:t>
            </w:r>
            <w:r>
              <w:rPr>
                <w:rFonts w:hint="eastAsia" w:ascii="宋体" w:hAnsi="宋体" w:cs="宋体"/>
                <w:color w:val="auto"/>
                <w:sz w:val="24"/>
                <w:highlight w:val="none"/>
              </w:rPr>
              <w:t>本项目的特定资格要求：</w:t>
            </w:r>
          </w:p>
          <w:p w14:paraId="738233FF">
            <w:pPr>
              <w:adjustRightIn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【分标1】</w:t>
            </w:r>
          </w:p>
          <w:p w14:paraId="3EA364E8">
            <w:pPr>
              <w:numPr>
                <w:ilvl w:val="0"/>
                <w:numId w:val="0"/>
              </w:numPr>
              <w:adjustRightIn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（1）磋商供应商须具备建筑工程施工总承包三级（含）以上资质及有效的安全生产许可证，并在人员、设备、资金等方面具备相应的施工能力。</w:t>
            </w:r>
          </w:p>
          <w:p w14:paraId="4B6A9A36">
            <w:pPr>
              <w:numPr>
                <w:ilvl w:val="0"/>
                <w:numId w:val="0"/>
              </w:numPr>
              <w:adjustRightInd w:val="0"/>
              <w:spacing w:line="360" w:lineRule="auto"/>
              <w:ind w:left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2）磋商供应商拟派的项目经理须具备建筑工程专业贰级(含)以上注册建造师执业资格及有效的安全生产考核合格证书（B类）。本项目不接受有在建、已中标未开工或已列为其他项目中标候选人第一名的建造师作为项目经理（符合《广西壮族自治区建筑市场诚信卡管理暂行办法》第十六条第一款及桂建管﹝2016﹞70号、桂建管〔2020〕11号文除外）。</w:t>
            </w:r>
          </w:p>
          <w:p w14:paraId="3F528FAA">
            <w:pPr>
              <w:numPr>
                <w:ilvl w:val="0"/>
                <w:numId w:val="0"/>
              </w:num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（3）安全员要求：本工程至少投入1名专职安全员且具备有效的安全生产考核合格证（C证）。</w:t>
            </w:r>
          </w:p>
        </w:tc>
      </w:tr>
      <w:tr w14:paraId="0BD13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637" w:type="dxa"/>
            <w:vAlign w:val="center"/>
          </w:tcPr>
          <w:p w14:paraId="1BBD69CD">
            <w:pPr>
              <w:pStyle w:val="69"/>
              <w:spacing w:line="360" w:lineRule="auto"/>
              <w:jc w:val="center"/>
              <w:rPr>
                <w:rFonts w:hAnsi="宋体"/>
                <w:color w:val="auto"/>
                <w:sz w:val="24"/>
                <w:szCs w:val="24"/>
                <w:highlight w:val="none"/>
              </w:rPr>
            </w:pPr>
            <w:r>
              <w:rPr>
                <w:rFonts w:hint="eastAsia" w:hAnsi="宋体"/>
                <w:color w:val="auto"/>
                <w:sz w:val="24"/>
                <w:szCs w:val="24"/>
                <w:highlight w:val="none"/>
              </w:rPr>
              <w:t>5</w:t>
            </w:r>
          </w:p>
        </w:tc>
        <w:tc>
          <w:tcPr>
            <w:tcW w:w="1284" w:type="dxa"/>
            <w:vAlign w:val="center"/>
          </w:tcPr>
          <w:p w14:paraId="36787A3D">
            <w:pPr>
              <w:pStyle w:val="69"/>
              <w:spacing w:line="360" w:lineRule="auto"/>
              <w:jc w:val="center"/>
              <w:rPr>
                <w:rFonts w:hAnsi="宋体"/>
                <w:color w:val="auto"/>
                <w:sz w:val="24"/>
                <w:szCs w:val="24"/>
                <w:highlight w:val="none"/>
              </w:rPr>
            </w:pPr>
            <w:r>
              <w:rPr>
                <w:rFonts w:hint="eastAsia" w:hAnsi="宋体" w:cs="宋体"/>
                <w:b/>
                <w:color w:val="auto"/>
                <w:sz w:val="24"/>
                <w:szCs w:val="24"/>
                <w:highlight w:val="none"/>
              </w:rPr>
              <w:t>磋商保证金</w:t>
            </w:r>
          </w:p>
        </w:tc>
        <w:tc>
          <w:tcPr>
            <w:tcW w:w="8781" w:type="dxa"/>
            <w:tcBorders>
              <w:top w:val="single" w:color="auto" w:sz="4" w:space="0"/>
              <w:left w:val="single" w:color="auto" w:sz="4" w:space="0"/>
              <w:bottom w:val="single" w:color="auto" w:sz="4" w:space="0"/>
              <w:right w:val="single" w:color="auto" w:sz="4" w:space="0"/>
            </w:tcBorders>
            <w:vAlign w:val="center"/>
          </w:tcPr>
          <w:p w14:paraId="378DEBF5">
            <w:pPr>
              <w:snapToGrid w:val="0"/>
              <w:spacing w:line="360" w:lineRule="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磋商保证金：无要求</w:t>
            </w:r>
          </w:p>
          <w:p w14:paraId="088236F8">
            <w:pPr>
              <w:snapToGrid w:val="0"/>
              <w:spacing w:line="360" w:lineRule="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eastAsia="zh-CN"/>
              </w:rPr>
              <w:t>磋商保证金</w:t>
            </w:r>
            <w:r>
              <w:rPr>
                <w:rFonts w:hint="eastAsia" w:ascii="宋体" w:hAnsi="宋体" w:cs="宋体"/>
                <w:color w:val="auto"/>
                <w:kern w:val="0"/>
                <w:sz w:val="24"/>
                <w:szCs w:val="24"/>
                <w:highlight w:val="none"/>
              </w:rPr>
              <w:t>的交纳方式：银行转账、支票、汇票、本票或者金融、担保机构出具的保函，禁止采用现钞方式。采用银行转账方式的，在响应文件提交截止时间前交至指定账户并且到账（开户银行：</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，开户名称：</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rPr>
              <w:t>，银行账号：</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）；采用支票、汇票、本票或者保函等方式的，在响应文件提交截止时间前，供应商应当递交单独密封的支票、汇票、本票或者保函原件</w:t>
            </w:r>
            <w:r>
              <w:rPr>
                <w:rFonts w:hint="eastAsia" w:ascii="宋体" w:hAnsi="宋体" w:cs="宋体"/>
                <w:color w:val="auto"/>
                <w:kern w:val="0"/>
                <w:sz w:val="24"/>
                <w:szCs w:val="24"/>
                <w:highlight w:val="none"/>
                <w:lang w:eastAsia="zh-CN"/>
              </w:rPr>
              <w:t>。</w:t>
            </w:r>
          </w:p>
          <w:p w14:paraId="48B69E7E">
            <w:pPr>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相关要求：</w:t>
            </w:r>
          </w:p>
          <w:p w14:paraId="50ADAE92">
            <w:pPr>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eastAsia="zh-CN"/>
              </w:rPr>
              <w:t>磋商保证金</w:t>
            </w:r>
            <w:r>
              <w:rPr>
                <w:rFonts w:hint="eastAsia" w:ascii="宋体" w:hAnsi="宋体" w:cs="宋体"/>
                <w:color w:val="auto"/>
                <w:sz w:val="24"/>
                <w:szCs w:val="24"/>
                <w:highlight w:val="none"/>
              </w:rPr>
              <w:t>采用银行转账交纳方式的，在响应文件提交截止时间前交至指定账户并且到账，供应商应将银行转账底单的复印件作为</w:t>
            </w:r>
            <w:r>
              <w:rPr>
                <w:rFonts w:hint="eastAsia" w:ascii="宋体" w:hAnsi="宋体" w:cs="宋体"/>
                <w:color w:val="auto"/>
                <w:sz w:val="24"/>
                <w:szCs w:val="24"/>
                <w:highlight w:val="none"/>
                <w:lang w:eastAsia="zh-CN"/>
              </w:rPr>
              <w:t>磋商保证金</w:t>
            </w:r>
            <w:r>
              <w:rPr>
                <w:rFonts w:hint="eastAsia" w:ascii="宋体" w:hAnsi="宋体" w:cs="宋体"/>
                <w:color w:val="auto"/>
                <w:sz w:val="24"/>
                <w:szCs w:val="24"/>
                <w:highlight w:val="none"/>
              </w:rPr>
              <w:t>提交凭证，放置于</w:t>
            </w:r>
            <w:r>
              <w:rPr>
                <w:rFonts w:hint="eastAsia" w:ascii="宋体" w:hAnsi="宋体" w:cs="宋体"/>
                <w:color w:val="auto"/>
                <w:sz w:val="24"/>
                <w:szCs w:val="24"/>
                <w:highlight w:val="none"/>
                <w:lang w:val="en-US" w:eastAsia="zh-CN"/>
              </w:rPr>
              <w:t>响应</w:t>
            </w:r>
            <w:r>
              <w:rPr>
                <w:rFonts w:hint="eastAsia" w:ascii="宋体" w:hAnsi="宋体" w:cs="宋体"/>
                <w:color w:val="auto"/>
                <w:sz w:val="24"/>
                <w:szCs w:val="24"/>
                <w:highlight w:val="none"/>
              </w:rPr>
              <w:t>文件中，</w:t>
            </w:r>
            <w:r>
              <w:rPr>
                <w:rFonts w:hint="eastAsia" w:ascii="宋体" w:hAnsi="宋体" w:cs="宋体"/>
                <w:b/>
                <w:color w:val="auto"/>
                <w:sz w:val="24"/>
                <w:szCs w:val="24"/>
                <w:highlight w:val="none"/>
              </w:rPr>
              <w:t>否则响应文件按无效处理</w:t>
            </w:r>
            <w:r>
              <w:rPr>
                <w:rFonts w:hint="eastAsia" w:ascii="宋体" w:hAnsi="宋体" w:cs="宋体"/>
                <w:color w:val="auto"/>
                <w:sz w:val="24"/>
                <w:szCs w:val="24"/>
                <w:highlight w:val="none"/>
              </w:rPr>
              <w:t>。</w:t>
            </w:r>
          </w:p>
          <w:p w14:paraId="01E7E708">
            <w:pPr>
              <w:snapToGrid w:val="0"/>
              <w:spacing w:line="360" w:lineRule="auto"/>
              <w:rPr>
                <w:rFonts w:hint="eastAsia" w:ascii="宋体" w:hAnsi="宋体"/>
                <w:color w:val="auto"/>
                <w:sz w:val="24"/>
                <w:szCs w:val="24"/>
                <w:highlight w:val="none"/>
              </w:rPr>
            </w:pPr>
            <w:r>
              <w:rPr>
                <w:rFonts w:hint="eastAsia" w:ascii="宋体" w:hAnsi="宋体"/>
                <w:color w:val="auto"/>
                <w:sz w:val="24"/>
                <w:szCs w:val="24"/>
                <w:highlight w:val="none"/>
              </w:rPr>
              <w:t>2.</w:t>
            </w:r>
            <w:r>
              <w:rPr>
                <w:rFonts w:hint="eastAsia" w:ascii="宋体" w:hAnsi="宋体"/>
                <w:color w:val="auto"/>
                <w:sz w:val="24"/>
                <w:szCs w:val="24"/>
                <w:highlight w:val="none"/>
                <w:lang w:eastAsia="zh-CN"/>
              </w:rPr>
              <w:t>磋商保证金</w:t>
            </w:r>
            <w:r>
              <w:rPr>
                <w:rFonts w:hint="eastAsia" w:ascii="宋体" w:hAnsi="宋体"/>
                <w:color w:val="auto"/>
                <w:sz w:val="24"/>
                <w:szCs w:val="24"/>
                <w:highlight w:val="none"/>
              </w:rPr>
              <w:t>采用支票、汇票、本票或者金融、担保机构出具的保函交纳方式的，供应商应将支票、汇票、本票或者金融、担保机构出具的保函的复印件作为</w:t>
            </w:r>
            <w:r>
              <w:rPr>
                <w:rFonts w:hint="eastAsia" w:ascii="宋体" w:hAnsi="宋体"/>
                <w:color w:val="auto"/>
                <w:sz w:val="24"/>
                <w:szCs w:val="24"/>
                <w:highlight w:val="none"/>
                <w:lang w:eastAsia="zh-CN"/>
              </w:rPr>
              <w:t>磋商保证金</w:t>
            </w:r>
            <w:r>
              <w:rPr>
                <w:rFonts w:hint="eastAsia" w:ascii="宋体" w:hAnsi="宋体"/>
                <w:color w:val="auto"/>
                <w:sz w:val="24"/>
                <w:szCs w:val="24"/>
                <w:highlight w:val="none"/>
              </w:rPr>
              <w:t>提交凭证，放置于</w:t>
            </w:r>
            <w:r>
              <w:rPr>
                <w:rFonts w:hint="eastAsia" w:ascii="宋体" w:hAnsi="宋体" w:cs="宋体"/>
                <w:color w:val="auto"/>
                <w:sz w:val="24"/>
                <w:szCs w:val="24"/>
                <w:highlight w:val="none"/>
                <w:lang w:val="en-US" w:eastAsia="zh-CN"/>
              </w:rPr>
              <w:t>响应</w:t>
            </w:r>
            <w:r>
              <w:rPr>
                <w:rFonts w:hint="eastAsia" w:ascii="宋体" w:hAnsi="宋体" w:cs="宋体"/>
                <w:color w:val="auto"/>
                <w:sz w:val="24"/>
                <w:szCs w:val="24"/>
                <w:highlight w:val="none"/>
              </w:rPr>
              <w:t>文件</w:t>
            </w:r>
            <w:r>
              <w:rPr>
                <w:rFonts w:hint="eastAsia" w:ascii="宋体" w:hAnsi="宋体"/>
                <w:color w:val="auto"/>
                <w:sz w:val="24"/>
                <w:szCs w:val="24"/>
                <w:highlight w:val="none"/>
              </w:rPr>
              <w:t>中，</w:t>
            </w:r>
            <w:r>
              <w:rPr>
                <w:rFonts w:hint="eastAsia" w:ascii="宋体" w:hAnsi="宋体" w:cs="宋体"/>
                <w:b/>
                <w:color w:val="auto"/>
                <w:sz w:val="24"/>
                <w:szCs w:val="24"/>
                <w:highlight w:val="none"/>
              </w:rPr>
              <w:t>否则响应文件按无效处理</w:t>
            </w:r>
            <w:r>
              <w:rPr>
                <w:rFonts w:hint="eastAsia" w:ascii="宋体" w:hAnsi="宋体"/>
                <w:color w:val="auto"/>
                <w:sz w:val="24"/>
                <w:szCs w:val="24"/>
                <w:highlight w:val="none"/>
              </w:rPr>
              <w:t>。在响应文件提交截止时间前，供应商应当递交单独密封的支票、汇票、本票或者保函原件。</w:t>
            </w:r>
          </w:p>
          <w:p w14:paraId="2E30E3EE">
            <w:pPr>
              <w:snapToGrid w:val="0"/>
              <w:spacing w:line="360" w:lineRule="auto"/>
              <w:rPr>
                <w:rFonts w:hint="eastAsia" w:ascii="宋体" w:hAnsi="宋体" w:cs="宋体"/>
                <w:b/>
                <w:color w:val="auto"/>
                <w:sz w:val="24"/>
                <w:szCs w:val="24"/>
                <w:highlight w:val="none"/>
              </w:rPr>
            </w:pPr>
            <w:r>
              <w:rPr>
                <w:rFonts w:hint="eastAsia" w:ascii="宋体" w:hAnsi="宋体" w:cs="宋体"/>
                <w:color w:val="auto"/>
                <w:sz w:val="24"/>
                <w:szCs w:val="24"/>
                <w:highlight w:val="none"/>
              </w:rPr>
              <w:t>3.供应商为联合体的，可以由联合体中的一方或者多方共同交纳</w:t>
            </w:r>
            <w:r>
              <w:rPr>
                <w:rFonts w:hint="eastAsia" w:ascii="宋体" w:hAnsi="宋体" w:cs="宋体"/>
                <w:color w:val="auto"/>
                <w:sz w:val="24"/>
                <w:szCs w:val="24"/>
                <w:highlight w:val="none"/>
                <w:lang w:val="en-US" w:eastAsia="zh-CN"/>
              </w:rPr>
              <w:t>磋商</w:t>
            </w:r>
            <w:r>
              <w:rPr>
                <w:rFonts w:hint="eastAsia" w:ascii="宋体" w:hAnsi="宋体" w:cs="宋体"/>
                <w:color w:val="auto"/>
                <w:sz w:val="24"/>
                <w:szCs w:val="24"/>
                <w:highlight w:val="none"/>
              </w:rPr>
              <w:t>保证金，其交纳的保证金对联合体各方均具有约束力。</w:t>
            </w:r>
          </w:p>
          <w:p w14:paraId="2402E5F4">
            <w:pPr>
              <w:snapToGrid w:val="0"/>
              <w:spacing w:line="360" w:lineRule="auto"/>
              <w:rPr>
                <w:rFonts w:hint="eastAsia" w:ascii="宋体" w:hAnsi="宋体" w:cs="宋体"/>
                <w:b/>
                <w:color w:val="auto"/>
                <w:sz w:val="24"/>
                <w:szCs w:val="24"/>
                <w:highlight w:val="none"/>
              </w:rPr>
            </w:pPr>
            <w:r>
              <w:rPr>
                <w:rFonts w:hint="eastAsia" w:ascii="宋体" w:hAnsi="宋体" w:cs="宋体"/>
                <w:b/>
                <w:color w:val="auto"/>
                <w:sz w:val="24"/>
                <w:szCs w:val="24"/>
                <w:highlight w:val="none"/>
              </w:rPr>
              <w:t xml:space="preserve">备注： </w:t>
            </w:r>
          </w:p>
          <w:p w14:paraId="2849FD63">
            <w:pPr>
              <w:snapToGrid w:val="0"/>
              <w:spacing w:line="360" w:lineRule="auto"/>
              <w:rPr>
                <w:rFonts w:hint="eastAsia" w:ascii="宋体" w:hAnsi="宋体" w:cs="宋体"/>
                <w:b/>
                <w:color w:val="auto"/>
                <w:sz w:val="24"/>
                <w:szCs w:val="24"/>
                <w:highlight w:val="none"/>
              </w:rPr>
            </w:pPr>
            <w:r>
              <w:rPr>
                <w:rFonts w:hint="eastAsia" w:ascii="宋体" w:hAnsi="宋体" w:cs="宋体"/>
                <w:b/>
                <w:color w:val="auto"/>
                <w:sz w:val="24"/>
                <w:szCs w:val="24"/>
                <w:highlight w:val="none"/>
              </w:rPr>
              <w:t>1. 响应文件提交截止时间后提交的，或者未足额交纳的，或者保函额度不足的，视为无效</w:t>
            </w:r>
            <w:r>
              <w:rPr>
                <w:rFonts w:hint="eastAsia" w:ascii="宋体" w:hAnsi="宋体" w:cs="宋体"/>
                <w:b/>
                <w:color w:val="auto"/>
                <w:sz w:val="24"/>
                <w:szCs w:val="24"/>
                <w:highlight w:val="none"/>
                <w:lang w:eastAsia="zh-CN"/>
              </w:rPr>
              <w:t>磋商保证金</w:t>
            </w:r>
            <w:r>
              <w:rPr>
                <w:rFonts w:hint="eastAsia" w:ascii="宋体" w:hAnsi="宋体" w:cs="宋体"/>
                <w:b/>
                <w:color w:val="auto"/>
                <w:sz w:val="24"/>
                <w:szCs w:val="24"/>
                <w:highlight w:val="none"/>
              </w:rPr>
              <w:t>。</w:t>
            </w:r>
          </w:p>
          <w:p w14:paraId="3F418AB2">
            <w:pPr>
              <w:snapToGrid w:val="0"/>
              <w:spacing w:line="360" w:lineRule="auto"/>
              <w:rPr>
                <w:rFonts w:hint="eastAsia" w:ascii="宋体" w:hAnsi="宋体" w:cs="宋体"/>
                <w:b/>
                <w:color w:val="auto"/>
                <w:sz w:val="24"/>
                <w:szCs w:val="24"/>
                <w:highlight w:val="none"/>
              </w:rPr>
            </w:pPr>
            <w:r>
              <w:rPr>
                <w:rFonts w:hint="eastAsia" w:ascii="宋体" w:hAnsi="宋体" w:cs="宋体"/>
                <w:b/>
                <w:color w:val="auto"/>
                <w:sz w:val="24"/>
                <w:szCs w:val="24"/>
                <w:highlight w:val="none"/>
              </w:rPr>
              <w:t>2.供应商采用现钞方式或者从个人账户（自然人竞标除外）转出的</w:t>
            </w:r>
            <w:r>
              <w:rPr>
                <w:rFonts w:hint="eastAsia" w:ascii="宋体" w:hAnsi="宋体" w:cs="宋体"/>
                <w:b/>
                <w:color w:val="auto"/>
                <w:sz w:val="24"/>
                <w:szCs w:val="24"/>
                <w:highlight w:val="none"/>
                <w:lang w:eastAsia="zh-CN"/>
              </w:rPr>
              <w:t>磋商保证金</w:t>
            </w:r>
            <w:r>
              <w:rPr>
                <w:rFonts w:hint="eastAsia" w:ascii="宋体" w:hAnsi="宋体" w:cs="宋体"/>
                <w:b/>
                <w:color w:val="auto"/>
                <w:sz w:val="24"/>
                <w:szCs w:val="24"/>
                <w:highlight w:val="none"/>
              </w:rPr>
              <w:t>，视为无效</w:t>
            </w:r>
            <w:r>
              <w:rPr>
                <w:rFonts w:hint="eastAsia" w:ascii="宋体" w:hAnsi="宋体" w:cs="宋体"/>
                <w:b/>
                <w:color w:val="auto"/>
                <w:sz w:val="24"/>
                <w:szCs w:val="24"/>
                <w:highlight w:val="none"/>
                <w:lang w:eastAsia="zh-CN"/>
              </w:rPr>
              <w:t>磋商保证金</w:t>
            </w:r>
            <w:r>
              <w:rPr>
                <w:rFonts w:hint="eastAsia" w:ascii="宋体" w:hAnsi="宋体" w:cs="宋体"/>
                <w:b/>
                <w:color w:val="auto"/>
                <w:sz w:val="24"/>
                <w:szCs w:val="24"/>
                <w:highlight w:val="none"/>
              </w:rPr>
              <w:t>。</w:t>
            </w:r>
          </w:p>
          <w:p w14:paraId="6EB43165">
            <w:pPr>
              <w:snapToGrid w:val="0"/>
              <w:spacing w:line="360" w:lineRule="auto"/>
              <w:rPr>
                <w:rFonts w:hint="eastAsia" w:ascii="宋体" w:hAnsi="宋体" w:cs="宋体"/>
                <w:b/>
                <w:color w:val="auto"/>
                <w:sz w:val="24"/>
                <w:szCs w:val="24"/>
                <w:highlight w:val="none"/>
              </w:rPr>
            </w:pPr>
            <w:r>
              <w:rPr>
                <w:rFonts w:hint="eastAsia" w:ascii="宋体" w:hAnsi="宋体" w:cs="宋体"/>
                <w:b/>
                <w:color w:val="auto"/>
                <w:sz w:val="24"/>
                <w:szCs w:val="24"/>
                <w:highlight w:val="none"/>
              </w:rPr>
              <w:t>3.支票、汇票或者本票出现无效或者背书情形的，视为无效</w:t>
            </w:r>
            <w:r>
              <w:rPr>
                <w:rFonts w:hint="eastAsia" w:ascii="宋体" w:hAnsi="宋体" w:cs="宋体"/>
                <w:b/>
                <w:color w:val="auto"/>
                <w:sz w:val="24"/>
                <w:szCs w:val="24"/>
                <w:highlight w:val="none"/>
                <w:lang w:eastAsia="zh-CN"/>
              </w:rPr>
              <w:t>磋商保证金</w:t>
            </w:r>
            <w:r>
              <w:rPr>
                <w:rFonts w:hint="eastAsia" w:ascii="宋体" w:hAnsi="宋体" w:cs="宋体"/>
                <w:b/>
                <w:color w:val="auto"/>
                <w:sz w:val="24"/>
                <w:szCs w:val="24"/>
                <w:highlight w:val="none"/>
              </w:rPr>
              <w:t>。</w:t>
            </w:r>
          </w:p>
          <w:p w14:paraId="68983DF0">
            <w:pPr>
              <w:snapToGrid w:val="0"/>
              <w:spacing w:line="360" w:lineRule="auto"/>
              <w:rPr>
                <w:rFonts w:hint="eastAsia" w:ascii="宋体" w:hAnsi="宋体" w:cs="宋体"/>
                <w:b/>
                <w:color w:val="auto"/>
                <w:sz w:val="24"/>
                <w:szCs w:val="24"/>
                <w:highlight w:val="none"/>
              </w:rPr>
            </w:pPr>
            <w:r>
              <w:rPr>
                <w:rFonts w:hint="eastAsia" w:ascii="宋体" w:hAnsi="宋体" w:cs="宋体"/>
                <w:b/>
                <w:color w:val="auto"/>
                <w:sz w:val="24"/>
                <w:szCs w:val="24"/>
                <w:highlight w:val="none"/>
              </w:rPr>
              <w:t>4.保函有效期低于竞标有效期的，视为无效</w:t>
            </w:r>
            <w:r>
              <w:rPr>
                <w:rFonts w:hint="eastAsia" w:ascii="宋体" w:hAnsi="宋体" w:cs="宋体"/>
                <w:b/>
                <w:color w:val="auto"/>
                <w:sz w:val="24"/>
                <w:szCs w:val="24"/>
                <w:highlight w:val="none"/>
                <w:lang w:eastAsia="zh-CN"/>
              </w:rPr>
              <w:t>磋商保证金</w:t>
            </w:r>
            <w:r>
              <w:rPr>
                <w:rFonts w:hint="eastAsia" w:ascii="宋体" w:hAnsi="宋体" w:cs="宋体"/>
                <w:b/>
                <w:color w:val="auto"/>
                <w:sz w:val="24"/>
                <w:szCs w:val="24"/>
                <w:highlight w:val="none"/>
              </w:rPr>
              <w:t>。</w:t>
            </w:r>
          </w:p>
          <w:p w14:paraId="278AF90B">
            <w:pPr>
              <w:snapToGrid w:val="0"/>
              <w:spacing w:line="360" w:lineRule="auto"/>
              <w:rPr>
                <w:rFonts w:hint="default" w:ascii="宋体" w:hAnsi="宋体" w:cs="宋体"/>
                <w:color w:val="auto"/>
                <w:sz w:val="24"/>
                <w:highlight w:val="none"/>
                <w:lang w:val="en-US" w:eastAsia="zh-CN"/>
              </w:rPr>
            </w:pPr>
            <w:r>
              <w:rPr>
                <w:rFonts w:hint="eastAsia" w:ascii="宋体" w:hAnsi="宋体" w:cs="宋体"/>
                <w:b/>
                <w:color w:val="auto"/>
                <w:sz w:val="24"/>
                <w:szCs w:val="24"/>
                <w:highlight w:val="none"/>
              </w:rPr>
              <w:t>5.</w:t>
            </w:r>
            <w:r>
              <w:rPr>
                <w:rFonts w:hint="eastAsia" w:ascii="宋体" w:hAnsi="宋体" w:cs="宋体"/>
                <w:b/>
                <w:color w:val="auto"/>
                <w:sz w:val="24"/>
                <w:szCs w:val="24"/>
                <w:highlight w:val="none"/>
                <w:lang w:eastAsia="zh-CN"/>
              </w:rPr>
              <w:t>磋商保证金</w:t>
            </w:r>
            <w:r>
              <w:rPr>
                <w:rFonts w:hint="eastAsia" w:ascii="宋体" w:hAnsi="宋体" w:cs="宋体"/>
                <w:b/>
                <w:color w:val="auto"/>
                <w:sz w:val="24"/>
                <w:szCs w:val="24"/>
                <w:highlight w:val="none"/>
              </w:rPr>
              <w:t>采用金融、担保机构出具的保函为有条件保函的，视为无效</w:t>
            </w:r>
            <w:r>
              <w:rPr>
                <w:rFonts w:hint="eastAsia" w:ascii="宋体" w:hAnsi="宋体" w:cs="宋体"/>
                <w:b/>
                <w:color w:val="auto"/>
                <w:sz w:val="24"/>
                <w:szCs w:val="24"/>
                <w:highlight w:val="none"/>
                <w:lang w:eastAsia="zh-CN"/>
              </w:rPr>
              <w:t>磋商保证金</w:t>
            </w:r>
            <w:r>
              <w:rPr>
                <w:rFonts w:hint="eastAsia" w:ascii="宋体" w:hAnsi="宋体" w:cs="宋体"/>
                <w:b/>
                <w:color w:val="auto"/>
                <w:sz w:val="24"/>
                <w:szCs w:val="24"/>
                <w:highlight w:val="none"/>
              </w:rPr>
              <w:t>。</w:t>
            </w:r>
          </w:p>
        </w:tc>
      </w:tr>
      <w:tr w14:paraId="62EE3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637" w:type="dxa"/>
            <w:vAlign w:val="center"/>
          </w:tcPr>
          <w:p w14:paraId="71F4F160">
            <w:pPr>
              <w:pStyle w:val="69"/>
              <w:spacing w:line="360" w:lineRule="auto"/>
              <w:jc w:val="center"/>
              <w:rPr>
                <w:rFonts w:hAnsi="宋体"/>
                <w:color w:val="auto"/>
                <w:sz w:val="24"/>
                <w:szCs w:val="24"/>
                <w:highlight w:val="none"/>
              </w:rPr>
            </w:pPr>
            <w:r>
              <w:rPr>
                <w:rFonts w:hint="eastAsia" w:hAnsi="宋体"/>
                <w:color w:val="auto"/>
                <w:sz w:val="24"/>
                <w:szCs w:val="24"/>
                <w:highlight w:val="none"/>
              </w:rPr>
              <w:t>6</w:t>
            </w:r>
          </w:p>
        </w:tc>
        <w:tc>
          <w:tcPr>
            <w:tcW w:w="1284" w:type="dxa"/>
            <w:vAlign w:val="center"/>
          </w:tcPr>
          <w:p w14:paraId="1F6F6422">
            <w:pPr>
              <w:pStyle w:val="69"/>
              <w:spacing w:line="360" w:lineRule="auto"/>
              <w:jc w:val="center"/>
              <w:rPr>
                <w:rFonts w:hAnsi="宋体"/>
                <w:color w:val="auto"/>
                <w:sz w:val="24"/>
                <w:szCs w:val="24"/>
                <w:highlight w:val="none"/>
              </w:rPr>
            </w:pPr>
            <w:r>
              <w:rPr>
                <w:rFonts w:hint="eastAsia" w:hAnsi="宋体" w:cs="宋体"/>
                <w:b/>
                <w:bCs/>
                <w:color w:val="auto"/>
                <w:sz w:val="24"/>
                <w:szCs w:val="24"/>
                <w:highlight w:val="none"/>
              </w:rPr>
              <w:t>分包</w:t>
            </w:r>
          </w:p>
        </w:tc>
        <w:tc>
          <w:tcPr>
            <w:tcW w:w="8781" w:type="dxa"/>
            <w:tcBorders>
              <w:top w:val="single" w:color="auto" w:sz="4" w:space="0"/>
              <w:left w:val="single" w:color="auto" w:sz="4" w:space="0"/>
              <w:bottom w:val="single" w:color="auto" w:sz="4" w:space="0"/>
              <w:right w:val="single" w:color="auto" w:sz="4" w:space="0"/>
            </w:tcBorders>
            <w:vAlign w:val="center"/>
          </w:tcPr>
          <w:p w14:paraId="7CE7CB57">
            <w:pPr>
              <w:snapToGrid w:val="0"/>
              <w:spacing w:line="360" w:lineRule="auto"/>
              <w:rPr>
                <w:rFonts w:ascii="宋体" w:hAnsi="宋体" w:cs="宋体"/>
                <w:color w:val="auto"/>
                <w:sz w:val="24"/>
                <w:highlight w:val="none"/>
              </w:rPr>
            </w:pPr>
            <w:r>
              <w:rPr>
                <w:rFonts w:hint="eastAsia" w:ascii="宋体" w:hAnsi="宋体" w:cs="宋体"/>
                <w:color w:val="auto"/>
                <w:sz w:val="24"/>
                <w:highlight w:val="none"/>
              </w:rPr>
              <w:sym w:font="Wingdings" w:char="00A8"/>
            </w:r>
            <w:r>
              <w:rPr>
                <w:rFonts w:hint="eastAsia" w:ascii="宋体" w:hAnsi="宋体" w:cs="宋体"/>
                <w:color w:val="auto"/>
                <w:sz w:val="24"/>
                <w:highlight w:val="none"/>
              </w:rPr>
              <w:t>A同意将非主体、非关键性的工作分包。</w:t>
            </w:r>
          </w:p>
          <w:p w14:paraId="54643D5C">
            <w:pPr>
              <w:snapToGrid w:val="0"/>
              <w:spacing w:line="360" w:lineRule="auto"/>
              <w:rPr>
                <w:rFonts w:ascii="宋体" w:hAnsi="宋体" w:cs="宋体"/>
                <w:color w:val="auto"/>
                <w:sz w:val="24"/>
                <w:highlight w:val="none"/>
              </w:rPr>
            </w:pPr>
            <w:r>
              <w:rPr>
                <w:rFonts w:hint="eastAsia" w:ascii="宋体" w:hAnsi="宋体" w:cs="宋体"/>
                <w:color w:val="auto"/>
                <w:sz w:val="24"/>
                <w:highlight w:val="none"/>
              </w:rPr>
              <w:sym w:font="Wingdings" w:char="00FE"/>
            </w:r>
            <w:r>
              <w:rPr>
                <w:rFonts w:hint="eastAsia" w:ascii="宋体" w:hAnsi="宋体" w:cs="宋体"/>
                <w:color w:val="auto"/>
                <w:sz w:val="24"/>
                <w:highlight w:val="none"/>
              </w:rPr>
              <w:t>B不同意分包。</w:t>
            </w:r>
          </w:p>
        </w:tc>
      </w:tr>
      <w:tr w14:paraId="5EF77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637" w:type="dxa"/>
            <w:vAlign w:val="center"/>
          </w:tcPr>
          <w:p w14:paraId="647420A7">
            <w:pPr>
              <w:pStyle w:val="69"/>
              <w:spacing w:line="360" w:lineRule="auto"/>
              <w:jc w:val="center"/>
              <w:rPr>
                <w:rFonts w:hAnsi="宋体"/>
                <w:color w:val="auto"/>
                <w:sz w:val="24"/>
                <w:szCs w:val="24"/>
                <w:highlight w:val="none"/>
              </w:rPr>
            </w:pPr>
            <w:r>
              <w:rPr>
                <w:rFonts w:hint="eastAsia" w:hAnsi="宋体"/>
                <w:color w:val="auto"/>
                <w:sz w:val="24"/>
                <w:szCs w:val="24"/>
                <w:highlight w:val="none"/>
              </w:rPr>
              <w:t>7</w:t>
            </w:r>
          </w:p>
        </w:tc>
        <w:tc>
          <w:tcPr>
            <w:tcW w:w="1284" w:type="dxa"/>
            <w:vAlign w:val="center"/>
          </w:tcPr>
          <w:p w14:paraId="3AE37CC7">
            <w:pPr>
              <w:pStyle w:val="69"/>
              <w:spacing w:line="360" w:lineRule="auto"/>
              <w:jc w:val="center"/>
              <w:rPr>
                <w:rFonts w:hAnsi="宋体"/>
                <w:color w:val="auto"/>
                <w:sz w:val="24"/>
                <w:szCs w:val="24"/>
                <w:highlight w:val="none"/>
              </w:rPr>
            </w:pPr>
            <w:r>
              <w:rPr>
                <w:rFonts w:hint="eastAsia" w:hAnsi="宋体"/>
                <w:color w:val="auto"/>
                <w:sz w:val="24"/>
                <w:szCs w:val="24"/>
                <w:highlight w:val="none"/>
              </w:rPr>
              <w:t>报价要求</w:t>
            </w:r>
          </w:p>
        </w:tc>
        <w:tc>
          <w:tcPr>
            <w:tcW w:w="8781" w:type="dxa"/>
            <w:vAlign w:val="center"/>
          </w:tcPr>
          <w:p w14:paraId="1DDC93EC">
            <w:pPr>
              <w:widowControl/>
              <w:adjustRightInd w:val="0"/>
              <w:snapToGrid w:val="0"/>
              <w:spacing w:line="360" w:lineRule="auto"/>
              <w:rPr>
                <w:rFonts w:ascii="宋体" w:hAnsi="宋体"/>
                <w:color w:val="auto"/>
                <w:sz w:val="24"/>
                <w:highlight w:val="none"/>
              </w:rPr>
            </w:pPr>
            <w:r>
              <w:rPr>
                <w:rFonts w:hint="eastAsia" w:ascii="宋体" w:hAnsi="宋体"/>
                <w:color w:val="auto"/>
                <w:kern w:val="0"/>
                <w:sz w:val="24"/>
                <w:highlight w:val="none"/>
                <w:lang w:val="en-US" w:eastAsia="zh-CN"/>
              </w:rPr>
              <w:t>磋商</w:t>
            </w:r>
            <w:r>
              <w:rPr>
                <w:rFonts w:hint="eastAsia" w:ascii="宋体" w:hAnsi="宋体"/>
                <w:color w:val="auto"/>
                <w:kern w:val="0"/>
                <w:sz w:val="24"/>
                <w:highlight w:val="none"/>
              </w:rPr>
              <w:t>供应商应就《采购需求》中所有的服务内容作完整唯一报价。</w:t>
            </w:r>
          </w:p>
        </w:tc>
      </w:tr>
      <w:tr w14:paraId="49DD2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jc w:val="center"/>
        </w:trPr>
        <w:tc>
          <w:tcPr>
            <w:tcW w:w="637" w:type="dxa"/>
            <w:vAlign w:val="center"/>
          </w:tcPr>
          <w:p w14:paraId="6884F0D0">
            <w:pPr>
              <w:pStyle w:val="69"/>
              <w:spacing w:line="360" w:lineRule="auto"/>
              <w:jc w:val="center"/>
              <w:rPr>
                <w:rFonts w:hAnsi="宋体"/>
                <w:color w:val="auto"/>
                <w:sz w:val="24"/>
                <w:szCs w:val="24"/>
                <w:highlight w:val="none"/>
              </w:rPr>
            </w:pPr>
            <w:r>
              <w:rPr>
                <w:rFonts w:hint="eastAsia" w:hAnsi="宋体"/>
                <w:color w:val="auto"/>
                <w:sz w:val="24"/>
                <w:szCs w:val="24"/>
                <w:highlight w:val="none"/>
              </w:rPr>
              <w:t>8</w:t>
            </w:r>
          </w:p>
        </w:tc>
        <w:tc>
          <w:tcPr>
            <w:tcW w:w="1284" w:type="dxa"/>
            <w:vAlign w:val="center"/>
          </w:tcPr>
          <w:p w14:paraId="078E95CA">
            <w:pPr>
              <w:pStyle w:val="69"/>
              <w:spacing w:line="360" w:lineRule="auto"/>
              <w:jc w:val="center"/>
              <w:rPr>
                <w:rFonts w:hAnsi="宋体"/>
                <w:color w:val="auto"/>
                <w:sz w:val="24"/>
                <w:szCs w:val="24"/>
                <w:highlight w:val="none"/>
              </w:rPr>
            </w:pPr>
            <w:r>
              <w:rPr>
                <w:rFonts w:hint="eastAsia" w:hAnsi="宋体"/>
                <w:color w:val="auto"/>
                <w:sz w:val="24"/>
                <w:szCs w:val="24"/>
                <w:highlight w:val="none"/>
              </w:rPr>
              <w:t>磋商前准备</w:t>
            </w:r>
          </w:p>
        </w:tc>
        <w:tc>
          <w:tcPr>
            <w:tcW w:w="8781" w:type="dxa"/>
            <w:vAlign w:val="center"/>
          </w:tcPr>
          <w:p w14:paraId="757A6CA4">
            <w:pPr>
              <w:widowControl/>
              <w:adjustRightInd w:val="0"/>
              <w:snapToGrid w:val="0"/>
              <w:spacing w:line="360" w:lineRule="auto"/>
              <w:rPr>
                <w:rFonts w:ascii="宋体" w:hAnsi="宋体"/>
                <w:color w:val="auto"/>
                <w:kern w:val="0"/>
                <w:sz w:val="24"/>
                <w:highlight w:val="none"/>
              </w:rPr>
            </w:pPr>
            <w:r>
              <w:rPr>
                <w:rFonts w:hint="eastAsia" w:ascii="宋体" w:hAnsi="宋体"/>
                <w:color w:val="auto"/>
                <w:kern w:val="0"/>
                <w:sz w:val="24"/>
                <w:highlight w:val="none"/>
              </w:rPr>
              <w:t>1.</w:t>
            </w:r>
            <w:r>
              <w:rPr>
                <w:rFonts w:ascii="宋体" w:hAnsi="宋体"/>
                <w:color w:val="auto"/>
                <w:kern w:val="0"/>
                <w:sz w:val="24"/>
                <w:highlight w:val="none"/>
              </w:rPr>
              <w:t>本项目实行网上</w:t>
            </w:r>
            <w:r>
              <w:rPr>
                <w:rFonts w:hint="eastAsia" w:ascii="宋体" w:hAnsi="宋体"/>
                <w:color w:val="auto"/>
                <w:kern w:val="0"/>
                <w:sz w:val="24"/>
                <w:highlight w:val="none"/>
              </w:rPr>
              <w:t>磋商</w:t>
            </w:r>
            <w:r>
              <w:rPr>
                <w:rFonts w:ascii="宋体" w:hAnsi="宋体"/>
                <w:color w:val="auto"/>
                <w:kern w:val="0"/>
                <w:sz w:val="24"/>
                <w:highlight w:val="none"/>
              </w:rPr>
              <w:t>，采用电子</w:t>
            </w:r>
            <w:r>
              <w:rPr>
                <w:rFonts w:hint="eastAsia" w:ascii="宋体" w:hAnsi="宋体"/>
                <w:color w:val="auto"/>
                <w:kern w:val="0"/>
                <w:sz w:val="24"/>
                <w:highlight w:val="none"/>
              </w:rPr>
              <w:t>磋商响应</w:t>
            </w:r>
            <w:r>
              <w:rPr>
                <w:rFonts w:ascii="宋体" w:hAnsi="宋体"/>
                <w:color w:val="auto"/>
                <w:kern w:val="0"/>
                <w:sz w:val="24"/>
                <w:highlight w:val="none"/>
              </w:rPr>
              <w:t>文件。若供应商参与</w:t>
            </w:r>
            <w:r>
              <w:rPr>
                <w:rFonts w:hint="eastAsia" w:ascii="宋体" w:hAnsi="宋体"/>
                <w:color w:val="auto"/>
                <w:kern w:val="0"/>
                <w:sz w:val="24"/>
                <w:highlight w:val="none"/>
              </w:rPr>
              <w:t>磋商</w:t>
            </w:r>
            <w:r>
              <w:rPr>
                <w:rFonts w:ascii="宋体" w:hAnsi="宋体"/>
                <w:color w:val="auto"/>
                <w:kern w:val="0"/>
                <w:sz w:val="24"/>
                <w:highlight w:val="none"/>
              </w:rPr>
              <w:t>，自行承担</w:t>
            </w:r>
            <w:r>
              <w:rPr>
                <w:rFonts w:hint="eastAsia" w:ascii="宋体" w:hAnsi="宋体"/>
                <w:color w:val="auto"/>
                <w:kern w:val="0"/>
                <w:sz w:val="24"/>
                <w:highlight w:val="none"/>
              </w:rPr>
              <w:t>磋商</w:t>
            </w:r>
            <w:r>
              <w:rPr>
                <w:rFonts w:ascii="宋体" w:hAnsi="宋体"/>
                <w:color w:val="auto"/>
                <w:kern w:val="0"/>
                <w:sz w:val="24"/>
                <w:highlight w:val="none"/>
              </w:rPr>
              <w:t>一切费用</w:t>
            </w:r>
            <w:r>
              <w:rPr>
                <w:rFonts w:hint="eastAsia" w:ascii="宋体" w:hAnsi="宋体"/>
                <w:color w:val="auto"/>
                <w:kern w:val="0"/>
                <w:sz w:val="24"/>
                <w:highlight w:val="none"/>
              </w:rPr>
              <w:t>。</w:t>
            </w:r>
          </w:p>
          <w:p w14:paraId="67456D64">
            <w:pPr>
              <w:widowControl/>
              <w:adjustRightInd w:val="0"/>
              <w:snapToGrid w:val="0"/>
              <w:spacing w:line="360" w:lineRule="auto"/>
              <w:rPr>
                <w:rFonts w:ascii="宋体" w:hAnsi="宋体"/>
                <w:color w:val="auto"/>
                <w:kern w:val="0"/>
                <w:sz w:val="24"/>
                <w:highlight w:val="none"/>
              </w:rPr>
            </w:pPr>
            <w:r>
              <w:rPr>
                <w:rFonts w:hint="eastAsia" w:ascii="宋体" w:hAnsi="宋体"/>
                <w:color w:val="auto"/>
                <w:kern w:val="0"/>
                <w:sz w:val="24"/>
                <w:highlight w:val="none"/>
              </w:rPr>
              <w:t>2.</w:t>
            </w:r>
            <w:r>
              <w:rPr>
                <w:rFonts w:ascii="宋体" w:hAnsi="宋体"/>
                <w:color w:val="auto"/>
                <w:kern w:val="0"/>
                <w:sz w:val="24"/>
                <w:highlight w:val="none"/>
              </w:rPr>
              <w:t>各</w:t>
            </w:r>
            <w:r>
              <w:rPr>
                <w:rFonts w:hint="eastAsia" w:ascii="宋体" w:hAnsi="宋体"/>
                <w:color w:val="auto"/>
                <w:kern w:val="0"/>
                <w:sz w:val="24"/>
                <w:highlight w:val="none"/>
                <w:lang w:val="en-US" w:eastAsia="zh-CN"/>
              </w:rPr>
              <w:t>磋商</w:t>
            </w:r>
            <w:r>
              <w:rPr>
                <w:rFonts w:ascii="宋体" w:hAnsi="宋体"/>
                <w:color w:val="auto"/>
                <w:kern w:val="0"/>
                <w:sz w:val="24"/>
                <w:highlight w:val="none"/>
              </w:rPr>
              <w:t>供应商应在</w:t>
            </w:r>
            <w:r>
              <w:rPr>
                <w:rFonts w:hint="eastAsia" w:ascii="宋体" w:hAnsi="宋体"/>
                <w:color w:val="auto"/>
                <w:kern w:val="0"/>
                <w:sz w:val="24"/>
                <w:highlight w:val="none"/>
              </w:rPr>
              <w:t>截</w:t>
            </w:r>
            <w:r>
              <w:rPr>
                <w:rFonts w:ascii="宋体" w:hAnsi="宋体"/>
                <w:color w:val="auto"/>
                <w:kern w:val="0"/>
                <w:sz w:val="24"/>
                <w:highlight w:val="none"/>
              </w:rPr>
              <w:t>标前应确保成为</w:t>
            </w:r>
            <w:r>
              <w:rPr>
                <w:rFonts w:hint="eastAsia" w:ascii="宋体" w:hAnsi="宋体"/>
                <w:color w:val="auto"/>
                <w:kern w:val="0"/>
                <w:sz w:val="24"/>
                <w:highlight w:val="none"/>
              </w:rPr>
              <w:t>“广西政府采购云平台”</w:t>
            </w:r>
            <w:r>
              <w:rPr>
                <w:rFonts w:ascii="宋体" w:hAnsi="宋体"/>
                <w:color w:val="auto"/>
                <w:kern w:val="0"/>
                <w:sz w:val="24"/>
                <w:highlight w:val="none"/>
              </w:rPr>
              <w:t>正式注册入库供应商，并完成CA数字证书</w:t>
            </w:r>
            <w:r>
              <w:rPr>
                <w:rFonts w:hint="eastAsia" w:ascii="宋体" w:hAnsi="宋体"/>
                <w:color w:val="auto"/>
                <w:kern w:val="0"/>
                <w:sz w:val="24"/>
                <w:highlight w:val="none"/>
              </w:rPr>
              <w:t>申领</w:t>
            </w:r>
            <w:r>
              <w:rPr>
                <w:rFonts w:ascii="宋体" w:hAnsi="宋体"/>
                <w:color w:val="auto"/>
                <w:kern w:val="0"/>
                <w:sz w:val="24"/>
                <w:highlight w:val="none"/>
              </w:rPr>
              <w:t>。因未注册入库、未办理CA数字证书等原因造成无法</w:t>
            </w:r>
            <w:r>
              <w:rPr>
                <w:rFonts w:hint="eastAsia" w:ascii="宋体" w:hAnsi="宋体"/>
                <w:color w:val="auto"/>
                <w:kern w:val="0"/>
                <w:sz w:val="24"/>
                <w:highlight w:val="none"/>
              </w:rPr>
              <w:t>磋商</w:t>
            </w:r>
            <w:r>
              <w:rPr>
                <w:rFonts w:ascii="宋体" w:hAnsi="宋体"/>
                <w:color w:val="auto"/>
                <w:kern w:val="0"/>
                <w:sz w:val="24"/>
                <w:highlight w:val="none"/>
              </w:rPr>
              <w:t>或</w:t>
            </w:r>
            <w:r>
              <w:rPr>
                <w:rFonts w:hint="eastAsia" w:ascii="宋体" w:hAnsi="宋体"/>
                <w:color w:val="auto"/>
                <w:kern w:val="0"/>
                <w:sz w:val="24"/>
                <w:highlight w:val="none"/>
              </w:rPr>
              <w:t>磋商</w:t>
            </w:r>
            <w:r>
              <w:rPr>
                <w:rFonts w:ascii="宋体" w:hAnsi="宋体"/>
                <w:color w:val="auto"/>
                <w:kern w:val="0"/>
                <w:sz w:val="24"/>
                <w:highlight w:val="none"/>
              </w:rPr>
              <w:t>失败等后果由供应商自行承担。</w:t>
            </w:r>
          </w:p>
          <w:p w14:paraId="61EDB678">
            <w:pPr>
              <w:widowControl/>
              <w:adjustRightInd w:val="0"/>
              <w:snapToGrid w:val="0"/>
              <w:spacing w:line="360" w:lineRule="auto"/>
              <w:rPr>
                <w:rFonts w:ascii="宋体" w:hAnsi="宋体"/>
                <w:color w:val="auto"/>
                <w:kern w:val="0"/>
                <w:sz w:val="24"/>
                <w:highlight w:val="none"/>
              </w:rPr>
            </w:pPr>
            <w:r>
              <w:rPr>
                <w:rFonts w:hint="eastAsia" w:ascii="宋体" w:hAnsi="宋体"/>
                <w:color w:val="auto"/>
                <w:kern w:val="0"/>
                <w:sz w:val="24"/>
                <w:highlight w:val="none"/>
              </w:rPr>
              <w:t>3.</w:t>
            </w:r>
            <w:r>
              <w:rPr>
                <w:rFonts w:hint="eastAsia" w:ascii="宋体" w:hAnsi="宋体"/>
                <w:color w:val="auto"/>
                <w:kern w:val="0"/>
                <w:sz w:val="24"/>
                <w:highlight w:val="none"/>
                <w:lang w:val="en-US" w:eastAsia="zh-CN"/>
              </w:rPr>
              <w:t>磋商</w:t>
            </w:r>
            <w:r>
              <w:rPr>
                <w:rFonts w:ascii="宋体" w:hAnsi="宋体"/>
                <w:color w:val="auto"/>
                <w:kern w:val="0"/>
                <w:sz w:val="24"/>
                <w:highlight w:val="none"/>
              </w:rPr>
              <w:t>供应商将</w:t>
            </w:r>
            <w:r>
              <w:rPr>
                <w:rFonts w:hint="eastAsia" w:ascii="宋体" w:hAnsi="宋体"/>
                <w:color w:val="auto"/>
                <w:kern w:val="0"/>
                <w:sz w:val="24"/>
                <w:highlight w:val="none"/>
              </w:rPr>
              <w:t>广西政府采购云平台</w:t>
            </w:r>
            <w:r>
              <w:rPr>
                <w:rFonts w:ascii="宋体" w:hAnsi="宋体"/>
                <w:color w:val="auto"/>
                <w:kern w:val="0"/>
                <w:sz w:val="24"/>
                <w:highlight w:val="none"/>
              </w:rPr>
              <w:t>电子交易客户端下载、安装完成后，可通过账号密码或CA登录客户端进行</w:t>
            </w:r>
            <w:r>
              <w:rPr>
                <w:rFonts w:hint="eastAsia" w:ascii="宋体" w:hAnsi="宋体"/>
                <w:color w:val="auto"/>
                <w:kern w:val="0"/>
                <w:sz w:val="24"/>
                <w:highlight w:val="none"/>
              </w:rPr>
              <w:t>磋商响应</w:t>
            </w:r>
            <w:r>
              <w:rPr>
                <w:rFonts w:ascii="宋体" w:hAnsi="宋体"/>
                <w:color w:val="auto"/>
                <w:kern w:val="0"/>
                <w:sz w:val="24"/>
                <w:highlight w:val="none"/>
              </w:rPr>
              <w:t>文件制作。</w:t>
            </w:r>
            <w:r>
              <w:rPr>
                <w:rFonts w:hint="eastAsia" w:ascii="宋体" w:hAnsi="宋体"/>
                <w:color w:val="auto"/>
                <w:kern w:val="0"/>
                <w:sz w:val="24"/>
                <w:highlight w:val="none"/>
              </w:rPr>
              <w:t>新版客户端下载路径：</w:t>
            </w:r>
            <w:r>
              <w:rPr>
                <w:rFonts w:hint="eastAsia" w:ascii="宋体" w:hAnsi="宋体" w:cs="宋体"/>
                <w:color w:val="auto"/>
                <w:sz w:val="24"/>
                <w:highlight w:val="none"/>
              </w:rPr>
              <w:t>广西政府采购网（http://zfcg.gxzf.gov.cn/）—办事</w:t>
            </w:r>
            <w:r>
              <w:rPr>
                <w:rFonts w:hint="eastAsia" w:ascii="宋体" w:hAnsi="宋体" w:cs="宋体"/>
                <w:color w:val="auto"/>
                <w:sz w:val="24"/>
                <w:highlight w:val="none"/>
                <w:lang w:val="en-US" w:eastAsia="zh-CN"/>
              </w:rPr>
              <w:t>指南</w:t>
            </w:r>
            <w:r>
              <w:rPr>
                <w:rFonts w:hint="eastAsia" w:ascii="宋体" w:hAnsi="宋体" w:cs="宋体"/>
                <w:color w:val="auto"/>
                <w:sz w:val="24"/>
                <w:highlight w:val="none"/>
              </w:rPr>
              <w:t>—下载专区—广西政府采购云平台新版客户端</w:t>
            </w:r>
            <w:r>
              <w:rPr>
                <w:rFonts w:hint="eastAsia" w:ascii="宋体" w:hAnsi="宋体"/>
                <w:color w:val="auto"/>
                <w:kern w:val="0"/>
                <w:sz w:val="24"/>
                <w:highlight w:val="none"/>
              </w:rPr>
              <w:t>。原在广西政府采购云平台注册的临时供应商需在新平台启用后重新注册登记。如有问题可拨打广西政府采购云平台客户服务热线</w:t>
            </w:r>
            <w:r>
              <w:rPr>
                <w:rFonts w:ascii="宋体" w:hAnsi="宋体"/>
                <w:color w:val="auto"/>
                <w:kern w:val="0"/>
                <w:sz w:val="24"/>
                <w:highlight w:val="none"/>
              </w:rPr>
              <w:t>95763</w:t>
            </w:r>
            <w:r>
              <w:rPr>
                <w:rFonts w:hint="eastAsia" w:ascii="宋体" w:hAnsi="宋体"/>
                <w:color w:val="auto"/>
                <w:kern w:val="0"/>
                <w:sz w:val="24"/>
                <w:highlight w:val="none"/>
              </w:rPr>
              <w:t>进行咨询。</w:t>
            </w:r>
          </w:p>
          <w:p w14:paraId="650E5822">
            <w:pPr>
              <w:widowControl/>
              <w:adjustRightInd w:val="0"/>
              <w:snapToGrid w:val="0"/>
              <w:spacing w:line="360" w:lineRule="auto"/>
              <w:rPr>
                <w:rFonts w:ascii="宋体" w:hAnsi="宋体"/>
                <w:color w:val="auto"/>
                <w:kern w:val="0"/>
                <w:sz w:val="24"/>
                <w:highlight w:val="none"/>
              </w:rPr>
            </w:pPr>
            <w:r>
              <w:rPr>
                <w:rFonts w:hint="eastAsia" w:ascii="宋体" w:hAnsi="宋体"/>
                <w:color w:val="auto"/>
                <w:kern w:val="0"/>
                <w:sz w:val="24"/>
                <w:highlight w:val="none"/>
              </w:rPr>
              <w:t>4.通过“广西政府采购云平台”上传递交的“电子加密磋商响应文件”无法按时解密，视为磋商响应文件撤回，磋商无效。</w:t>
            </w:r>
          </w:p>
        </w:tc>
      </w:tr>
      <w:tr w14:paraId="62357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3" w:hRule="atLeast"/>
          <w:jc w:val="center"/>
        </w:trPr>
        <w:tc>
          <w:tcPr>
            <w:tcW w:w="637" w:type="dxa"/>
            <w:vAlign w:val="center"/>
          </w:tcPr>
          <w:p w14:paraId="124DE24A">
            <w:pPr>
              <w:pStyle w:val="69"/>
              <w:spacing w:line="360" w:lineRule="auto"/>
              <w:jc w:val="center"/>
              <w:rPr>
                <w:rFonts w:hAnsi="宋体"/>
                <w:color w:val="auto"/>
                <w:sz w:val="24"/>
                <w:szCs w:val="24"/>
                <w:highlight w:val="none"/>
              </w:rPr>
            </w:pPr>
            <w:r>
              <w:rPr>
                <w:rFonts w:hint="eastAsia" w:hAnsi="宋体"/>
                <w:color w:val="auto"/>
                <w:sz w:val="24"/>
                <w:szCs w:val="24"/>
                <w:highlight w:val="none"/>
              </w:rPr>
              <w:t>9</w:t>
            </w:r>
          </w:p>
        </w:tc>
        <w:tc>
          <w:tcPr>
            <w:tcW w:w="1284" w:type="dxa"/>
            <w:vAlign w:val="center"/>
          </w:tcPr>
          <w:p w14:paraId="6F8B783D">
            <w:pPr>
              <w:pStyle w:val="69"/>
              <w:spacing w:line="360" w:lineRule="auto"/>
              <w:jc w:val="center"/>
              <w:rPr>
                <w:rFonts w:hAnsi="宋体"/>
                <w:color w:val="auto"/>
                <w:sz w:val="24"/>
                <w:szCs w:val="24"/>
                <w:highlight w:val="none"/>
              </w:rPr>
            </w:pPr>
            <w:r>
              <w:rPr>
                <w:rFonts w:hint="eastAsia" w:hAnsi="宋体"/>
                <w:color w:val="auto"/>
                <w:sz w:val="24"/>
                <w:szCs w:val="24"/>
                <w:highlight w:val="none"/>
              </w:rPr>
              <w:t>响应文件递交截止时间</w:t>
            </w:r>
          </w:p>
        </w:tc>
        <w:tc>
          <w:tcPr>
            <w:tcW w:w="8781" w:type="dxa"/>
            <w:vAlign w:val="center"/>
          </w:tcPr>
          <w:p w14:paraId="4A366D20">
            <w:pPr>
              <w:widowControl/>
              <w:adjustRightInd w:val="0"/>
              <w:snapToGrid w:val="0"/>
              <w:spacing w:line="360" w:lineRule="auto"/>
              <w:rPr>
                <w:rFonts w:ascii="宋体" w:hAnsi="宋体"/>
                <w:color w:val="auto"/>
                <w:kern w:val="0"/>
                <w:sz w:val="24"/>
                <w:highlight w:val="none"/>
              </w:rPr>
            </w:pPr>
            <w:r>
              <w:rPr>
                <w:rFonts w:hint="eastAsia" w:ascii="宋体" w:hAnsi="宋体"/>
                <w:color w:val="auto"/>
                <w:kern w:val="0"/>
                <w:sz w:val="24"/>
                <w:highlight w:val="none"/>
              </w:rPr>
              <w:t>响应文件递交截止时间：</w:t>
            </w:r>
            <w:r>
              <w:rPr>
                <w:rFonts w:hint="eastAsia" w:ascii="宋体" w:hAnsi="宋体" w:cs="宋体"/>
                <w:color w:val="auto"/>
                <w:sz w:val="24"/>
                <w:highlight w:val="none"/>
              </w:rPr>
              <w:t>202</w:t>
            </w:r>
            <w:r>
              <w:rPr>
                <w:rFonts w:hint="eastAsia" w:ascii="宋体" w:hAnsi="宋体" w:cs="宋体"/>
                <w:color w:val="auto"/>
                <w:sz w:val="24"/>
                <w:highlight w:val="none"/>
                <w:lang w:val="en-US" w:eastAsia="zh-CN"/>
              </w:rPr>
              <w:t>6</w:t>
            </w:r>
            <w:r>
              <w:rPr>
                <w:rFonts w:hint="eastAsia" w:ascii="宋体" w:hAnsi="宋体"/>
                <w:bCs/>
                <w:color w:val="auto"/>
                <w:sz w:val="24"/>
                <w:highlight w:val="none"/>
                <w:u w:val="none"/>
              </w:rPr>
              <w:t>年</w:t>
            </w:r>
            <w:r>
              <w:rPr>
                <w:rFonts w:hint="eastAsia" w:ascii="宋体" w:hAnsi="宋体"/>
                <w:bCs/>
                <w:color w:val="auto"/>
                <w:sz w:val="24"/>
                <w:highlight w:val="none"/>
                <w:u w:val="none"/>
                <w:lang w:val="en-US" w:eastAsia="zh-CN"/>
              </w:rPr>
              <w:t>9</w:t>
            </w:r>
            <w:r>
              <w:rPr>
                <w:rFonts w:hint="eastAsia" w:ascii="宋体" w:hAnsi="宋体"/>
                <w:bCs/>
                <w:color w:val="auto"/>
                <w:sz w:val="24"/>
                <w:highlight w:val="none"/>
                <w:u w:val="none"/>
              </w:rPr>
              <w:t>月</w:t>
            </w:r>
            <w:r>
              <w:rPr>
                <w:rFonts w:hint="eastAsia" w:ascii="宋体" w:hAnsi="宋体"/>
                <w:bCs/>
                <w:color w:val="auto"/>
                <w:sz w:val="24"/>
                <w:highlight w:val="none"/>
                <w:u w:val="none"/>
                <w:lang w:val="en-US" w:eastAsia="zh-CN"/>
              </w:rPr>
              <w:t>15</w:t>
            </w:r>
            <w:r>
              <w:rPr>
                <w:rFonts w:hint="eastAsia" w:ascii="宋体" w:hAnsi="宋体"/>
                <w:bCs/>
                <w:color w:val="auto"/>
                <w:sz w:val="24"/>
                <w:highlight w:val="none"/>
                <w:u w:val="none"/>
              </w:rPr>
              <w:t>日</w:t>
            </w:r>
            <w:r>
              <w:rPr>
                <w:rFonts w:hint="eastAsia" w:ascii="宋体" w:hAnsi="宋体"/>
                <w:bCs/>
                <w:color w:val="auto"/>
                <w:sz w:val="24"/>
                <w:highlight w:val="none"/>
                <w:u w:val="none"/>
                <w:lang w:val="en-US" w:eastAsia="zh-CN"/>
              </w:rPr>
              <w:t>15时00</w:t>
            </w:r>
            <w:r>
              <w:rPr>
                <w:rFonts w:hint="eastAsia" w:ascii="宋体" w:hAnsi="宋体"/>
                <w:bCs/>
                <w:color w:val="auto"/>
                <w:sz w:val="24"/>
                <w:highlight w:val="none"/>
                <w:u w:val="none"/>
              </w:rPr>
              <w:t>分</w:t>
            </w:r>
            <w:r>
              <w:rPr>
                <w:rFonts w:hint="eastAsia" w:ascii="宋体" w:hAnsi="宋体"/>
                <w:color w:val="auto"/>
                <w:kern w:val="0"/>
                <w:sz w:val="24"/>
                <w:highlight w:val="none"/>
              </w:rPr>
              <w:t>之前将电子磋商响应文件上传到广西政府采购云平台。应按照本项目磋商文件和广西政府采购云平台的要求编制、加密传输磋商响应文件。</w:t>
            </w:r>
            <w:r>
              <w:rPr>
                <w:rFonts w:hint="eastAsia" w:ascii="宋体" w:hAnsi="宋体"/>
                <w:color w:val="auto"/>
                <w:kern w:val="0"/>
                <w:sz w:val="24"/>
                <w:highlight w:val="none"/>
                <w:lang w:val="en-US" w:eastAsia="zh-CN"/>
              </w:rPr>
              <w:t>磋商</w:t>
            </w:r>
            <w:r>
              <w:rPr>
                <w:rFonts w:hint="eastAsia" w:ascii="宋体" w:hAnsi="宋体"/>
                <w:color w:val="auto"/>
                <w:kern w:val="0"/>
                <w:sz w:val="24"/>
                <w:highlight w:val="none"/>
              </w:rPr>
              <w:t>供应商在使用系统进行评审的过程中遇到涉及平台使用的任何问题，可致电广西政府采购云平台技术支持热线咨询，联系方式：</w:t>
            </w:r>
            <w:r>
              <w:rPr>
                <w:rFonts w:ascii="宋体" w:hAnsi="宋体"/>
                <w:color w:val="auto"/>
                <w:kern w:val="0"/>
                <w:sz w:val="24"/>
                <w:highlight w:val="none"/>
              </w:rPr>
              <w:t>95763</w:t>
            </w:r>
            <w:r>
              <w:rPr>
                <w:rFonts w:hint="eastAsia" w:ascii="宋体" w:hAnsi="宋体"/>
                <w:color w:val="auto"/>
                <w:kern w:val="0"/>
                <w:sz w:val="24"/>
                <w:highlight w:val="none"/>
              </w:rPr>
              <w:t>。</w:t>
            </w:r>
          </w:p>
        </w:tc>
      </w:tr>
      <w:tr w14:paraId="63E4C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637" w:type="dxa"/>
            <w:vAlign w:val="center"/>
          </w:tcPr>
          <w:p w14:paraId="2BECCA01">
            <w:pPr>
              <w:pStyle w:val="69"/>
              <w:spacing w:line="360" w:lineRule="auto"/>
              <w:jc w:val="center"/>
              <w:rPr>
                <w:rFonts w:hAnsi="宋体"/>
                <w:color w:val="auto"/>
                <w:sz w:val="24"/>
                <w:szCs w:val="24"/>
                <w:highlight w:val="none"/>
              </w:rPr>
            </w:pPr>
            <w:r>
              <w:rPr>
                <w:rFonts w:hint="eastAsia" w:hAnsi="宋体"/>
                <w:color w:val="auto"/>
                <w:sz w:val="24"/>
                <w:szCs w:val="24"/>
                <w:highlight w:val="none"/>
              </w:rPr>
              <w:t>10</w:t>
            </w:r>
          </w:p>
        </w:tc>
        <w:tc>
          <w:tcPr>
            <w:tcW w:w="1284" w:type="dxa"/>
            <w:vAlign w:val="center"/>
          </w:tcPr>
          <w:p w14:paraId="2B4EB566">
            <w:pPr>
              <w:pStyle w:val="23"/>
              <w:spacing w:line="360" w:lineRule="auto"/>
              <w:jc w:val="center"/>
              <w:rPr>
                <w:rFonts w:hAnsi="宋体"/>
                <w:color w:val="auto"/>
                <w:sz w:val="24"/>
                <w:szCs w:val="24"/>
                <w:highlight w:val="none"/>
              </w:rPr>
            </w:pPr>
            <w:r>
              <w:rPr>
                <w:rFonts w:hint="eastAsia" w:hAnsi="宋体"/>
                <w:color w:val="auto"/>
                <w:sz w:val="24"/>
                <w:szCs w:val="24"/>
                <w:highlight w:val="none"/>
              </w:rPr>
              <w:t>有效期</w:t>
            </w:r>
          </w:p>
        </w:tc>
        <w:tc>
          <w:tcPr>
            <w:tcW w:w="8781" w:type="dxa"/>
            <w:vAlign w:val="center"/>
          </w:tcPr>
          <w:p w14:paraId="2651EA36">
            <w:pPr>
              <w:widowControl/>
              <w:adjustRightInd w:val="0"/>
              <w:snapToGrid w:val="0"/>
              <w:spacing w:line="360" w:lineRule="auto"/>
              <w:rPr>
                <w:rFonts w:ascii="宋体" w:hAnsi="宋体"/>
                <w:color w:val="auto"/>
                <w:sz w:val="24"/>
                <w:highlight w:val="none"/>
              </w:rPr>
            </w:pPr>
            <w:r>
              <w:rPr>
                <w:rFonts w:hint="eastAsia" w:ascii="宋体" w:hAnsi="宋体"/>
                <w:color w:val="auto"/>
                <w:kern w:val="0"/>
                <w:sz w:val="24"/>
                <w:highlight w:val="none"/>
              </w:rPr>
              <w:t>响应文件有效期：响应文件递交截止日期后六十日。</w:t>
            </w:r>
          </w:p>
        </w:tc>
      </w:tr>
      <w:tr w14:paraId="398CB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37" w:type="dxa"/>
            <w:vAlign w:val="center"/>
          </w:tcPr>
          <w:p w14:paraId="0C01ED86">
            <w:pPr>
              <w:pStyle w:val="69"/>
              <w:spacing w:line="360" w:lineRule="auto"/>
              <w:jc w:val="center"/>
              <w:rPr>
                <w:rFonts w:hAnsi="宋体"/>
                <w:color w:val="auto"/>
                <w:sz w:val="24"/>
                <w:szCs w:val="24"/>
                <w:highlight w:val="none"/>
              </w:rPr>
            </w:pPr>
            <w:r>
              <w:rPr>
                <w:rFonts w:hint="eastAsia" w:hAnsi="宋体"/>
                <w:color w:val="auto"/>
                <w:sz w:val="24"/>
                <w:szCs w:val="24"/>
                <w:highlight w:val="none"/>
              </w:rPr>
              <w:t>11</w:t>
            </w:r>
          </w:p>
        </w:tc>
        <w:tc>
          <w:tcPr>
            <w:tcW w:w="1284" w:type="dxa"/>
            <w:vAlign w:val="center"/>
          </w:tcPr>
          <w:p w14:paraId="5681DF41">
            <w:pPr>
              <w:overflowPunct w:val="0"/>
              <w:spacing w:line="360" w:lineRule="auto"/>
              <w:jc w:val="center"/>
              <w:rPr>
                <w:rFonts w:ascii="宋体" w:hAnsi="宋体" w:cs="Courier New"/>
                <w:color w:val="auto"/>
                <w:sz w:val="24"/>
                <w:highlight w:val="none"/>
              </w:rPr>
            </w:pPr>
            <w:r>
              <w:rPr>
                <w:rFonts w:hint="eastAsia" w:ascii="宋体" w:hAnsi="宋体" w:cs="Courier New"/>
                <w:color w:val="auto"/>
                <w:sz w:val="24"/>
                <w:highlight w:val="none"/>
              </w:rPr>
              <w:t>磋商响应文件解密时间</w:t>
            </w:r>
          </w:p>
        </w:tc>
        <w:tc>
          <w:tcPr>
            <w:tcW w:w="8781" w:type="dxa"/>
            <w:vAlign w:val="center"/>
          </w:tcPr>
          <w:p w14:paraId="0A9267E7">
            <w:pPr>
              <w:widowControl/>
              <w:adjustRightInd w:val="0"/>
              <w:snapToGrid w:val="0"/>
              <w:spacing w:line="360" w:lineRule="auto"/>
              <w:rPr>
                <w:rFonts w:ascii="宋体" w:hAnsi="宋体" w:cs="Courier New"/>
                <w:color w:val="auto"/>
                <w:sz w:val="24"/>
                <w:highlight w:val="none"/>
              </w:rPr>
            </w:pPr>
            <w:r>
              <w:rPr>
                <w:rFonts w:hint="eastAsia" w:ascii="宋体" w:hAnsi="宋体"/>
                <w:color w:val="auto"/>
                <w:kern w:val="0"/>
                <w:sz w:val="24"/>
                <w:highlight w:val="none"/>
              </w:rPr>
              <w:t>截标时间后30分钟内磋商供应商可以登录广西政府采购云平台，用“项目采购-开标评标”功能进行解密磋商文件。若磋商供应商在规定时间内无法解密或解密失败，视为磋商响应文件撤回，磋商无效。</w:t>
            </w:r>
          </w:p>
        </w:tc>
      </w:tr>
      <w:tr w14:paraId="6EE0A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37" w:type="dxa"/>
            <w:vAlign w:val="center"/>
          </w:tcPr>
          <w:p w14:paraId="72EC804E">
            <w:pPr>
              <w:pStyle w:val="69"/>
              <w:spacing w:line="360" w:lineRule="auto"/>
              <w:jc w:val="center"/>
              <w:rPr>
                <w:rFonts w:hAnsi="宋体"/>
                <w:color w:val="auto"/>
                <w:sz w:val="24"/>
                <w:szCs w:val="24"/>
                <w:highlight w:val="none"/>
              </w:rPr>
            </w:pPr>
            <w:r>
              <w:rPr>
                <w:rFonts w:hint="eastAsia" w:hAnsi="宋体"/>
                <w:color w:val="auto"/>
                <w:sz w:val="24"/>
                <w:szCs w:val="24"/>
                <w:highlight w:val="none"/>
              </w:rPr>
              <w:t>12</w:t>
            </w:r>
          </w:p>
        </w:tc>
        <w:tc>
          <w:tcPr>
            <w:tcW w:w="1284" w:type="dxa"/>
            <w:vAlign w:val="center"/>
          </w:tcPr>
          <w:p w14:paraId="021B21EF">
            <w:pPr>
              <w:pStyle w:val="69"/>
              <w:spacing w:line="360" w:lineRule="auto"/>
              <w:jc w:val="center"/>
              <w:rPr>
                <w:rFonts w:hAnsi="宋体"/>
                <w:color w:val="auto"/>
                <w:sz w:val="24"/>
                <w:szCs w:val="24"/>
                <w:highlight w:val="none"/>
              </w:rPr>
            </w:pPr>
            <w:r>
              <w:rPr>
                <w:rFonts w:hint="eastAsia" w:hAnsi="宋体"/>
                <w:color w:val="auto"/>
                <w:sz w:val="24"/>
                <w:szCs w:val="24"/>
                <w:highlight w:val="none"/>
              </w:rPr>
              <w:t>评审方法</w:t>
            </w:r>
          </w:p>
        </w:tc>
        <w:tc>
          <w:tcPr>
            <w:tcW w:w="8781" w:type="dxa"/>
            <w:vAlign w:val="center"/>
          </w:tcPr>
          <w:p w14:paraId="01F32ED1">
            <w:pPr>
              <w:pStyle w:val="69"/>
              <w:spacing w:line="360" w:lineRule="auto"/>
              <w:rPr>
                <w:rFonts w:hAnsi="宋体"/>
                <w:color w:val="auto"/>
                <w:sz w:val="24"/>
                <w:szCs w:val="24"/>
                <w:highlight w:val="none"/>
              </w:rPr>
            </w:pPr>
            <w:r>
              <w:rPr>
                <w:rFonts w:hint="eastAsia" w:hAnsi="宋体"/>
                <w:color w:val="auto"/>
                <w:sz w:val="24"/>
                <w:szCs w:val="24"/>
                <w:highlight w:val="none"/>
              </w:rPr>
              <w:t>评审方法：综合评分法（详细见第</w:t>
            </w:r>
            <w:r>
              <w:rPr>
                <w:rFonts w:hint="eastAsia" w:hAnsi="宋体"/>
                <w:color w:val="auto"/>
                <w:sz w:val="24"/>
                <w:szCs w:val="24"/>
                <w:highlight w:val="none"/>
                <w:lang w:eastAsia="zh-CN"/>
              </w:rPr>
              <w:t>七</w:t>
            </w:r>
            <w:r>
              <w:rPr>
                <w:rFonts w:hint="eastAsia" w:hAnsi="宋体"/>
                <w:color w:val="auto"/>
                <w:sz w:val="24"/>
                <w:szCs w:val="24"/>
                <w:highlight w:val="none"/>
              </w:rPr>
              <w:t>章）</w:t>
            </w:r>
          </w:p>
        </w:tc>
      </w:tr>
      <w:tr w14:paraId="62543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37" w:type="dxa"/>
            <w:vAlign w:val="center"/>
          </w:tcPr>
          <w:p w14:paraId="1694E9BF">
            <w:pPr>
              <w:pStyle w:val="69"/>
              <w:spacing w:line="360" w:lineRule="auto"/>
              <w:jc w:val="center"/>
              <w:rPr>
                <w:rFonts w:hAnsi="宋体"/>
                <w:color w:val="auto"/>
                <w:sz w:val="24"/>
                <w:szCs w:val="24"/>
                <w:highlight w:val="none"/>
              </w:rPr>
            </w:pPr>
            <w:r>
              <w:rPr>
                <w:rFonts w:hint="eastAsia" w:hAnsi="宋体"/>
                <w:color w:val="auto"/>
                <w:sz w:val="24"/>
                <w:szCs w:val="24"/>
                <w:highlight w:val="none"/>
              </w:rPr>
              <w:t>13</w:t>
            </w:r>
          </w:p>
        </w:tc>
        <w:tc>
          <w:tcPr>
            <w:tcW w:w="1284" w:type="dxa"/>
            <w:vAlign w:val="center"/>
          </w:tcPr>
          <w:p w14:paraId="08F54F93">
            <w:pPr>
              <w:pStyle w:val="69"/>
              <w:spacing w:line="360" w:lineRule="auto"/>
              <w:jc w:val="center"/>
              <w:rPr>
                <w:rFonts w:hAnsi="宋体"/>
                <w:bCs/>
                <w:color w:val="auto"/>
                <w:sz w:val="24"/>
                <w:szCs w:val="24"/>
                <w:highlight w:val="none"/>
              </w:rPr>
            </w:pPr>
            <w:r>
              <w:rPr>
                <w:rFonts w:hint="eastAsia" w:hAnsi="宋体"/>
                <w:bCs/>
                <w:color w:val="auto"/>
                <w:sz w:val="24"/>
                <w:szCs w:val="24"/>
                <w:highlight w:val="none"/>
              </w:rPr>
              <w:t>成交</w:t>
            </w:r>
            <w:r>
              <w:rPr>
                <w:rFonts w:hAnsi="宋体"/>
                <w:bCs/>
                <w:color w:val="auto"/>
                <w:sz w:val="24"/>
                <w:szCs w:val="24"/>
                <w:highlight w:val="none"/>
              </w:rPr>
              <w:t>结果</w:t>
            </w:r>
          </w:p>
        </w:tc>
        <w:tc>
          <w:tcPr>
            <w:tcW w:w="8781" w:type="dxa"/>
            <w:tcBorders>
              <w:top w:val="single" w:color="auto" w:sz="4" w:space="0"/>
              <w:left w:val="single" w:color="auto" w:sz="4" w:space="0"/>
              <w:bottom w:val="single" w:color="auto" w:sz="4" w:space="0"/>
              <w:right w:val="single" w:color="auto" w:sz="4" w:space="0"/>
            </w:tcBorders>
            <w:vAlign w:val="center"/>
          </w:tcPr>
          <w:p w14:paraId="2569FB6C">
            <w:pPr>
              <w:autoSpaceDE w:val="0"/>
              <w:autoSpaceDN w:val="0"/>
              <w:snapToGrid w:val="0"/>
              <w:spacing w:line="360" w:lineRule="auto"/>
              <w:textAlignment w:val="bottom"/>
              <w:rPr>
                <w:rFonts w:ascii="宋体" w:hAnsi="宋体" w:cs="宋体"/>
                <w:color w:val="auto"/>
                <w:sz w:val="24"/>
                <w:highlight w:val="none"/>
              </w:rPr>
            </w:pPr>
            <w:r>
              <w:rPr>
                <w:rFonts w:hint="eastAsia" w:ascii="宋体" w:hAnsi="宋体" w:cs="宋体"/>
                <w:b/>
                <w:bCs/>
                <w:color w:val="auto"/>
                <w:sz w:val="24"/>
                <w:highlight w:val="none"/>
              </w:rPr>
              <w:t>成交通知书及成交公告：</w:t>
            </w:r>
            <w:r>
              <w:rPr>
                <w:rFonts w:hint="eastAsia" w:ascii="宋体" w:hAnsi="宋体" w:cs="宋体"/>
                <w:color w:val="auto"/>
                <w:sz w:val="24"/>
                <w:highlight w:val="none"/>
              </w:rPr>
              <w:t>采购代理机构在采购人依法确定成交人之日起2个工作日内发出成交通知书，并在</w:t>
            </w:r>
            <w:r>
              <w:rPr>
                <w:rFonts w:hint="eastAsia" w:ascii="宋体" w:hAnsi="宋体" w:cs="宋体"/>
                <w:color w:val="auto"/>
                <w:sz w:val="24"/>
                <w:highlight w:val="none"/>
                <w:lang w:val="en-US" w:eastAsia="zh-CN"/>
              </w:rPr>
              <w:t>采购公告发布的同一媒介网站</w:t>
            </w:r>
            <w:r>
              <w:rPr>
                <w:rFonts w:hint="eastAsia" w:ascii="宋体" w:hAnsi="宋体" w:cs="宋体"/>
                <w:color w:val="auto"/>
                <w:sz w:val="24"/>
                <w:highlight w:val="none"/>
              </w:rPr>
              <w:t>发布成交公告。</w:t>
            </w:r>
          </w:p>
          <w:p w14:paraId="022BD636">
            <w:pPr>
              <w:autoSpaceDE w:val="0"/>
              <w:autoSpaceDN w:val="0"/>
              <w:snapToGrid w:val="0"/>
              <w:spacing w:line="360" w:lineRule="auto"/>
              <w:textAlignment w:val="bottom"/>
              <w:rPr>
                <w:rFonts w:ascii="宋体" w:hAnsi="宋体" w:cs="宋体"/>
                <w:color w:val="auto"/>
                <w:sz w:val="24"/>
                <w:highlight w:val="none"/>
              </w:rPr>
            </w:pPr>
            <w:r>
              <w:rPr>
                <w:rFonts w:hint="eastAsia" w:ascii="宋体" w:hAnsi="宋体" w:cs="宋体"/>
                <w:b/>
                <w:bCs/>
                <w:color w:val="auto"/>
                <w:sz w:val="24"/>
                <w:highlight w:val="none"/>
              </w:rPr>
              <w:t>中小企业信用融资：</w:t>
            </w:r>
            <w:r>
              <w:rPr>
                <w:rFonts w:hint="eastAsia" w:ascii="宋体" w:hAnsi="宋体" w:cs="宋体"/>
                <w:color w:val="auto"/>
                <w:sz w:val="24"/>
                <w:highlight w:val="none"/>
              </w:rPr>
              <w:t>为支持和促进中小企业发展，进一步发挥政府采购政策功能，北海市财政局与北海市工业和信息化局共同出台了《关于贯彻落实政府采购领域促进中小企业发展措施的通知》，供应商若有融资意向，详见《关于贯彻落实政府采购领域促进中小企业发展措施的通知》，或登录采购人/采购代理机构网站自助查询。</w:t>
            </w:r>
          </w:p>
          <w:p w14:paraId="0E20FF96">
            <w:pPr>
              <w:autoSpaceDE w:val="0"/>
              <w:autoSpaceDN w:val="0"/>
              <w:snapToGrid w:val="0"/>
              <w:spacing w:line="360" w:lineRule="auto"/>
              <w:textAlignment w:val="bottom"/>
              <w:rPr>
                <w:rFonts w:ascii="宋体" w:hAnsi="宋体" w:cs="宋体"/>
                <w:color w:val="auto"/>
                <w:sz w:val="24"/>
                <w:highlight w:val="none"/>
              </w:rPr>
            </w:pPr>
            <w:r>
              <w:rPr>
                <w:rFonts w:hint="eastAsia" w:ascii="宋体" w:hAnsi="宋体" w:cs="宋体"/>
                <w:color w:val="auto"/>
                <w:sz w:val="24"/>
                <w:highlight w:val="none"/>
              </w:rPr>
              <w:t>供应商成交后也可在“广西政府采购云平台”申请政采贷：操作路径：登录广西政府采购云平台-金融服务中心-【融资服务】，可在热门申请中选择产品直接申请。</w:t>
            </w:r>
          </w:p>
        </w:tc>
      </w:tr>
      <w:tr w14:paraId="5149F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637" w:type="dxa"/>
            <w:vAlign w:val="center"/>
          </w:tcPr>
          <w:p w14:paraId="1DCAF469">
            <w:pPr>
              <w:pStyle w:val="69"/>
              <w:spacing w:line="360" w:lineRule="auto"/>
              <w:jc w:val="center"/>
              <w:rPr>
                <w:rFonts w:hAnsi="宋体"/>
                <w:color w:val="auto"/>
                <w:sz w:val="24"/>
                <w:szCs w:val="24"/>
                <w:highlight w:val="none"/>
              </w:rPr>
            </w:pPr>
            <w:r>
              <w:rPr>
                <w:rFonts w:hint="eastAsia" w:hAnsi="宋体"/>
                <w:color w:val="auto"/>
                <w:sz w:val="24"/>
                <w:szCs w:val="24"/>
                <w:highlight w:val="none"/>
              </w:rPr>
              <w:t>14</w:t>
            </w:r>
          </w:p>
        </w:tc>
        <w:tc>
          <w:tcPr>
            <w:tcW w:w="1284" w:type="dxa"/>
            <w:vAlign w:val="center"/>
          </w:tcPr>
          <w:p w14:paraId="23809393">
            <w:pPr>
              <w:pStyle w:val="69"/>
              <w:spacing w:line="360" w:lineRule="auto"/>
              <w:jc w:val="center"/>
              <w:rPr>
                <w:rFonts w:hAnsi="宋体"/>
                <w:bCs/>
                <w:color w:val="auto"/>
                <w:sz w:val="24"/>
                <w:szCs w:val="24"/>
                <w:highlight w:val="none"/>
              </w:rPr>
            </w:pPr>
            <w:r>
              <w:rPr>
                <w:rFonts w:hint="eastAsia" w:hAnsi="宋体" w:cs="宋体"/>
                <w:b/>
                <w:bCs/>
                <w:color w:val="auto"/>
                <w:sz w:val="24"/>
                <w:szCs w:val="24"/>
                <w:highlight w:val="none"/>
              </w:rPr>
              <w:t>签订合同</w:t>
            </w:r>
          </w:p>
        </w:tc>
        <w:tc>
          <w:tcPr>
            <w:tcW w:w="8781" w:type="dxa"/>
            <w:tcBorders>
              <w:top w:val="single" w:color="auto" w:sz="4" w:space="0"/>
              <w:left w:val="single" w:color="auto" w:sz="4" w:space="0"/>
              <w:bottom w:val="single" w:color="auto" w:sz="4" w:space="0"/>
              <w:right w:val="single" w:color="auto" w:sz="4" w:space="0"/>
            </w:tcBorders>
            <w:vAlign w:val="center"/>
          </w:tcPr>
          <w:p w14:paraId="065702A8">
            <w:pPr>
              <w:autoSpaceDE w:val="0"/>
              <w:autoSpaceDN w:val="0"/>
              <w:snapToGrid w:val="0"/>
              <w:spacing w:line="360" w:lineRule="auto"/>
              <w:textAlignment w:val="bottom"/>
              <w:rPr>
                <w:rFonts w:ascii="宋体" w:hAnsi="宋体" w:cs="宋体"/>
                <w:color w:val="auto"/>
                <w:sz w:val="24"/>
                <w:highlight w:val="none"/>
              </w:rPr>
            </w:pPr>
            <w:r>
              <w:rPr>
                <w:rFonts w:hint="eastAsia" w:ascii="宋体" w:hAnsi="宋体" w:cs="宋体"/>
                <w:color w:val="auto"/>
                <w:sz w:val="24"/>
                <w:highlight w:val="none"/>
              </w:rPr>
              <w:t>自成交通知书发出之日起，原则上要求</w:t>
            </w:r>
            <w:r>
              <w:rPr>
                <w:rFonts w:ascii="宋体" w:hAnsi="宋体" w:cs="宋体"/>
                <w:color w:val="auto"/>
                <w:sz w:val="24"/>
                <w:highlight w:val="none"/>
              </w:rPr>
              <w:t>25</w:t>
            </w:r>
            <w:r>
              <w:rPr>
                <w:rFonts w:hint="eastAsia" w:ascii="宋体" w:hAnsi="宋体" w:cs="宋体"/>
                <w:color w:val="auto"/>
                <w:sz w:val="24"/>
                <w:highlight w:val="none"/>
              </w:rPr>
              <w:t>日内签订（项目实施过程中出现质疑或投诉的情形除外）。</w:t>
            </w:r>
          </w:p>
        </w:tc>
      </w:tr>
      <w:tr w14:paraId="45AD8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37" w:type="dxa"/>
            <w:vAlign w:val="center"/>
          </w:tcPr>
          <w:p w14:paraId="29542FD5">
            <w:pPr>
              <w:pStyle w:val="69"/>
              <w:spacing w:line="360" w:lineRule="auto"/>
              <w:jc w:val="center"/>
              <w:rPr>
                <w:rFonts w:hAnsi="宋体"/>
                <w:color w:val="auto"/>
                <w:sz w:val="24"/>
                <w:szCs w:val="24"/>
                <w:highlight w:val="none"/>
              </w:rPr>
            </w:pPr>
            <w:r>
              <w:rPr>
                <w:rFonts w:hint="eastAsia" w:hAnsi="宋体"/>
                <w:color w:val="auto"/>
                <w:sz w:val="24"/>
                <w:szCs w:val="24"/>
                <w:highlight w:val="none"/>
              </w:rPr>
              <w:t>15</w:t>
            </w:r>
          </w:p>
        </w:tc>
        <w:tc>
          <w:tcPr>
            <w:tcW w:w="1284" w:type="dxa"/>
            <w:vAlign w:val="center"/>
          </w:tcPr>
          <w:p w14:paraId="0F136CD7">
            <w:pPr>
              <w:pStyle w:val="69"/>
              <w:spacing w:line="360" w:lineRule="auto"/>
              <w:jc w:val="center"/>
              <w:rPr>
                <w:rFonts w:hAnsi="宋体"/>
                <w:bCs/>
                <w:color w:val="auto"/>
                <w:sz w:val="24"/>
                <w:szCs w:val="24"/>
                <w:highlight w:val="none"/>
              </w:rPr>
            </w:pPr>
            <w:r>
              <w:rPr>
                <w:rFonts w:hint="eastAsia" w:hAnsi="宋体" w:cs="宋体"/>
                <w:b/>
                <w:color w:val="auto"/>
                <w:sz w:val="24"/>
                <w:szCs w:val="24"/>
                <w:highlight w:val="none"/>
              </w:rPr>
              <w:t>电子签名</w:t>
            </w:r>
          </w:p>
        </w:tc>
        <w:tc>
          <w:tcPr>
            <w:tcW w:w="8781" w:type="dxa"/>
            <w:vAlign w:val="center"/>
          </w:tcPr>
          <w:p w14:paraId="3B3F8BCC">
            <w:pPr>
              <w:pStyle w:val="23"/>
              <w:adjustRightInd w:val="0"/>
              <w:snapToGrid w:val="0"/>
              <w:spacing w:line="360" w:lineRule="auto"/>
              <w:rPr>
                <w:rFonts w:hAnsi="宋体" w:cs="宋体"/>
                <w:b/>
                <w:color w:val="auto"/>
                <w:sz w:val="24"/>
                <w:szCs w:val="24"/>
                <w:highlight w:val="none"/>
              </w:rPr>
            </w:pPr>
            <w:r>
              <w:rPr>
                <w:rFonts w:hint="eastAsia" w:hAnsi="宋体" w:cs="宋体"/>
                <w:b/>
                <w:color w:val="auto"/>
                <w:sz w:val="24"/>
                <w:szCs w:val="24"/>
                <w:highlight w:val="none"/>
              </w:rPr>
              <w:t>“电子签名”系指数据电文中以电子形式所含、所附用于识别签名人身份并表明签名人认可其中内容的数据；“公章”系指单位法定名称章。因特殊原因需要使用冠以法定名称的业务专用章的，提交响应文件时须提供《业务专用章使用说明函》。磋商文件对响应文件签字、盖章的要求适用于电子签名。</w:t>
            </w:r>
          </w:p>
          <w:p w14:paraId="584D17D3">
            <w:pPr>
              <w:pStyle w:val="23"/>
              <w:adjustRightInd w:val="0"/>
              <w:snapToGrid w:val="0"/>
              <w:spacing w:line="360" w:lineRule="auto"/>
              <w:rPr>
                <w:rFonts w:hAnsi="宋体"/>
                <w:bCs/>
                <w:color w:val="auto"/>
                <w:sz w:val="24"/>
                <w:szCs w:val="24"/>
                <w:highlight w:val="none"/>
              </w:rPr>
            </w:pPr>
            <w:r>
              <w:rPr>
                <w:rFonts w:hint="eastAsia" w:hAnsi="宋体" w:cs="宋体"/>
                <w:b/>
                <w:color w:val="auto"/>
                <w:sz w:val="24"/>
                <w:szCs w:val="24"/>
                <w:highlight w:val="none"/>
              </w:rPr>
              <w:t>本文件所涉及的法定代表人（负责人）或其委托代理人签名的内容，可以是</w:t>
            </w:r>
            <w:r>
              <w:rPr>
                <w:rFonts w:hint="eastAsia" w:hAnsi="宋体" w:cs="宋体"/>
                <w:b/>
                <w:color w:val="auto"/>
                <w:sz w:val="24"/>
                <w:szCs w:val="24"/>
                <w:highlight w:val="none"/>
                <w:lang w:val="en-US" w:eastAsia="zh-CN"/>
              </w:rPr>
              <w:t>磋商</w:t>
            </w:r>
            <w:r>
              <w:rPr>
                <w:rFonts w:hint="eastAsia" w:hAnsi="宋体" w:cs="宋体"/>
                <w:b/>
                <w:color w:val="auto"/>
                <w:sz w:val="24"/>
                <w:szCs w:val="24"/>
                <w:highlight w:val="none"/>
              </w:rPr>
              <w:t>供应商的法定代表人（负责人）或其委托代理人的电子签名；如果</w:t>
            </w:r>
            <w:r>
              <w:rPr>
                <w:rFonts w:hint="eastAsia" w:hAnsi="宋体" w:cs="宋体"/>
                <w:b/>
                <w:color w:val="auto"/>
                <w:sz w:val="24"/>
                <w:szCs w:val="24"/>
                <w:highlight w:val="none"/>
                <w:lang w:val="en-US" w:eastAsia="zh-CN"/>
              </w:rPr>
              <w:t>磋商</w:t>
            </w:r>
            <w:r>
              <w:rPr>
                <w:rFonts w:hint="eastAsia" w:hAnsi="宋体" w:cs="宋体"/>
                <w:b/>
                <w:color w:val="auto"/>
                <w:sz w:val="24"/>
                <w:szCs w:val="24"/>
                <w:highlight w:val="none"/>
              </w:rPr>
              <w:t>供应商没有法定代表人（负责人）或其委托代理人的电子签名，</w:t>
            </w:r>
            <w:r>
              <w:rPr>
                <w:rFonts w:hint="eastAsia" w:hAnsi="宋体" w:cs="宋体"/>
                <w:b/>
                <w:color w:val="auto"/>
                <w:sz w:val="24"/>
                <w:szCs w:val="24"/>
                <w:highlight w:val="none"/>
                <w:lang w:val="en-US" w:eastAsia="zh-CN"/>
              </w:rPr>
              <w:t>磋商</w:t>
            </w:r>
            <w:r>
              <w:rPr>
                <w:rFonts w:hint="eastAsia" w:hAnsi="宋体" w:cs="宋体"/>
                <w:b/>
                <w:color w:val="auto"/>
                <w:sz w:val="24"/>
                <w:szCs w:val="24"/>
                <w:highlight w:val="none"/>
              </w:rPr>
              <w:t>供应商也可以线下签名或盖姓名章后扫描上传。电子响应文件加盖公章部分均采用CA签章。</w:t>
            </w:r>
          </w:p>
        </w:tc>
      </w:tr>
      <w:tr w14:paraId="235D7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37" w:type="dxa"/>
            <w:vAlign w:val="center"/>
          </w:tcPr>
          <w:p w14:paraId="1F7369E4">
            <w:pPr>
              <w:pStyle w:val="69"/>
              <w:spacing w:line="360" w:lineRule="auto"/>
              <w:jc w:val="center"/>
              <w:rPr>
                <w:rFonts w:hAnsi="宋体"/>
                <w:color w:val="auto"/>
                <w:sz w:val="24"/>
                <w:szCs w:val="24"/>
                <w:highlight w:val="none"/>
              </w:rPr>
            </w:pPr>
            <w:r>
              <w:rPr>
                <w:rFonts w:hint="eastAsia" w:hAnsi="宋体"/>
                <w:color w:val="auto"/>
                <w:sz w:val="24"/>
                <w:szCs w:val="24"/>
                <w:highlight w:val="none"/>
              </w:rPr>
              <w:t>16</w:t>
            </w:r>
          </w:p>
        </w:tc>
        <w:tc>
          <w:tcPr>
            <w:tcW w:w="1284" w:type="dxa"/>
            <w:vAlign w:val="center"/>
          </w:tcPr>
          <w:p w14:paraId="419CD925">
            <w:pPr>
              <w:pStyle w:val="69"/>
              <w:spacing w:line="360" w:lineRule="auto"/>
              <w:jc w:val="center"/>
              <w:rPr>
                <w:rFonts w:hAnsi="宋体"/>
                <w:color w:val="auto"/>
                <w:sz w:val="24"/>
                <w:szCs w:val="24"/>
                <w:highlight w:val="none"/>
              </w:rPr>
            </w:pPr>
            <w:r>
              <w:rPr>
                <w:rFonts w:hint="eastAsia" w:hAnsi="宋体"/>
                <w:bCs/>
                <w:color w:val="auto"/>
                <w:sz w:val="24"/>
                <w:szCs w:val="24"/>
                <w:highlight w:val="none"/>
              </w:rPr>
              <w:t>质疑及投诉联系方式</w:t>
            </w:r>
          </w:p>
        </w:tc>
        <w:tc>
          <w:tcPr>
            <w:tcW w:w="8781" w:type="dxa"/>
            <w:vAlign w:val="center"/>
          </w:tcPr>
          <w:p w14:paraId="328B8E2E">
            <w:pPr>
              <w:pStyle w:val="23"/>
              <w:adjustRightInd w:val="0"/>
              <w:snapToGrid w:val="0"/>
              <w:spacing w:line="360" w:lineRule="auto"/>
              <w:rPr>
                <w:rFonts w:hint="eastAsia" w:hAnsi="宋体"/>
                <w:bCs/>
                <w:color w:val="auto"/>
                <w:sz w:val="24"/>
                <w:szCs w:val="24"/>
                <w:highlight w:val="none"/>
                <w:lang w:val="en-US" w:eastAsia="zh-CN"/>
              </w:rPr>
            </w:pPr>
            <w:r>
              <w:rPr>
                <w:rFonts w:hint="eastAsia" w:hAnsi="宋体"/>
                <w:bCs/>
                <w:color w:val="auto"/>
                <w:sz w:val="24"/>
                <w:szCs w:val="24"/>
                <w:highlight w:val="none"/>
              </w:rPr>
              <w:t>质疑联系部门及电话为：</w:t>
            </w:r>
            <w:r>
              <w:rPr>
                <w:rFonts w:hint="eastAsia" w:hAnsi="宋体"/>
                <w:bCs/>
                <w:color w:val="auto"/>
                <w:sz w:val="24"/>
                <w:szCs w:val="24"/>
                <w:highlight w:val="none"/>
                <w:lang w:eastAsia="zh-CN"/>
              </w:rPr>
              <w:t>天勤工程咨询有限公司</w:t>
            </w:r>
            <w:r>
              <w:rPr>
                <w:rFonts w:hint="eastAsia" w:hAnsi="宋体"/>
                <w:bCs/>
                <w:color w:val="auto"/>
                <w:sz w:val="24"/>
                <w:szCs w:val="24"/>
                <w:highlight w:val="none"/>
              </w:rPr>
              <w:t xml:space="preserve">   联系电话：0779-</w:t>
            </w:r>
            <w:r>
              <w:rPr>
                <w:rFonts w:hint="eastAsia" w:hAnsi="宋体"/>
                <w:bCs/>
                <w:color w:val="auto"/>
                <w:sz w:val="24"/>
                <w:szCs w:val="24"/>
                <w:highlight w:val="none"/>
                <w:lang w:val="en-US" w:eastAsia="zh-CN"/>
              </w:rPr>
              <w:t>3205762</w:t>
            </w:r>
          </w:p>
          <w:p w14:paraId="1585AA1A">
            <w:pPr>
              <w:pStyle w:val="23"/>
              <w:adjustRightInd w:val="0"/>
              <w:snapToGrid w:val="0"/>
              <w:spacing w:line="360" w:lineRule="auto"/>
              <w:rPr>
                <w:rFonts w:hint="eastAsia" w:hAnsi="宋体"/>
                <w:bCs/>
                <w:color w:val="auto"/>
                <w:sz w:val="24"/>
                <w:szCs w:val="24"/>
                <w:highlight w:val="none"/>
              </w:rPr>
            </w:pPr>
            <w:r>
              <w:rPr>
                <w:rFonts w:hint="eastAsia" w:hAnsi="宋体"/>
                <w:bCs/>
                <w:color w:val="auto"/>
                <w:sz w:val="24"/>
                <w:szCs w:val="24"/>
                <w:highlight w:val="none"/>
              </w:rPr>
              <w:t>投诉联系部门及电话为：</w:t>
            </w:r>
            <w:r>
              <w:rPr>
                <w:rFonts w:hint="eastAsia" w:hAnsi="宋体"/>
                <w:bCs/>
                <w:color w:val="auto"/>
                <w:sz w:val="24"/>
                <w:szCs w:val="24"/>
                <w:highlight w:val="none"/>
                <w:lang w:eastAsia="zh-CN"/>
              </w:rPr>
              <w:t>北海市财政局</w:t>
            </w:r>
            <w:r>
              <w:rPr>
                <w:rFonts w:hint="eastAsia" w:hAnsi="宋体"/>
                <w:bCs/>
                <w:color w:val="auto"/>
                <w:sz w:val="24"/>
                <w:szCs w:val="24"/>
                <w:highlight w:val="none"/>
              </w:rPr>
              <w:t xml:space="preserve">（财政监督部门）    </w:t>
            </w:r>
          </w:p>
          <w:p w14:paraId="087E7C26">
            <w:pPr>
              <w:pStyle w:val="23"/>
              <w:adjustRightInd w:val="0"/>
              <w:snapToGrid w:val="0"/>
              <w:spacing w:line="360" w:lineRule="auto"/>
              <w:rPr>
                <w:rFonts w:hAnsi="宋体"/>
                <w:bCs/>
                <w:color w:val="auto"/>
                <w:sz w:val="24"/>
                <w:szCs w:val="24"/>
                <w:highlight w:val="none"/>
              </w:rPr>
            </w:pPr>
            <w:r>
              <w:rPr>
                <w:rFonts w:hint="eastAsia" w:hAnsi="宋体"/>
                <w:bCs/>
                <w:color w:val="auto"/>
                <w:sz w:val="24"/>
                <w:szCs w:val="24"/>
                <w:highlight w:val="none"/>
              </w:rPr>
              <w:t>联系电话：</w:t>
            </w:r>
            <w:r>
              <w:rPr>
                <w:rFonts w:hint="eastAsia" w:hAnsi="宋体"/>
                <w:bCs/>
                <w:color w:val="auto"/>
                <w:sz w:val="24"/>
                <w:szCs w:val="24"/>
                <w:highlight w:val="none"/>
                <w:lang w:eastAsia="zh-CN"/>
              </w:rPr>
              <w:t>0779-3063975</w:t>
            </w:r>
          </w:p>
        </w:tc>
      </w:tr>
      <w:tr w14:paraId="7B2C4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37" w:type="dxa"/>
            <w:vAlign w:val="center"/>
          </w:tcPr>
          <w:p w14:paraId="10DA148E">
            <w:pPr>
              <w:snapToGrid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17</w:t>
            </w:r>
          </w:p>
        </w:tc>
        <w:tc>
          <w:tcPr>
            <w:tcW w:w="1284" w:type="dxa"/>
            <w:vAlign w:val="center"/>
          </w:tcPr>
          <w:p w14:paraId="659C7286">
            <w:pPr>
              <w:snapToGrid w:val="0"/>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解释权</w:t>
            </w:r>
          </w:p>
        </w:tc>
        <w:tc>
          <w:tcPr>
            <w:tcW w:w="8781" w:type="dxa"/>
            <w:vAlign w:val="center"/>
          </w:tcPr>
          <w:p w14:paraId="193DF972">
            <w:pPr>
              <w:spacing w:line="360" w:lineRule="auto"/>
              <w:rPr>
                <w:rFonts w:cs="Arial" w:asciiTheme="minorEastAsia" w:hAnsiTheme="minorEastAsia" w:eastAsiaTheme="minorEastAsia"/>
                <w:color w:val="auto"/>
                <w:kern w:val="0"/>
                <w:sz w:val="24"/>
                <w:highlight w:val="none"/>
              </w:rPr>
            </w:pPr>
            <w:r>
              <w:rPr>
                <w:rFonts w:hint="eastAsia" w:cs="Arial" w:asciiTheme="minorEastAsia" w:hAnsiTheme="minorEastAsia" w:eastAsiaTheme="minorEastAsia"/>
                <w:color w:val="auto"/>
                <w:kern w:val="0"/>
                <w:sz w:val="24"/>
                <w:highlight w:val="none"/>
              </w:rPr>
              <w:t>本磋商文件解释权属采购人及代理机构。</w:t>
            </w:r>
          </w:p>
        </w:tc>
      </w:tr>
    </w:tbl>
    <w:p w14:paraId="7518B77F">
      <w:pPr>
        <w:rPr>
          <w:rFonts w:hint="eastAsia" w:ascii="宋体" w:hAnsi="宋体"/>
          <w:b/>
          <w:color w:val="auto"/>
          <w:sz w:val="24"/>
          <w:highlight w:val="none"/>
        </w:rPr>
      </w:pPr>
      <w:r>
        <w:rPr>
          <w:rFonts w:hint="eastAsia" w:ascii="宋体" w:hAnsi="宋体"/>
          <w:b/>
          <w:color w:val="auto"/>
          <w:sz w:val="24"/>
          <w:highlight w:val="none"/>
        </w:rPr>
        <w:br w:type="page"/>
      </w:r>
    </w:p>
    <w:p w14:paraId="05CFA9FA">
      <w:pPr>
        <w:spacing w:line="360" w:lineRule="auto"/>
        <w:ind w:firstLine="482" w:firstLineChars="200"/>
        <w:jc w:val="center"/>
        <w:rPr>
          <w:rFonts w:ascii="宋体" w:hAnsi="宋体"/>
          <w:b/>
          <w:color w:val="auto"/>
          <w:sz w:val="24"/>
          <w:highlight w:val="none"/>
        </w:rPr>
      </w:pPr>
      <w:r>
        <w:rPr>
          <w:rFonts w:hint="eastAsia" w:ascii="宋体" w:hAnsi="宋体"/>
          <w:b/>
          <w:color w:val="auto"/>
          <w:sz w:val="24"/>
          <w:highlight w:val="none"/>
        </w:rPr>
        <w:t>磋商</w:t>
      </w:r>
      <w:r>
        <w:rPr>
          <w:rFonts w:ascii="宋体" w:hAnsi="宋体"/>
          <w:b/>
          <w:color w:val="auto"/>
          <w:sz w:val="24"/>
          <w:highlight w:val="none"/>
        </w:rPr>
        <w:t>供应商须知</w:t>
      </w:r>
    </w:p>
    <w:p w14:paraId="53B68883">
      <w:pPr>
        <w:spacing w:line="360" w:lineRule="auto"/>
        <w:ind w:firstLine="480" w:firstLineChars="200"/>
        <w:rPr>
          <w:rFonts w:ascii="宋体" w:hAnsi="宋体"/>
          <w:color w:val="auto"/>
          <w:sz w:val="24"/>
          <w:highlight w:val="none"/>
        </w:rPr>
      </w:pPr>
    </w:p>
    <w:p w14:paraId="44593D68">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一、总　则</w:t>
      </w:r>
    </w:p>
    <w:p w14:paraId="75FF5D63">
      <w:pPr>
        <w:snapToGrid w:val="0"/>
        <w:spacing w:line="360" w:lineRule="auto"/>
        <w:ind w:firstLine="482" w:firstLineChars="200"/>
        <w:jc w:val="left"/>
        <w:rPr>
          <w:rFonts w:ascii="宋体" w:hAnsi="宋体" w:cs="宋体"/>
          <w:b/>
          <w:color w:val="auto"/>
          <w:sz w:val="24"/>
          <w:highlight w:val="none"/>
        </w:rPr>
      </w:pPr>
      <w:bookmarkStart w:id="25" w:name="_Toc254970527"/>
      <w:bookmarkStart w:id="26" w:name="_Toc254970668"/>
      <w:r>
        <w:rPr>
          <w:rFonts w:hint="eastAsia" w:ascii="宋体" w:hAnsi="宋体" w:cs="宋体"/>
          <w:b/>
          <w:color w:val="auto"/>
          <w:sz w:val="24"/>
          <w:highlight w:val="none"/>
        </w:rPr>
        <w:t>1.适用范围</w:t>
      </w:r>
      <w:bookmarkEnd w:id="25"/>
      <w:bookmarkEnd w:id="26"/>
    </w:p>
    <w:p w14:paraId="2AA1AC3E">
      <w:pPr>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本磋商文件适用于本项目的磋商、响应、评审、定标、验收、合同履约、付款等行为（法律、法规另有规定的，从其规定）。</w:t>
      </w:r>
    </w:p>
    <w:p w14:paraId="0412CCF1">
      <w:pPr>
        <w:snapToGrid w:val="0"/>
        <w:spacing w:line="360" w:lineRule="auto"/>
        <w:ind w:firstLine="482" w:firstLineChars="200"/>
        <w:jc w:val="left"/>
        <w:rPr>
          <w:rFonts w:ascii="宋体" w:hAnsi="宋体" w:cs="宋体"/>
          <w:b/>
          <w:color w:val="auto"/>
          <w:sz w:val="24"/>
          <w:highlight w:val="none"/>
        </w:rPr>
      </w:pPr>
      <w:bookmarkStart w:id="27" w:name="_Toc254970528"/>
      <w:bookmarkStart w:id="28" w:name="_Toc254970669"/>
      <w:r>
        <w:rPr>
          <w:rFonts w:hint="eastAsia" w:ascii="宋体" w:hAnsi="宋体" w:cs="宋体"/>
          <w:b/>
          <w:color w:val="auto"/>
          <w:sz w:val="24"/>
          <w:highlight w:val="none"/>
        </w:rPr>
        <w:t>2.定义</w:t>
      </w:r>
      <w:bookmarkEnd w:id="27"/>
      <w:bookmarkEnd w:id="28"/>
    </w:p>
    <w:p w14:paraId="78523C4F">
      <w:pPr>
        <w:snapToGrid w:val="0"/>
        <w:spacing w:line="360" w:lineRule="auto"/>
        <w:ind w:firstLine="480" w:firstLineChars="200"/>
        <w:jc w:val="left"/>
        <w:rPr>
          <w:rFonts w:ascii="宋体" w:hAnsi="宋体" w:cs="宋体"/>
          <w:color w:val="auto"/>
          <w:sz w:val="24"/>
          <w:highlight w:val="none"/>
        </w:rPr>
      </w:pPr>
      <w:r>
        <w:rPr>
          <w:rFonts w:ascii="宋体" w:hAnsi="宋体" w:cs="宋体"/>
          <w:color w:val="auto"/>
          <w:sz w:val="24"/>
          <w:highlight w:val="none"/>
        </w:rPr>
        <w:t>2.</w:t>
      </w:r>
      <w:r>
        <w:rPr>
          <w:rFonts w:hint="eastAsia" w:ascii="宋体" w:hAnsi="宋体" w:cs="宋体"/>
          <w:color w:val="auto"/>
          <w:sz w:val="24"/>
          <w:highlight w:val="none"/>
        </w:rPr>
        <w:t>1“采购人”系指组织本次磋商的采购单位。</w:t>
      </w:r>
    </w:p>
    <w:p w14:paraId="5A60D39A">
      <w:pPr>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2.</w:t>
      </w:r>
      <w:r>
        <w:rPr>
          <w:rFonts w:ascii="宋体" w:hAnsi="宋体" w:cs="宋体"/>
          <w:color w:val="auto"/>
          <w:sz w:val="24"/>
          <w:highlight w:val="none"/>
        </w:rPr>
        <w:t>2</w:t>
      </w:r>
      <w:r>
        <w:rPr>
          <w:rFonts w:hint="eastAsia" w:ascii="宋体" w:hAnsi="宋体" w:cs="宋体"/>
          <w:color w:val="auto"/>
          <w:sz w:val="24"/>
          <w:highlight w:val="none"/>
        </w:rPr>
        <w:t>“采购代理机构”系指组织本次磋商的采购代理机构（以下简称“</w:t>
      </w:r>
      <w:r>
        <w:rPr>
          <w:rFonts w:hint="eastAsia" w:ascii="宋体" w:hAnsi="宋体"/>
          <w:color w:val="auto"/>
          <w:sz w:val="24"/>
          <w:highlight w:val="none"/>
        </w:rPr>
        <w:t>本代理机构</w:t>
      </w:r>
      <w:r>
        <w:rPr>
          <w:rFonts w:hint="eastAsia" w:ascii="宋体" w:hAnsi="宋体" w:cs="宋体"/>
          <w:color w:val="auto"/>
          <w:sz w:val="24"/>
          <w:highlight w:val="none"/>
        </w:rPr>
        <w:t>”）。</w:t>
      </w:r>
    </w:p>
    <w:p w14:paraId="6733381A">
      <w:pPr>
        <w:snapToGrid w:val="0"/>
        <w:spacing w:line="360" w:lineRule="auto"/>
        <w:ind w:firstLine="480" w:firstLineChars="200"/>
        <w:jc w:val="left"/>
        <w:rPr>
          <w:rFonts w:ascii="宋体" w:hAnsi="宋体" w:cs="宋体"/>
          <w:color w:val="auto"/>
          <w:sz w:val="24"/>
          <w:highlight w:val="none"/>
        </w:rPr>
      </w:pPr>
      <w:r>
        <w:rPr>
          <w:rFonts w:ascii="宋体" w:hAnsi="宋体" w:cs="宋体"/>
          <w:color w:val="auto"/>
          <w:sz w:val="24"/>
          <w:highlight w:val="none"/>
        </w:rPr>
        <w:t>2.3</w:t>
      </w:r>
      <w:r>
        <w:rPr>
          <w:rFonts w:hint="eastAsia" w:ascii="宋体" w:hAnsi="宋体" w:cs="宋体"/>
          <w:color w:val="auto"/>
          <w:sz w:val="24"/>
          <w:highlight w:val="none"/>
        </w:rPr>
        <w:t>“磋商供应商”系指响应磋商、参加磋商竞争的法人、其他组织或者自然人。</w:t>
      </w:r>
    </w:p>
    <w:p w14:paraId="53EB896A">
      <w:pPr>
        <w:snapToGrid w:val="0"/>
        <w:spacing w:line="360" w:lineRule="auto"/>
        <w:ind w:firstLine="480" w:firstLineChars="200"/>
        <w:jc w:val="left"/>
        <w:rPr>
          <w:rFonts w:ascii="宋体" w:hAnsi="宋体" w:cs="宋体"/>
          <w:color w:val="auto"/>
          <w:sz w:val="24"/>
          <w:highlight w:val="none"/>
        </w:rPr>
      </w:pPr>
      <w:r>
        <w:rPr>
          <w:rFonts w:ascii="宋体" w:hAnsi="宋体" w:cs="宋体"/>
          <w:color w:val="auto"/>
          <w:sz w:val="24"/>
          <w:highlight w:val="none"/>
        </w:rPr>
        <w:t>2.</w:t>
      </w:r>
      <w:r>
        <w:rPr>
          <w:rFonts w:hint="eastAsia" w:ascii="宋体" w:hAnsi="宋体" w:cs="宋体"/>
          <w:color w:val="auto"/>
          <w:sz w:val="24"/>
          <w:highlight w:val="none"/>
        </w:rPr>
        <w:t>4“工程”是指建设工程，包括建筑物和构筑物的新建、改建、扩建、装修、拆除、修缮等。</w:t>
      </w:r>
    </w:p>
    <w:p w14:paraId="637BDE0E">
      <w:pPr>
        <w:snapToGrid w:val="0"/>
        <w:spacing w:line="360" w:lineRule="auto"/>
        <w:ind w:firstLine="480" w:firstLineChars="200"/>
        <w:jc w:val="left"/>
        <w:rPr>
          <w:rFonts w:ascii="宋体" w:hAnsi="宋体" w:cs="宋体"/>
          <w:color w:val="auto"/>
          <w:sz w:val="24"/>
          <w:highlight w:val="none"/>
        </w:rPr>
      </w:pPr>
      <w:r>
        <w:rPr>
          <w:rFonts w:ascii="宋体" w:hAnsi="宋体" w:cs="宋体"/>
          <w:color w:val="auto"/>
          <w:sz w:val="24"/>
          <w:highlight w:val="none"/>
        </w:rPr>
        <w:t>2.</w:t>
      </w:r>
      <w:r>
        <w:rPr>
          <w:rFonts w:hint="eastAsia" w:ascii="宋体" w:hAnsi="宋体" w:cs="宋体"/>
          <w:color w:val="auto"/>
          <w:sz w:val="24"/>
          <w:highlight w:val="none"/>
        </w:rPr>
        <w:t>5“项目”系指磋商供应商按竞争性磋商文件规定向采购人提供的产品和服务。</w:t>
      </w:r>
    </w:p>
    <w:p w14:paraId="5CFF0915">
      <w:pPr>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2.6“书面形式”包括信函、传真、电报等。</w:t>
      </w:r>
    </w:p>
    <w:p w14:paraId="66C264A8">
      <w:pPr>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2.7“▲”系指实质性要求条款。</w:t>
      </w:r>
    </w:p>
    <w:p w14:paraId="7A69F919">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3. 供应商的基本条件</w:t>
      </w:r>
    </w:p>
    <w:p w14:paraId="4F5070FD">
      <w:pPr>
        <w:adjustRightInd w:val="0"/>
        <w:spacing w:line="360" w:lineRule="auto"/>
        <w:ind w:firstLine="480"/>
        <w:rPr>
          <w:rFonts w:ascii="宋体" w:hAnsi="宋体" w:cs="宋体"/>
          <w:snapToGrid w:val="0"/>
          <w:color w:val="auto"/>
          <w:kern w:val="28"/>
          <w:sz w:val="24"/>
          <w:szCs w:val="20"/>
          <w:highlight w:val="none"/>
        </w:rPr>
      </w:pPr>
      <w:r>
        <w:rPr>
          <w:rFonts w:hint="eastAsia" w:ascii="宋体" w:hAnsi="宋体" w:cs="宋体"/>
          <w:snapToGrid w:val="0"/>
          <w:color w:val="auto"/>
          <w:kern w:val="28"/>
          <w:sz w:val="24"/>
          <w:szCs w:val="20"/>
          <w:highlight w:val="none"/>
          <w:lang w:val="en-US" w:eastAsia="zh-CN"/>
        </w:rPr>
        <w:t>3.1</w:t>
      </w:r>
      <w:r>
        <w:rPr>
          <w:rFonts w:hint="eastAsia" w:ascii="宋体" w:hAnsi="宋体" w:cs="宋体"/>
          <w:snapToGrid w:val="0"/>
          <w:color w:val="auto"/>
          <w:kern w:val="28"/>
          <w:sz w:val="24"/>
          <w:szCs w:val="20"/>
          <w:highlight w:val="none"/>
        </w:rPr>
        <w:t>满足《中华人民共和国政府采购法》第二十二条规定；</w:t>
      </w:r>
    </w:p>
    <w:p w14:paraId="48534673">
      <w:pPr>
        <w:adjustRightInd w:val="0"/>
        <w:spacing w:line="360" w:lineRule="auto"/>
        <w:rPr>
          <w:rFonts w:hint="eastAsia" w:ascii="宋体" w:hAnsi="宋体" w:cs="宋体"/>
          <w:color w:val="auto"/>
          <w:sz w:val="24"/>
          <w:highlight w:val="none"/>
        </w:rPr>
      </w:pPr>
      <w:r>
        <w:rPr>
          <w:rFonts w:hint="eastAsia" w:ascii="宋体" w:hAnsi="宋体" w:cs="宋体"/>
          <w:snapToGrid w:val="0"/>
          <w:color w:val="auto"/>
          <w:kern w:val="28"/>
          <w:sz w:val="24"/>
          <w:szCs w:val="20"/>
          <w:highlight w:val="none"/>
        </w:rPr>
        <w:t xml:space="preserve">    </w:t>
      </w:r>
      <w:r>
        <w:rPr>
          <w:rFonts w:hint="eastAsia" w:ascii="宋体" w:hAnsi="宋体" w:cs="宋体"/>
          <w:snapToGrid w:val="0"/>
          <w:color w:val="auto"/>
          <w:kern w:val="28"/>
          <w:sz w:val="24"/>
          <w:szCs w:val="20"/>
          <w:highlight w:val="none"/>
          <w:lang w:val="en-US" w:eastAsia="zh-CN"/>
        </w:rPr>
        <w:t>3.2</w:t>
      </w:r>
      <w:r>
        <w:rPr>
          <w:rFonts w:hint="eastAsia" w:ascii="宋体" w:hAnsi="宋体" w:cs="宋体"/>
          <w:snapToGrid w:val="0"/>
          <w:color w:val="auto"/>
          <w:kern w:val="28"/>
          <w:sz w:val="24"/>
          <w:szCs w:val="20"/>
          <w:highlight w:val="none"/>
        </w:rPr>
        <w:t>落实政府采购政策需满足的资格要求：</w:t>
      </w:r>
      <w:r>
        <w:rPr>
          <w:rFonts w:hint="eastAsia" w:ascii="宋体" w:hAnsi="宋体" w:cs="宋体"/>
          <w:color w:val="auto"/>
          <w:sz w:val="24"/>
          <w:highlight w:val="none"/>
        </w:rPr>
        <w:t>分标1：本项目属于专门面向中小企业采购的项目,供应商应为中小微企业或者监狱企业或者残疾人福利性单位。</w:t>
      </w:r>
    </w:p>
    <w:p w14:paraId="7EF89CAF">
      <w:pPr>
        <w:adjustRightIn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3.3</w:t>
      </w:r>
      <w:r>
        <w:rPr>
          <w:rFonts w:hint="eastAsia" w:ascii="宋体" w:hAnsi="宋体" w:cs="宋体"/>
          <w:color w:val="auto"/>
          <w:sz w:val="24"/>
          <w:highlight w:val="none"/>
        </w:rPr>
        <w:t>本项目的特定资格要求：</w:t>
      </w:r>
    </w:p>
    <w:p w14:paraId="64FD323E">
      <w:pPr>
        <w:adjustRightIn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【分标1】</w:t>
      </w:r>
    </w:p>
    <w:p w14:paraId="7F21AC61">
      <w:pPr>
        <w:numPr>
          <w:ilvl w:val="0"/>
          <w:numId w:val="0"/>
        </w:numPr>
        <w:adjustRightIn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①磋商供应商须具备建筑工程施工总承包三级（含）以上资质及有效的安全生产许可证，并在人员、设备、资金等方面具备相应的施工能力。</w:t>
      </w:r>
    </w:p>
    <w:p w14:paraId="666B9F88">
      <w:pPr>
        <w:numPr>
          <w:ilvl w:val="0"/>
          <w:numId w:val="0"/>
        </w:numPr>
        <w:adjustRightIn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②磋商供应商拟派的项目经理须具备建筑工程专业贰级(含)以上注册建造师执业资格及有效的安全生产考核合格证书（B类）。本项目不接受有在建、已中标未开工或已列为其他项目中标候选人第一名的建造师作为项目经理（符合《广西壮族自治区建筑市场诚信卡管理暂行办法》第十六条第一款及桂建管﹝2016﹞70号、桂建管〔2020〕11号文除外）；</w:t>
      </w:r>
    </w:p>
    <w:p w14:paraId="0128295E">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③安全员要求：本工程至少投入1名专职安全员且具备有效的安全生产考核合格证（C证）。</w:t>
      </w:r>
    </w:p>
    <w:p w14:paraId="1398FAE4">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4.需要落实的政府采购政策</w:t>
      </w:r>
    </w:p>
    <w:p w14:paraId="1C30A9BD">
      <w:pPr>
        <w:adjustRightIn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4.1是否允许采购进口产品要求</w:t>
      </w:r>
    </w:p>
    <w:p w14:paraId="07DBE119">
      <w:pPr>
        <w:adjustRightInd w:val="0"/>
        <w:spacing w:line="360" w:lineRule="auto"/>
        <w:ind w:firstLine="480" w:firstLineChars="200"/>
        <w:rPr>
          <w:rFonts w:ascii="宋体" w:hAnsi="宋体"/>
          <w:color w:val="auto"/>
          <w:sz w:val="24"/>
          <w:szCs w:val="20"/>
          <w:highlight w:val="none"/>
        </w:rPr>
      </w:pPr>
      <w:r>
        <w:rPr>
          <w:rFonts w:hint="eastAsia" w:ascii="宋体" w:hAnsi="宋体"/>
          <w:color w:val="auto"/>
          <w:sz w:val="24"/>
          <w:szCs w:val="20"/>
          <w:highlight w:val="none"/>
        </w:rPr>
        <w:t>本项目原则上采购本国生产的货物、工程和服务，不允许采购进口产品。除非采购人采购进口产品，已经在采购活动开始前向财政部门提出申请并获得财政部门审核同意，且在采购需求中明确规定可以采购进口产品（但如果因信息不对称等原因，仍有满足需求的国内产品要求参与采购竞争的，采购人、采购代理机构不会对其加以限制，仍将按照公平竞争原则实施采购）</w:t>
      </w:r>
      <w:r>
        <w:rPr>
          <w:rFonts w:hint="eastAsia" w:ascii="宋体" w:hAnsi="宋体" w:cs="宋体"/>
          <w:color w:val="auto"/>
          <w:sz w:val="24"/>
          <w:szCs w:val="20"/>
          <w:highlight w:val="none"/>
        </w:rPr>
        <w:t>；</w:t>
      </w:r>
      <w:r>
        <w:rPr>
          <w:rFonts w:hint="eastAsia" w:ascii="宋体" w:hAnsi="宋体" w:cs="宋体"/>
          <w:color w:val="auto"/>
          <w:kern w:val="0"/>
          <w:sz w:val="24"/>
          <w:szCs w:val="20"/>
          <w:highlight w:val="none"/>
        </w:rPr>
        <w:t>优先采购向我国企业转让技术、与我国企业签订消化吸收再创新方案的供应商的进口产品</w:t>
      </w:r>
      <w:r>
        <w:rPr>
          <w:rFonts w:hint="eastAsia" w:ascii="宋体" w:hAnsi="宋体"/>
          <w:color w:val="auto"/>
          <w:sz w:val="24"/>
          <w:szCs w:val="20"/>
          <w:highlight w:val="none"/>
        </w:rPr>
        <w:t>。</w:t>
      </w:r>
    </w:p>
    <w:p w14:paraId="6C22705E">
      <w:pPr>
        <w:adjustRightIn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4.2支持绿色发展</w:t>
      </w:r>
    </w:p>
    <w:p w14:paraId="01DD6D9F">
      <w:pPr>
        <w:adjustRightInd w:val="0"/>
        <w:spacing w:line="360" w:lineRule="auto"/>
        <w:ind w:firstLine="480" w:firstLineChars="200"/>
        <w:rPr>
          <w:rFonts w:ascii="宋体" w:hAnsi="宋体" w:cs="宋体"/>
          <w:b/>
          <w:color w:val="auto"/>
          <w:sz w:val="24"/>
          <w:highlight w:val="none"/>
        </w:rPr>
      </w:pPr>
      <w:r>
        <w:rPr>
          <w:rFonts w:hint="eastAsia" w:ascii="宋体" w:hAnsi="宋体" w:cs="宋体"/>
          <w:color w:val="auto"/>
          <w:sz w:val="24"/>
          <w:highlight w:val="none"/>
        </w:rPr>
        <w:t>4.2.1采购人拟采购的产品属于品目清单范围的，采购人及其委托的采购代理机构将依据国家确定的认证机构出具的、处于有效期之内的节能产品、环境标志产品认证证书，对获得证书的产品实施政府优先采购或强制采购。</w:t>
      </w:r>
      <w:r>
        <w:rPr>
          <w:rFonts w:hint="eastAsia" w:ascii="宋体" w:hAnsi="宋体"/>
          <w:color w:val="auto"/>
          <w:kern w:val="0"/>
          <w:sz w:val="24"/>
          <w:highlight w:val="none"/>
          <w:lang w:val="en-US" w:eastAsia="zh-CN"/>
        </w:rPr>
        <w:t>磋商</w:t>
      </w:r>
      <w:r>
        <w:rPr>
          <w:rFonts w:hint="eastAsia" w:ascii="宋体" w:hAnsi="宋体" w:cs="宋体"/>
          <w:color w:val="auto"/>
          <w:sz w:val="24"/>
          <w:highlight w:val="none"/>
        </w:rPr>
        <w:t>供应商须按采磋商文件要求提供相关产品认证证书。</w:t>
      </w:r>
      <w:r>
        <w:rPr>
          <w:rFonts w:hint="eastAsia" w:ascii="宋体" w:hAnsi="宋体" w:cs="宋体"/>
          <w:b/>
          <w:color w:val="auto"/>
          <w:sz w:val="24"/>
          <w:highlight w:val="none"/>
        </w:rPr>
        <w:t>▲采购人拟采购的产品属于政府强制采购的节能产品品目清单范围的，</w:t>
      </w:r>
      <w:r>
        <w:rPr>
          <w:rFonts w:hint="eastAsia" w:ascii="宋体" w:hAnsi="宋体" w:cs="宋体"/>
          <w:b/>
          <w:color w:val="auto"/>
          <w:sz w:val="24"/>
          <w:highlight w:val="none"/>
          <w:lang w:val="en-US" w:eastAsia="zh-CN"/>
        </w:rPr>
        <w:t>磋商</w:t>
      </w:r>
      <w:r>
        <w:rPr>
          <w:rFonts w:hint="eastAsia" w:ascii="宋体" w:hAnsi="宋体" w:cs="宋体"/>
          <w:b/>
          <w:color w:val="auto"/>
          <w:sz w:val="24"/>
          <w:highlight w:val="none"/>
        </w:rPr>
        <w:t>供应商相应的响应产品未获得国家确定的认证机构出具的、处于有效期之内的节能产品认证证书的，响应无效。</w:t>
      </w:r>
    </w:p>
    <w:p w14:paraId="49F3342B">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4.2.2纳入政府采购管理的修缮、装修类项目采购建材的，鼓励采购单位将绿色建材性能、指标等作为实质性条件纳入采购文件和合同，具体性能指标要求参考相关绿色建材政府采购需求标准。</w:t>
      </w:r>
    </w:p>
    <w:p w14:paraId="03813198">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4.2.3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鼓励采购单位优先采购秸秆环保板材等资源综合利用产品。鼓励采购单位优先采购绿色物流配送服务、提供新能源交通工具的租赁服务。</w:t>
      </w:r>
    </w:p>
    <w:p w14:paraId="3AF4D741">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w:t>
      </w:r>
      <w:r>
        <w:rPr>
          <w:rFonts w:ascii="宋体" w:hAnsi="宋体" w:cs="宋体"/>
          <w:color w:val="auto"/>
          <w:sz w:val="24"/>
          <w:highlight w:val="none"/>
        </w:rPr>
        <w:t xml:space="preserve">2.4 </w:t>
      </w:r>
      <w:r>
        <w:rPr>
          <w:rFonts w:hint="eastAsia" w:ascii="宋体" w:hAnsi="宋体" w:cs="宋体"/>
          <w:color w:val="auto"/>
          <w:sz w:val="24"/>
          <w:highlight w:val="none"/>
        </w:rPr>
        <w:t>鼓励供应商在参加政府采购过程中开展绿色设计、选择绿色材料、打造绿色制造工艺、开展绿色运输、做好废弃产品回收处理，实现产品全周期的绿色环保。鼓励采购单位对其提高预付款比例、免收履约保证金。</w:t>
      </w:r>
    </w:p>
    <w:p w14:paraId="53586A50">
      <w:pPr>
        <w:adjustRightIn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4.3支持中小企业发展。</w:t>
      </w:r>
    </w:p>
    <w:p w14:paraId="216368C7">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4.3.1中小企业，是指在中华人民共和国境内依法设立，依据国务院批准的中小企业划分标准确定的中型企业、小型企业和微型企业，但与大企业的负责人为同一人，或者与大企业存在直接控股、管理关系的除外。</w:t>
      </w:r>
    </w:p>
    <w:p w14:paraId="7784F5DD">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符合中小企业划分标准的个体工商户，在政府采购活动中视同中小企业。</w:t>
      </w:r>
    </w:p>
    <w:p w14:paraId="614DB1AA">
      <w:pPr>
        <w:widowControl/>
        <w:adjustRightInd w:val="0"/>
        <w:spacing w:line="360" w:lineRule="auto"/>
        <w:ind w:firstLine="480" w:firstLineChars="200"/>
        <w:jc w:val="left"/>
        <w:rPr>
          <w:rFonts w:ascii="宋体" w:hAnsi="宋体" w:cs="宋体"/>
          <w:color w:val="auto"/>
          <w:kern w:val="0"/>
          <w:sz w:val="24"/>
          <w:highlight w:val="none"/>
        </w:rPr>
      </w:pPr>
      <w:r>
        <w:rPr>
          <w:rFonts w:hint="eastAsia" w:ascii="宋体" w:hAnsi="宋体" w:cs="宋体"/>
          <w:bCs/>
          <w:color w:val="auto"/>
          <w:sz w:val="24"/>
          <w:highlight w:val="none"/>
        </w:rPr>
        <w:t>4.</w:t>
      </w:r>
      <w:r>
        <w:rPr>
          <w:rFonts w:ascii="宋体" w:hAnsi="宋体" w:cs="宋体"/>
          <w:bCs/>
          <w:color w:val="auto"/>
          <w:sz w:val="24"/>
          <w:highlight w:val="none"/>
        </w:rPr>
        <w:t>3.2</w:t>
      </w:r>
      <w:r>
        <w:rPr>
          <w:rFonts w:hint="eastAsia" w:ascii="宋体" w:hAnsi="宋体" w:cs="宋体"/>
          <w:color w:val="auto"/>
          <w:kern w:val="0"/>
          <w:sz w:val="24"/>
          <w:highlight w:val="none"/>
        </w:rPr>
        <w:t>在政府采购活动中，服务类项目采购，服务由中小企业承接，即提供服务的人员为中小企业依照《中华人民共和国劳动合同法》订立劳动合同的从业人员，享受中小企业扶持政策。</w:t>
      </w:r>
    </w:p>
    <w:p w14:paraId="55F09412">
      <w:pPr>
        <w:widowControl/>
        <w:adjustRightIn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以联合体形式参加政府采购活动，联合体各方均为中小企业的，联合体视同中小企业。其中，联合体各方均为小微企业的，联合体视同小微企业。</w:t>
      </w:r>
    </w:p>
    <w:p w14:paraId="3DD37D67">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4.3.3对于未预留份额专门面向中小企业采购的政府采购工程项目，以及预留份额政府采购工程项目中的非预留部分标项，对小型和微型企业的最后报价给予3%</w:t>
      </w:r>
      <w:r>
        <w:rPr>
          <w:rFonts w:ascii="宋体" w:hAnsi="宋体" w:cs="宋体"/>
          <w:color w:val="auto"/>
          <w:sz w:val="24"/>
          <w:highlight w:val="none"/>
        </w:rPr>
        <w:t>—</w:t>
      </w:r>
      <w:r>
        <w:rPr>
          <w:rFonts w:hint="eastAsia" w:ascii="宋体" w:hAnsi="宋体" w:cs="宋体"/>
          <w:color w:val="auto"/>
          <w:sz w:val="24"/>
          <w:highlight w:val="none"/>
        </w:rPr>
        <w:t>5%的扣除，用扣除后的价格参与评审。接受大中型企业与小微企业组成联合体或者允许大中型企业向一家或者多家小微企业分包的政府采购项目，对于联合协议或者分包意向协议约定小微企业的合同份额占到合同总金额30%以上的，对联合体或者大中型企业的最后报价给予</w:t>
      </w:r>
      <w:r>
        <w:rPr>
          <w:rFonts w:ascii="宋体" w:hAnsi="宋体" w:cs="宋体"/>
          <w:color w:val="auto"/>
          <w:sz w:val="24"/>
          <w:highlight w:val="none"/>
        </w:rPr>
        <w:t>1%—2%</w:t>
      </w:r>
      <w:r>
        <w:rPr>
          <w:rFonts w:hint="eastAsia" w:ascii="宋体" w:hAnsi="宋体" w:cs="宋体"/>
          <w:color w:val="auto"/>
          <w:sz w:val="24"/>
          <w:highlight w:val="none"/>
        </w:rPr>
        <w:t>的扣除，用扣除后的价格参加评审。组成联合体或者接受分包的小微企业与联合体内其他企业、分包企业之间存在直接控股、管理关系的，不享受价格扣除优惠政策。专门面向中小企业采购的政府采购项目或者采购包不再执行价格扣除政策。</w:t>
      </w:r>
    </w:p>
    <w:p w14:paraId="74C8FB5D">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4.3.4符合《关于促进残疾人就业政府采购政策的通知》（财库〔2017〕141号）规定的条件并提供《残疾人福利性单位声明函》（附件</w:t>
      </w:r>
      <w:r>
        <w:rPr>
          <w:rFonts w:hint="eastAsia" w:ascii="宋体" w:hAnsi="宋体" w:cs="宋体"/>
          <w:color w:val="auto"/>
          <w:sz w:val="24"/>
          <w:highlight w:val="none"/>
          <w:lang w:val="en-US" w:eastAsia="zh-CN"/>
        </w:rPr>
        <w:t>14</w:t>
      </w:r>
      <w:r>
        <w:rPr>
          <w:rFonts w:hint="eastAsia" w:ascii="宋体" w:hAnsi="宋体" w:cs="宋体"/>
          <w:color w:val="auto"/>
          <w:sz w:val="24"/>
          <w:highlight w:val="none"/>
        </w:rPr>
        <w:t>）的残疾人福利性单位视同小型、微型企业；</w:t>
      </w:r>
    </w:p>
    <w:p w14:paraId="3569F653">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4.3.5符合《关于政府采购支持监狱企业发展有关问题的通知》（财库〔2014〕68号）规定的监狱企业并提供由省级以上监狱管理局、戒毒管理局（含新疆生产建设兵团）出具的属于监狱企业证明文件的，视同为小型、微型企业。</w:t>
      </w:r>
    </w:p>
    <w:p w14:paraId="1829CCE2">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4.3.6可享受中小企业扶持政策的</w:t>
      </w:r>
      <w:r>
        <w:rPr>
          <w:rFonts w:hint="eastAsia" w:ascii="宋体" w:hAnsi="宋体"/>
          <w:color w:val="auto"/>
          <w:kern w:val="0"/>
          <w:sz w:val="24"/>
          <w:highlight w:val="none"/>
          <w:lang w:val="en-US" w:eastAsia="zh-CN"/>
        </w:rPr>
        <w:t>磋商</w:t>
      </w:r>
      <w:r>
        <w:rPr>
          <w:rFonts w:hint="eastAsia" w:ascii="宋体" w:hAnsi="宋体" w:cs="宋体"/>
          <w:color w:val="auto"/>
          <w:sz w:val="24"/>
          <w:highlight w:val="none"/>
        </w:rPr>
        <w:t>供应商应按照磋商文件格式要求提供《中小企业声明函》，</w:t>
      </w:r>
      <w:r>
        <w:rPr>
          <w:rFonts w:hint="eastAsia" w:ascii="宋体" w:hAnsi="宋体"/>
          <w:color w:val="auto"/>
          <w:kern w:val="0"/>
          <w:sz w:val="24"/>
          <w:highlight w:val="none"/>
          <w:lang w:val="en-US" w:eastAsia="zh-CN"/>
        </w:rPr>
        <w:t>磋商</w:t>
      </w:r>
      <w:r>
        <w:rPr>
          <w:rFonts w:hint="eastAsia" w:ascii="宋体" w:hAnsi="宋体" w:cs="宋体"/>
          <w:color w:val="auto"/>
          <w:sz w:val="24"/>
          <w:highlight w:val="none"/>
        </w:rPr>
        <w:t>供应商提供的《中小企业声明函》与实际情况不符的，不享受中小企业扶持政策。声明内容不实的，属于提供虚假材料谋取中标、成交的，依法承担法律责任。</w:t>
      </w:r>
    </w:p>
    <w:p w14:paraId="6AC3405C">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4.3.7中小企业享受扶持政策获得政府采购合同的，小微企业不得将合同分包给大中型企业，中型企业不得将合同分包给大型企业。</w:t>
      </w:r>
    </w:p>
    <w:p w14:paraId="29CB7B30">
      <w:pPr>
        <w:adjustRightInd w:val="0"/>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4.5</w:t>
      </w:r>
      <w:r>
        <w:rPr>
          <w:rFonts w:hint="eastAsia" w:ascii="宋体" w:hAnsi="宋体" w:cs="宋体"/>
          <w:b/>
          <w:bCs/>
          <w:color w:val="auto"/>
          <w:sz w:val="24"/>
          <w:highlight w:val="none"/>
        </w:rPr>
        <w:t>支持创新发展</w:t>
      </w:r>
    </w:p>
    <w:p w14:paraId="340D4F67">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4.5.1 采购人优先采购被认定为首台套产品和“制造精品”的自主创新产品。</w:t>
      </w:r>
    </w:p>
    <w:p w14:paraId="45BFC0A1">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4.5.2首台套产品被纳入《首台套产品推广应用指导目录》之日起3年内，以及产品核心技术高于国内领先水平，并具有明晰自主知识产权的“制造精品”产品，自认定之日起2年内视同已具备相应销售业绩，参加政府采购活动时业绩分值为满分。</w:t>
      </w:r>
    </w:p>
    <w:p w14:paraId="30E3A8AC">
      <w:pPr>
        <w:adjustRightInd w:val="0"/>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4.6平等对待内外资企业</w:t>
      </w:r>
    </w:p>
    <w:p w14:paraId="6FB649C7">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政府采购依法对内外资企业在中国境内生产的产品（包括提供的服务）平等对待，不论其供应商是内资还是外资企业，均应依法保障其平等参与政府采购活动的权利。不得以所有制形式、组织形式、股权结构、投资者国别、产品品牌以及其他不合理的条件对供应商予以限定。平等对待内外资企业，切实保障企业公平竞争，平等维护企业的合法利益。</w:t>
      </w:r>
    </w:p>
    <w:p w14:paraId="6DECA975">
      <w:pPr>
        <w:adjustRightInd w:val="0"/>
        <w:snapToGrid w:val="0"/>
        <w:spacing w:line="360" w:lineRule="auto"/>
        <w:ind w:firstLine="482" w:firstLineChars="200"/>
        <w:jc w:val="left"/>
        <w:rPr>
          <w:rFonts w:ascii="宋体" w:hAnsi="宋体"/>
          <w:b/>
          <w:bCs/>
          <w:color w:val="auto"/>
          <w:kern w:val="0"/>
          <w:sz w:val="24"/>
          <w:szCs w:val="20"/>
          <w:highlight w:val="none"/>
        </w:rPr>
      </w:pPr>
      <w:r>
        <w:rPr>
          <w:rFonts w:hint="eastAsia" w:ascii="宋体" w:hAnsi="宋体" w:cs="宋体"/>
          <w:b/>
          <w:color w:val="auto"/>
          <w:kern w:val="0"/>
          <w:sz w:val="24"/>
          <w:szCs w:val="20"/>
          <w:highlight w:val="none"/>
        </w:rPr>
        <w:t>4.7</w:t>
      </w:r>
      <w:r>
        <w:rPr>
          <w:rFonts w:hint="eastAsia" w:ascii="宋体" w:hAnsi="宋体"/>
          <w:b/>
          <w:color w:val="auto"/>
          <w:kern w:val="0"/>
          <w:sz w:val="24"/>
          <w:szCs w:val="20"/>
          <w:highlight w:val="none"/>
        </w:rPr>
        <w:t>平等对待符合条件的破产重整企业</w:t>
      </w:r>
    </w:p>
    <w:p w14:paraId="6C990591">
      <w:pPr>
        <w:adjustRightInd w:val="0"/>
        <w:snapToGrid w:val="0"/>
        <w:spacing w:line="360" w:lineRule="auto"/>
        <w:ind w:firstLine="482"/>
        <w:jc w:val="left"/>
        <w:rPr>
          <w:rFonts w:ascii="宋体" w:hAnsi="宋体"/>
          <w:color w:val="auto"/>
          <w:kern w:val="0"/>
          <w:sz w:val="24"/>
          <w:szCs w:val="20"/>
          <w:highlight w:val="none"/>
        </w:rPr>
      </w:pPr>
      <w:r>
        <w:rPr>
          <w:rFonts w:hint="eastAsia" w:ascii="宋体" w:hAnsi="宋体" w:cs="宋体"/>
          <w:color w:val="auto"/>
          <w:kern w:val="0"/>
          <w:sz w:val="24"/>
          <w:szCs w:val="20"/>
          <w:highlight w:val="none"/>
        </w:rPr>
        <w:t>平等对待符合条件的破产重整企业，切实保障企业公平竞争，平等维护企业的合法利益。</w:t>
      </w:r>
    </w:p>
    <w:p w14:paraId="57ABF170">
      <w:pPr>
        <w:widowControl/>
        <w:adjustRightInd w:val="0"/>
        <w:snapToGrid w:val="0"/>
        <w:spacing w:line="360" w:lineRule="auto"/>
        <w:ind w:firstLine="482" w:firstLineChars="200"/>
        <w:jc w:val="left"/>
        <w:rPr>
          <w:rFonts w:ascii="宋体" w:hAnsi="宋体"/>
          <w:b/>
          <w:color w:val="auto"/>
          <w:sz w:val="24"/>
          <w:highlight w:val="none"/>
        </w:rPr>
      </w:pPr>
      <w:r>
        <w:rPr>
          <w:rFonts w:hint="eastAsia" w:ascii="宋体" w:hAnsi="宋体"/>
          <w:b/>
          <w:color w:val="auto"/>
          <w:sz w:val="24"/>
          <w:highlight w:val="none"/>
        </w:rPr>
        <w:t>5.联合体磋商</w:t>
      </w:r>
    </w:p>
    <w:p w14:paraId="20FBD86F">
      <w:pPr>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5</w:t>
      </w:r>
      <w:r>
        <w:rPr>
          <w:rFonts w:ascii="宋体" w:hAnsi="宋体" w:cs="宋体"/>
          <w:color w:val="auto"/>
          <w:kern w:val="0"/>
          <w:sz w:val="24"/>
          <w:highlight w:val="none"/>
        </w:rPr>
        <w:t>.</w:t>
      </w:r>
      <w:r>
        <w:rPr>
          <w:rFonts w:hint="eastAsia" w:ascii="宋体" w:hAnsi="宋体" w:cs="宋体"/>
          <w:color w:val="auto"/>
          <w:kern w:val="0"/>
          <w:sz w:val="24"/>
          <w:highlight w:val="none"/>
        </w:rPr>
        <w:t>1联合体磋商要求:</w:t>
      </w:r>
    </w:p>
    <w:p w14:paraId="00628172">
      <w:pPr>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（1）两个以上供应商可以组成一个磋商联合体，以一个供应商的身份磋商。</w:t>
      </w:r>
    </w:p>
    <w:p w14:paraId="325DCFA9">
      <w:pPr>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（2）以联合体形式参加磋商的，联合体各方均应当符合“具有独立承担民事责任的能力”的条件。本项目有特殊要求规定供应商特定条件的，联合体各方中至少应当有一方符合磋商文件规定的特定条件。</w:t>
      </w:r>
    </w:p>
    <w:p w14:paraId="786AD17F">
      <w:pPr>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（3）联合体各方之间应当签订</w:t>
      </w:r>
      <w:r>
        <w:rPr>
          <w:rFonts w:hint="eastAsia" w:ascii="宋体" w:hAnsi="宋体" w:cs="宋体"/>
          <w:b w:val="0"/>
          <w:bCs/>
          <w:color w:val="auto"/>
          <w:kern w:val="0"/>
          <w:sz w:val="24"/>
          <w:highlight w:val="none"/>
        </w:rPr>
        <w:t>联合协议</w:t>
      </w:r>
      <w:r>
        <w:rPr>
          <w:rFonts w:hint="eastAsia" w:ascii="宋体" w:hAnsi="宋体" w:cs="宋体"/>
          <w:color w:val="auto"/>
          <w:kern w:val="0"/>
          <w:sz w:val="24"/>
          <w:highlight w:val="none"/>
        </w:rPr>
        <w:t>，明确约定联合体各方承担的工作和响应的责任，并将联合协议连同磋商响应文件一并提交本采购代理机构。联合体各方签订联合协议后，不得再以自己名义单独在同一项目中参与</w:t>
      </w:r>
      <w:r>
        <w:rPr>
          <w:rFonts w:ascii="宋体" w:hAnsi="宋体" w:cs="宋体"/>
          <w:color w:val="auto"/>
          <w:kern w:val="0"/>
          <w:sz w:val="24"/>
          <w:highlight w:val="none"/>
        </w:rPr>
        <w:t>磋商</w:t>
      </w:r>
      <w:r>
        <w:rPr>
          <w:rFonts w:hint="eastAsia" w:ascii="宋体" w:hAnsi="宋体" w:cs="宋体"/>
          <w:color w:val="auto"/>
          <w:kern w:val="0"/>
          <w:sz w:val="24"/>
          <w:highlight w:val="none"/>
        </w:rPr>
        <w:t>，也不得组成新的联合体参加同一项目磋商。否则，与之相关的响应文件作废。</w:t>
      </w:r>
    </w:p>
    <w:p w14:paraId="4E3B88A6">
      <w:pPr>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（4）磋商联合体的业绩和信誉按联合体主体方（或牵头方）计算。</w:t>
      </w:r>
    </w:p>
    <w:p w14:paraId="53395317">
      <w:pPr>
        <w:widowControl/>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联合体各方中至少有一方符合本文件规定的特定资质条件。联合体磋商的，须提供《联合协议》（格式见附件）。</w:t>
      </w:r>
    </w:p>
    <w:p w14:paraId="0F813987">
      <w:pPr>
        <w:widowControl/>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5</w:t>
      </w:r>
      <w:r>
        <w:rPr>
          <w:rFonts w:ascii="宋体" w:hAnsi="宋体" w:cs="宋体"/>
          <w:color w:val="auto"/>
          <w:sz w:val="24"/>
          <w:highlight w:val="none"/>
        </w:rPr>
        <w:t>.</w:t>
      </w:r>
      <w:r>
        <w:rPr>
          <w:rFonts w:hint="eastAsia" w:ascii="宋体" w:hAnsi="宋体" w:cs="宋体"/>
          <w:color w:val="auto"/>
          <w:sz w:val="24"/>
          <w:highlight w:val="none"/>
        </w:rPr>
        <w:t>2大中型企业与小微企业组成联合体或者大中型企业向小微企业分包的，对其报价给予6%的扣除，用扣除后的价格参加评审。</w:t>
      </w:r>
    </w:p>
    <w:p w14:paraId="2A6B9052">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6. 磋商费用、竞争性磋商公告、竞争性磋商文件的澄清和修改</w:t>
      </w:r>
    </w:p>
    <w:p w14:paraId="41219AFB">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6.1磋商费用：</w:t>
      </w:r>
      <w:r>
        <w:rPr>
          <w:rFonts w:hint="eastAsia" w:ascii="宋体" w:hAnsi="宋体"/>
          <w:color w:val="auto"/>
          <w:kern w:val="0"/>
          <w:sz w:val="24"/>
          <w:highlight w:val="none"/>
          <w:lang w:val="en-US" w:eastAsia="zh-CN"/>
        </w:rPr>
        <w:t>磋商</w:t>
      </w:r>
      <w:r>
        <w:rPr>
          <w:rFonts w:hint="eastAsia" w:ascii="宋体" w:hAnsi="宋体"/>
          <w:color w:val="auto"/>
          <w:sz w:val="24"/>
          <w:highlight w:val="none"/>
        </w:rPr>
        <w:t>供应商应自行承担所有与编写和提交竞争性磋商响应文件有关的费用，不论磋商结果如何，采购人和本代理机构在任何情况下无义务和责任承担此类费用。</w:t>
      </w:r>
    </w:p>
    <w:p w14:paraId="2B3F8B33">
      <w:pPr>
        <w:pStyle w:val="23"/>
        <w:adjustRightInd w:val="0"/>
        <w:snapToGrid w:val="0"/>
        <w:spacing w:line="360" w:lineRule="auto"/>
        <w:ind w:firstLine="480" w:firstLineChars="200"/>
        <w:rPr>
          <w:rFonts w:hAnsi="宋体"/>
          <w:color w:val="auto"/>
          <w:sz w:val="24"/>
          <w:szCs w:val="24"/>
          <w:highlight w:val="none"/>
        </w:rPr>
      </w:pPr>
      <w:r>
        <w:rPr>
          <w:rFonts w:hint="eastAsia" w:hAnsi="宋体"/>
          <w:color w:val="auto"/>
          <w:sz w:val="24"/>
          <w:szCs w:val="24"/>
          <w:highlight w:val="none"/>
        </w:rPr>
        <w:t>6.2竞争性磋商公告：见</w:t>
      </w:r>
      <w:r>
        <w:rPr>
          <w:rFonts w:hint="eastAsia" w:hAnsi="宋体"/>
          <w:color w:val="auto"/>
          <w:sz w:val="24"/>
          <w:szCs w:val="24"/>
          <w:highlight w:val="none"/>
          <w:lang w:val="en-US" w:eastAsia="zh-CN"/>
        </w:rPr>
        <w:t>中国政府采购网、广西壮族自治区政府采购网</w:t>
      </w:r>
      <w:r>
        <w:rPr>
          <w:rFonts w:hint="eastAsia" w:hAnsi="宋体" w:cs="宋体"/>
          <w:color w:val="auto"/>
          <w:sz w:val="24"/>
          <w:szCs w:val="24"/>
          <w:highlight w:val="none"/>
        </w:rPr>
        <w:t>。</w:t>
      </w:r>
    </w:p>
    <w:p w14:paraId="2021ACF2">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6.3竞争性磋商文件的澄清和修改：</w:t>
      </w:r>
    </w:p>
    <w:p w14:paraId="7C19B844">
      <w:pPr>
        <w:pStyle w:val="23"/>
        <w:adjustRightInd w:val="0"/>
        <w:snapToGrid w:val="0"/>
        <w:spacing w:line="360" w:lineRule="auto"/>
        <w:ind w:firstLine="480" w:firstLineChars="200"/>
        <w:rPr>
          <w:rFonts w:hAnsi="宋体"/>
          <w:color w:val="auto"/>
          <w:sz w:val="24"/>
          <w:szCs w:val="24"/>
          <w:highlight w:val="none"/>
        </w:rPr>
      </w:pPr>
      <w:r>
        <w:rPr>
          <w:rFonts w:hint="eastAsia" w:hAnsi="宋体"/>
          <w:color w:val="auto"/>
          <w:sz w:val="24"/>
          <w:szCs w:val="24"/>
          <w:highlight w:val="none"/>
        </w:rPr>
        <w:t>6.3.1</w:t>
      </w:r>
      <w:r>
        <w:rPr>
          <w:rFonts w:hint="eastAsia" w:ascii="宋体" w:hAnsi="宋体"/>
          <w:color w:val="auto"/>
          <w:kern w:val="0"/>
          <w:sz w:val="24"/>
          <w:highlight w:val="none"/>
          <w:lang w:val="en-US" w:eastAsia="zh-CN"/>
        </w:rPr>
        <w:t>磋商</w:t>
      </w:r>
      <w:r>
        <w:rPr>
          <w:rFonts w:hint="eastAsia" w:hAnsi="宋体"/>
          <w:bCs/>
          <w:color w:val="auto"/>
          <w:sz w:val="24"/>
          <w:szCs w:val="24"/>
          <w:highlight w:val="none"/>
        </w:rPr>
        <w:t>供应商应认真审核《采购需求》中的服务要求，如发现采购需求中服务要求有误或要求不合理的，</w:t>
      </w:r>
      <w:r>
        <w:rPr>
          <w:rFonts w:hint="eastAsia" w:ascii="宋体" w:hAnsi="宋体"/>
          <w:color w:val="auto"/>
          <w:kern w:val="0"/>
          <w:sz w:val="24"/>
          <w:highlight w:val="none"/>
          <w:lang w:val="en-US" w:eastAsia="zh-CN"/>
        </w:rPr>
        <w:t>磋商</w:t>
      </w:r>
      <w:r>
        <w:rPr>
          <w:rFonts w:hint="eastAsia" w:hAnsi="宋体"/>
          <w:bCs/>
          <w:color w:val="auto"/>
          <w:sz w:val="24"/>
          <w:szCs w:val="24"/>
          <w:highlight w:val="none"/>
        </w:rPr>
        <w:t>供应商必须在规定的时间前要求澄清，否则，由此产生的后果由</w:t>
      </w:r>
      <w:r>
        <w:rPr>
          <w:rFonts w:hint="eastAsia" w:ascii="宋体" w:hAnsi="宋体"/>
          <w:color w:val="auto"/>
          <w:kern w:val="0"/>
          <w:sz w:val="24"/>
          <w:highlight w:val="none"/>
          <w:lang w:val="en-US" w:eastAsia="zh-CN"/>
        </w:rPr>
        <w:t>磋商</w:t>
      </w:r>
      <w:r>
        <w:rPr>
          <w:rFonts w:hint="eastAsia" w:hAnsi="宋体"/>
          <w:bCs/>
          <w:color w:val="auto"/>
          <w:sz w:val="24"/>
          <w:szCs w:val="24"/>
          <w:highlight w:val="none"/>
        </w:rPr>
        <w:t>供应商负责。</w:t>
      </w:r>
    </w:p>
    <w:p w14:paraId="496A37A9">
      <w:pPr>
        <w:pStyle w:val="23"/>
        <w:adjustRightInd w:val="0"/>
        <w:snapToGrid w:val="0"/>
        <w:spacing w:line="360" w:lineRule="auto"/>
        <w:ind w:firstLine="480" w:firstLineChars="200"/>
        <w:rPr>
          <w:rFonts w:hAnsi="宋体"/>
          <w:color w:val="auto"/>
          <w:sz w:val="24"/>
          <w:szCs w:val="24"/>
          <w:highlight w:val="none"/>
        </w:rPr>
      </w:pPr>
      <w:r>
        <w:rPr>
          <w:rFonts w:hint="eastAsia" w:hAnsi="宋体"/>
          <w:color w:val="auto"/>
          <w:sz w:val="24"/>
          <w:szCs w:val="24"/>
          <w:highlight w:val="none"/>
        </w:rPr>
        <w:t>6.3.2任何要求澄清竞争性磋商文件的</w:t>
      </w:r>
      <w:r>
        <w:rPr>
          <w:rFonts w:hint="eastAsia" w:ascii="宋体" w:hAnsi="宋体"/>
          <w:color w:val="auto"/>
          <w:kern w:val="0"/>
          <w:sz w:val="24"/>
          <w:highlight w:val="none"/>
          <w:lang w:val="en-US" w:eastAsia="zh-CN"/>
        </w:rPr>
        <w:t>磋商</w:t>
      </w:r>
      <w:r>
        <w:rPr>
          <w:rFonts w:hint="eastAsia" w:hAnsi="宋体"/>
          <w:color w:val="auto"/>
          <w:sz w:val="24"/>
          <w:szCs w:val="24"/>
          <w:highlight w:val="none"/>
        </w:rPr>
        <w:t>供应商，均应在响应文件递交截止日期三日前的正常工作时间以传真等书面形式通知本代理机构，同时认定其他澄清方式为无效。本代理机构将以书面形式予以答复。</w:t>
      </w:r>
    </w:p>
    <w:p w14:paraId="6801457B">
      <w:pPr>
        <w:widowControl/>
        <w:adjustRightInd w:val="0"/>
        <w:snapToGrid w:val="0"/>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6.3.3本代理机构对已发出的磋商文件进行必要澄清或者修改的，在竞争性磋商文件要求提交竞争性磋商响应文件截止时间五日前（不足五日顺延），在</w:t>
      </w:r>
      <w:r>
        <w:rPr>
          <w:rFonts w:hint="eastAsia" w:ascii="宋体" w:hAnsi="宋体" w:cs="宋体"/>
          <w:color w:val="auto"/>
          <w:sz w:val="24"/>
          <w:highlight w:val="none"/>
          <w:lang w:val="en-US" w:eastAsia="zh-CN"/>
        </w:rPr>
        <w:t>采购公告发布的同一媒介网站</w:t>
      </w:r>
      <w:r>
        <w:rPr>
          <w:rFonts w:hint="eastAsia" w:ascii="宋体" w:hAnsi="宋体"/>
          <w:color w:val="auto"/>
          <w:sz w:val="24"/>
          <w:highlight w:val="none"/>
        </w:rPr>
        <w:t>上发布更正公告，并以书面形式通知所有竞争性磋商文件收受人。该澄清或者修改的内容为竞争性磋商文件的组成部分。</w:t>
      </w:r>
    </w:p>
    <w:p w14:paraId="6D599412">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6.3.4本代理机构可视具体情况，延长响应文件递交截止时间和开标时间。本代理机构至少在竞争性磋商文件要求提交竞争性磋商响应文件的截止时间一日前，将变更时间书面通知所有竞争性磋商文件收受人，并在</w:t>
      </w:r>
      <w:r>
        <w:rPr>
          <w:rFonts w:hint="eastAsia" w:ascii="宋体" w:hAnsi="宋体" w:cs="宋体"/>
          <w:color w:val="auto"/>
          <w:sz w:val="24"/>
          <w:highlight w:val="none"/>
          <w:lang w:val="en-US" w:eastAsia="zh-CN"/>
        </w:rPr>
        <w:t>采购公告发布的同一媒介网站</w:t>
      </w:r>
      <w:r>
        <w:rPr>
          <w:rFonts w:hint="eastAsia" w:ascii="宋体" w:hAnsi="宋体"/>
          <w:color w:val="auto"/>
          <w:sz w:val="24"/>
          <w:highlight w:val="none"/>
        </w:rPr>
        <w:t>上发布变更公告。</w:t>
      </w:r>
    </w:p>
    <w:p w14:paraId="07021F91">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二、竞争性磋商响应文件的编制</w:t>
      </w:r>
    </w:p>
    <w:p w14:paraId="6FD68AAC">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7. 竞争性磋商响应文件编制基本要求</w:t>
      </w:r>
    </w:p>
    <w:p w14:paraId="023331FF">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7.1</w:t>
      </w:r>
      <w:r>
        <w:rPr>
          <w:rFonts w:ascii="宋体" w:hAnsi="宋体"/>
          <w:color w:val="auto"/>
          <w:sz w:val="24"/>
          <w:highlight w:val="none"/>
        </w:rPr>
        <w:t>本项目实行电子</w:t>
      </w:r>
      <w:r>
        <w:rPr>
          <w:rFonts w:hint="eastAsia" w:ascii="宋体" w:hAnsi="宋体"/>
          <w:color w:val="auto"/>
          <w:sz w:val="24"/>
          <w:highlight w:val="none"/>
        </w:rPr>
        <w:t>磋商</w:t>
      </w:r>
      <w:r>
        <w:rPr>
          <w:rFonts w:ascii="宋体" w:hAnsi="宋体"/>
          <w:color w:val="auto"/>
          <w:sz w:val="24"/>
          <w:highlight w:val="none"/>
        </w:rPr>
        <w:t>，</w:t>
      </w:r>
      <w:r>
        <w:rPr>
          <w:rFonts w:hint="eastAsia" w:ascii="宋体" w:hAnsi="宋体"/>
          <w:color w:val="auto"/>
          <w:kern w:val="0"/>
          <w:sz w:val="24"/>
          <w:highlight w:val="none"/>
          <w:lang w:val="en-US" w:eastAsia="zh-CN"/>
        </w:rPr>
        <w:t>磋商</w:t>
      </w:r>
      <w:r>
        <w:rPr>
          <w:rFonts w:ascii="宋体" w:hAnsi="宋体"/>
          <w:color w:val="auto"/>
          <w:sz w:val="24"/>
          <w:highlight w:val="none"/>
        </w:rPr>
        <w:t>供应商应准备电子</w:t>
      </w:r>
      <w:r>
        <w:rPr>
          <w:rFonts w:hint="eastAsia" w:ascii="宋体" w:hAnsi="宋体"/>
          <w:color w:val="auto"/>
          <w:sz w:val="24"/>
          <w:highlight w:val="none"/>
        </w:rPr>
        <w:t>磋商</w:t>
      </w:r>
      <w:r>
        <w:rPr>
          <w:rFonts w:ascii="宋体" w:hAnsi="宋体"/>
          <w:color w:val="auto"/>
          <w:sz w:val="24"/>
          <w:highlight w:val="none"/>
        </w:rPr>
        <w:t>响应文件：</w:t>
      </w:r>
    </w:p>
    <w:p w14:paraId="7B9555C3">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7.1.1</w:t>
      </w:r>
      <w:r>
        <w:rPr>
          <w:rFonts w:ascii="宋体" w:hAnsi="宋体"/>
          <w:color w:val="auto"/>
          <w:sz w:val="24"/>
          <w:highlight w:val="none"/>
        </w:rPr>
        <w:t>电子响应文件按广西政府采购云平台平台</w:t>
      </w:r>
      <w:r>
        <w:rPr>
          <w:rFonts w:hint="eastAsia" w:ascii="宋体" w:hAnsi="宋体"/>
          <w:color w:val="auto"/>
          <w:sz w:val="24"/>
          <w:highlight w:val="none"/>
        </w:rPr>
        <w:t>要求</w:t>
      </w:r>
      <w:r>
        <w:rPr>
          <w:rFonts w:ascii="宋体" w:hAnsi="宋体"/>
          <w:color w:val="auto"/>
          <w:sz w:val="24"/>
          <w:highlight w:val="none"/>
        </w:rPr>
        <w:t>及本磋商文件要求制作、加密并递交。具体操作流程</w:t>
      </w:r>
      <w:r>
        <w:rPr>
          <w:rFonts w:hint="eastAsia" w:ascii="宋体" w:hAnsi="宋体"/>
          <w:color w:val="auto"/>
          <w:sz w:val="24"/>
          <w:highlight w:val="none"/>
        </w:rPr>
        <w:t>可参考</w:t>
      </w:r>
      <w:r>
        <w:rPr>
          <w:rFonts w:ascii="宋体" w:hAnsi="宋体"/>
          <w:color w:val="auto"/>
          <w:sz w:val="24"/>
          <w:highlight w:val="none"/>
        </w:rPr>
        <w:t>《</w:t>
      </w:r>
      <w:r>
        <w:rPr>
          <w:rFonts w:hint="eastAsia" w:ascii="宋体" w:hAnsi="宋体"/>
          <w:color w:val="auto"/>
          <w:sz w:val="24"/>
          <w:highlight w:val="none"/>
        </w:rPr>
        <w:t>政府采购</w:t>
      </w:r>
      <w:r>
        <w:rPr>
          <w:rFonts w:ascii="宋体" w:hAnsi="宋体"/>
          <w:color w:val="auto"/>
          <w:sz w:val="24"/>
          <w:highlight w:val="none"/>
        </w:rPr>
        <w:t>项目电子交易管理操作指南</w:t>
      </w:r>
      <w:r>
        <w:rPr>
          <w:rFonts w:hint="eastAsia" w:ascii="宋体" w:hAnsi="宋体"/>
          <w:color w:val="auto"/>
          <w:sz w:val="24"/>
          <w:highlight w:val="none"/>
        </w:rPr>
        <w:t>-</w:t>
      </w:r>
      <w:r>
        <w:rPr>
          <w:rFonts w:ascii="宋体" w:hAnsi="宋体"/>
          <w:color w:val="auto"/>
          <w:sz w:val="24"/>
          <w:highlight w:val="none"/>
        </w:rPr>
        <w:t>供应商》</w:t>
      </w:r>
      <w:r>
        <w:rPr>
          <w:rFonts w:hint="eastAsia" w:ascii="宋体" w:hAnsi="宋体"/>
          <w:color w:val="auto"/>
          <w:sz w:val="24"/>
          <w:highlight w:val="none"/>
        </w:rPr>
        <w:t>，</w:t>
      </w:r>
      <w:r>
        <w:rPr>
          <w:rFonts w:ascii="宋体" w:hAnsi="宋体"/>
          <w:color w:val="auto"/>
          <w:sz w:val="24"/>
          <w:highlight w:val="none"/>
        </w:rPr>
        <w:t>指南可在</w:t>
      </w:r>
      <w:r>
        <w:rPr>
          <w:rFonts w:hint="eastAsia" w:ascii="宋体" w:hAnsi="宋体"/>
          <w:color w:val="auto"/>
          <w:sz w:val="24"/>
          <w:highlight w:val="none"/>
        </w:rPr>
        <w:t>广西政府采购网进行查阅。</w:t>
      </w:r>
    </w:p>
    <w:p w14:paraId="3F2D6258">
      <w:pPr>
        <w:adjustRightInd w:val="0"/>
        <w:snapToGrid w:val="0"/>
        <w:spacing w:line="360" w:lineRule="auto"/>
        <w:ind w:firstLine="480" w:firstLineChars="200"/>
        <w:rPr>
          <w:rFonts w:ascii="宋体" w:hAnsi="宋体"/>
          <w:color w:val="auto"/>
          <w:sz w:val="24"/>
          <w:highlight w:val="none"/>
        </w:rPr>
      </w:pPr>
      <w:r>
        <w:rPr>
          <w:rFonts w:ascii="宋体" w:hAnsi="宋体"/>
          <w:color w:val="auto"/>
          <w:sz w:val="24"/>
          <w:highlight w:val="none"/>
        </w:rPr>
        <w:t>▲</w:t>
      </w:r>
      <w:r>
        <w:rPr>
          <w:rFonts w:hint="eastAsia" w:ascii="宋体" w:hAnsi="宋体"/>
          <w:color w:val="auto"/>
          <w:sz w:val="24"/>
          <w:highlight w:val="none"/>
        </w:rPr>
        <w:t>7.1.3磋商响应</w:t>
      </w:r>
      <w:r>
        <w:rPr>
          <w:rFonts w:ascii="宋体" w:hAnsi="宋体"/>
          <w:color w:val="auto"/>
          <w:sz w:val="24"/>
          <w:highlight w:val="none"/>
        </w:rPr>
        <w:t>文件</w:t>
      </w:r>
      <w:r>
        <w:rPr>
          <w:rFonts w:hint="eastAsia" w:ascii="宋体" w:hAnsi="宋体"/>
          <w:color w:val="auto"/>
          <w:sz w:val="24"/>
          <w:highlight w:val="none"/>
        </w:rPr>
        <w:t>解密</w:t>
      </w:r>
      <w:r>
        <w:rPr>
          <w:rFonts w:ascii="宋体" w:hAnsi="宋体"/>
          <w:color w:val="auto"/>
          <w:sz w:val="24"/>
          <w:highlight w:val="none"/>
        </w:rPr>
        <w:t>：</w:t>
      </w:r>
      <w:r>
        <w:rPr>
          <w:rFonts w:hint="eastAsia" w:ascii="宋体" w:hAnsi="宋体"/>
          <w:color w:val="auto"/>
          <w:sz w:val="24"/>
          <w:highlight w:val="none"/>
        </w:rPr>
        <w:t>若磋商供应商在规定时间内无法解密或解密失败，视为磋商响应文件撤回，磋商无效。</w:t>
      </w:r>
    </w:p>
    <w:p w14:paraId="1ED1EBF5">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7.2</w:t>
      </w:r>
      <w:r>
        <w:rPr>
          <w:rFonts w:hint="eastAsia" w:ascii="宋体" w:hAnsi="宋体"/>
          <w:color w:val="auto"/>
          <w:kern w:val="0"/>
          <w:sz w:val="24"/>
          <w:highlight w:val="none"/>
          <w:lang w:val="en-US" w:eastAsia="zh-CN"/>
        </w:rPr>
        <w:t>磋商</w:t>
      </w:r>
      <w:r>
        <w:rPr>
          <w:rFonts w:hint="eastAsia" w:ascii="宋体" w:hAnsi="宋体"/>
          <w:color w:val="auto"/>
          <w:sz w:val="24"/>
          <w:highlight w:val="none"/>
        </w:rPr>
        <w:t>供应商提交的竞争性磋商响应文件以及</w:t>
      </w:r>
      <w:r>
        <w:rPr>
          <w:rFonts w:hint="eastAsia" w:ascii="宋体" w:hAnsi="宋体"/>
          <w:color w:val="auto"/>
          <w:kern w:val="0"/>
          <w:sz w:val="24"/>
          <w:highlight w:val="none"/>
          <w:lang w:val="en-US" w:eastAsia="zh-CN"/>
        </w:rPr>
        <w:t>磋商</w:t>
      </w:r>
      <w:r>
        <w:rPr>
          <w:rFonts w:hint="eastAsia" w:ascii="宋体" w:hAnsi="宋体"/>
          <w:color w:val="auto"/>
          <w:sz w:val="24"/>
          <w:highlight w:val="none"/>
        </w:rPr>
        <w:t>供应商与代理机构和采购人就有关磋商的所有来往函电均应使用中文。</w:t>
      </w:r>
      <w:r>
        <w:rPr>
          <w:rFonts w:hint="eastAsia" w:ascii="宋体" w:hAnsi="宋体"/>
          <w:color w:val="auto"/>
          <w:kern w:val="0"/>
          <w:sz w:val="24"/>
          <w:highlight w:val="none"/>
          <w:lang w:val="en-US" w:eastAsia="zh-CN"/>
        </w:rPr>
        <w:t>磋商</w:t>
      </w:r>
      <w:r>
        <w:rPr>
          <w:rFonts w:hint="eastAsia" w:ascii="宋体" w:hAnsi="宋体"/>
          <w:color w:val="auto"/>
          <w:sz w:val="24"/>
          <w:highlight w:val="none"/>
        </w:rPr>
        <w:t>供应商提交的支持文件和印刷的文献可以使用别的语言，但其相应内容必须附有中文翻译文本，在解释竞争性磋商响应文件时以翻译文本为主。</w:t>
      </w:r>
    </w:p>
    <w:p w14:paraId="0C19F977">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7.3</w:t>
      </w:r>
      <w:r>
        <w:rPr>
          <w:rFonts w:hint="eastAsia" w:ascii="宋体" w:hAnsi="宋体"/>
          <w:color w:val="auto"/>
          <w:kern w:val="0"/>
          <w:sz w:val="24"/>
          <w:highlight w:val="none"/>
          <w:lang w:val="en-US" w:eastAsia="zh-CN"/>
        </w:rPr>
        <w:t>磋商</w:t>
      </w:r>
      <w:r>
        <w:rPr>
          <w:rFonts w:hint="eastAsia" w:ascii="宋体" w:hAnsi="宋体"/>
          <w:color w:val="auto"/>
          <w:sz w:val="24"/>
          <w:highlight w:val="none"/>
        </w:rPr>
        <w:t>供应商应认真阅读、并充分理解本文件的全部内容（包括所有的澄清、更改、补充、答疑等内容），承诺并履行本文件中各项条款规定及要求。</w:t>
      </w:r>
    </w:p>
    <w:p w14:paraId="070F03D0">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7.4竞争性磋商响应文件必须按本文件的全部内容，包括所有的澄清、更改、补充、答疑等内容及附件进行编制。</w:t>
      </w:r>
    </w:p>
    <w:p w14:paraId="64F891F7">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7.5如因</w:t>
      </w:r>
      <w:r>
        <w:rPr>
          <w:rFonts w:hint="eastAsia" w:ascii="宋体" w:hAnsi="宋体"/>
          <w:color w:val="auto"/>
          <w:kern w:val="0"/>
          <w:sz w:val="24"/>
          <w:highlight w:val="none"/>
          <w:lang w:val="en-US" w:eastAsia="zh-CN"/>
        </w:rPr>
        <w:t>磋商</w:t>
      </w:r>
      <w:r>
        <w:rPr>
          <w:rFonts w:hint="eastAsia" w:ascii="宋体" w:hAnsi="宋体"/>
          <w:color w:val="auto"/>
          <w:sz w:val="24"/>
          <w:highlight w:val="none"/>
        </w:rPr>
        <w:t>供应商只填写和提供了本文件要求的部分内容和附件，而给磋商小组评审造成困难，其可能导致的结果和责任由</w:t>
      </w:r>
      <w:r>
        <w:rPr>
          <w:rFonts w:hint="eastAsia" w:ascii="宋体" w:hAnsi="宋体"/>
          <w:color w:val="auto"/>
          <w:kern w:val="0"/>
          <w:sz w:val="24"/>
          <w:highlight w:val="none"/>
          <w:lang w:val="en-US" w:eastAsia="zh-CN"/>
        </w:rPr>
        <w:t>磋商</w:t>
      </w:r>
      <w:r>
        <w:rPr>
          <w:rFonts w:hint="eastAsia" w:ascii="宋体" w:hAnsi="宋体"/>
          <w:color w:val="auto"/>
          <w:sz w:val="24"/>
          <w:highlight w:val="none"/>
        </w:rPr>
        <w:t>供应商自行承担。</w:t>
      </w:r>
    </w:p>
    <w:p w14:paraId="11652449">
      <w:pPr>
        <w:snapToGrid w:val="0"/>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7.6全面实行全流程电子化采购后进一步精简评标事项和环节，梳理采购流程，取消原件审查、核对等环节。资格条件证明材料、业绩证明、授权书等材料均以电子采购文件为评审依据，</w:t>
      </w:r>
      <w:r>
        <w:rPr>
          <w:rFonts w:hint="eastAsia" w:ascii="宋体" w:hAnsi="宋体"/>
          <w:color w:val="auto"/>
          <w:kern w:val="0"/>
          <w:sz w:val="24"/>
          <w:highlight w:val="none"/>
          <w:lang w:val="en-US" w:eastAsia="zh-CN"/>
        </w:rPr>
        <w:t>磋商</w:t>
      </w:r>
      <w:r>
        <w:rPr>
          <w:rFonts w:hint="eastAsia" w:ascii="宋体" w:hAnsi="宋体"/>
          <w:color w:val="auto"/>
          <w:sz w:val="24"/>
          <w:highlight w:val="none"/>
        </w:rPr>
        <w:t>供应商须对所对所提供材料的真实性和一致性负责。</w:t>
      </w:r>
    </w:p>
    <w:p w14:paraId="4CBAB622">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7.7竞争性磋商响应文件的组成：竞争性磋商响应文件应分为资格文件、价格文件和商务技术文件组成。</w:t>
      </w:r>
      <w:r>
        <w:rPr>
          <w:rFonts w:hint="eastAsia" w:ascii="宋体" w:hAnsi="宋体"/>
          <w:color w:val="auto"/>
          <w:kern w:val="0"/>
          <w:sz w:val="24"/>
          <w:highlight w:val="none"/>
          <w:lang w:val="en-US" w:eastAsia="zh-CN"/>
        </w:rPr>
        <w:t>磋商</w:t>
      </w:r>
      <w:r>
        <w:rPr>
          <w:rFonts w:ascii="宋体" w:hAnsi="宋体"/>
          <w:color w:val="auto"/>
          <w:sz w:val="24"/>
          <w:highlight w:val="none"/>
        </w:rPr>
        <w:t>供应商应仔细阅读磋商采购文件的所有内容，按磋商采购文件的要求，详细编制磋商响应文件。</w:t>
      </w:r>
    </w:p>
    <w:p w14:paraId="76AEAD92">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7.7.1资格文件</w:t>
      </w:r>
    </w:p>
    <w:p w14:paraId="4BB962B5">
      <w:pPr>
        <w:adjustRightInd w:val="0"/>
        <w:snapToGrid w:val="0"/>
        <w:spacing w:line="360" w:lineRule="auto"/>
        <w:ind w:firstLine="482" w:firstLineChars="200"/>
        <w:rPr>
          <w:rFonts w:ascii="宋体" w:hAnsi="宋体"/>
          <w:b/>
          <w:bCs/>
          <w:color w:val="auto"/>
          <w:sz w:val="24"/>
          <w:highlight w:val="none"/>
        </w:rPr>
      </w:pPr>
      <w:r>
        <w:rPr>
          <w:rFonts w:hint="eastAsia" w:ascii="宋体" w:hAnsi="宋体"/>
          <w:b/>
          <w:bCs/>
          <w:color w:val="auto"/>
          <w:sz w:val="24"/>
          <w:highlight w:val="none"/>
        </w:rPr>
        <w:t>▲</w:t>
      </w:r>
      <w:r>
        <w:rPr>
          <w:rFonts w:hint="eastAsia" w:ascii="宋体" w:hAnsi="宋体"/>
          <w:color w:val="auto"/>
          <w:sz w:val="24"/>
          <w:highlight w:val="none"/>
        </w:rPr>
        <w:t>（1）</w:t>
      </w:r>
      <w:r>
        <w:rPr>
          <w:rFonts w:hint="eastAsia" w:ascii="宋体" w:hAnsi="宋体" w:cs="宋体"/>
          <w:color w:val="auto"/>
          <w:sz w:val="24"/>
          <w:highlight w:val="none"/>
        </w:rPr>
        <w:t>北海市政府采购供应商信用承诺函</w:t>
      </w:r>
      <w:r>
        <w:rPr>
          <w:rFonts w:hint="eastAsia" w:ascii="宋体" w:hAnsi="宋体" w:cs="宋体"/>
          <w:color w:val="auto"/>
          <w:sz w:val="24"/>
          <w:highlight w:val="none"/>
          <w:lang w:eastAsia="zh-CN"/>
        </w:rPr>
        <w:t>；</w:t>
      </w:r>
      <w:r>
        <w:rPr>
          <w:rFonts w:hint="eastAsia" w:ascii="宋体" w:hAnsi="宋体"/>
          <w:b/>
          <w:bCs/>
          <w:color w:val="auto"/>
          <w:sz w:val="24"/>
          <w:highlight w:val="none"/>
        </w:rPr>
        <w:t>（必须提供，格式见第三章）</w:t>
      </w:r>
    </w:p>
    <w:p w14:paraId="5FE787A3">
      <w:pPr>
        <w:adjustRightInd w:val="0"/>
        <w:snapToGrid w:val="0"/>
        <w:spacing w:line="360" w:lineRule="auto"/>
        <w:ind w:firstLine="482" w:firstLineChars="200"/>
        <w:rPr>
          <w:rFonts w:ascii="宋体" w:hAnsi="宋体"/>
          <w:b/>
          <w:bCs/>
          <w:color w:val="auto"/>
          <w:sz w:val="24"/>
          <w:highlight w:val="none"/>
        </w:rPr>
      </w:pPr>
      <w:r>
        <w:rPr>
          <w:rFonts w:hint="eastAsia" w:ascii="宋体" w:hAnsi="宋体"/>
          <w:b/>
          <w:bCs/>
          <w:color w:val="auto"/>
          <w:sz w:val="24"/>
          <w:highlight w:val="none"/>
        </w:rPr>
        <w:t>▲</w:t>
      </w:r>
      <w:r>
        <w:rPr>
          <w:rFonts w:hint="eastAsia" w:ascii="宋体" w:hAnsi="宋体"/>
          <w:color w:val="auto"/>
          <w:sz w:val="24"/>
          <w:highlight w:val="none"/>
        </w:rPr>
        <w:t>（2）</w:t>
      </w:r>
      <w:r>
        <w:rPr>
          <w:rFonts w:hint="eastAsia" w:ascii="宋体" w:hAnsi="宋体" w:cs="宋体"/>
          <w:color w:val="auto"/>
          <w:sz w:val="24"/>
          <w:highlight w:val="none"/>
        </w:rPr>
        <w:t>磋商供应商</w:t>
      </w:r>
      <w:r>
        <w:rPr>
          <w:rFonts w:hint="eastAsia" w:ascii="宋体" w:hAnsi="宋体" w:cs="宋体"/>
          <w:color w:val="auto"/>
          <w:sz w:val="24"/>
          <w:highlight w:val="none"/>
          <w:lang w:eastAsia="zh-CN"/>
        </w:rPr>
        <w:t>有效的营业执照复印件、</w:t>
      </w:r>
      <w:r>
        <w:rPr>
          <w:rFonts w:hint="eastAsia" w:ascii="宋体" w:hAnsi="宋体" w:cs="宋体"/>
          <w:color w:val="auto"/>
          <w:sz w:val="24"/>
          <w:highlight w:val="none"/>
          <w:lang w:val="en-US" w:eastAsia="zh-CN"/>
        </w:rPr>
        <w:t>建筑工程施工总承包三级（含）以上资质</w:t>
      </w:r>
      <w:r>
        <w:rPr>
          <w:rFonts w:hint="eastAsia" w:ascii="宋体" w:hAnsi="宋体" w:cs="宋体"/>
          <w:color w:val="auto"/>
          <w:sz w:val="24"/>
          <w:highlight w:val="none"/>
        </w:rPr>
        <w:t>证书复印件、安全生产许可证复印件</w:t>
      </w:r>
      <w:r>
        <w:rPr>
          <w:rFonts w:hint="eastAsia" w:ascii="宋体" w:hAnsi="宋体" w:cs="宋体"/>
          <w:color w:val="auto"/>
          <w:sz w:val="24"/>
          <w:highlight w:val="none"/>
          <w:lang w:eastAsia="zh-CN"/>
        </w:rPr>
        <w:t>；</w:t>
      </w:r>
      <w:r>
        <w:rPr>
          <w:rFonts w:hint="eastAsia" w:ascii="宋体" w:hAnsi="宋体"/>
          <w:b/>
          <w:bCs/>
          <w:color w:val="auto"/>
          <w:sz w:val="24"/>
          <w:highlight w:val="none"/>
        </w:rPr>
        <w:t>（必须提供）</w:t>
      </w:r>
    </w:p>
    <w:p w14:paraId="79CCB67D">
      <w:pPr>
        <w:adjustRightInd w:val="0"/>
        <w:snapToGrid w:val="0"/>
        <w:spacing w:line="360" w:lineRule="auto"/>
        <w:ind w:firstLine="482" w:firstLineChars="200"/>
        <w:rPr>
          <w:rFonts w:ascii="宋体" w:hAnsi="宋体" w:cs="宋体"/>
          <w:b/>
          <w:bCs/>
          <w:color w:val="auto"/>
          <w:sz w:val="24"/>
          <w:highlight w:val="none"/>
        </w:rPr>
      </w:pPr>
      <w:r>
        <w:rPr>
          <w:rFonts w:hint="eastAsia" w:ascii="宋体" w:hAnsi="宋体"/>
          <w:b/>
          <w:bCs/>
          <w:color w:val="auto"/>
          <w:sz w:val="24"/>
          <w:highlight w:val="none"/>
        </w:rPr>
        <w:t>▲</w:t>
      </w:r>
      <w:r>
        <w:rPr>
          <w:rFonts w:hint="eastAsia" w:ascii="宋体" w:hAnsi="宋体" w:cs="宋体"/>
          <w:color w:val="auto"/>
          <w:sz w:val="24"/>
          <w:highlight w:val="none"/>
        </w:rPr>
        <w:t>（3）</w:t>
      </w:r>
      <w:r>
        <w:rPr>
          <w:rFonts w:hint="eastAsia" w:ascii="宋体" w:hAnsi="宋体"/>
          <w:color w:val="auto"/>
          <w:kern w:val="0"/>
          <w:sz w:val="24"/>
          <w:highlight w:val="none"/>
          <w:lang w:val="en-US" w:eastAsia="zh-CN"/>
        </w:rPr>
        <w:t>磋商</w:t>
      </w:r>
      <w:r>
        <w:rPr>
          <w:rFonts w:hint="eastAsia" w:ascii="宋体" w:hAnsi="宋体" w:cs="宋体"/>
          <w:color w:val="auto"/>
          <w:sz w:val="24"/>
          <w:highlight w:val="none"/>
        </w:rPr>
        <w:t>供应商拟派的项目经理</w:t>
      </w:r>
      <w:r>
        <w:rPr>
          <w:rFonts w:hint="eastAsia" w:ascii="宋体" w:hAnsi="宋体" w:cs="宋体"/>
          <w:color w:val="auto"/>
          <w:sz w:val="24"/>
          <w:highlight w:val="none"/>
          <w:lang w:val="en-US" w:eastAsia="zh-CN"/>
        </w:rPr>
        <w:t>有效的建筑工程专业贰级(含)以上注册建造师执业资格及安全生产考核合格证书（B类），提供有效的建造师注册证及</w:t>
      </w:r>
      <w:r>
        <w:rPr>
          <w:rFonts w:hint="eastAsia" w:ascii="宋体" w:hAnsi="宋体" w:cs="宋体"/>
          <w:color w:val="auto"/>
          <w:sz w:val="24"/>
          <w:highlight w:val="none"/>
        </w:rPr>
        <w:t>安全生产考核合格证书（B类）</w:t>
      </w:r>
      <w:r>
        <w:rPr>
          <w:rFonts w:hint="eastAsia" w:ascii="宋体" w:hAnsi="宋体" w:cs="宋体"/>
          <w:color w:val="auto"/>
          <w:sz w:val="24"/>
          <w:highlight w:val="none"/>
          <w:lang w:val="en-US" w:eastAsia="zh-CN"/>
        </w:rPr>
        <w:t>复印件。</w:t>
      </w:r>
      <w:r>
        <w:rPr>
          <w:rFonts w:hint="eastAsia" w:ascii="宋体" w:hAnsi="宋体" w:cs="宋体"/>
          <w:color w:val="auto"/>
          <w:sz w:val="24"/>
          <w:highlight w:val="none"/>
        </w:rPr>
        <w:t>同时提供拟投入本项目的项目经理无在建、已中标（成交）未开工或已列为其他项目中标（成交）候选人第一名的情况</w:t>
      </w:r>
      <w:r>
        <w:rPr>
          <w:rFonts w:hint="eastAsia" w:ascii="宋体" w:hAnsi="宋体" w:cs="宋体"/>
          <w:color w:val="auto"/>
          <w:sz w:val="24"/>
          <w:highlight w:val="none"/>
          <w:lang w:val="en-US" w:eastAsia="zh-CN"/>
        </w:rPr>
        <w:t>（符合《广西壮族自治区建筑市场诚信卡管理暂行办法》第十六条第一款及桂建管﹝2016﹞70号、桂建管〔2020〕11号文除外）</w:t>
      </w:r>
      <w:r>
        <w:rPr>
          <w:rFonts w:hint="eastAsia" w:ascii="宋体" w:hAnsi="宋体" w:cs="宋体"/>
          <w:color w:val="auto"/>
          <w:sz w:val="24"/>
          <w:highlight w:val="none"/>
        </w:rPr>
        <w:t>的承诺函（格式自拟）</w:t>
      </w:r>
      <w:r>
        <w:rPr>
          <w:rFonts w:hint="eastAsia" w:ascii="宋体" w:hAnsi="宋体" w:cs="宋体"/>
          <w:color w:val="auto"/>
          <w:sz w:val="24"/>
          <w:highlight w:val="none"/>
          <w:lang w:eastAsia="zh-CN"/>
        </w:rPr>
        <w:t>；</w:t>
      </w:r>
      <w:r>
        <w:rPr>
          <w:rFonts w:hint="eastAsia" w:ascii="宋体" w:hAnsi="宋体" w:cs="宋体"/>
          <w:b/>
          <w:bCs/>
          <w:color w:val="auto"/>
          <w:sz w:val="24"/>
          <w:highlight w:val="none"/>
        </w:rPr>
        <w:t>（必须提供）</w:t>
      </w:r>
    </w:p>
    <w:p w14:paraId="0624AB67">
      <w:pPr>
        <w:adjustRightInd w:val="0"/>
        <w:snapToGrid w:val="0"/>
        <w:spacing w:line="360" w:lineRule="auto"/>
        <w:ind w:firstLine="482" w:firstLineChars="200"/>
        <w:rPr>
          <w:rFonts w:hint="default" w:ascii="宋体" w:hAnsi="宋体"/>
          <w:color w:val="auto"/>
          <w:sz w:val="24"/>
          <w:highlight w:val="none"/>
          <w:lang w:val="en-US"/>
        </w:rPr>
      </w:pPr>
      <w:r>
        <w:rPr>
          <w:rFonts w:hint="eastAsia" w:ascii="宋体" w:hAnsi="宋体"/>
          <w:b/>
          <w:bCs/>
          <w:color w:val="auto"/>
          <w:sz w:val="24"/>
          <w:highlight w:val="none"/>
        </w:rPr>
        <w:t>▲</w:t>
      </w:r>
      <w:r>
        <w:rPr>
          <w:rFonts w:hint="eastAsia" w:ascii="宋体" w:hAnsi="宋体"/>
          <w:color w:val="auto"/>
          <w:sz w:val="24"/>
          <w:highlight w:val="none"/>
        </w:rPr>
        <w:t>（4）</w:t>
      </w:r>
      <w:r>
        <w:rPr>
          <w:rFonts w:hint="eastAsia" w:ascii="宋体" w:hAnsi="宋体"/>
          <w:color w:val="auto"/>
          <w:kern w:val="0"/>
          <w:sz w:val="24"/>
          <w:highlight w:val="none"/>
          <w:lang w:val="en-US" w:eastAsia="zh-CN"/>
        </w:rPr>
        <w:t>磋商</w:t>
      </w:r>
      <w:r>
        <w:rPr>
          <w:rFonts w:hint="eastAsia" w:ascii="宋体" w:hAnsi="宋体"/>
          <w:color w:val="auto"/>
          <w:sz w:val="24"/>
          <w:highlight w:val="none"/>
          <w:lang w:val="en-US" w:eastAsia="zh-CN"/>
        </w:rPr>
        <w:t>供应商拟派的</w:t>
      </w:r>
      <w:r>
        <w:rPr>
          <w:rFonts w:hint="eastAsia" w:ascii="宋体" w:hAnsi="宋体" w:cs="宋体"/>
          <w:color w:val="auto"/>
          <w:sz w:val="24"/>
          <w:highlight w:val="none"/>
          <w:lang w:val="en-US" w:eastAsia="zh-CN"/>
        </w:rPr>
        <w:t>专职安全员有效的安全生产考核合格证（C证）复印件</w:t>
      </w:r>
      <w:r>
        <w:rPr>
          <w:rFonts w:hint="eastAsia" w:ascii="宋体" w:hAnsi="宋体" w:cs="宋体"/>
          <w:color w:val="auto"/>
          <w:sz w:val="24"/>
          <w:highlight w:val="none"/>
          <w:lang w:eastAsia="zh-CN"/>
        </w:rPr>
        <w:t>；</w:t>
      </w:r>
      <w:r>
        <w:rPr>
          <w:rFonts w:hint="eastAsia" w:ascii="宋体" w:hAnsi="宋体" w:cs="宋体"/>
          <w:b/>
          <w:bCs/>
          <w:color w:val="auto"/>
          <w:sz w:val="24"/>
          <w:highlight w:val="none"/>
        </w:rPr>
        <w:t>（必须提供）</w:t>
      </w:r>
    </w:p>
    <w:p w14:paraId="4ED3D21F">
      <w:pPr>
        <w:adjustRightInd w:val="0"/>
        <w:snapToGrid w:val="0"/>
        <w:spacing w:line="360" w:lineRule="auto"/>
        <w:ind w:firstLine="482" w:firstLineChars="200"/>
        <w:rPr>
          <w:rFonts w:hint="eastAsia" w:ascii="宋体" w:hAnsi="宋体" w:cs="宋体"/>
          <w:b/>
          <w:bCs/>
          <w:color w:val="auto"/>
          <w:sz w:val="24"/>
          <w:highlight w:val="none"/>
        </w:rPr>
      </w:pPr>
      <w:r>
        <w:rPr>
          <w:rFonts w:hint="eastAsia" w:ascii="宋体" w:hAnsi="宋体"/>
          <w:b/>
          <w:bCs/>
          <w:color w:val="auto"/>
          <w:sz w:val="24"/>
          <w:highlight w:val="none"/>
        </w:rPr>
        <w:t>▲</w:t>
      </w:r>
      <w:r>
        <w:rPr>
          <w:rFonts w:hint="eastAsia" w:ascii="宋体" w:hAnsi="宋体"/>
          <w:color w:val="auto"/>
          <w:sz w:val="24"/>
          <w:highlight w:val="none"/>
        </w:rPr>
        <w:t>（</w:t>
      </w:r>
      <w:r>
        <w:rPr>
          <w:rFonts w:hint="eastAsia" w:ascii="宋体" w:hAnsi="宋体"/>
          <w:color w:val="auto"/>
          <w:sz w:val="24"/>
          <w:highlight w:val="none"/>
          <w:lang w:val="en-US" w:eastAsia="zh-CN"/>
        </w:rPr>
        <w:t>5</w:t>
      </w:r>
      <w:r>
        <w:rPr>
          <w:rFonts w:hint="eastAsia" w:ascii="宋体" w:hAnsi="宋体"/>
          <w:color w:val="auto"/>
          <w:sz w:val="24"/>
          <w:highlight w:val="none"/>
        </w:rPr>
        <w:t>）中小企业声明函（格式见第三章）</w:t>
      </w:r>
      <w:r>
        <w:rPr>
          <w:rFonts w:hint="eastAsia" w:ascii="宋体" w:hAnsi="宋体"/>
          <w:color w:val="auto"/>
          <w:sz w:val="24"/>
          <w:highlight w:val="none"/>
          <w:lang w:eastAsia="zh-CN"/>
        </w:rPr>
        <w:t>；</w:t>
      </w:r>
      <w:r>
        <w:rPr>
          <w:rFonts w:hint="eastAsia" w:ascii="宋体" w:hAnsi="宋体" w:cs="宋体"/>
          <w:b/>
          <w:bCs/>
          <w:color w:val="auto"/>
          <w:sz w:val="24"/>
          <w:highlight w:val="none"/>
        </w:rPr>
        <w:t>（</w:t>
      </w:r>
      <w:r>
        <w:rPr>
          <w:rFonts w:hint="eastAsia" w:ascii="宋体" w:hAnsi="宋体" w:cs="宋体"/>
          <w:b/>
          <w:bCs/>
          <w:color w:val="auto"/>
          <w:sz w:val="24"/>
          <w:highlight w:val="none"/>
          <w:lang w:val="en-US" w:eastAsia="zh-CN"/>
        </w:rPr>
        <w:t>本项目为</w:t>
      </w:r>
      <w:r>
        <w:rPr>
          <w:rFonts w:hint="eastAsia" w:ascii="宋体" w:hAnsi="宋体" w:cs="宋体"/>
          <w:b/>
          <w:bCs/>
          <w:color w:val="auto"/>
          <w:sz w:val="24"/>
          <w:highlight w:val="none"/>
        </w:rPr>
        <w:t>专门面向</w:t>
      </w:r>
      <w:r>
        <w:rPr>
          <w:rFonts w:hint="eastAsia" w:ascii="宋体" w:hAnsi="宋体" w:cs="宋体"/>
          <w:b/>
          <w:bCs/>
          <w:color w:val="auto"/>
          <w:sz w:val="24"/>
          <w:highlight w:val="none"/>
          <w:lang w:val="en-US" w:eastAsia="zh-CN"/>
        </w:rPr>
        <w:t>中小</w:t>
      </w:r>
      <w:r>
        <w:rPr>
          <w:rFonts w:hint="eastAsia" w:ascii="宋体" w:hAnsi="宋体" w:cs="宋体"/>
          <w:b/>
          <w:bCs/>
          <w:color w:val="auto"/>
          <w:sz w:val="24"/>
          <w:highlight w:val="none"/>
        </w:rPr>
        <w:t>企业采购项目</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rPr>
        <w:t>必须提供）</w:t>
      </w:r>
    </w:p>
    <w:p w14:paraId="36497934">
      <w:pPr>
        <w:adjustRightInd w:val="0"/>
        <w:snapToGrid w:val="0"/>
        <w:spacing w:line="360" w:lineRule="auto"/>
        <w:ind w:firstLine="480" w:firstLineChars="200"/>
        <w:rPr>
          <w:rFonts w:hint="default" w:ascii="宋体" w:hAnsi="宋体" w:eastAsia="宋体" w:cs="宋体"/>
          <w:b w:val="0"/>
          <w:bCs w:val="0"/>
          <w:color w:val="auto"/>
          <w:sz w:val="24"/>
          <w:highlight w:val="none"/>
          <w:lang w:val="en-US" w:eastAsia="zh-CN"/>
        </w:rPr>
      </w:pPr>
      <w:r>
        <w:rPr>
          <w:rFonts w:hint="eastAsia" w:ascii="宋体" w:hAnsi="宋体" w:cs="宋体"/>
          <w:b w:val="0"/>
          <w:bCs w:val="0"/>
          <w:color w:val="auto"/>
          <w:sz w:val="24"/>
          <w:highlight w:val="none"/>
          <w:lang w:eastAsia="zh-CN"/>
        </w:rPr>
        <w:t>（</w:t>
      </w:r>
      <w:r>
        <w:rPr>
          <w:rFonts w:hint="eastAsia" w:ascii="宋体" w:hAnsi="宋体" w:cs="宋体"/>
          <w:b w:val="0"/>
          <w:bCs w:val="0"/>
          <w:color w:val="auto"/>
          <w:sz w:val="24"/>
          <w:highlight w:val="none"/>
          <w:lang w:val="en-US" w:eastAsia="zh-CN"/>
        </w:rPr>
        <w:t>6）供应商认为需要提供的其他资格证明文件。</w:t>
      </w:r>
    </w:p>
    <w:p w14:paraId="3BDDF3A6">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7.7.2价格文件</w:t>
      </w:r>
    </w:p>
    <w:p w14:paraId="50996836">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▲（1）竞标函及竞标函附录</w:t>
      </w:r>
      <w:r>
        <w:rPr>
          <w:rFonts w:hint="eastAsia" w:ascii="宋体" w:hAnsi="宋体"/>
          <w:b/>
          <w:bCs/>
          <w:color w:val="auto"/>
          <w:sz w:val="24"/>
          <w:highlight w:val="none"/>
        </w:rPr>
        <w:t>（必须提供，格式见第三章）。</w:t>
      </w:r>
    </w:p>
    <w:p w14:paraId="3A3BB6A1">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▲（2）竞标报价表</w:t>
      </w:r>
      <w:r>
        <w:rPr>
          <w:rFonts w:hint="eastAsia" w:ascii="宋体" w:hAnsi="宋体"/>
          <w:b/>
          <w:color w:val="auto"/>
          <w:sz w:val="24"/>
          <w:highlight w:val="none"/>
        </w:rPr>
        <w:t>（必须提供，格式见第三章）。</w:t>
      </w:r>
    </w:p>
    <w:p w14:paraId="6C446F1C">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▲（3）已标价工程量清单</w:t>
      </w:r>
      <w:r>
        <w:rPr>
          <w:rFonts w:hint="eastAsia" w:ascii="宋体" w:hAnsi="宋体"/>
          <w:b/>
          <w:color w:val="auto"/>
          <w:sz w:val="24"/>
          <w:highlight w:val="none"/>
        </w:rPr>
        <w:t>（必须提供，格式见第三章）。</w:t>
      </w:r>
    </w:p>
    <w:p w14:paraId="1B671AAD">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（4）</w:t>
      </w:r>
      <w:r>
        <w:rPr>
          <w:rFonts w:hint="eastAsia" w:ascii="宋体" w:hAnsi="宋体"/>
          <w:color w:val="auto"/>
          <w:kern w:val="0"/>
          <w:sz w:val="24"/>
          <w:highlight w:val="none"/>
          <w:lang w:val="en-US" w:eastAsia="zh-CN"/>
        </w:rPr>
        <w:t>磋商</w:t>
      </w:r>
      <w:r>
        <w:rPr>
          <w:rFonts w:hint="eastAsia" w:ascii="宋体" w:hAnsi="宋体"/>
          <w:color w:val="auto"/>
          <w:sz w:val="24"/>
          <w:highlight w:val="none"/>
        </w:rPr>
        <w:t>供应商认为需要提供的其他有关资料。</w:t>
      </w:r>
    </w:p>
    <w:p w14:paraId="219F8825">
      <w:pPr>
        <w:adjustRightInd w:val="0"/>
        <w:snapToGrid w:val="0"/>
        <w:spacing w:line="360" w:lineRule="auto"/>
        <w:ind w:firstLine="482" w:firstLineChars="200"/>
        <w:rPr>
          <w:rFonts w:ascii="宋体" w:hAnsi="宋体"/>
          <w:color w:val="auto"/>
          <w:sz w:val="24"/>
          <w:highlight w:val="none"/>
        </w:rPr>
      </w:pPr>
      <w:r>
        <w:rPr>
          <w:rFonts w:hint="eastAsia" w:ascii="宋体" w:hAnsi="宋体"/>
          <w:b/>
          <w:color w:val="auto"/>
          <w:sz w:val="24"/>
          <w:highlight w:val="none"/>
        </w:rPr>
        <w:t>7.7.3 商务技术文件</w:t>
      </w:r>
    </w:p>
    <w:p w14:paraId="324FE38D">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▲（1）磋商书</w:t>
      </w:r>
      <w:r>
        <w:rPr>
          <w:rFonts w:hint="eastAsia" w:ascii="宋体" w:hAnsi="宋体"/>
          <w:b/>
          <w:color w:val="auto"/>
          <w:sz w:val="24"/>
          <w:highlight w:val="none"/>
        </w:rPr>
        <w:t xml:space="preserve"> （必须提供，格式见第三章）；</w:t>
      </w:r>
    </w:p>
    <w:p w14:paraId="69B49E02">
      <w:pPr>
        <w:adjustRightInd w:val="0"/>
        <w:snapToGrid w:val="0"/>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▲（2）法定代表人（负责人）授权委托书和委托代理人身份证复印件</w:t>
      </w:r>
      <w:r>
        <w:rPr>
          <w:rFonts w:hint="eastAsia" w:ascii="宋体" w:hAnsi="宋体"/>
          <w:b/>
          <w:bCs/>
          <w:color w:val="auto"/>
          <w:sz w:val="24"/>
          <w:highlight w:val="none"/>
        </w:rPr>
        <w:t>（</w:t>
      </w:r>
      <w:r>
        <w:rPr>
          <w:rFonts w:hint="eastAsia" w:ascii="宋体" w:hAnsi="宋体"/>
          <w:b/>
          <w:color w:val="auto"/>
          <w:sz w:val="24"/>
          <w:highlight w:val="none"/>
        </w:rPr>
        <w:t>格式见第三章,</w:t>
      </w:r>
      <w:r>
        <w:rPr>
          <w:rFonts w:hint="eastAsia" w:ascii="宋体" w:hAnsi="宋体"/>
          <w:b/>
          <w:bCs/>
          <w:color w:val="auto"/>
          <w:sz w:val="24"/>
          <w:highlight w:val="none"/>
        </w:rPr>
        <w:t>委托代理时必须提供）</w:t>
      </w:r>
      <w:r>
        <w:rPr>
          <w:rFonts w:hint="eastAsia" w:ascii="宋体" w:hAnsi="宋体"/>
          <w:color w:val="auto"/>
          <w:sz w:val="24"/>
          <w:highlight w:val="none"/>
        </w:rPr>
        <w:t>，法定代表人（负责人）参加磋商时，提供法定代表人（负责人）身份证明书和身份证复印件</w:t>
      </w:r>
      <w:r>
        <w:rPr>
          <w:rFonts w:hint="eastAsia" w:ascii="宋体" w:hAnsi="宋体"/>
          <w:b/>
          <w:bCs/>
          <w:color w:val="auto"/>
          <w:sz w:val="24"/>
          <w:highlight w:val="none"/>
        </w:rPr>
        <w:t>（</w:t>
      </w:r>
      <w:r>
        <w:rPr>
          <w:rFonts w:hint="eastAsia" w:ascii="宋体" w:hAnsi="宋体"/>
          <w:b/>
          <w:color w:val="auto"/>
          <w:sz w:val="24"/>
          <w:highlight w:val="none"/>
        </w:rPr>
        <w:t>格式见第三章,</w:t>
      </w:r>
      <w:r>
        <w:rPr>
          <w:rFonts w:hint="eastAsia" w:ascii="宋体" w:hAnsi="宋体"/>
          <w:b/>
          <w:bCs/>
          <w:color w:val="auto"/>
          <w:sz w:val="24"/>
          <w:highlight w:val="none"/>
        </w:rPr>
        <w:t>必须提供）</w:t>
      </w:r>
      <w:r>
        <w:rPr>
          <w:rFonts w:hint="eastAsia" w:ascii="宋体" w:hAnsi="宋体"/>
          <w:color w:val="auto"/>
          <w:sz w:val="24"/>
          <w:highlight w:val="none"/>
        </w:rPr>
        <w:t>；</w:t>
      </w:r>
    </w:p>
    <w:p w14:paraId="76091E57">
      <w:pPr>
        <w:adjustRightInd w:val="0"/>
        <w:snapToGrid w:val="0"/>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▲（3）承诺函</w:t>
      </w:r>
      <w:r>
        <w:rPr>
          <w:rFonts w:hint="eastAsia" w:ascii="宋体" w:hAnsi="宋体"/>
          <w:b/>
          <w:color w:val="auto"/>
          <w:sz w:val="24"/>
          <w:highlight w:val="none"/>
        </w:rPr>
        <w:t>（必须提供，格式见第三章）；</w:t>
      </w:r>
      <w:r>
        <w:rPr>
          <w:rFonts w:hint="eastAsia" w:ascii="宋体" w:hAnsi="宋体"/>
          <w:color w:val="auto"/>
          <w:sz w:val="24"/>
          <w:highlight w:val="none"/>
        </w:rPr>
        <w:t xml:space="preserve"> </w:t>
      </w:r>
    </w:p>
    <w:p w14:paraId="7FB4C133">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▲（4）</w:t>
      </w:r>
      <w:r>
        <w:rPr>
          <w:rFonts w:hint="eastAsia" w:ascii="宋体" w:hAnsi="宋体" w:cs="宋体"/>
          <w:snapToGrid w:val="0"/>
          <w:color w:val="auto"/>
          <w:spacing w:val="-1"/>
          <w:kern w:val="0"/>
          <w:sz w:val="24"/>
          <w:highlight w:val="none"/>
        </w:rPr>
        <w:t>施工组织设计</w:t>
      </w:r>
      <w:r>
        <w:rPr>
          <w:rFonts w:hint="eastAsia" w:ascii="宋体" w:hAnsi="宋体" w:cs="宋体"/>
          <w:b/>
          <w:bCs/>
          <w:snapToGrid w:val="0"/>
          <w:color w:val="auto"/>
          <w:spacing w:val="-1"/>
          <w:kern w:val="0"/>
          <w:sz w:val="24"/>
          <w:highlight w:val="none"/>
        </w:rPr>
        <w:t>(</w:t>
      </w:r>
      <w:r>
        <w:rPr>
          <w:rFonts w:hint="eastAsia" w:ascii="宋体" w:hAnsi="宋体"/>
          <w:b/>
          <w:color w:val="auto"/>
          <w:sz w:val="24"/>
          <w:highlight w:val="none"/>
        </w:rPr>
        <w:t>必须提供，格式</w:t>
      </w:r>
      <w:r>
        <w:rPr>
          <w:rFonts w:hint="eastAsia" w:ascii="宋体" w:hAnsi="宋体"/>
          <w:b/>
          <w:bCs/>
          <w:color w:val="auto"/>
          <w:sz w:val="24"/>
          <w:highlight w:val="none"/>
        </w:rPr>
        <w:t>自拟</w:t>
      </w:r>
      <w:r>
        <w:rPr>
          <w:rFonts w:hint="eastAsia" w:ascii="宋体" w:hAnsi="宋体"/>
          <w:color w:val="auto"/>
          <w:sz w:val="24"/>
          <w:highlight w:val="none"/>
        </w:rPr>
        <w:t>）；</w:t>
      </w:r>
    </w:p>
    <w:p w14:paraId="68FCCC6B">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▲（5）项目管理机构配备情况表及主要人员简历表</w:t>
      </w:r>
      <w:r>
        <w:rPr>
          <w:rFonts w:hint="eastAsia" w:ascii="宋体" w:hAnsi="宋体"/>
          <w:b/>
          <w:color w:val="auto"/>
          <w:sz w:val="24"/>
          <w:highlight w:val="none"/>
        </w:rPr>
        <w:t>（根据采购需求相关要求提供，必须提供）</w:t>
      </w:r>
      <w:r>
        <w:rPr>
          <w:rFonts w:hint="eastAsia" w:ascii="宋体" w:hAnsi="宋体"/>
          <w:color w:val="auto"/>
          <w:sz w:val="24"/>
          <w:highlight w:val="none"/>
        </w:rPr>
        <w:t>；</w:t>
      </w:r>
    </w:p>
    <w:p w14:paraId="669299FD">
      <w:pPr>
        <w:numPr>
          <w:ilvl w:val="0"/>
          <w:numId w:val="3"/>
        </w:numPr>
        <w:adjustRightInd w:val="0"/>
        <w:snapToGrid w:val="0"/>
        <w:spacing w:line="360" w:lineRule="auto"/>
        <w:ind w:firstLine="476" w:firstLineChars="200"/>
        <w:rPr>
          <w:rFonts w:ascii="宋体" w:hAnsi="宋体"/>
          <w:color w:val="auto"/>
          <w:sz w:val="24"/>
          <w:highlight w:val="none"/>
        </w:rPr>
      </w:pPr>
      <w:r>
        <w:rPr>
          <w:rFonts w:hint="eastAsia" w:ascii="宋体" w:hAnsi="宋体" w:cs="宋体"/>
          <w:snapToGrid w:val="0"/>
          <w:color w:val="auto"/>
          <w:spacing w:val="-1"/>
          <w:kern w:val="0"/>
          <w:sz w:val="24"/>
          <w:highlight w:val="none"/>
        </w:rPr>
        <w:t>拟分包项目情况表（格式见第三章）；（如有）</w:t>
      </w:r>
    </w:p>
    <w:p w14:paraId="4878FF16">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▲（7）建设工程项目管理承诺书</w:t>
      </w:r>
      <w:r>
        <w:rPr>
          <w:rFonts w:hint="eastAsia" w:ascii="宋体" w:hAnsi="宋体"/>
          <w:b/>
          <w:color w:val="auto"/>
          <w:sz w:val="24"/>
          <w:highlight w:val="none"/>
        </w:rPr>
        <w:t>（必须提供，格式见第三章）</w:t>
      </w:r>
    </w:p>
    <w:p w14:paraId="5948249A">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w:t>
      </w:r>
      <w:r>
        <w:rPr>
          <w:rFonts w:hint="eastAsia" w:ascii="宋体" w:hAnsi="宋体"/>
          <w:color w:val="auto"/>
          <w:sz w:val="24"/>
          <w:highlight w:val="none"/>
          <w:lang w:val="en-US" w:eastAsia="zh-CN"/>
        </w:rPr>
        <w:t>8</w:t>
      </w:r>
      <w:r>
        <w:rPr>
          <w:rFonts w:hint="eastAsia" w:ascii="宋体" w:hAnsi="宋体"/>
          <w:color w:val="auto"/>
          <w:sz w:val="24"/>
          <w:highlight w:val="none"/>
        </w:rPr>
        <w:t>）</w:t>
      </w:r>
      <w:r>
        <w:rPr>
          <w:rFonts w:hint="eastAsia" w:ascii="宋体" w:hAnsi="宋体"/>
          <w:color w:val="auto"/>
          <w:kern w:val="0"/>
          <w:sz w:val="24"/>
          <w:highlight w:val="none"/>
          <w:lang w:val="en-US" w:eastAsia="zh-CN"/>
        </w:rPr>
        <w:t>磋商</w:t>
      </w:r>
      <w:r>
        <w:rPr>
          <w:rFonts w:hint="eastAsia" w:ascii="宋体" w:hAnsi="宋体"/>
          <w:color w:val="auto"/>
          <w:sz w:val="24"/>
          <w:highlight w:val="none"/>
        </w:rPr>
        <w:t>供应商</w:t>
      </w:r>
      <w:r>
        <w:rPr>
          <w:rFonts w:hint="eastAsia" w:ascii="宋体" w:hAnsi="宋体"/>
          <w:color w:val="auto"/>
          <w:sz w:val="24"/>
          <w:highlight w:val="none"/>
          <w:lang w:val="en-US" w:eastAsia="zh-CN"/>
        </w:rPr>
        <w:t>完成</w:t>
      </w:r>
      <w:r>
        <w:rPr>
          <w:rFonts w:hint="eastAsia" w:ascii="宋体" w:hAnsi="宋体"/>
          <w:color w:val="auto"/>
          <w:sz w:val="24"/>
          <w:highlight w:val="none"/>
        </w:rPr>
        <w:t>过与本项目相类似的成功案例和经验（如有，需提供中标（成交）通知书复印件或施工合同协议书复印件）；</w:t>
      </w:r>
    </w:p>
    <w:p w14:paraId="08B46B71">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w:t>
      </w:r>
      <w:r>
        <w:rPr>
          <w:rFonts w:hint="eastAsia" w:ascii="宋体" w:hAnsi="宋体"/>
          <w:color w:val="auto"/>
          <w:sz w:val="24"/>
          <w:highlight w:val="none"/>
          <w:lang w:val="en-US" w:eastAsia="zh-CN"/>
        </w:rPr>
        <w:t>9</w:t>
      </w:r>
      <w:r>
        <w:rPr>
          <w:rFonts w:hint="eastAsia" w:ascii="宋体" w:hAnsi="宋体"/>
          <w:color w:val="auto"/>
          <w:sz w:val="24"/>
          <w:highlight w:val="none"/>
        </w:rPr>
        <w:t>）采购需求要求提供的材料</w:t>
      </w:r>
      <w:r>
        <w:rPr>
          <w:rFonts w:hint="eastAsia" w:ascii="宋体" w:hAnsi="宋体"/>
          <w:b/>
          <w:bCs/>
          <w:color w:val="auto"/>
          <w:sz w:val="24"/>
          <w:highlight w:val="none"/>
        </w:rPr>
        <w:t>（格式自拟，如有要求则提供）</w:t>
      </w:r>
    </w:p>
    <w:p w14:paraId="0A1F09B1">
      <w:pPr>
        <w:adjustRightInd w:val="0"/>
        <w:snapToGrid w:val="0"/>
        <w:spacing w:line="360" w:lineRule="auto"/>
        <w:ind w:firstLine="480" w:firstLineChars="200"/>
        <w:rPr>
          <w:rFonts w:ascii="宋体" w:hAnsi="宋体"/>
          <w:b/>
          <w:color w:val="auto"/>
          <w:sz w:val="24"/>
          <w:highlight w:val="none"/>
        </w:rPr>
      </w:pPr>
      <w:r>
        <w:rPr>
          <w:rFonts w:hint="eastAsia" w:ascii="宋体" w:hAnsi="宋体"/>
          <w:color w:val="auto"/>
          <w:sz w:val="24"/>
          <w:highlight w:val="none"/>
        </w:rPr>
        <w:t>（1</w:t>
      </w:r>
      <w:r>
        <w:rPr>
          <w:rFonts w:hint="eastAsia" w:ascii="宋体" w:hAnsi="宋体"/>
          <w:color w:val="auto"/>
          <w:sz w:val="24"/>
          <w:highlight w:val="none"/>
          <w:lang w:val="en-US" w:eastAsia="zh-CN"/>
        </w:rPr>
        <w:t>0</w:t>
      </w:r>
      <w:r>
        <w:rPr>
          <w:rFonts w:hint="eastAsia" w:ascii="宋体" w:hAnsi="宋体"/>
          <w:color w:val="auto"/>
          <w:sz w:val="24"/>
          <w:highlight w:val="none"/>
        </w:rPr>
        <w:t>）具备履行合同所必需的设备和专业技术能力的证明材料</w:t>
      </w:r>
      <w:r>
        <w:rPr>
          <w:rFonts w:hint="eastAsia" w:ascii="宋体" w:hAnsi="宋体"/>
          <w:b/>
          <w:color w:val="auto"/>
          <w:sz w:val="24"/>
          <w:highlight w:val="none"/>
        </w:rPr>
        <w:t>；</w:t>
      </w:r>
    </w:p>
    <w:p w14:paraId="6F5B381B">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（1</w:t>
      </w:r>
      <w:r>
        <w:rPr>
          <w:rFonts w:hint="eastAsia" w:ascii="宋体" w:hAnsi="宋体"/>
          <w:color w:val="auto"/>
          <w:sz w:val="24"/>
          <w:highlight w:val="none"/>
          <w:lang w:val="en-US" w:eastAsia="zh-CN"/>
        </w:rPr>
        <w:t>1</w:t>
      </w:r>
      <w:r>
        <w:rPr>
          <w:rFonts w:hint="eastAsia" w:ascii="宋体" w:hAnsi="宋体"/>
          <w:color w:val="auto"/>
          <w:sz w:val="24"/>
          <w:highlight w:val="none"/>
        </w:rPr>
        <w:t>）</w:t>
      </w:r>
      <w:r>
        <w:rPr>
          <w:rFonts w:hint="eastAsia" w:ascii="宋体" w:hAnsi="宋体"/>
          <w:color w:val="auto"/>
          <w:kern w:val="0"/>
          <w:sz w:val="24"/>
          <w:highlight w:val="none"/>
          <w:lang w:val="en-US" w:eastAsia="zh-CN"/>
        </w:rPr>
        <w:t>磋商</w:t>
      </w:r>
      <w:r>
        <w:rPr>
          <w:rFonts w:hint="eastAsia" w:ascii="宋体" w:hAnsi="宋体"/>
          <w:color w:val="auto"/>
          <w:sz w:val="24"/>
          <w:highlight w:val="none"/>
        </w:rPr>
        <w:t>供应商认为需要提供的</w:t>
      </w:r>
      <w:r>
        <w:rPr>
          <w:rFonts w:hint="eastAsia" w:ascii="宋体" w:hAnsi="宋体"/>
          <w:color w:val="auto"/>
          <w:sz w:val="24"/>
          <w:highlight w:val="none"/>
          <w:lang w:val="en-US" w:eastAsia="zh-CN"/>
        </w:rPr>
        <w:t>其他</w:t>
      </w:r>
      <w:r>
        <w:rPr>
          <w:rFonts w:hint="eastAsia" w:ascii="宋体" w:hAnsi="宋体"/>
          <w:color w:val="auto"/>
          <w:sz w:val="24"/>
          <w:highlight w:val="none"/>
        </w:rPr>
        <w:t>有关资料。</w:t>
      </w:r>
    </w:p>
    <w:p w14:paraId="24F94C22">
      <w:pPr>
        <w:spacing w:line="360" w:lineRule="auto"/>
        <w:ind w:firstLine="480" w:firstLineChars="200"/>
        <w:rPr>
          <w:rFonts w:ascii="宋体" w:hAnsi="宋体"/>
          <w:b/>
          <w:color w:val="auto"/>
          <w:sz w:val="24"/>
          <w:highlight w:val="none"/>
        </w:rPr>
      </w:pPr>
      <w:r>
        <w:rPr>
          <w:rFonts w:hint="eastAsia" w:ascii="宋体" w:hAnsi="宋体"/>
          <w:color w:val="auto"/>
          <w:sz w:val="24"/>
          <w:highlight w:val="none"/>
        </w:rPr>
        <w:t>▲特别说明：</w:t>
      </w:r>
      <w:r>
        <w:rPr>
          <w:rFonts w:hint="eastAsia" w:ascii="宋体" w:hAnsi="宋体"/>
          <w:b/>
          <w:color w:val="auto"/>
          <w:sz w:val="24"/>
          <w:highlight w:val="none"/>
        </w:rPr>
        <w:t>（1）</w:t>
      </w:r>
      <w:r>
        <w:rPr>
          <w:rFonts w:ascii="宋体" w:hAnsi="宋体"/>
          <w:b/>
          <w:color w:val="auto"/>
          <w:sz w:val="24"/>
          <w:highlight w:val="none"/>
        </w:rPr>
        <w:t>若磋商文件中有专门标注的某关联点</w:t>
      </w:r>
      <w:r>
        <w:rPr>
          <w:rFonts w:hint="eastAsia" w:ascii="宋体" w:hAnsi="宋体"/>
          <w:b/>
          <w:color w:val="auto"/>
          <w:sz w:val="24"/>
          <w:highlight w:val="none"/>
        </w:rPr>
        <w:t>，</w:t>
      </w:r>
      <w:r>
        <w:rPr>
          <w:rFonts w:ascii="宋体" w:hAnsi="宋体"/>
          <w:b/>
          <w:color w:val="auto"/>
          <w:sz w:val="24"/>
          <w:highlight w:val="none"/>
        </w:rPr>
        <w:t>并要求</w:t>
      </w:r>
      <w:r>
        <w:rPr>
          <w:rFonts w:hint="eastAsia" w:ascii="宋体" w:hAnsi="宋体"/>
          <w:b/>
          <w:color w:val="auto"/>
          <w:sz w:val="24"/>
          <w:highlight w:val="none"/>
          <w:lang w:val="en-US" w:eastAsia="zh-CN"/>
        </w:rPr>
        <w:t>磋商</w:t>
      </w:r>
      <w:r>
        <w:rPr>
          <w:rFonts w:ascii="宋体" w:hAnsi="宋体"/>
          <w:b/>
          <w:color w:val="auto"/>
          <w:sz w:val="24"/>
          <w:highlight w:val="none"/>
        </w:rPr>
        <w:t>供应商在电子投标系统中作出磋商响应的，如</w:t>
      </w:r>
      <w:r>
        <w:rPr>
          <w:rFonts w:hint="eastAsia" w:ascii="宋体" w:hAnsi="宋体"/>
          <w:b/>
          <w:color w:val="auto"/>
          <w:sz w:val="24"/>
          <w:highlight w:val="none"/>
          <w:lang w:val="en-US" w:eastAsia="zh-CN"/>
        </w:rPr>
        <w:t>磋商</w:t>
      </w:r>
      <w:r>
        <w:rPr>
          <w:rFonts w:ascii="宋体" w:hAnsi="宋体"/>
          <w:b/>
          <w:color w:val="auto"/>
          <w:sz w:val="24"/>
          <w:highlight w:val="none"/>
        </w:rPr>
        <w:t>供应商未对关联点进行响应或者在响应文件其它内容进行描述，造成电子评审不能查询的责任由</w:t>
      </w:r>
      <w:r>
        <w:rPr>
          <w:rFonts w:hint="eastAsia" w:ascii="宋体" w:hAnsi="宋体"/>
          <w:b/>
          <w:color w:val="auto"/>
          <w:sz w:val="24"/>
          <w:highlight w:val="none"/>
          <w:lang w:val="en-US" w:eastAsia="zh-CN"/>
        </w:rPr>
        <w:t>磋商</w:t>
      </w:r>
      <w:r>
        <w:rPr>
          <w:rFonts w:ascii="宋体" w:hAnsi="宋体"/>
          <w:b/>
          <w:color w:val="auto"/>
          <w:sz w:val="24"/>
          <w:highlight w:val="none"/>
        </w:rPr>
        <w:t>供应商自行承担。</w:t>
      </w:r>
    </w:p>
    <w:p w14:paraId="3DD2AC05">
      <w:pPr>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w:t>
      </w:r>
      <w:r>
        <w:rPr>
          <w:rFonts w:ascii="宋体" w:hAnsi="宋体"/>
          <w:b/>
          <w:color w:val="auto"/>
          <w:sz w:val="24"/>
          <w:highlight w:val="none"/>
        </w:rPr>
        <w:t>2</w:t>
      </w:r>
      <w:r>
        <w:rPr>
          <w:rFonts w:hint="eastAsia" w:ascii="宋体" w:hAnsi="宋体"/>
          <w:b/>
          <w:color w:val="auto"/>
          <w:sz w:val="24"/>
          <w:highlight w:val="none"/>
        </w:rPr>
        <w:t>）磋商文件要求提供的各种复印件，必须加盖磋商供应商CA签章，否则其磋商无效。</w:t>
      </w:r>
    </w:p>
    <w:p w14:paraId="4021AFBF">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w:t>
      </w:r>
      <w:r>
        <w:rPr>
          <w:rFonts w:ascii="宋体" w:hAnsi="宋体"/>
          <w:b/>
          <w:color w:val="auto"/>
          <w:sz w:val="24"/>
          <w:highlight w:val="none"/>
        </w:rPr>
        <w:t>3</w:t>
      </w:r>
      <w:r>
        <w:rPr>
          <w:rFonts w:hint="eastAsia" w:ascii="宋体" w:hAnsi="宋体"/>
          <w:b/>
          <w:color w:val="auto"/>
          <w:sz w:val="24"/>
          <w:highlight w:val="none"/>
        </w:rPr>
        <w:t>）磋商文件要求“必须提供”的证明等材料，磋商供应商必须全部提供，缺一不可，否则磋商无效。</w:t>
      </w:r>
    </w:p>
    <w:p w14:paraId="4A7DE71E">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8. 计量单位</w:t>
      </w:r>
    </w:p>
    <w:p w14:paraId="21DC7C77">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8.1除技术要求中另有规定外，本文件所要求使用的计量单位均应采用国家法定计量单位。</w:t>
      </w:r>
    </w:p>
    <w:p w14:paraId="347D2CE7">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三、报价要求</w:t>
      </w:r>
    </w:p>
    <w:p w14:paraId="31FD2FA2">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9.1对于本文件中未列明，而</w:t>
      </w:r>
      <w:r>
        <w:rPr>
          <w:rFonts w:hint="eastAsia" w:ascii="宋体" w:hAnsi="宋体"/>
          <w:color w:val="auto"/>
          <w:kern w:val="0"/>
          <w:sz w:val="24"/>
          <w:highlight w:val="none"/>
          <w:lang w:val="en-US" w:eastAsia="zh-CN"/>
        </w:rPr>
        <w:t>磋商</w:t>
      </w:r>
      <w:r>
        <w:rPr>
          <w:rFonts w:hint="eastAsia" w:ascii="宋体" w:hAnsi="宋体"/>
          <w:color w:val="auto"/>
          <w:sz w:val="24"/>
          <w:highlight w:val="none"/>
        </w:rPr>
        <w:t>供应商认为必需的费用也需列入总报价。在合同实施时，采购人将不予支付成交供应商没有列入的项目费用，并认为此项目的费用已包括在总报价中。</w:t>
      </w:r>
    </w:p>
    <w:p w14:paraId="11641306">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9.2成交供应商负责本项目所需服务及售后服务等全部工作。</w:t>
      </w:r>
    </w:p>
    <w:p w14:paraId="28ED16D3">
      <w:pPr>
        <w:pStyle w:val="23"/>
        <w:adjustRightInd w:val="0"/>
        <w:snapToGrid w:val="0"/>
        <w:spacing w:line="360" w:lineRule="auto"/>
        <w:ind w:firstLine="480" w:firstLineChars="200"/>
        <w:rPr>
          <w:rFonts w:hAnsi="宋体"/>
          <w:color w:val="auto"/>
          <w:sz w:val="24"/>
          <w:szCs w:val="24"/>
          <w:highlight w:val="none"/>
        </w:rPr>
      </w:pPr>
      <w:r>
        <w:rPr>
          <w:rFonts w:hint="eastAsia" w:hAnsi="宋体"/>
          <w:color w:val="auto"/>
          <w:sz w:val="24"/>
          <w:szCs w:val="24"/>
          <w:highlight w:val="none"/>
        </w:rPr>
        <w:t>9.3</w:t>
      </w:r>
      <w:r>
        <w:rPr>
          <w:rFonts w:hint="eastAsia" w:ascii="宋体" w:hAnsi="宋体"/>
          <w:color w:val="auto"/>
          <w:kern w:val="0"/>
          <w:sz w:val="24"/>
          <w:highlight w:val="none"/>
          <w:lang w:val="en-US" w:eastAsia="zh-CN"/>
        </w:rPr>
        <w:t>磋商</w:t>
      </w:r>
      <w:r>
        <w:rPr>
          <w:rFonts w:hint="eastAsia" w:hAnsi="宋体"/>
          <w:color w:val="auto"/>
          <w:sz w:val="24"/>
          <w:szCs w:val="24"/>
          <w:highlight w:val="none"/>
        </w:rPr>
        <w:t>供应商应用大写和小写分别详细填写基础指标报价表。大写和小写不一致的，以大写为准；对不同文字文本竞争性磋商响应文件的解释发生异议的，以中文文本为准。除上述原因以外，如果因</w:t>
      </w:r>
      <w:r>
        <w:rPr>
          <w:rFonts w:hint="eastAsia" w:ascii="宋体" w:hAnsi="宋体"/>
          <w:color w:val="auto"/>
          <w:kern w:val="0"/>
          <w:sz w:val="24"/>
          <w:highlight w:val="none"/>
          <w:lang w:val="en-US" w:eastAsia="zh-CN"/>
        </w:rPr>
        <w:t>磋商</w:t>
      </w:r>
      <w:r>
        <w:rPr>
          <w:rFonts w:hint="eastAsia" w:hAnsi="宋体"/>
          <w:color w:val="auto"/>
          <w:sz w:val="24"/>
          <w:szCs w:val="24"/>
          <w:highlight w:val="none"/>
        </w:rPr>
        <w:t>供应商原因引起的报价失误，并在磋商时被接受，其后果由</w:t>
      </w:r>
      <w:r>
        <w:rPr>
          <w:rFonts w:hint="eastAsia" w:ascii="宋体" w:hAnsi="宋体"/>
          <w:color w:val="auto"/>
          <w:kern w:val="0"/>
          <w:sz w:val="24"/>
          <w:highlight w:val="none"/>
          <w:lang w:val="en-US" w:eastAsia="zh-CN"/>
        </w:rPr>
        <w:t>磋商</w:t>
      </w:r>
      <w:r>
        <w:rPr>
          <w:rFonts w:hint="eastAsia" w:hAnsi="宋体"/>
          <w:color w:val="auto"/>
          <w:sz w:val="24"/>
          <w:szCs w:val="24"/>
          <w:highlight w:val="none"/>
        </w:rPr>
        <w:t>供应商自负。</w:t>
      </w:r>
    </w:p>
    <w:p w14:paraId="2CC54763">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9.4报价：供应商应就《采购项目需求》中所有的服务内容作完整唯一报价。</w:t>
      </w:r>
    </w:p>
    <w:p w14:paraId="59A06DF3">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四、竞争性磋商响应文件的封装和递交</w:t>
      </w:r>
    </w:p>
    <w:p w14:paraId="2A0B13FE">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10. 竞争性磋商响应文件的封装</w:t>
      </w:r>
    </w:p>
    <w:p w14:paraId="3912CDF3">
      <w:pPr>
        <w:pStyle w:val="23"/>
        <w:adjustRightInd w:val="0"/>
        <w:snapToGrid w:val="0"/>
        <w:spacing w:line="360" w:lineRule="auto"/>
        <w:ind w:firstLine="480" w:firstLineChars="200"/>
        <w:rPr>
          <w:rFonts w:hAnsi="宋体"/>
          <w:color w:val="auto"/>
          <w:sz w:val="24"/>
          <w:szCs w:val="24"/>
          <w:highlight w:val="none"/>
        </w:rPr>
      </w:pPr>
      <w:r>
        <w:rPr>
          <w:rFonts w:hint="eastAsia" w:hAnsi="宋体"/>
          <w:color w:val="auto"/>
          <w:sz w:val="24"/>
          <w:szCs w:val="24"/>
          <w:highlight w:val="none"/>
        </w:rPr>
        <w:t>10.1</w:t>
      </w:r>
      <w:r>
        <w:rPr>
          <w:rFonts w:hAnsi="宋体"/>
          <w:color w:val="auto"/>
          <w:sz w:val="24"/>
          <w:szCs w:val="24"/>
          <w:highlight w:val="none"/>
        </w:rPr>
        <w:t>电子</w:t>
      </w:r>
      <w:r>
        <w:rPr>
          <w:rFonts w:hint="eastAsia" w:hAnsi="宋体"/>
          <w:color w:val="auto"/>
          <w:sz w:val="24"/>
          <w:szCs w:val="24"/>
          <w:highlight w:val="none"/>
        </w:rPr>
        <w:t>磋商</w:t>
      </w:r>
      <w:r>
        <w:rPr>
          <w:rFonts w:hAnsi="宋体"/>
          <w:color w:val="auto"/>
          <w:sz w:val="24"/>
          <w:szCs w:val="24"/>
          <w:highlight w:val="none"/>
        </w:rPr>
        <w:t>响应文件中须加盖供应商公章部分均采用CA签章，并根据“政府采购项目电子交易管理操作指南-供应商”及本</w:t>
      </w:r>
      <w:r>
        <w:rPr>
          <w:rFonts w:hint="eastAsia" w:hAnsi="宋体"/>
          <w:color w:val="auto"/>
          <w:sz w:val="24"/>
          <w:szCs w:val="24"/>
          <w:highlight w:val="none"/>
        </w:rPr>
        <w:t>磋商</w:t>
      </w:r>
      <w:r>
        <w:rPr>
          <w:rFonts w:hAnsi="宋体"/>
          <w:color w:val="auto"/>
          <w:sz w:val="24"/>
          <w:szCs w:val="24"/>
          <w:highlight w:val="none"/>
        </w:rPr>
        <w:t>文件规定的格式和顺序编制电子</w:t>
      </w:r>
      <w:r>
        <w:rPr>
          <w:rFonts w:hint="eastAsia" w:hAnsi="宋体"/>
          <w:color w:val="auto"/>
          <w:sz w:val="24"/>
          <w:szCs w:val="24"/>
          <w:highlight w:val="none"/>
        </w:rPr>
        <w:t>磋商</w:t>
      </w:r>
      <w:r>
        <w:rPr>
          <w:rFonts w:hAnsi="宋体"/>
          <w:color w:val="auto"/>
          <w:sz w:val="24"/>
          <w:szCs w:val="24"/>
          <w:highlight w:val="none"/>
        </w:rPr>
        <w:t>响应文件并进行关联定位，以便</w:t>
      </w:r>
      <w:r>
        <w:rPr>
          <w:rFonts w:hint="eastAsia" w:hAnsi="宋体"/>
          <w:color w:val="auto"/>
          <w:sz w:val="24"/>
          <w:szCs w:val="24"/>
          <w:highlight w:val="none"/>
        </w:rPr>
        <w:t>磋商小组</w:t>
      </w:r>
      <w:r>
        <w:rPr>
          <w:rFonts w:hAnsi="宋体"/>
          <w:color w:val="auto"/>
          <w:sz w:val="24"/>
          <w:szCs w:val="24"/>
          <w:highlight w:val="none"/>
        </w:rPr>
        <w:t>在评</w:t>
      </w:r>
      <w:r>
        <w:rPr>
          <w:rFonts w:hint="eastAsia" w:hAnsi="宋体"/>
          <w:color w:val="auto"/>
          <w:sz w:val="24"/>
          <w:szCs w:val="24"/>
          <w:highlight w:val="none"/>
        </w:rPr>
        <w:t>时</w:t>
      </w:r>
      <w:r>
        <w:rPr>
          <w:rFonts w:hAnsi="宋体"/>
          <w:color w:val="auto"/>
          <w:sz w:val="24"/>
          <w:szCs w:val="24"/>
          <w:highlight w:val="none"/>
        </w:rPr>
        <w:t>时，点击评分项可直接定位到该评分项内容。如对</w:t>
      </w:r>
      <w:r>
        <w:rPr>
          <w:rFonts w:hint="eastAsia" w:hAnsi="宋体"/>
          <w:color w:val="auto"/>
          <w:sz w:val="24"/>
          <w:szCs w:val="24"/>
          <w:highlight w:val="none"/>
        </w:rPr>
        <w:t>磋商</w:t>
      </w:r>
      <w:r>
        <w:rPr>
          <w:rFonts w:hAnsi="宋体"/>
          <w:color w:val="auto"/>
          <w:sz w:val="24"/>
          <w:szCs w:val="24"/>
          <w:highlight w:val="none"/>
        </w:rPr>
        <w:t>文件的某项要求，</w:t>
      </w:r>
      <w:r>
        <w:rPr>
          <w:rFonts w:hint="eastAsia" w:ascii="宋体" w:hAnsi="宋体"/>
          <w:color w:val="auto"/>
          <w:kern w:val="0"/>
          <w:sz w:val="24"/>
          <w:highlight w:val="none"/>
          <w:lang w:val="en-US" w:eastAsia="zh-CN"/>
        </w:rPr>
        <w:t>磋商</w:t>
      </w:r>
      <w:r>
        <w:rPr>
          <w:rFonts w:hAnsi="宋体"/>
          <w:color w:val="auto"/>
          <w:sz w:val="24"/>
          <w:szCs w:val="24"/>
          <w:highlight w:val="none"/>
        </w:rPr>
        <w:t>供应商的电子</w:t>
      </w:r>
      <w:r>
        <w:rPr>
          <w:rFonts w:hint="eastAsia" w:hAnsi="宋体"/>
          <w:color w:val="auto"/>
          <w:sz w:val="24"/>
          <w:szCs w:val="24"/>
          <w:highlight w:val="none"/>
        </w:rPr>
        <w:t>磋商</w:t>
      </w:r>
      <w:r>
        <w:rPr>
          <w:rFonts w:hAnsi="宋体"/>
          <w:color w:val="auto"/>
          <w:sz w:val="24"/>
          <w:szCs w:val="24"/>
          <w:highlight w:val="none"/>
        </w:rPr>
        <w:t>响应文件未能关联定位提供相应的内容与其对应，则</w:t>
      </w:r>
      <w:r>
        <w:rPr>
          <w:rFonts w:hint="eastAsia" w:hAnsi="宋体"/>
          <w:color w:val="auto"/>
          <w:sz w:val="24"/>
          <w:szCs w:val="24"/>
          <w:highlight w:val="none"/>
        </w:rPr>
        <w:t>磋商小组</w:t>
      </w:r>
      <w:r>
        <w:rPr>
          <w:rFonts w:hAnsi="宋体"/>
          <w:color w:val="auto"/>
          <w:sz w:val="24"/>
          <w:szCs w:val="24"/>
          <w:highlight w:val="none"/>
        </w:rPr>
        <w:t>在评审时如做出对</w:t>
      </w:r>
      <w:r>
        <w:rPr>
          <w:rFonts w:hint="eastAsia" w:ascii="宋体" w:hAnsi="宋体"/>
          <w:color w:val="auto"/>
          <w:kern w:val="0"/>
          <w:sz w:val="24"/>
          <w:highlight w:val="none"/>
          <w:lang w:val="en-US" w:eastAsia="zh-CN"/>
        </w:rPr>
        <w:t>磋商</w:t>
      </w:r>
      <w:r>
        <w:rPr>
          <w:rFonts w:hAnsi="宋体"/>
          <w:color w:val="auto"/>
          <w:sz w:val="24"/>
          <w:szCs w:val="24"/>
          <w:highlight w:val="none"/>
        </w:rPr>
        <w:t>供应商不利的评审由</w:t>
      </w:r>
      <w:r>
        <w:rPr>
          <w:rFonts w:hint="eastAsia" w:ascii="宋体" w:hAnsi="宋体"/>
          <w:color w:val="auto"/>
          <w:kern w:val="0"/>
          <w:sz w:val="24"/>
          <w:highlight w:val="none"/>
          <w:lang w:val="en-US" w:eastAsia="zh-CN"/>
        </w:rPr>
        <w:t>磋商</w:t>
      </w:r>
      <w:r>
        <w:rPr>
          <w:rFonts w:hAnsi="宋体"/>
          <w:color w:val="auto"/>
          <w:sz w:val="24"/>
          <w:szCs w:val="24"/>
          <w:highlight w:val="none"/>
        </w:rPr>
        <w:t>供应商自行承担。电子</w:t>
      </w:r>
      <w:r>
        <w:rPr>
          <w:rFonts w:hint="eastAsia" w:hAnsi="宋体"/>
          <w:color w:val="auto"/>
          <w:sz w:val="24"/>
          <w:szCs w:val="24"/>
          <w:highlight w:val="none"/>
        </w:rPr>
        <w:t>磋商</w:t>
      </w:r>
      <w:r>
        <w:rPr>
          <w:rFonts w:hAnsi="宋体"/>
          <w:color w:val="auto"/>
          <w:sz w:val="24"/>
          <w:szCs w:val="24"/>
          <w:highlight w:val="none"/>
        </w:rPr>
        <w:t>响应文件如内容不完整</w:t>
      </w:r>
      <w:r>
        <w:rPr>
          <w:rFonts w:hint="eastAsia" w:hAnsi="宋体"/>
          <w:color w:val="auto"/>
          <w:sz w:val="24"/>
          <w:szCs w:val="24"/>
          <w:highlight w:val="none"/>
        </w:rPr>
        <w:t>、</w:t>
      </w:r>
      <w:r>
        <w:rPr>
          <w:rFonts w:hAnsi="宋体"/>
          <w:color w:val="auto"/>
          <w:sz w:val="24"/>
          <w:szCs w:val="24"/>
          <w:highlight w:val="none"/>
        </w:rPr>
        <w:t>编排混乱导致磋商响应文件被误读、漏读，或者在按采购文件规定的部位查找不到相关内容的，由</w:t>
      </w:r>
      <w:r>
        <w:rPr>
          <w:rFonts w:hint="eastAsia" w:ascii="宋体" w:hAnsi="宋体"/>
          <w:color w:val="auto"/>
          <w:kern w:val="0"/>
          <w:sz w:val="24"/>
          <w:highlight w:val="none"/>
          <w:lang w:val="en-US" w:eastAsia="zh-CN"/>
        </w:rPr>
        <w:t>磋商</w:t>
      </w:r>
      <w:r>
        <w:rPr>
          <w:rFonts w:hAnsi="宋体"/>
          <w:color w:val="auto"/>
          <w:sz w:val="24"/>
          <w:szCs w:val="24"/>
          <w:highlight w:val="none"/>
        </w:rPr>
        <w:t>供应商自行承担。</w:t>
      </w:r>
    </w:p>
    <w:p w14:paraId="467B499F">
      <w:pPr>
        <w:pStyle w:val="23"/>
        <w:adjustRightInd w:val="0"/>
        <w:snapToGrid w:val="0"/>
        <w:spacing w:line="360" w:lineRule="auto"/>
        <w:ind w:firstLine="480" w:firstLineChars="200"/>
        <w:rPr>
          <w:rFonts w:hAnsi="宋体"/>
          <w:color w:val="auto"/>
          <w:sz w:val="24"/>
          <w:szCs w:val="24"/>
          <w:highlight w:val="none"/>
        </w:rPr>
      </w:pPr>
      <w:r>
        <w:rPr>
          <w:rFonts w:hint="eastAsia" w:hAnsi="宋体"/>
          <w:color w:val="auto"/>
          <w:sz w:val="24"/>
          <w:szCs w:val="24"/>
          <w:highlight w:val="none"/>
        </w:rPr>
        <w:t>10.2</w:t>
      </w:r>
      <w:r>
        <w:rPr>
          <w:rFonts w:hAnsi="宋体"/>
          <w:color w:val="auto"/>
          <w:sz w:val="24"/>
          <w:szCs w:val="24"/>
          <w:highlight w:val="none"/>
        </w:rPr>
        <w:t>磋商响应文件不得涂改，若有修改错漏处，须法定代表人</w:t>
      </w:r>
      <w:r>
        <w:rPr>
          <w:rFonts w:hint="eastAsia" w:hAnsi="宋体"/>
          <w:color w:val="auto"/>
          <w:sz w:val="24"/>
          <w:szCs w:val="24"/>
          <w:highlight w:val="none"/>
        </w:rPr>
        <w:t>（负责人）</w:t>
      </w:r>
      <w:r>
        <w:rPr>
          <w:rFonts w:hAnsi="宋体"/>
          <w:color w:val="auto"/>
          <w:sz w:val="24"/>
          <w:szCs w:val="24"/>
          <w:highlight w:val="none"/>
        </w:rPr>
        <w:t>或授权委托人签字</w:t>
      </w:r>
      <w:r>
        <w:rPr>
          <w:rFonts w:hint="eastAsia" w:hAnsi="宋体"/>
          <w:color w:val="auto"/>
          <w:sz w:val="24"/>
          <w:szCs w:val="24"/>
          <w:highlight w:val="none"/>
        </w:rPr>
        <w:t>。</w:t>
      </w:r>
      <w:r>
        <w:rPr>
          <w:rFonts w:hAnsi="宋体"/>
          <w:color w:val="auto"/>
          <w:sz w:val="24"/>
          <w:szCs w:val="24"/>
          <w:highlight w:val="none"/>
        </w:rPr>
        <w:t>磋商响应文件因字迹潦草或表达不清所引起的后果由</w:t>
      </w:r>
      <w:r>
        <w:rPr>
          <w:rFonts w:hint="eastAsia" w:ascii="宋体" w:hAnsi="宋体"/>
          <w:color w:val="auto"/>
          <w:kern w:val="0"/>
          <w:sz w:val="24"/>
          <w:highlight w:val="none"/>
          <w:lang w:val="en-US" w:eastAsia="zh-CN"/>
        </w:rPr>
        <w:t>磋商</w:t>
      </w:r>
      <w:r>
        <w:rPr>
          <w:rFonts w:hAnsi="宋体"/>
          <w:color w:val="auto"/>
          <w:sz w:val="24"/>
          <w:szCs w:val="24"/>
          <w:highlight w:val="none"/>
        </w:rPr>
        <w:t>供应商负责。</w:t>
      </w:r>
    </w:p>
    <w:p w14:paraId="29AFAFB6">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11. 竞争性磋商响应文件的递交</w:t>
      </w:r>
    </w:p>
    <w:p w14:paraId="46CA31A0">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11.1所有竞争性磋商响应文件应于竞争性磋商文件中规定的时间前</w:t>
      </w:r>
      <w:r>
        <w:rPr>
          <w:rFonts w:ascii="宋体" w:hAnsi="宋体"/>
          <w:color w:val="auto"/>
          <w:sz w:val="24"/>
          <w:highlight w:val="none"/>
        </w:rPr>
        <w:t>上传递交至广西政府采购云平台。</w:t>
      </w:r>
    </w:p>
    <w:p w14:paraId="3233211A">
      <w:pPr>
        <w:adjustRightInd w:val="0"/>
        <w:snapToGrid w:val="0"/>
        <w:spacing w:line="360" w:lineRule="auto"/>
        <w:ind w:firstLine="482" w:firstLineChars="200"/>
        <w:rPr>
          <w:rFonts w:ascii="宋体" w:hAnsi="宋体"/>
          <w:b/>
          <w:color w:val="auto"/>
          <w:sz w:val="24"/>
          <w:highlight w:val="none"/>
        </w:rPr>
      </w:pPr>
      <w:r>
        <w:rPr>
          <w:rFonts w:ascii="宋体" w:hAnsi="宋体"/>
          <w:b/>
          <w:color w:val="auto"/>
          <w:sz w:val="24"/>
          <w:highlight w:val="none"/>
        </w:rPr>
        <w:t>电子</w:t>
      </w:r>
      <w:r>
        <w:rPr>
          <w:rFonts w:hint="eastAsia" w:ascii="宋体" w:hAnsi="宋体"/>
          <w:b/>
          <w:color w:val="auto"/>
          <w:sz w:val="24"/>
          <w:highlight w:val="none"/>
        </w:rPr>
        <w:t>磋商</w:t>
      </w:r>
      <w:r>
        <w:rPr>
          <w:rFonts w:ascii="宋体" w:hAnsi="宋体"/>
          <w:b/>
          <w:color w:val="auto"/>
          <w:sz w:val="24"/>
          <w:highlight w:val="none"/>
        </w:rPr>
        <w:t>文件的相关说明</w:t>
      </w:r>
    </w:p>
    <w:p w14:paraId="50ADDADF">
      <w:pPr>
        <w:adjustRightInd w:val="0"/>
        <w:snapToGrid w:val="0"/>
        <w:spacing w:line="360" w:lineRule="auto"/>
        <w:ind w:firstLine="482" w:firstLineChars="200"/>
        <w:rPr>
          <w:rFonts w:ascii="宋体" w:hAnsi="宋体"/>
          <w:b/>
          <w:color w:val="auto"/>
          <w:sz w:val="24"/>
          <w:highlight w:val="none"/>
        </w:rPr>
      </w:pPr>
      <w:r>
        <w:rPr>
          <w:rFonts w:ascii="宋体" w:hAnsi="宋体"/>
          <w:b/>
          <w:color w:val="auto"/>
          <w:sz w:val="24"/>
          <w:highlight w:val="none"/>
        </w:rPr>
        <w:t>（1）</w:t>
      </w:r>
      <w:r>
        <w:rPr>
          <w:rFonts w:hint="eastAsia" w:ascii="宋体" w:hAnsi="宋体"/>
          <w:b/>
          <w:color w:val="auto"/>
          <w:sz w:val="24"/>
          <w:highlight w:val="none"/>
          <w:lang w:val="en-US" w:eastAsia="zh-CN"/>
        </w:rPr>
        <w:t>磋商</w:t>
      </w:r>
      <w:r>
        <w:rPr>
          <w:rFonts w:ascii="宋体" w:hAnsi="宋体"/>
          <w:b/>
          <w:color w:val="auto"/>
          <w:sz w:val="24"/>
          <w:highlight w:val="none"/>
        </w:rPr>
        <w:t>供应商进行电子</w:t>
      </w:r>
      <w:r>
        <w:rPr>
          <w:rFonts w:hint="eastAsia" w:ascii="宋体" w:hAnsi="宋体"/>
          <w:b/>
          <w:color w:val="auto"/>
          <w:sz w:val="24"/>
          <w:highlight w:val="none"/>
        </w:rPr>
        <w:t>磋商</w:t>
      </w:r>
      <w:r>
        <w:rPr>
          <w:rFonts w:ascii="宋体" w:hAnsi="宋体"/>
          <w:b/>
          <w:color w:val="auto"/>
          <w:sz w:val="24"/>
          <w:highlight w:val="none"/>
        </w:rPr>
        <w:t>应安装客户端软件，并按照采购文件和电子交易平台的要求编制并加密磋商响应文件。</w:t>
      </w:r>
      <w:r>
        <w:rPr>
          <w:rFonts w:hint="eastAsia" w:ascii="宋体" w:hAnsi="宋体"/>
          <w:b/>
          <w:color w:val="auto"/>
          <w:sz w:val="24"/>
          <w:highlight w:val="none"/>
          <w:lang w:val="en-US" w:eastAsia="zh-CN"/>
        </w:rPr>
        <w:t>磋商</w:t>
      </w:r>
      <w:r>
        <w:rPr>
          <w:rFonts w:ascii="宋体" w:hAnsi="宋体"/>
          <w:b/>
          <w:color w:val="auto"/>
          <w:sz w:val="24"/>
          <w:highlight w:val="none"/>
        </w:rPr>
        <w:t>供应商未按规定加密的磋商响应文件，电子交易平台将拒收。</w:t>
      </w:r>
      <w:r>
        <w:rPr>
          <w:rFonts w:hint="eastAsia" w:ascii="宋体" w:hAnsi="宋体"/>
          <w:b/>
          <w:color w:val="auto"/>
          <w:sz w:val="24"/>
          <w:highlight w:val="none"/>
          <w:lang w:val="en-US" w:eastAsia="zh-CN"/>
        </w:rPr>
        <w:t>磋商</w:t>
      </w:r>
      <w:r>
        <w:rPr>
          <w:rFonts w:ascii="宋体" w:hAnsi="宋体"/>
          <w:b/>
          <w:color w:val="auto"/>
          <w:sz w:val="24"/>
          <w:highlight w:val="none"/>
        </w:rPr>
        <w:t>供应商应当在磋商截止时间前完成磋商响应文件的传输递交，并可以补充、修改或者撤回磋商响应文件。补充或者修改磋商响应文件的，应当先行撤回原文件</w:t>
      </w:r>
      <w:r>
        <w:rPr>
          <w:rFonts w:hint="eastAsia" w:ascii="宋体" w:hAnsi="宋体"/>
          <w:b/>
          <w:color w:val="auto"/>
          <w:sz w:val="24"/>
          <w:highlight w:val="none"/>
        </w:rPr>
        <w:t>，</w:t>
      </w:r>
      <w:r>
        <w:rPr>
          <w:rFonts w:ascii="宋体" w:hAnsi="宋体"/>
          <w:b/>
          <w:color w:val="auto"/>
          <w:sz w:val="24"/>
          <w:highlight w:val="none"/>
        </w:rPr>
        <w:t>补充、修改后重新传输递交。磋商截止时间前未完成传输的，视为撤回磋商响应文件。磋商截止时间后递交的磋商响应文件，电子交易平台将拒收。</w:t>
      </w:r>
    </w:p>
    <w:p w14:paraId="7742A754">
      <w:pPr>
        <w:adjustRightInd w:val="0"/>
        <w:snapToGrid w:val="0"/>
        <w:spacing w:line="360" w:lineRule="auto"/>
        <w:ind w:firstLine="482" w:firstLineChars="200"/>
        <w:rPr>
          <w:rFonts w:ascii="宋体" w:hAnsi="宋体"/>
          <w:b/>
          <w:color w:val="auto"/>
          <w:sz w:val="24"/>
          <w:highlight w:val="none"/>
        </w:rPr>
      </w:pPr>
      <w:r>
        <w:rPr>
          <w:rFonts w:ascii="宋体" w:hAnsi="宋体"/>
          <w:b/>
          <w:color w:val="auto"/>
          <w:sz w:val="24"/>
          <w:highlight w:val="none"/>
        </w:rPr>
        <w:t>（</w:t>
      </w:r>
      <w:r>
        <w:rPr>
          <w:rFonts w:hint="eastAsia" w:ascii="宋体" w:hAnsi="宋体"/>
          <w:b/>
          <w:color w:val="auto"/>
          <w:sz w:val="24"/>
          <w:highlight w:val="none"/>
        </w:rPr>
        <w:t>2</w:t>
      </w:r>
      <w:r>
        <w:rPr>
          <w:rFonts w:ascii="宋体" w:hAnsi="宋体"/>
          <w:b/>
          <w:color w:val="auto"/>
          <w:sz w:val="24"/>
          <w:highlight w:val="none"/>
        </w:rPr>
        <w:t>）如有特殊情况，采购代理机构延长截止时间和开标时间，采购代理机构和</w:t>
      </w:r>
      <w:r>
        <w:rPr>
          <w:rFonts w:hint="eastAsia" w:ascii="宋体" w:hAnsi="宋体"/>
          <w:b/>
          <w:color w:val="auto"/>
          <w:sz w:val="24"/>
          <w:highlight w:val="none"/>
          <w:lang w:val="en-US" w:eastAsia="zh-CN"/>
        </w:rPr>
        <w:t>磋商</w:t>
      </w:r>
      <w:r>
        <w:rPr>
          <w:rFonts w:ascii="宋体" w:hAnsi="宋体"/>
          <w:b/>
          <w:color w:val="auto"/>
          <w:sz w:val="24"/>
          <w:highlight w:val="none"/>
        </w:rPr>
        <w:t>供应商的权利和义务将受到新的截止时间和开标时间的约束。</w:t>
      </w:r>
    </w:p>
    <w:p w14:paraId="771D68D3">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11.2竞争性磋商响应文件从响应文件递交截止日期后六十日内有效。</w:t>
      </w:r>
    </w:p>
    <w:p w14:paraId="5669E436">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12.迟交的竞争性磋商响应文件</w:t>
      </w:r>
    </w:p>
    <w:p w14:paraId="63EF9A4C">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12.1在本文件要求竞争性磋商响应文件递交截止时间后送达的竞争性磋商响应文件为无效文件，本代理机构将拒收。</w:t>
      </w:r>
    </w:p>
    <w:p w14:paraId="1ECEB060">
      <w:pPr>
        <w:spacing w:line="360" w:lineRule="auto"/>
        <w:ind w:firstLine="480" w:firstLineChars="200"/>
        <w:rPr>
          <w:rFonts w:hint="default" w:ascii="宋体" w:hAnsi="宋体" w:eastAsia="宋体" w:cs="宋体"/>
          <w:b/>
          <w:snapToGrid w:val="0"/>
          <w:color w:val="auto"/>
          <w:highlight w:val="none"/>
          <w:lang w:val="en-US" w:eastAsia="zh-CN"/>
        </w:rPr>
      </w:pPr>
      <w:r>
        <w:rPr>
          <w:rFonts w:hint="eastAsia" w:ascii="宋体" w:hAnsi="宋体"/>
          <w:color w:val="auto"/>
          <w:sz w:val="24"/>
          <w:highlight w:val="none"/>
        </w:rPr>
        <w:t>13.</w:t>
      </w:r>
      <w:r>
        <w:rPr>
          <w:rFonts w:hint="eastAsia" w:ascii="宋体" w:hAnsi="宋体" w:cs="宋体"/>
          <w:b/>
          <w:snapToGrid w:val="0"/>
          <w:color w:val="auto"/>
          <w:kern w:val="28"/>
          <w:sz w:val="24"/>
          <w:highlight w:val="none"/>
        </w:rPr>
        <w:t xml:space="preserve"> 磋商保证金</w:t>
      </w:r>
      <w:r>
        <w:rPr>
          <w:rFonts w:hint="eastAsia" w:ascii="宋体" w:hAnsi="宋体" w:cs="宋体"/>
          <w:b/>
          <w:snapToGrid w:val="0"/>
          <w:color w:val="auto"/>
          <w:kern w:val="28"/>
          <w:sz w:val="24"/>
          <w:highlight w:val="none"/>
          <w:lang w:eastAsia="zh-CN"/>
        </w:rPr>
        <w:t>（</w:t>
      </w:r>
      <w:r>
        <w:rPr>
          <w:rFonts w:hint="eastAsia" w:ascii="宋体" w:hAnsi="宋体" w:cs="宋体"/>
          <w:b/>
          <w:snapToGrid w:val="0"/>
          <w:color w:val="auto"/>
          <w:kern w:val="28"/>
          <w:sz w:val="24"/>
          <w:highlight w:val="none"/>
          <w:lang w:val="en-US" w:eastAsia="zh-CN"/>
        </w:rPr>
        <w:t>本项目不收取磋商保证金）</w:t>
      </w:r>
    </w:p>
    <w:p w14:paraId="51C6721B">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rPr>
          <w:rFonts w:hint="eastAsia" w:ascii="宋体" w:hAnsi="宋体" w:cs="宋体"/>
          <w:color w:val="auto"/>
          <w:sz w:val="24"/>
          <w:highlight w:val="none"/>
          <w:lang w:val="en-US" w:eastAsia="zh-CN"/>
        </w:rPr>
      </w:pPr>
      <w:r>
        <w:rPr>
          <w:rFonts w:hint="eastAsia" w:ascii="宋体" w:hAnsi="宋体" w:cs="宋体"/>
          <w:snapToGrid w:val="0"/>
          <w:color w:val="auto"/>
          <w:kern w:val="28"/>
          <w:sz w:val="24"/>
          <w:szCs w:val="20"/>
          <w:highlight w:val="none"/>
        </w:rPr>
        <w:t>13.1</w:t>
      </w:r>
      <w:r>
        <w:rPr>
          <w:rFonts w:hint="eastAsia" w:ascii="宋体" w:hAnsi="宋体" w:cs="宋体"/>
          <w:color w:val="auto"/>
          <w:sz w:val="24"/>
          <w:highlight w:val="none"/>
          <w:lang w:val="en-US" w:eastAsia="zh-CN"/>
        </w:rPr>
        <w:t>磋商保证金：</w:t>
      </w:r>
    </w:p>
    <w:p w14:paraId="22BC5FD8">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eastAsia="zh-CN"/>
        </w:rPr>
        <w:t>磋商保证金</w:t>
      </w:r>
      <w:r>
        <w:rPr>
          <w:rFonts w:hint="eastAsia" w:ascii="宋体" w:hAnsi="宋体" w:cs="宋体"/>
          <w:color w:val="auto"/>
          <w:kern w:val="0"/>
          <w:sz w:val="24"/>
          <w:szCs w:val="24"/>
          <w:highlight w:val="none"/>
        </w:rPr>
        <w:t>的交纳方式：银行转账、支票、汇票、本票或者金融、担保机构出具的保函，禁止采用现钞方式。采用银行转账方式的，在响应文件提交截止时间前交至指定账户并且到账（开户银行：</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，开户名称：</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，银行账号：</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）；采用支票、汇票、本票或者保函等方式的，在响应文件提交截止时间前，供应商应当递交单独密封的支票、汇票、本票或者保函原件</w:t>
      </w:r>
      <w:r>
        <w:rPr>
          <w:rFonts w:hint="eastAsia" w:ascii="宋体" w:hAnsi="宋体" w:cs="宋体"/>
          <w:color w:val="auto"/>
          <w:kern w:val="0"/>
          <w:sz w:val="24"/>
          <w:szCs w:val="24"/>
          <w:highlight w:val="none"/>
          <w:lang w:eastAsia="zh-CN"/>
        </w:rPr>
        <w:t>。</w:t>
      </w:r>
    </w:p>
    <w:p w14:paraId="1F81BD68">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相关要求：</w:t>
      </w:r>
    </w:p>
    <w:p w14:paraId="13096CD0">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lang w:eastAsia="zh-CN"/>
        </w:rPr>
        <w:t>）磋商保证金</w:t>
      </w:r>
      <w:r>
        <w:rPr>
          <w:rFonts w:hint="eastAsia" w:ascii="宋体" w:hAnsi="宋体" w:cs="宋体"/>
          <w:color w:val="auto"/>
          <w:sz w:val="24"/>
          <w:szCs w:val="24"/>
          <w:highlight w:val="none"/>
        </w:rPr>
        <w:t>采用银行转账交纳方式的，在响应文件提交截止时间前交至指定账户并且到账，供应商应将银行转账底单的复印件作为</w:t>
      </w:r>
      <w:r>
        <w:rPr>
          <w:rFonts w:hint="eastAsia" w:ascii="宋体" w:hAnsi="宋体" w:cs="宋体"/>
          <w:color w:val="auto"/>
          <w:sz w:val="24"/>
          <w:szCs w:val="24"/>
          <w:highlight w:val="none"/>
          <w:lang w:eastAsia="zh-CN"/>
        </w:rPr>
        <w:t>磋商保证金</w:t>
      </w:r>
      <w:r>
        <w:rPr>
          <w:rFonts w:hint="eastAsia" w:ascii="宋体" w:hAnsi="宋体" w:cs="宋体"/>
          <w:color w:val="auto"/>
          <w:sz w:val="24"/>
          <w:szCs w:val="24"/>
          <w:highlight w:val="none"/>
        </w:rPr>
        <w:t>提交凭证，放置于</w:t>
      </w:r>
      <w:r>
        <w:rPr>
          <w:rFonts w:hint="eastAsia" w:ascii="宋体" w:hAnsi="宋体" w:cs="宋体"/>
          <w:color w:val="auto"/>
          <w:sz w:val="24"/>
          <w:szCs w:val="24"/>
          <w:highlight w:val="none"/>
          <w:lang w:val="en-US" w:eastAsia="zh-CN"/>
        </w:rPr>
        <w:t>响应</w:t>
      </w:r>
      <w:r>
        <w:rPr>
          <w:rFonts w:hint="eastAsia" w:ascii="宋体" w:hAnsi="宋体" w:cs="宋体"/>
          <w:color w:val="auto"/>
          <w:sz w:val="24"/>
          <w:szCs w:val="24"/>
          <w:highlight w:val="none"/>
        </w:rPr>
        <w:t>文件中，</w:t>
      </w:r>
      <w:r>
        <w:rPr>
          <w:rFonts w:hint="eastAsia" w:ascii="宋体" w:hAnsi="宋体" w:cs="宋体"/>
          <w:b/>
          <w:color w:val="auto"/>
          <w:sz w:val="24"/>
          <w:szCs w:val="24"/>
          <w:highlight w:val="none"/>
        </w:rPr>
        <w:t>否则响应文件按无效处理</w:t>
      </w:r>
      <w:r>
        <w:rPr>
          <w:rFonts w:hint="eastAsia" w:ascii="宋体" w:hAnsi="宋体" w:cs="宋体"/>
          <w:color w:val="auto"/>
          <w:sz w:val="24"/>
          <w:szCs w:val="24"/>
          <w:highlight w:val="none"/>
        </w:rPr>
        <w:t>。</w:t>
      </w:r>
    </w:p>
    <w:p w14:paraId="2EF84003">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rPr>
          <w:rFonts w:hint="eastAsia" w:ascii="宋体" w:hAnsi="宋体"/>
          <w:color w:val="auto"/>
          <w:sz w:val="24"/>
          <w:szCs w:val="24"/>
          <w:highlight w:val="none"/>
        </w:rPr>
      </w:pPr>
      <w:r>
        <w:rPr>
          <w:rFonts w:hint="eastAsia" w:ascii="宋体" w:hAnsi="宋体"/>
          <w:color w:val="auto"/>
          <w:sz w:val="24"/>
          <w:szCs w:val="24"/>
          <w:highlight w:val="none"/>
          <w:lang w:eastAsia="zh-CN"/>
        </w:rPr>
        <w:t>（</w:t>
      </w:r>
      <w:r>
        <w:rPr>
          <w:rFonts w:hint="eastAsia" w:ascii="宋体" w:hAnsi="宋体"/>
          <w:color w:val="auto"/>
          <w:sz w:val="24"/>
          <w:szCs w:val="24"/>
          <w:highlight w:val="none"/>
          <w:lang w:val="en-US" w:eastAsia="zh-CN"/>
        </w:rPr>
        <w:t>2</w:t>
      </w:r>
      <w:r>
        <w:rPr>
          <w:rFonts w:hint="eastAsia" w:ascii="宋体" w:hAnsi="宋体"/>
          <w:color w:val="auto"/>
          <w:sz w:val="24"/>
          <w:szCs w:val="24"/>
          <w:highlight w:val="none"/>
          <w:lang w:eastAsia="zh-CN"/>
        </w:rPr>
        <w:t>）磋商保证金</w:t>
      </w:r>
      <w:r>
        <w:rPr>
          <w:rFonts w:hint="eastAsia" w:ascii="宋体" w:hAnsi="宋体"/>
          <w:color w:val="auto"/>
          <w:sz w:val="24"/>
          <w:szCs w:val="24"/>
          <w:highlight w:val="none"/>
        </w:rPr>
        <w:t>采用支票、汇票、本票或者金融、担保机构出具的保函交纳方式的，供应商应将支票、汇票、本票或者金融、担保机构出具的保函的复印件作为</w:t>
      </w:r>
      <w:r>
        <w:rPr>
          <w:rFonts w:hint="eastAsia" w:ascii="宋体" w:hAnsi="宋体"/>
          <w:color w:val="auto"/>
          <w:sz w:val="24"/>
          <w:szCs w:val="24"/>
          <w:highlight w:val="none"/>
          <w:lang w:eastAsia="zh-CN"/>
        </w:rPr>
        <w:t>磋商保证金</w:t>
      </w:r>
      <w:r>
        <w:rPr>
          <w:rFonts w:hint="eastAsia" w:ascii="宋体" w:hAnsi="宋体"/>
          <w:color w:val="auto"/>
          <w:sz w:val="24"/>
          <w:szCs w:val="24"/>
          <w:highlight w:val="none"/>
        </w:rPr>
        <w:t>提交凭证，放置于</w:t>
      </w:r>
      <w:r>
        <w:rPr>
          <w:rFonts w:hint="eastAsia" w:ascii="宋体" w:hAnsi="宋体" w:cs="宋体"/>
          <w:color w:val="auto"/>
          <w:sz w:val="24"/>
          <w:szCs w:val="24"/>
          <w:highlight w:val="none"/>
          <w:lang w:val="en-US" w:eastAsia="zh-CN"/>
        </w:rPr>
        <w:t>响应</w:t>
      </w:r>
      <w:r>
        <w:rPr>
          <w:rFonts w:hint="eastAsia" w:ascii="宋体" w:hAnsi="宋体" w:cs="宋体"/>
          <w:color w:val="auto"/>
          <w:sz w:val="24"/>
          <w:szCs w:val="24"/>
          <w:highlight w:val="none"/>
        </w:rPr>
        <w:t>文件</w:t>
      </w:r>
      <w:r>
        <w:rPr>
          <w:rFonts w:hint="eastAsia" w:ascii="宋体" w:hAnsi="宋体"/>
          <w:color w:val="auto"/>
          <w:sz w:val="24"/>
          <w:szCs w:val="24"/>
          <w:highlight w:val="none"/>
        </w:rPr>
        <w:t>中，</w:t>
      </w:r>
      <w:r>
        <w:rPr>
          <w:rFonts w:hint="eastAsia" w:ascii="宋体" w:hAnsi="宋体" w:cs="宋体"/>
          <w:b/>
          <w:color w:val="auto"/>
          <w:sz w:val="24"/>
          <w:szCs w:val="24"/>
          <w:highlight w:val="none"/>
        </w:rPr>
        <w:t>否则响应文件按无效处理</w:t>
      </w:r>
      <w:r>
        <w:rPr>
          <w:rFonts w:hint="eastAsia" w:ascii="宋体" w:hAnsi="宋体"/>
          <w:color w:val="auto"/>
          <w:sz w:val="24"/>
          <w:szCs w:val="24"/>
          <w:highlight w:val="none"/>
        </w:rPr>
        <w:t>。在响应文件提交截止时间前，供应商应当递交单独密封的支票、汇票、本票或者保函原件。</w:t>
      </w:r>
    </w:p>
    <w:p w14:paraId="4DA922DA">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rPr>
          <w:rFonts w:hint="eastAsia" w:ascii="宋体" w:hAnsi="宋体" w:cs="宋体"/>
          <w:b/>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供应商为联合体的，可以由联合体中的一方或者多方共同交纳</w:t>
      </w:r>
      <w:r>
        <w:rPr>
          <w:rFonts w:hint="eastAsia" w:ascii="宋体" w:hAnsi="宋体" w:cs="宋体"/>
          <w:color w:val="auto"/>
          <w:sz w:val="24"/>
          <w:szCs w:val="24"/>
          <w:highlight w:val="none"/>
          <w:lang w:val="en-US" w:eastAsia="zh-CN"/>
        </w:rPr>
        <w:t>磋商</w:t>
      </w:r>
      <w:r>
        <w:rPr>
          <w:rFonts w:hint="eastAsia" w:ascii="宋体" w:hAnsi="宋体" w:cs="宋体"/>
          <w:color w:val="auto"/>
          <w:sz w:val="24"/>
          <w:szCs w:val="24"/>
          <w:highlight w:val="none"/>
        </w:rPr>
        <w:t>保证金，其交纳的保证金对联合体各方均具有约束力。</w:t>
      </w:r>
    </w:p>
    <w:p w14:paraId="3038A172">
      <w:pPr>
        <w:keepNext w:val="0"/>
        <w:keepLines w:val="0"/>
        <w:pageBreakBefore w:val="0"/>
        <w:widowControl w:val="0"/>
        <w:kinsoku/>
        <w:wordWrap/>
        <w:overflowPunct/>
        <w:topLinePunct w:val="0"/>
        <w:autoSpaceDE/>
        <w:autoSpaceDN/>
        <w:bidi w:val="0"/>
        <w:snapToGrid w:val="0"/>
        <w:spacing w:line="360" w:lineRule="auto"/>
        <w:ind w:firstLine="482" w:firstLineChars="200"/>
        <w:textAlignment w:val="auto"/>
        <w:rPr>
          <w:rFonts w:hint="eastAsia" w:ascii="宋体" w:hAnsi="宋体" w:cs="宋体"/>
          <w:b/>
          <w:color w:val="auto"/>
          <w:sz w:val="24"/>
          <w:szCs w:val="24"/>
          <w:highlight w:val="none"/>
        </w:rPr>
      </w:pPr>
      <w:r>
        <w:rPr>
          <w:rFonts w:hint="eastAsia" w:ascii="宋体" w:hAnsi="宋体" w:cs="宋体"/>
          <w:b/>
          <w:color w:val="auto"/>
          <w:sz w:val="24"/>
          <w:szCs w:val="24"/>
          <w:highlight w:val="none"/>
        </w:rPr>
        <w:t xml:space="preserve">备注： </w:t>
      </w:r>
    </w:p>
    <w:p w14:paraId="2577819D">
      <w:pPr>
        <w:keepNext w:val="0"/>
        <w:keepLines w:val="0"/>
        <w:pageBreakBefore w:val="0"/>
        <w:widowControl w:val="0"/>
        <w:kinsoku/>
        <w:wordWrap/>
        <w:overflowPunct/>
        <w:topLinePunct w:val="0"/>
        <w:autoSpaceDE/>
        <w:autoSpaceDN/>
        <w:bidi w:val="0"/>
        <w:snapToGrid w:val="0"/>
        <w:spacing w:line="360" w:lineRule="auto"/>
        <w:ind w:firstLine="482" w:firstLineChars="200"/>
        <w:textAlignment w:val="auto"/>
        <w:rPr>
          <w:rFonts w:hint="eastAsia" w:ascii="宋体" w:hAnsi="宋体" w:cs="宋体"/>
          <w:b/>
          <w:color w:val="auto"/>
          <w:sz w:val="24"/>
          <w:szCs w:val="24"/>
          <w:highlight w:val="none"/>
        </w:rPr>
      </w:pP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lang w:val="en-US" w:eastAsia="zh-CN"/>
        </w:rPr>
        <w:t>1</w:t>
      </w: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rPr>
        <w:t>响应文件提交截止时间后提交的，或者未足额交纳的，或者保函额度不足的，视为无效</w:t>
      </w:r>
      <w:r>
        <w:rPr>
          <w:rFonts w:hint="eastAsia" w:ascii="宋体" w:hAnsi="宋体" w:cs="宋体"/>
          <w:b/>
          <w:color w:val="auto"/>
          <w:sz w:val="24"/>
          <w:szCs w:val="24"/>
          <w:highlight w:val="none"/>
          <w:lang w:eastAsia="zh-CN"/>
        </w:rPr>
        <w:t>磋商保证金</w:t>
      </w:r>
      <w:r>
        <w:rPr>
          <w:rFonts w:hint="eastAsia" w:ascii="宋体" w:hAnsi="宋体" w:cs="宋体"/>
          <w:b/>
          <w:color w:val="auto"/>
          <w:sz w:val="24"/>
          <w:szCs w:val="24"/>
          <w:highlight w:val="none"/>
        </w:rPr>
        <w:t>。</w:t>
      </w:r>
    </w:p>
    <w:p w14:paraId="2A25AD1F">
      <w:pPr>
        <w:keepNext w:val="0"/>
        <w:keepLines w:val="0"/>
        <w:pageBreakBefore w:val="0"/>
        <w:widowControl w:val="0"/>
        <w:kinsoku/>
        <w:wordWrap/>
        <w:overflowPunct/>
        <w:topLinePunct w:val="0"/>
        <w:autoSpaceDE/>
        <w:autoSpaceDN/>
        <w:bidi w:val="0"/>
        <w:snapToGrid w:val="0"/>
        <w:spacing w:line="360" w:lineRule="auto"/>
        <w:ind w:firstLine="482" w:firstLineChars="200"/>
        <w:textAlignment w:val="auto"/>
        <w:rPr>
          <w:rFonts w:hint="eastAsia" w:ascii="宋体" w:hAnsi="宋体" w:cs="宋体"/>
          <w:b/>
          <w:color w:val="auto"/>
          <w:sz w:val="24"/>
          <w:szCs w:val="24"/>
          <w:highlight w:val="none"/>
        </w:rPr>
      </w:pP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lang w:val="en-US" w:eastAsia="zh-CN"/>
        </w:rPr>
        <w:t>2</w:t>
      </w: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rPr>
        <w:t>供应商采用现钞方式或者从个人账户（自然人竞标除外）转出的</w:t>
      </w:r>
      <w:r>
        <w:rPr>
          <w:rFonts w:hint="eastAsia" w:ascii="宋体" w:hAnsi="宋体" w:cs="宋体"/>
          <w:b/>
          <w:color w:val="auto"/>
          <w:sz w:val="24"/>
          <w:szCs w:val="24"/>
          <w:highlight w:val="none"/>
          <w:lang w:eastAsia="zh-CN"/>
        </w:rPr>
        <w:t>磋商保证金</w:t>
      </w:r>
      <w:r>
        <w:rPr>
          <w:rFonts w:hint="eastAsia" w:ascii="宋体" w:hAnsi="宋体" w:cs="宋体"/>
          <w:b/>
          <w:color w:val="auto"/>
          <w:sz w:val="24"/>
          <w:szCs w:val="24"/>
          <w:highlight w:val="none"/>
        </w:rPr>
        <w:t>，视为无效</w:t>
      </w:r>
      <w:r>
        <w:rPr>
          <w:rFonts w:hint="eastAsia" w:ascii="宋体" w:hAnsi="宋体" w:cs="宋体"/>
          <w:b/>
          <w:color w:val="auto"/>
          <w:sz w:val="24"/>
          <w:szCs w:val="24"/>
          <w:highlight w:val="none"/>
          <w:lang w:eastAsia="zh-CN"/>
        </w:rPr>
        <w:t>磋商保证金</w:t>
      </w:r>
      <w:r>
        <w:rPr>
          <w:rFonts w:hint="eastAsia" w:ascii="宋体" w:hAnsi="宋体" w:cs="宋体"/>
          <w:b/>
          <w:color w:val="auto"/>
          <w:sz w:val="24"/>
          <w:szCs w:val="24"/>
          <w:highlight w:val="none"/>
        </w:rPr>
        <w:t>。</w:t>
      </w:r>
    </w:p>
    <w:p w14:paraId="17B4EFEC">
      <w:pPr>
        <w:keepNext w:val="0"/>
        <w:keepLines w:val="0"/>
        <w:pageBreakBefore w:val="0"/>
        <w:widowControl w:val="0"/>
        <w:kinsoku/>
        <w:wordWrap/>
        <w:overflowPunct/>
        <w:topLinePunct w:val="0"/>
        <w:autoSpaceDE/>
        <w:autoSpaceDN/>
        <w:bidi w:val="0"/>
        <w:snapToGrid w:val="0"/>
        <w:spacing w:line="360" w:lineRule="auto"/>
        <w:ind w:firstLine="482" w:firstLineChars="200"/>
        <w:textAlignment w:val="auto"/>
        <w:rPr>
          <w:rFonts w:hint="eastAsia" w:ascii="宋体" w:hAnsi="宋体" w:cs="宋体"/>
          <w:b/>
          <w:color w:val="auto"/>
          <w:sz w:val="24"/>
          <w:szCs w:val="24"/>
          <w:highlight w:val="none"/>
        </w:rPr>
      </w:pP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lang w:val="en-US" w:eastAsia="zh-CN"/>
        </w:rPr>
        <w:t>3</w:t>
      </w: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rPr>
        <w:t>支票、汇票或者本票出现无效或者背书情形的，视为无效</w:t>
      </w:r>
      <w:r>
        <w:rPr>
          <w:rFonts w:hint="eastAsia" w:ascii="宋体" w:hAnsi="宋体" w:cs="宋体"/>
          <w:b/>
          <w:color w:val="auto"/>
          <w:sz w:val="24"/>
          <w:szCs w:val="24"/>
          <w:highlight w:val="none"/>
          <w:lang w:eastAsia="zh-CN"/>
        </w:rPr>
        <w:t>磋商保证金</w:t>
      </w:r>
      <w:r>
        <w:rPr>
          <w:rFonts w:hint="eastAsia" w:ascii="宋体" w:hAnsi="宋体" w:cs="宋体"/>
          <w:b/>
          <w:color w:val="auto"/>
          <w:sz w:val="24"/>
          <w:szCs w:val="24"/>
          <w:highlight w:val="none"/>
        </w:rPr>
        <w:t>。</w:t>
      </w:r>
    </w:p>
    <w:p w14:paraId="76EAFA98">
      <w:pPr>
        <w:keepNext w:val="0"/>
        <w:keepLines w:val="0"/>
        <w:pageBreakBefore w:val="0"/>
        <w:widowControl w:val="0"/>
        <w:kinsoku/>
        <w:wordWrap/>
        <w:overflowPunct/>
        <w:topLinePunct w:val="0"/>
        <w:autoSpaceDE/>
        <w:autoSpaceDN/>
        <w:bidi w:val="0"/>
        <w:snapToGrid w:val="0"/>
        <w:spacing w:line="360" w:lineRule="auto"/>
        <w:ind w:firstLine="482" w:firstLineChars="200"/>
        <w:textAlignment w:val="auto"/>
        <w:rPr>
          <w:rFonts w:hint="eastAsia" w:ascii="宋体" w:hAnsi="宋体" w:cs="宋体"/>
          <w:b/>
          <w:color w:val="auto"/>
          <w:sz w:val="24"/>
          <w:szCs w:val="24"/>
          <w:highlight w:val="none"/>
        </w:rPr>
      </w:pP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lang w:val="en-US" w:eastAsia="zh-CN"/>
        </w:rPr>
        <w:t>4</w:t>
      </w: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rPr>
        <w:t>保函有效期低于竞标有效期的，视为无效</w:t>
      </w:r>
      <w:r>
        <w:rPr>
          <w:rFonts w:hint="eastAsia" w:ascii="宋体" w:hAnsi="宋体" w:cs="宋体"/>
          <w:b/>
          <w:color w:val="auto"/>
          <w:sz w:val="24"/>
          <w:szCs w:val="24"/>
          <w:highlight w:val="none"/>
          <w:lang w:eastAsia="zh-CN"/>
        </w:rPr>
        <w:t>磋商保证金</w:t>
      </w:r>
      <w:r>
        <w:rPr>
          <w:rFonts w:hint="eastAsia" w:ascii="宋体" w:hAnsi="宋体" w:cs="宋体"/>
          <w:b/>
          <w:color w:val="auto"/>
          <w:sz w:val="24"/>
          <w:szCs w:val="24"/>
          <w:highlight w:val="none"/>
        </w:rPr>
        <w:t>。</w:t>
      </w:r>
    </w:p>
    <w:p w14:paraId="125BA17B">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color w:val="auto"/>
          <w:sz w:val="24"/>
          <w:highlight w:val="none"/>
          <w:lang w:val="en-US" w:eastAsia="zh-CN"/>
        </w:rPr>
      </w:pP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lang w:val="en-US" w:eastAsia="zh-CN"/>
        </w:rPr>
        <w:t>5</w:t>
      </w:r>
      <w:r>
        <w:rPr>
          <w:rFonts w:hint="eastAsia" w:ascii="宋体" w:hAnsi="宋体" w:cs="宋体"/>
          <w:b/>
          <w:color w:val="auto"/>
          <w:sz w:val="24"/>
          <w:szCs w:val="24"/>
          <w:highlight w:val="none"/>
          <w:lang w:eastAsia="zh-CN"/>
        </w:rPr>
        <w:t>）磋商保证金</w:t>
      </w:r>
      <w:r>
        <w:rPr>
          <w:rFonts w:hint="eastAsia" w:ascii="宋体" w:hAnsi="宋体" w:cs="宋体"/>
          <w:b/>
          <w:color w:val="auto"/>
          <w:sz w:val="24"/>
          <w:szCs w:val="24"/>
          <w:highlight w:val="none"/>
        </w:rPr>
        <w:t>采用金融、担保机构出具的保函为有条件保函的，视为无效</w:t>
      </w:r>
      <w:r>
        <w:rPr>
          <w:rFonts w:hint="eastAsia" w:ascii="宋体" w:hAnsi="宋体" w:cs="宋体"/>
          <w:b/>
          <w:color w:val="auto"/>
          <w:sz w:val="24"/>
          <w:szCs w:val="24"/>
          <w:highlight w:val="none"/>
          <w:lang w:eastAsia="zh-CN"/>
        </w:rPr>
        <w:t>磋商保证金</w:t>
      </w:r>
      <w:r>
        <w:rPr>
          <w:rFonts w:hint="eastAsia" w:ascii="宋体" w:hAnsi="宋体" w:cs="宋体"/>
          <w:b/>
          <w:color w:val="auto"/>
          <w:sz w:val="24"/>
          <w:szCs w:val="24"/>
          <w:highlight w:val="none"/>
        </w:rPr>
        <w:t>。</w:t>
      </w:r>
    </w:p>
    <w:p w14:paraId="4DED1D42">
      <w:pPr>
        <w:widowControl/>
        <w:adjustRightInd w:val="0"/>
        <w:snapToGrid w:val="0"/>
        <w:spacing w:line="360" w:lineRule="auto"/>
        <w:ind w:firstLine="470" w:firstLineChars="196"/>
        <w:rPr>
          <w:rFonts w:ascii="宋体" w:hAnsi="宋体" w:cs="宋体"/>
          <w:snapToGrid w:val="0"/>
          <w:color w:val="auto"/>
          <w:kern w:val="28"/>
          <w:sz w:val="24"/>
          <w:szCs w:val="20"/>
          <w:highlight w:val="none"/>
        </w:rPr>
      </w:pPr>
      <w:r>
        <w:rPr>
          <w:rFonts w:hint="eastAsia" w:ascii="宋体" w:hAnsi="宋体" w:cs="宋体"/>
          <w:snapToGrid w:val="0"/>
          <w:color w:val="auto"/>
          <w:kern w:val="28"/>
          <w:sz w:val="24"/>
          <w:szCs w:val="20"/>
          <w:highlight w:val="none"/>
        </w:rPr>
        <w:t>13.2</w:t>
      </w:r>
      <w:r>
        <w:rPr>
          <w:rFonts w:hint="eastAsia" w:ascii="宋体" w:hAnsi="宋体" w:cs="宋体"/>
          <w:color w:val="auto"/>
          <w:sz w:val="24"/>
          <w:highlight w:val="none"/>
        </w:rPr>
        <w:t>磋商供应商</w:t>
      </w:r>
      <w:r>
        <w:rPr>
          <w:rFonts w:hint="eastAsia" w:ascii="宋体" w:hAnsi="宋体" w:cs="宋体"/>
          <w:snapToGrid w:val="0"/>
          <w:color w:val="auto"/>
          <w:kern w:val="28"/>
          <w:sz w:val="24"/>
          <w:szCs w:val="20"/>
          <w:highlight w:val="none"/>
        </w:rPr>
        <w:t>在响应文件提交截止时间前撤回已提交的响应文件的，采购人或者采购代理机构应当自收到</w:t>
      </w:r>
      <w:r>
        <w:rPr>
          <w:rFonts w:hint="eastAsia" w:ascii="宋体" w:hAnsi="宋体" w:cs="宋体"/>
          <w:color w:val="auto"/>
          <w:sz w:val="24"/>
          <w:highlight w:val="none"/>
        </w:rPr>
        <w:t>磋商供应商</w:t>
      </w:r>
      <w:r>
        <w:rPr>
          <w:rFonts w:hint="eastAsia" w:ascii="宋体" w:hAnsi="宋体" w:cs="宋体"/>
          <w:snapToGrid w:val="0"/>
          <w:color w:val="auto"/>
          <w:kern w:val="28"/>
          <w:sz w:val="24"/>
          <w:szCs w:val="20"/>
          <w:highlight w:val="none"/>
        </w:rPr>
        <w:t>书面撤回通知之日起５个工作日内，退还已收取的</w:t>
      </w:r>
      <w:r>
        <w:rPr>
          <w:rFonts w:hint="eastAsia" w:ascii="宋体" w:hAnsi="宋体" w:cs="宋体"/>
          <w:color w:val="auto"/>
          <w:sz w:val="24"/>
          <w:highlight w:val="none"/>
        </w:rPr>
        <w:t>磋商</w:t>
      </w:r>
      <w:r>
        <w:rPr>
          <w:rFonts w:hint="eastAsia" w:ascii="宋体" w:hAnsi="宋体" w:cs="宋体"/>
          <w:snapToGrid w:val="0"/>
          <w:color w:val="auto"/>
          <w:kern w:val="28"/>
          <w:sz w:val="24"/>
          <w:szCs w:val="20"/>
          <w:highlight w:val="none"/>
        </w:rPr>
        <w:t>保证金，但因</w:t>
      </w:r>
      <w:r>
        <w:rPr>
          <w:rFonts w:hint="eastAsia" w:ascii="宋体" w:hAnsi="宋体" w:cs="宋体"/>
          <w:color w:val="auto"/>
          <w:sz w:val="24"/>
          <w:highlight w:val="none"/>
        </w:rPr>
        <w:t>磋商供应商</w:t>
      </w:r>
      <w:r>
        <w:rPr>
          <w:rFonts w:hint="eastAsia" w:ascii="宋体" w:hAnsi="宋体" w:cs="宋体"/>
          <w:snapToGrid w:val="0"/>
          <w:color w:val="auto"/>
          <w:kern w:val="28"/>
          <w:sz w:val="24"/>
          <w:szCs w:val="20"/>
          <w:highlight w:val="none"/>
        </w:rPr>
        <w:t>自身原因导致无法及时退还的除外。</w:t>
      </w:r>
    </w:p>
    <w:p w14:paraId="092F8CB4">
      <w:pPr>
        <w:widowControl/>
        <w:adjustRightInd w:val="0"/>
        <w:snapToGrid w:val="0"/>
        <w:spacing w:line="360" w:lineRule="auto"/>
        <w:ind w:firstLine="470" w:firstLineChars="196"/>
        <w:rPr>
          <w:rFonts w:ascii="宋体" w:hAnsi="宋体" w:cs="宋体"/>
          <w:snapToGrid w:val="0"/>
          <w:color w:val="auto"/>
          <w:kern w:val="28"/>
          <w:sz w:val="24"/>
          <w:szCs w:val="20"/>
          <w:highlight w:val="none"/>
        </w:rPr>
      </w:pPr>
      <w:r>
        <w:rPr>
          <w:rFonts w:hint="eastAsia" w:ascii="宋体" w:hAnsi="宋体" w:cs="宋体"/>
          <w:snapToGrid w:val="0"/>
          <w:color w:val="auto"/>
          <w:kern w:val="28"/>
          <w:sz w:val="24"/>
          <w:szCs w:val="20"/>
          <w:highlight w:val="none"/>
        </w:rPr>
        <w:t>采购人或者采购代理机构应当自成交通知书发出之日起5个工作日内退还未成交供应商的磋商保证金，自采购合同签订之日起5个工作日内退还成交供应商的磋商保证金或者转为成交供应商的履约保证金。</w:t>
      </w:r>
    </w:p>
    <w:p w14:paraId="739AA9F7">
      <w:pPr>
        <w:widowControl/>
        <w:adjustRightInd w:val="0"/>
        <w:snapToGrid w:val="0"/>
        <w:spacing w:line="360" w:lineRule="auto"/>
        <w:ind w:firstLine="470" w:firstLineChars="196"/>
        <w:rPr>
          <w:rFonts w:ascii="宋体" w:hAnsi="宋体" w:cs="宋体"/>
          <w:snapToGrid w:val="0"/>
          <w:color w:val="auto"/>
          <w:kern w:val="28"/>
          <w:sz w:val="24"/>
          <w:szCs w:val="20"/>
          <w:highlight w:val="none"/>
        </w:rPr>
      </w:pPr>
      <w:r>
        <w:rPr>
          <w:rFonts w:hint="eastAsia" w:ascii="宋体" w:hAnsi="宋体" w:cs="宋体"/>
          <w:snapToGrid w:val="0"/>
          <w:color w:val="auto"/>
          <w:kern w:val="28"/>
          <w:sz w:val="24"/>
          <w:szCs w:val="20"/>
          <w:highlight w:val="none"/>
        </w:rPr>
        <w:t>采购人或者采购代理机构逾期退还磋商保证金的，除应当退还磋商保证金本金外，还应当按中国人民银行同期贷款基准利率上浮20％后的利率支付超期资金占用费，但因磋商供应商自身原因导致无法及时退还的除外。</w:t>
      </w:r>
    </w:p>
    <w:p w14:paraId="4CBD840E">
      <w:pPr>
        <w:adjustRightInd w:val="0"/>
        <w:snapToGrid w:val="0"/>
        <w:spacing w:line="360" w:lineRule="auto"/>
        <w:ind w:firstLine="480" w:firstLineChars="200"/>
        <w:rPr>
          <w:rFonts w:ascii="宋体" w:hAnsi="宋体" w:cs="宋体"/>
          <w:color w:val="auto"/>
          <w:kern w:val="0"/>
          <w:sz w:val="24"/>
          <w:highlight w:val="none"/>
        </w:rPr>
      </w:pPr>
      <w:r>
        <w:rPr>
          <w:rFonts w:hint="eastAsia" w:ascii="宋体" w:hAnsi="宋体" w:cs="宋体"/>
          <w:snapToGrid w:val="0"/>
          <w:color w:val="auto"/>
          <w:kern w:val="28"/>
          <w:sz w:val="24"/>
          <w:szCs w:val="20"/>
          <w:highlight w:val="none"/>
        </w:rPr>
        <w:t>13.3有下列情形之一的，磋商保证金不予退还：（一）</w:t>
      </w:r>
      <w:r>
        <w:rPr>
          <w:rFonts w:hint="eastAsia" w:ascii="宋体" w:hAnsi="宋体"/>
          <w:color w:val="auto"/>
          <w:kern w:val="0"/>
          <w:sz w:val="24"/>
          <w:highlight w:val="none"/>
          <w:lang w:val="en-US" w:eastAsia="zh-CN"/>
        </w:rPr>
        <w:t>磋商</w:t>
      </w:r>
      <w:r>
        <w:rPr>
          <w:rFonts w:hint="eastAsia" w:ascii="宋体" w:hAnsi="宋体" w:cs="宋体"/>
          <w:snapToGrid w:val="0"/>
          <w:color w:val="auto"/>
          <w:kern w:val="28"/>
          <w:sz w:val="24"/>
          <w:szCs w:val="20"/>
          <w:highlight w:val="none"/>
        </w:rPr>
        <w:t>供应商在提交响应文件截止时间后撤回响应文件的，但在提交最后报价之前退出磋商的情况除</w:t>
      </w:r>
      <w:r>
        <w:rPr>
          <w:rFonts w:hint="eastAsia" w:ascii="宋体" w:hAnsi="宋体" w:cs="宋体"/>
          <w:snapToGrid w:val="0"/>
          <w:color w:val="auto"/>
          <w:kern w:val="28"/>
          <w:sz w:val="24"/>
          <w:szCs w:val="20"/>
          <w:highlight w:val="none"/>
          <w:lang w:val="en-US" w:eastAsia="zh-CN"/>
        </w:rPr>
        <w:t>外</w:t>
      </w:r>
      <w:r>
        <w:rPr>
          <w:rFonts w:hint="eastAsia" w:ascii="宋体" w:hAnsi="宋体" w:cs="宋体"/>
          <w:snapToGrid w:val="0"/>
          <w:color w:val="auto"/>
          <w:kern w:val="28"/>
          <w:sz w:val="24"/>
          <w:szCs w:val="20"/>
          <w:highlight w:val="none"/>
        </w:rPr>
        <w:t>；（二）</w:t>
      </w:r>
      <w:r>
        <w:rPr>
          <w:rFonts w:hint="eastAsia" w:ascii="宋体" w:hAnsi="宋体"/>
          <w:color w:val="auto"/>
          <w:kern w:val="0"/>
          <w:sz w:val="24"/>
          <w:highlight w:val="none"/>
          <w:lang w:val="en-US" w:eastAsia="zh-CN"/>
        </w:rPr>
        <w:t>磋商</w:t>
      </w:r>
      <w:r>
        <w:rPr>
          <w:rFonts w:hint="eastAsia" w:ascii="宋体" w:hAnsi="宋体" w:cs="宋体"/>
          <w:snapToGrid w:val="0"/>
          <w:color w:val="auto"/>
          <w:kern w:val="28"/>
          <w:sz w:val="24"/>
          <w:szCs w:val="20"/>
          <w:highlight w:val="none"/>
        </w:rPr>
        <w:t>供应商在响应文件中提供虚假材料的；（三）除因不可抗力或磋商文件认可的情形以外，成交供应商不与采购人签订合同的；（四）</w:t>
      </w:r>
      <w:r>
        <w:rPr>
          <w:rFonts w:hint="eastAsia" w:ascii="宋体" w:hAnsi="宋体"/>
          <w:color w:val="auto"/>
          <w:kern w:val="0"/>
          <w:sz w:val="24"/>
          <w:highlight w:val="none"/>
          <w:lang w:val="en-US" w:eastAsia="zh-CN"/>
        </w:rPr>
        <w:t>磋商</w:t>
      </w:r>
      <w:r>
        <w:rPr>
          <w:rFonts w:hint="eastAsia" w:ascii="宋体" w:hAnsi="宋体" w:cs="宋体"/>
          <w:snapToGrid w:val="0"/>
          <w:color w:val="auto"/>
          <w:kern w:val="28"/>
          <w:sz w:val="24"/>
          <w:szCs w:val="20"/>
          <w:highlight w:val="none"/>
        </w:rPr>
        <w:t>供应商与采购人、其他</w:t>
      </w:r>
      <w:r>
        <w:rPr>
          <w:rFonts w:hint="eastAsia" w:ascii="宋体" w:hAnsi="宋体"/>
          <w:color w:val="auto"/>
          <w:kern w:val="0"/>
          <w:sz w:val="24"/>
          <w:highlight w:val="none"/>
          <w:lang w:val="en-US" w:eastAsia="zh-CN"/>
        </w:rPr>
        <w:t>磋商</w:t>
      </w:r>
      <w:r>
        <w:rPr>
          <w:rFonts w:hint="eastAsia" w:ascii="宋体" w:hAnsi="宋体" w:cs="宋体"/>
          <w:snapToGrid w:val="0"/>
          <w:color w:val="auto"/>
          <w:kern w:val="28"/>
          <w:sz w:val="24"/>
          <w:szCs w:val="20"/>
          <w:highlight w:val="none"/>
        </w:rPr>
        <w:t>供应商或者采购代理机构恶意串通的；（五）磋商文件规定的其他情形。</w:t>
      </w:r>
    </w:p>
    <w:p w14:paraId="6BF02532">
      <w:pPr>
        <w:adjustRightInd w:val="0"/>
        <w:snapToGrid w:val="0"/>
        <w:spacing w:line="360" w:lineRule="auto"/>
        <w:ind w:firstLine="482" w:firstLineChars="200"/>
        <w:rPr>
          <w:rFonts w:ascii="宋体" w:hAnsi="宋体"/>
          <w:b/>
          <w:color w:val="auto"/>
          <w:sz w:val="24"/>
          <w:highlight w:val="none"/>
        </w:rPr>
      </w:pPr>
      <w:r>
        <w:rPr>
          <w:rFonts w:hint="eastAsia" w:ascii="宋体" w:hAnsi="宋体"/>
          <w:b/>
          <w:bCs/>
          <w:color w:val="auto"/>
          <w:sz w:val="24"/>
          <w:highlight w:val="none"/>
        </w:rPr>
        <w:t>五、</w:t>
      </w:r>
      <w:r>
        <w:rPr>
          <w:rFonts w:hint="eastAsia" w:ascii="宋体" w:hAnsi="宋体"/>
          <w:b/>
          <w:color w:val="auto"/>
          <w:sz w:val="24"/>
          <w:highlight w:val="none"/>
        </w:rPr>
        <w:t>磋</w:t>
      </w:r>
      <w:r>
        <w:rPr>
          <w:rFonts w:hint="eastAsia" w:ascii="宋体" w:hAnsi="宋体"/>
          <w:b/>
          <w:bCs/>
          <w:color w:val="auto"/>
          <w:sz w:val="24"/>
          <w:highlight w:val="none"/>
        </w:rPr>
        <w:t>商程序及评审方法</w:t>
      </w:r>
    </w:p>
    <w:p w14:paraId="17137050">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14．磋商程序</w:t>
      </w:r>
    </w:p>
    <w:p w14:paraId="4C005EE6">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14.1磋商截止时间后，主持人宣布磋商开始。</w:t>
      </w:r>
    </w:p>
    <w:p w14:paraId="597381EA">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14.2</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供应商登录广西政府采购云平台，用“项目采购-开标评标”功能对电子磋商响应文件进行在线解密。在线解密电子磋商响应文件时间为开标时间起半小时内。</w:t>
      </w:r>
    </w:p>
    <w:p w14:paraId="188CB648">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14.3磋商小组对磋商响应文件进行评估和比较。</w:t>
      </w:r>
    </w:p>
    <w:p w14:paraId="6F52B37C">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14.4以广西政府采购云平台中“项目采购”应用模块获取磋商文件顺序确定各</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供应商磋商、顺序。</w:t>
      </w:r>
    </w:p>
    <w:p w14:paraId="7349A974">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14.5磋商小组与单一供应商分别进行磋商。（磋商时</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供应商的技术资料、价格和其他信息在评审、磋商过程中保密）</w:t>
      </w:r>
    </w:p>
    <w:p w14:paraId="53BA2915">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14.6磋商小组要求所有实质性响应的</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供应商在规定时间内提交最后报价（只公开最后报价，最后报价不得高于初次报价）。</w:t>
      </w:r>
    </w:p>
    <w:p w14:paraId="2A303D3B">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14.7由磋商小组采用综合评分法对提交最后报价的</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供应商的响应文件和最后报价进行综合评审，在符合采购需求、质量和服务要求的前提下，按评审得分从高到低顺序推荐确定成交候选供应商。</w:t>
      </w:r>
    </w:p>
    <w:p w14:paraId="2C7D600B">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特别说明：广西政府采购云平台如对电子化磋商及评审程序有调整的，按调整后的程序操作。</w:t>
      </w:r>
    </w:p>
    <w:p w14:paraId="75C21E0D">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15.采购过程中出现以下情形，导致电子交易平台无法正常运行，或者无法保证电子交易的公平、公正和安全时，采购组织机构可中止电子交易活动：</w:t>
      </w:r>
    </w:p>
    <w:p w14:paraId="31B7B011">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15.1电子交易平台发生故障而无法登录访问的；</w:t>
      </w:r>
    </w:p>
    <w:p w14:paraId="65B7721B">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15.2电子交易平台应用或数据库出现错误，不能进行正常操作的；</w:t>
      </w:r>
    </w:p>
    <w:p w14:paraId="08AE67F7">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15.3电子交易平台发现严重安全漏洞，有潜在泄密危险的；</w:t>
      </w:r>
    </w:p>
    <w:p w14:paraId="7E27EFA6">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15.4病毒发作导致不能进行正常操作的；</w:t>
      </w:r>
    </w:p>
    <w:p w14:paraId="55837EF3">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15.5其他无法保证电子交易的公平、公正和安全的情况。</w:t>
      </w:r>
    </w:p>
    <w:p w14:paraId="2109F30F">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出现前款规定情形，不影响采购公平、公正性的，采购组织机构可以待上述情形消除后继续组织电子交易活动，也可以决定某些环节以纸质形式进行；影响或可能影响采购公平、公正性的，应当重新采购。</w:t>
      </w:r>
    </w:p>
    <w:p w14:paraId="5C98E5EF">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16．磋商内容</w:t>
      </w:r>
    </w:p>
    <w:p w14:paraId="66AF89DC">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16.1本次磋商内容为在磋商文件范围内就</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供应商的磋商响应文件，磋商小组与</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供应商在技术、价格、服务、合同等问题进行磋商，最终确定成交与否。</w:t>
      </w:r>
    </w:p>
    <w:p w14:paraId="04494EAC">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16.2磋商应作书面记录，</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供应商并就磋商内容作出书面承诺，并由</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供应商法定代表人或其授权委托人签字后生效，作为磋商响应文件的一部分。</w:t>
      </w:r>
    </w:p>
    <w:p w14:paraId="6DEC6640">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16.3磋商文件有实质性变动的，磋商小组以书面形式通知所有参加磋商的</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w:t>
      </w:r>
    </w:p>
    <w:p w14:paraId="224DEEC2">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17．磋商</w:t>
      </w:r>
    </w:p>
    <w:p w14:paraId="5C71D5AB">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17.1磋商小组由采购人、采购</w:t>
      </w:r>
      <w:r>
        <w:rPr>
          <w:rFonts w:hint="eastAsia" w:hAnsi="宋体" w:cs="Times New Roman"/>
          <w:color w:val="auto"/>
          <w:sz w:val="24"/>
          <w:szCs w:val="24"/>
          <w:highlight w:val="none"/>
          <w:lang w:val="en-US" w:eastAsia="zh-CN"/>
        </w:rPr>
        <w:t>代理</w:t>
      </w:r>
      <w:r>
        <w:rPr>
          <w:rFonts w:hint="eastAsia" w:hAnsi="宋体" w:cs="Times New Roman"/>
          <w:color w:val="auto"/>
          <w:sz w:val="24"/>
          <w:szCs w:val="24"/>
          <w:highlight w:val="none"/>
        </w:rPr>
        <w:t>机构依法组建，负责评审活动。磋商小组遵循公开、公平、公正、科学合理、竞争择优的原则。</w:t>
      </w:r>
    </w:p>
    <w:p w14:paraId="3330D3A7">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17.2磋商小组由采购人代表和有关方面专家组成，成员人数为3人以上单数。</w:t>
      </w:r>
    </w:p>
    <w:p w14:paraId="44FCF9CB">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17.3磋商小组负责对</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供应商资格的最终审定。</w:t>
      </w:r>
    </w:p>
    <w:p w14:paraId="00BD697E">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17.4磋商小组可以要求</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供应商对其磋商响应文件中含义不明确的内容作必要的澄清或者说明，但澄清或者说明不得超过磋商响应文件的范围或者改变磋商响应文件的实质性内容。</w:t>
      </w:r>
    </w:p>
    <w:p w14:paraId="5746424E">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17.5磋商小组对磋商响应文件的判定，只依据磋商响应文件和磋商文件内容本身，不依据任何外来证明。</w:t>
      </w:r>
    </w:p>
    <w:p w14:paraId="30EFDCB6">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17.6磋商小组不向落标方解释落标的原因，不退还磋商响应文件。</w:t>
      </w:r>
    </w:p>
    <w:p w14:paraId="04054834">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18．磋商响应文件的初审鉴定</w:t>
      </w:r>
    </w:p>
    <w:p w14:paraId="416DACA9">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18.1资格性审查</w:t>
      </w:r>
    </w:p>
    <w:p w14:paraId="1C4E6178">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18.1.1依据法律、法规和磋商文件规定，对磋商响应文件提供的资格证明及通过“信用中国”网站（www.creditchina.gov.cn）和中国政府采购网（www.ccgp.gov.cn）查询的相关</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供应商主体信用记录（查询截止时点为磋商当日）等进行审查，以确定</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供应商是否具备磋商资格。</w:t>
      </w:r>
    </w:p>
    <w:p w14:paraId="0FDC8185">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18.2符合性审查</w:t>
      </w:r>
    </w:p>
    <w:p w14:paraId="09EE6721">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18.2.1磋商时，磋商小组将首先评定每份磋商响应文件是否在实质上响应了磋商文件要求。所谓实质上的响应，是指磋商响应文件与磋商文件的所有实质性条款、条件和要求相符，无显著差异或保留，或者对合同中约定的采购人的权利和</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供应商的义务方面造成重大的限制，纠正这些显著差异或保留将会对其他实质上响应磋商文件要求的</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供应商的竞争地位产生不公正的影响。</w:t>
      </w:r>
    </w:p>
    <w:p w14:paraId="1F69F734">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18.3如果磋商响应文件实质不响应磋商文件的各项要求，磋商小组将予以拒绝，并且不允许</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供应商通过修改或撤销其不符合要求的差异或保留，使之成为具有响应性的磋商。</w:t>
      </w:r>
    </w:p>
    <w:p w14:paraId="57137312">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19. 对明显的文字和计算错误的修正原则</w:t>
      </w:r>
    </w:p>
    <w:p w14:paraId="082F28CD">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19.1磋商响应文件中报价一览表（报价表）内容与磋商响应文件中相应内容不一致的，以报价一览表（报价表）为准；</w:t>
      </w:r>
    </w:p>
    <w:p w14:paraId="3729CFB6">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19.2大写金额和小写金额不一致的，以大写金额为准；</w:t>
      </w:r>
    </w:p>
    <w:p w14:paraId="678F6A62">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19.3单价金额小数点或者百分比有明显错位的，以开标一览表的总价为准，并修改单价；</w:t>
      </w:r>
    </w:p>
    <w:p w14:paraId="5387F2DD">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19.4总价金额与按单价汇总金额不一致的，以单价金额计算结果为准。</w:t>
      </w:r>
    </w:p>
    <w:p w14:paraId="59894437">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同时出现两种以上不一致的，按照前款规定的顺序修正。修正后的报价经磋商响应人确认后产生约束力，磋商响应人不确认的，其磋商无效。</w:t>
      </w:r>
    </w:p>
    <w:p w14:paraId="0F394893">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20.磋商响应文件的评审、比较和否决</w:t>
      </w:r>
    </w:p>
    <w:p w14:paraId="72C17DEF">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20.1磋商小组将对在实质上响应磋商文件要求的磋商响应文件进行评估和比较。</w:t>
      </w:r>
    </w:p>
    <w:p w14:paraId="48D596C0">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20.2在评审过程中，磋商小组可以书面形式要求</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供应商就磋商响应文件含义不明确的内容进行书面说明并提供相关材料。</w:t>
      </w:r>
    </w:p>
    <w:p w14:paraId="30D5E16F">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20.3在磋商过程中，如发现与磋商文件要求相偏离的，磋商小组应对其偏离情形进行必要的书面核实。</w:t>
      </w:r>
    </w:p>
    <w:p w14:paraId="0BDFC642">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20.4在评审过程中，如属于实质性偏离或符合无效响应条件的，应当询问相关</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供应商，并允许其进行陈述申辩，但不允许对偏离条款撤回。</w:t>
      </w:r>
    </w:p>
    <w:p w14:paraId="56605D9E">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20.5比较与评价。磋商小组依据磋商文件规定的评审标准和方法，对磋商响应文件进行商务和技术评估，综合比较与评价。</w:t>
      </w:r>
    </w:p>
    <w:p w14:paraId="5289A8F4">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20.6汇总（商务技术得分情况）。磋商小组各成员应当独立对每个</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供应商的磋商响应文件进行评价，并汇总商务技术得分情况。</w:t>
      </w:r>
    </w:p>
    <w:p w14:paraId="7D554CD2">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 xml:space="preserve">20.7 报价评审 </w:t>
      </w:r>
    </w:p>
    <w:p w14:paraId="0B57ACAC">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20.7.1根据财政部发布的《政府采购促进中小企业发展管理办法》规定，对于非专门面向中小企业的项目，对小型和微型企业产品的价格给予一定的扣除，用扣除后的价格参与评审。</w:t>
      </w:r>
    </w:p>
    <w:p w14:paraId="5B0E3335">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20.7.2</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供应商存在以下报价情形的，磋商无效</w:t>
      </w:r>
    </w:p>
    <w:p w14:paraId="5D978105">
      <w:pPr>
        <w:pStyle w:val="23"/>
        <w:numPr>
          <w:ilvl w:val="0"/>
          <w:numId w:val="4"/>
        </w:numPr>
        <w:adjustRightInd w:val="0"/>
        <w:snapToGrid w:val="0"/>
        <w:spacing w:line="360" w:lineRule="auto"/>
        <w:ind w:firstLine="480" w:firstLineChars="200"/>
        <w:rPr>
          <w:rFonts w:hint="eastAsia" w:hAnsi="宋体" w:cs="Times New Roman"/>
          <w:color w:val="auto"/>
          <w:sz w:val="24"/>
          <w:szCs w:val="24"/>
          <w:highlight w:val="none"/>
        </w:rPr>
      </w:pPr>
      <w:r>
        <w:rPr>
          <w:rFonts w:hint="eastAsia" w:hAnsi="宋体" w:cs="Times New Roman"/>
          <w:color w:val="auto"/>
          <w:sz w:val="24"/>
          <w:szCs w:val="24"/>
          <w:highlight w:val="none"/>
        </w:rPr>
        <w:t>响应文件未提供“供应商须知前附表”报价文件中规定的“竞标报价表”的；</w:t>
      </w:r>
    </w:p>
    <w:p w14:paraId="70647FBC">
      <w:pPr>
        <w:pStyle w:val="23"/>
        <w:numPr>
          <w:ilvl w:val="0"/>
          <w:numId w:val="4"/>
        </w:numPr>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 xml:space="preserve">未采用人民币报价或者未按照磋商文件标明的币种报价的； </w:t>
      </w:r>
    </w:p>
    <w:p w14:paraId="15EF6258">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3）</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供应商未就所竞标分标进行报价或者存在漏项报价；</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供应商未就所竞标分标的单项内容作唯一报价；</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供应商未就所竞标分标的全部内容作完整唯一总价报价；</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 xml:space="preserve">供应商响应文件中存在有选择、有条件报价的（磋商文件允许有备选方案或者其他约定的除外）； </w:t>
      </w:r>
    </w:p>
    <w:p w14:paraId="65EDD756">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 xml:space="preserve">4）竞标报价（包含首次报价、最后报价）超过所竞标分标规定的采购预算金额或者最高限价的（如本项目公布了最高限价）；竞标报价（包含首次报价、最后报价）超过磋商文件分项采购预算金额或者最高限价的（如本项目有要求并公布了分项采购预算金额或者最高限价）； </w:t>
      </w:r>
    </w:p>
    <w:p w14:paraId="4CD9F393">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5）修正后的报价，供应商不确认的；或者经</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供应商确认修正后的竞标报价（包含首次报价、最后报价）超过所竞标分标规定的采购预算金额或者最高限价（如本项目公布了最高限价）；或者经</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 xml:space="preserve">供应商确认修正后竞标报价（包含首次报价、最后报价）超过磋商文件分项分项采购预算金额或者最高限价的（如本项目有要求并公布了分项采购预算金额或者最高限价）。 </w:t>
      </w:r>
    </w:p>
    <w:p w14:paraId="3674B3CB">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 xml:space="preserve">6）在单价合同工程中供应商采用总价优惠或以总价百分比优惠的方式进行竞标报价的； </w:t>
      </w:r>
    </w:p>
    <w:p w14:paraId="0CC8045B">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 xml:space="preserve">7）竞标总报价与已标价工程量清单汇总表不一致的； </w:t>
      </w:r>
    </w:p>
    <w:p w14:paraId="51AC0515">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 xml:space="preserve">8）安全文明施工费和规费、增值税不按广西区费用定额及造价管理相关文件规定报价的（园林绿化及仿古建筑工程除外）；（适用于房屋建筑和市政工程项目） </w:t>
      </w:r>
    </w:p>
    <w:p w14:paraId="206D1D01">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9）</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 xml:space="preserve">供应商已标价工程量清单的项目编码（12位）、计量单位、工程量任何一处与工程量清单不一致的； </w:t>
      </w:r>
    </w:p>
    <w:p w14:paraId="7B3F5E28">
      <w:pPr>
        <w:pStyle w:val="23"/>
        <w:adjustRightInd w:val="0"/>
        <w:snapToGrid w:val="0"/>
        <w:spacing w:line="360" w:lineRule="auto"/>
        <w:ind w:firstLine="480" w:firstLineChars="200"/>
        <w:rPr>
          <w:rFonts w:hint="eastAsia" w:hAnsi="宋体" w:cs="Times New Roman"/>
          <w:color w:val="auto"/>
          <w:sz w:val="24"/>
          <w:szCs w:val="24"/>
          <w:highlight w:val="none"/>
        </w:rPr>
      </w:pPr>
      <w:r>
        <w:rPr>
          <w:rFonts w:hint="eastAsia" w:hAnsi="宋体" w:cs="Times New Roman"/>
          <w:color w:val="auto"/>
          <w:sz w:val="24"/>
          <w:szCs w:val="24"/>
          <w:highlight w:val="none"/>
        </w:rPr>
        <w:t>10）</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供应商已标价工程量清单的项目名称或项目特征与工程量清单不一致，磋商小组要求澄清、说明或补正，但</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 xml:space="preserve">供应商拒绝澄清、说明或补正的；（适用于房屋建筑和市政工程项目） </w:t>
      </w:r>
    </w:p>
    <w:p w14:paraId="22FF45E9">
      <w:pPr>
        <w:rPr>
          <w:rFonts w:hint="default" w:hAnsi="宋体" w:cs="Times New Roman"/>
          <w:color w:val="auto"/>
          <w:sz w:val="24"/>
          <w:szCs w:val="24"/>
          <w:highlight w:val="none"/>
          <w:lang w:val="en-US" w:eastAsia="zh-CN"/>
        </w:rPr>
      </w:pPr>
      <w:r>
        <w:rPr>
          <w:rFonts w:hint="eastAsia" w:hAnsi="宋体" w:cs="Times New Roman"/>
          <w:color w:val="auto"/>
          <w:sz w:val="24"/>
          <w:szCs w:val="24"/>
          <w:highlight w:val="none"/>
          <w:lang w:val="en-US" w:eastAsia="zh-CN"/>
        </w:rPr>
        <w:t xml:space="preserve">    11）安责险未按招标工程量清单中给出的安责险暂估价的具体金额填写的；</w:t>
      </w:r>
    </w:p>
    <w:p w14:paraId="28254519">
      <w:pPr>
        <w:rPr>
          <w:rFonts w:hint="default" w:eastAsia="宋体"/>
          <w:color w:val="auto"/>
          <w:highlight w:val="none"/>
          <w:lang w:val="en-US" w:eastAsia="zh-CN"/>
        </w:rPr>
      </w:pPr>
    </w:p>
    <w:p w14:paraId="4C89F93F">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w:t>
      </w:r>
      <w:r>
        <w:rPr>
          <w:rFonts w:hint="eastAsia" w:hAnsi="宋体" w:cs="Times New Roman"/>
          <w:color w:val="auto"/>
          <w:sz w:val="24"/>
          <w:szCs w:val="24"/>
          <w:highlight w:val="none"/>
          <w:lang w:val="en-US" w:eastAsia="zh-CN"/>
        </w:rPr>
        <w:t>2</w:t>
      </w:r>
      <w:r>
        <w:rPr>
          <w:rFonts w:hint="eastAsia" w:hAnsi="宋体" w:cs="Times New Roman"/>
          <w:color w:val="auto"/>
          <w:sz w:val="24"/>
          <w:szCs w:val="24"/>
          <w:highlight w:val="none"/>
        </w:rPr>
        <w:t>）设有</w:t>
      </w:r>
      <w:r>
        <w:rPr>
          <w:rFonts w:hint="eastAsia" w:hAnsi="宋体" w:cs="Times New Roman"/>
          <w:color w:val="auto"/>
          <w:sz w:val="24"/>
          <w:szCs w:val="24"/>
          <w:highlight w:val="none"/>
          <w:lang w:val="en-US" w:eastAsia="zh-CN"/>
        </w:rPr>
        <w:t>暂列金额、专业工程</w:t>
      </w:r>
      <w:r>
        <w:rPr>
          <w:rFonts w:hint="eastAsia" w:hAnsi="宋体" w:cs="Times New Roman"/>
          <w:color w:val="auto"/>
          <w:sz w:val="24"/>
          <w:szCs w:val="24"/>
          <w:highlight w:val="none"/>
        </w:rPr>
        <w:t>暂估价</w:t>
      </w:r>
      <w:r>
        <w:rPr>
          <w:rFonts w:hint="eastAsia" w:hAnsi="宋体" w:cs="Times New Roman"/>
          <w:color w:val="auto"/>
          <w:sz w:val="24"/>
          <w:szCs w:val="24"/>
          <w:highlight w:val="none"/>
          <w:lang w:val="en-US" w:eastAsia="zh-CN"/>
        </w:rPr>
        <w:t>金额的，</w:t>
      </w:r>
      <w:r>
        <w:rPr>
          <w:rFonts w:hint="eastAsia" w:hAnsi="宋体" w:cs="Times New Roman"/>
          <w:color w:val="auto"/>
          <w:sz w:val="24"/>
          <w:szCs w:val="24"/>
          <w:highlight w:val="none"/>
        </w:rPr>
        <w:t>竞标时未按工程量清单给出的</w:t>
      </w:r>
      <w:r>
        <w:rPr>
          <w:rFonts w:hint="eastAsia" w:hAnsi="宋体" w:cs="Times New Roman"/>
          <w:color w:val="auto"/>
          <w:sz w:val="24"/>
          <w:szCs w:val="24"/>
          <w:highlight w:val="none"/>
          <w:lang w:val="en-US" w:eastAsia="zh-CN"/>
        </w:rPr>
        <w:t>暂列金额、专业工程</w:t>
      </w:r>
      <w:r>
        <w:rPr>
          <w:rFonts w:hint="eastAsia" w:hAnsi="宋体" w:cs="Times New Roman"/>
          <w:color w:val="auto"/>
          <w:sz w:val="24"/>
          <w:szCs w:val="24"/>
          <w:highlight w:val="none"/>
        </w:rPr>
        <w:t>暂估价</w:t>
      </w:r>
      <w:r>
        <w:rPr>
          <w:rFonts w:hint="eastAsia" w:hAnsi="宋体" w:cs="Times New Roman"/>
          <w:color w:val="auto"/>
          <w:sz w:val="24"/>
          <w:szCs w:val="24"/>
          <w:highlight w:val="none"/>
          <w:lang w:val="en-US" w:eastAsia="zh-CN"/>
        </w:rPr>
        <w:t>金额准确填报在</w:t>
      </w:r>
      <w:r>
        <w:rPr>
          <w:rFonts w:hint="eastAsia" w:hAnsi="宋体" w:cs="Times New Roman"/>
          <w:color w:val="auto"/>
          <w:sz w:val="24"/>
          <w:szCs w:val="24"/>
          <w:highlight w:val="none"/>
        </w:rPr>
        <w:t xml:space="preserve">竞标总报价中的； </w:t>
      </w:r>
    </w:p>
    <w:p w14:paraId="2CEF4F96">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w:t>
      </w:r>
      <w:r>
        <w:rPr>
          <w:rFonts w:hint="eastAsia" w:hAnsi="宋体" w:cs="Times New Roman"/>
          <w:color w:val="auto"/>
          <w:sz w:val="24"/>
          <w:szCs w:val="24"/>
          <w:highlight w:val="none"/>
          <w:lang w:val="en-US" w:eastAsia="zh-CN"/>
        </w:rPr>
        <w:t>3</w:t>
      </w:r>
      <w:r>
        <w:rPr>
          <w:rFonts w:hint="eastAsia" w:hAnsi="宋体" w:cs="Times New Roman"/>
          <w:color w:val="auto"/>
          <w:sz w:val="24"/>
          <w:szCs w:val="24"/>
          <w:highlight w:val="none"/>
        </w:rPr>
        <w:t>）</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 xml:space="preserve">供应商对工程量清单内容进行增减或对竞标范围进行调整的； </w:t>
      </w:r>
    </w:p>
    <w:p w14:paraId="3AD806F9">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w:t>
      </w:r>
      <w:r>
        <w:rPr>
          <w:rFonts w:hint="eastAsia" w:hAnsi="宋体" w:cs="Times New Roman"/>
          <w:color w:val="auto"/>
          <w:sz w:val="24"/>
          <w:szCs w:val="24"/>
          <w:highlight w:val="none"/>
          <w:lang w:val="en-US" w:eastAsia="zh-CN"/>
        </w:rPr>
        <w:t>4</w:t>
      </w:r>
      <w:r>
        <w:rPr>
          <w:rFonts w:hint="eastAsia" w:hAnsi="宋体" w:cs="Times New Roman"/>
          <w:color w:val="auto"/>
          <w:sz w:val="24"/>
          <w:szCs w:val="24"/>
          <w:highlight w:val="none"/>
        </w:rPr>
        <w:t xml:space="preserve">）响应文件响应的标的数量及单位与竞争性磋商采购文件要求实质性不一致的； </w:t>
      </w:r>
    </w:p>
    <w:p w14:paraId="3B032AF8">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w:t>
      </w:r>
      <w:r>
        <w:rPr>
          <w:rFonts w:hint="eastAsia" w:hAnsi="宋体" w:cs="Times New Roman"/>
          <w:color w:val="auto"/>
          <w:sz w:val="24"/>
          <w:szCs w:val="24"/>
          <w:highlight w:val="none"/>
          <w:lang w:val="en-US" w:eastAsia="zh-CN"/>
        </w:rPr>
        <w:t>5</w:t>
      </w:r>
      <w:r>
        <w:rPr>
          <w:rFonts w:hint="eastAsia" w:hAnsi="宋体" w:cs="Times New Roman"/>
          <w:color w:val="auto"/>
          <w:sz w:val="24"/>
          <w:szCs w:val="24"/>
          <w:highlight w:val="none"/>
        </w:rPr>
        <w:t xml:space="preserve">）未响应磋商文件实质性要求的。 </w:t>
      </w:r>
    </w:p>
    <w:p w14:paraId="62B9F497">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8.8评标委员会依据磋商文件规定的评审标准和方法，对磋商响应文件进行评审和比较后，向</w:t>
      </w:r>
      <w:r>
        <w:rPr>
          <w:rFonts w:hint="eastAsia" w:hAnsi="宋体" w:cs="Times New Roman"/>
          <w:color w:val="auto"/>
          <w:sz w:val="24"/>
          <w:szCs w:val="24"/>
          <w:highlight w:val="none"/>
          <w:lang w:val="en-US" w:eastAsia="zh-CN"/>
        </w:rPr>
        <w:t>采购</w:t>
      </w:r>
      <w:r>
        <w:rPr>
          <w:rFonts w:hint="eastAsia" w:hAnsi="宋体" w:cs="Times New Roman"/>
          <w:color w:val="auto"/>
          <w:sz w:val="24"/>
          <w:szCs w:val="24"/>
          <w:highlight w:val="none"/>
        </w:rPr>
        <w:t>代理机构提供书面磋商报告，并按得分高低排序推荐成交候选供应商。</w:t>
      </w:r>
    </w:p>
    <w:p w14:paraId="528A3D4F">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9.磋商响应文件的澄清</w:t>
      </w:r>
    </w:p>
    <w:p w14:paraId="6F204485">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为有利于对磋商响应文件的比较和评议，磋商小组可要求</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供应商对磋商响应文件进行澄清，必要时磋商小组可要求</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供应商对澄清的问题作出书面答复。</w:t>
      </w:r>
    </w:p>
    <w:p w14:paraId="3AF3DB8C">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评审中需要</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供应商对磋商响应文件作出澄清、说明或者补正的，磋商小组和</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供应商应当通过广西政府采购云平台交换数据电文。给予</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供应商提交澄清说明或补正的时间不少于半小时，</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供应商已经明确表示澄清说明或补正完毕的除外。</w:t>
      </w:r>
    </w:p>
    <w:p w14:paraId="21A795C1">
      <w:pPr>
        <w:pStyle w:val="23"/>
        <w:adjustRightInd w:val="0"/>
        <w:snapToGrid w:val="0"/>
        <w:spacing w:line="360" w:lineRule="auto"/>
        <w:ind w:firstLine="480" w:firstLineChars="200"/>
        <w:rPr>
          <w:rFonts w:hAnsi="宋体" w:cs="Times New Roman"/>
          <w:color w:val="auto"/>
          <w:sz w:val="24"/>
          <w:szCs w:val="24"/>
          <w:highlight w:val="none"/>
        </w:rPr>
      </w:pP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供应商通过广西政府采购云平台交换的数据电文必须进行电子签章。</w:t>
      </w:r>
    </w:p>
    <w:p w14:paraId="49BE1353">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21．无效磋商的情形</w:t>
      </w:r>
    </w:p>
    <w:p w14:paraId="2F26146C">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磋商响应文件有下列情形之一的作无效磋商响应处理：</w:t>
      </w:r>
    </w:p>
    <w:p w14:paraId="4149D1E5">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21.1未按照磋商文件规定要求签署、盖章的；</w:t>
      </w:r>
    </w:p>
    <w:p w14:paraId="4B593B37">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21.2单位负责人为同一人或者存在直接控股、管理关系的不同</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供应商参加同一合同项下的政府采购活动的（均无效）；</w:t>
      </w:r>
    </w:p>
    <w:p w14:paraId="5AD47491">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 xml:space="preserve">21.3为采购项目提供整体设计、规范编制或者项目管理、监理、检测等服务的供应商参加该采购项目的其他采购活动的； </w:t>
      </w:r>
    </w:p>
    <w:p w14:paraId="5D9B90CC">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21.4</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供应商不具备磋商文件中规定的资格要求的（</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供应商未提供有效的资格证明文件的，视为其不具备磋商文件中规定的资格要求）；</w:t>
      </w:r>
    </w:p>
    <w:p w14:paraId="63B761A1">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w:t>
      </w:r>
      <w:r>
        <w:rPr>
          <w:rFonts w:hAnsi="宋体" w:cs="Times New Roman"/>
          <w:color w:val="auto"/>
          <w:sz w:val="24"/>
          <w:szCs w:val="24"/>
          <w:highlight w:val="none"/>
        </w:rPr>
        <w:t xml:space="preserve">.5 </w:t>
      </w:r>
      <w:r>
        <w:rPr>
          <w:rFonts w:hint="eastAsia" w:hAnsi="宋体" w:cs="Times New Roman"/>
          <w:color w:val="auto"/>
          <w:sz w:val="24"/>
          <w:szCs w:val="24"/>
          <w:highlight w:val="none"/>
        </w:rPr>
        <w:t>《法定代表人身份证明书》与提供的身份证复印件信息不符的；《法定代表人授权委托书》与提供的身份证复印件信息不符的；</w:t>
      </w:r>
    </w:p>
    <w:p w14:paraId="7F100573">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21.6《法定代表人授权委托书》或《法定代表人身份证明书》填写不全、错误、未加盖公章(《法定代表人授权委托书》要求“盖章”和“签字”缺一不可）的；</w:t>
      </w:r>
    </w:p>
    <w:p w14:paraId="7824A752">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21.7磋商响应文件中的磋商响应函未加盖</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供应商的企业公章或填写不全的；</w:t>
      </w:r>
    </w:p>
    <w:p w14:paraId="00257B4E">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21.8报价一经涂改，未在涂改处加盖磋商响应单位公章或者未经法定代表人或授权代表签字或盖章的；</w:t>
      </w:r>
    </w:p>
    <w:p w14:paraId="7DC0F351">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21.9磋商响应文件中未按磋商文件规定的格式填写，或未详细应答磋商服务（或技术或产品等要求），经磋商后仍无法详细应答或应答不完整有缺失，致使磋商小组无法评审的；</w:t>
      </w:r>
    </w:p>
    <w:p w14:paraId="2313AF1B">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21.10出现同一标的物或本次磋商产品(服务)内的主要产品(重要组成部分)出现商务技术（资信）文件资料、报价文件资料描述不一致或前后描述不一致，经磋商小组认定后为无法评审的；</w:t>
      </w:r>
    </w:p>
    <w:p w14:paraId="20479D31">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21.11《技术偏离说明表》不真实填写或弄虚作假的；</w:t>
      </w:r>
    </w:p>
    <w:p w14:paraId="0EE04A24">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21.12磋商响应文件有采购人不能接受的条件；</w:t>
      </w:r>
    </w:p>
    <w:p w14:paraId="1859515B">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21.13最后报价超过预算金额或上限价的；</w:t>
      </w:r>
    </w:p>
    <w:p w14:paraId="09DE5200">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21.14磋商小组认定有重大偏差或实质性不响应磋商文件要求的；</w:t>
      </w:r>
    </w:p>
    <w:p w14:paraId="116296CB">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21.15采购人拟采购的产品属于政府强制采购的节能产品品目清单范围的，</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供应商未按磋商文件要求提供国家确定的认证机构出具的、处于有效期之内的节能产品认证证书的；</w:t>
      </w:r>
    </w:p>
    <w:p w14:paraId="552293E2">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21.16《报价一览表》填写不完整或字迹不能辨认或有漏项的；</w:t>
      </w:r>
    </w:p>
    <w:p w14:paraId="14A02D90">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21.17</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供应商对根据修正原则修正后的报价不确认的；</w:t>
      </w:r>
    </w:p>
    <w:p w14:paraId="22D1A210">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21.18</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供应商提供虚假材料磋商的（包括但不限于以下情节）；</w:t>
      </w:r>
    </w:p>
    <w:p w14:paraId="30146528">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21.18.1使用伪造、变造的许可证件；</w:t>
      </w:r>
    </w:p>
    <w:p w14:paraId="31FC0229">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21.18.2提供虚假的财务状况或者业绩；</w:t>
      </w:r>
    </w:p>
    <w:p w14:paraId="4E2F2B17">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21.18.3提供虚假的项目负责人或者主要技术人员简历、劳动关系证明；</w:t>
      </w:r>
    </w:p>
    <w:p w14:paraId="5E0106CB">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21.18.4提供虚假的信用状况；</w:t>
      </w:r>
    </w:p>
    <w:p w14:paraId="3AFA813B">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21.18.5其他弄虚作假的行为。</w:t>
      </w:r>
    </w:p>
    <w:p w14:paraId="7DF26D1A">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21.19有下列情形之一的，视为供应商串通磋商，其磋商无效：</w:t>
      </w:r>
    </w:p>
    <w:p w14:paraId="0BADF1FB">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21.19.1不同</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供应商的磋商响应文件由同一单位或者个人编制；</w:t>
      </w:r>
    </w:p>
    <w:p w14:paraId="4A9C5268">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21.19.2不同供应商委托同一单位或者个人办理磋商事宜；</w:t>
      </w:r>
    </w:p>
    <w:p w14:paraId="25BB4498">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21.19.3不同</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供应商的磋商响应文件载明的项目管理成员或者联系人员为同一人；</w:t>
      </w:r>
    </w:p>
    <w:p w14:paraId="0085D115">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21.19.4不同</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供应商的磋商响应文件异常一致或者磋商报价呈规律性差异；</w:t>
      </w:r>
    </w:p>
    <w:p w14:paraId="14CC98E6">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21.19.5不同</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供应商的磋商响应文件相互混装；</w:t>
      </w:r>
    </w:p>
    <w:p w14:paraId="6CDACC67">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21.20有下列情形之一的，属于恶意串通，其磋商无效：</w:t>
      </w:r>
    </w:p>
    <w:p w14:paraId="7DFCDFAC">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21.20.1</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供应商直接或者间接从采购人或者采购机构处获得其他</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供应商的相关情况并修改其磋商文件或者响应文件；</w:t>
      </w:r>
    </w:p>
    <w:p w14:paraId="2D410454">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21.20.2</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供应商按照采购人或者采购机构的授意撤换、修改磋商文件或者响应文件；</w:t>
      </w:r>
    </w:p>
    <w:p w14:paraId="3CC03049">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21.20.3</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供应商之间协商报价、技术方案等磋商文件或者响应文件的实质性内容；</w:t>
      </w:r>
    </w:p>
    <w:p w14:paraId="378830E0">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21.20.4属于同一集团、协会、商会等组织成员的</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供应商按照该组织要求协同参加政府采购活动；</w:t>
      </w:r>
    </w:p>
    <w:p w14:paraId="7A8B15D8">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21.20.5</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供应商之间事先约定由某一特定供应商成交；</w:t>
      </w:r>
    </w:p>
    <w:p w14:paraId="3F8C1B99">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21.20.6</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供应商之间商定部分</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供应商放弃参加政府采购活动或者放弃成交；</w:t>
      </w:r>
    </w:p>
    <w:p w14:paraId="0FA6A9EC">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21.20.7</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供应商与采购人或者采购机构之间、供应商相互之间，为谋求特定供应商成交或者排斥其他</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供应商的其他串通行为。</w:t>
      </w:r>
    </w:p>
    <w:p w14:paraId="27DEE420">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21.21其他违反法律、法规的情形。</w:t>
      </w:r>
    </w:p>
    <w:p w14:paraId="719DB3CF">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22. 磋商过程保密</w:t>
      </w:r>
    </w:p>
    <w:p w14:paraId="0962A202">
      <w:pPr>
        <w:pStyle w:val="23"/>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22.1磋商活动在严格保密的情况下进行。磋商过程中凡是与磋商响应文件评审和比较、成交供应商推荐等磋商有关的情况和评审文件的，以及涉及国家秘密和商业秘密等信息，磋商小组成员、采购人和采购机构工作人员、相关监督人员等与评审有关的人员应当予以保密。</w:t>
      </w:r>
    </w:p>
    <w:p w14:paraId="66CA7750">
      <w:pPr>
        <w:pStyle w:val="23"/>
        <w:adjustRightInd w:val="0"/>
        <w:snapToGrid w:val="0"/>
        <w:spacing w:line="360" w:lineRule="auto"/>
        <w:ind w:firstLine="480" w:firstLineChars="200"/>
        <w:rPr>
          <w:rFonts w:hAnsi="宋体"/>
          <w:color w:val="auto"/>
          <w:sz w:val="24"/>
          <w:szCs w:val="24"/>
          <w:highlight w:val="none"/>
        </w:rPr>
      </w:pPr>
      <w:r>
        <w:rPr>
          <w:rFonts w:hint="eastAsia" w:hAnsi="宋体" w:cs="Times New Roman"/>
          <w:color w:val="auto"/>
          <w:sz w:val="24"/>
          <w:szCs w:val="24"/>
          <w:highlight w:val="none"/>
        </w:rPr>
        <w:t>22.2 在磋商期间，</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供应商企图影响采购人、集中采购机构或磋商小组的任何活动，都将导致磋商被拒绝，并由其承担相应的法律责任。</w:t>
      </w:r>
    </w:p>
    <w:p w14:paraId="5B0CF31D">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六、确定成交供应商办法</w:t>
      </w:r>
    </w:p>
    <w:p w14:paraId="73FD3F25">
      <w:pPr>
        <w:widowControl/>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rPr>
        <w:t>23.1根据以下原则</w:t>
      </w:r>
      <w:r>
        <w:rPr>
          <w:rFonts w:ascii="宋体" w:hAnsi="宋体" w:cs="宋体"/>
          <w:color w:val="auto"/>
          <w:sz w:val="24"/>
          <w:highlight w:val="none"/>
        </w:rPr>
        <w:t>确定成交供应商。采购代理机构应当在评审结束后2个工作日内将评审报告送采购人确认。采购人应当在收到评审报告后</w:t>
      </w:r>
      <w:r>
        <w:rPr>
          <w:rFonts w:hint="eastAsia" w:ascii="宋体" w:hAnsi="宋体" w:cs="宋体"/>
          <w:color w:val="auto"/>
          <w:sz w:val="24"/>
          <w:highlight w:val="none"/>
          <w:lang w:val="en-US" w:eastAsia="zh-CN"/>
        </w:rPr>
        <w:t>5</w:t>
      </w:r>
      <w:r>
        <w:rPr>
          <w:rFonts w:ascii="宋体" w:hAnsi="宋体" w:cs="宋体"/>
          <w:color w:val="auto"/>
          <w:sz w:val="24"/>
          <w:highlight w:val="none"/>
        </w:rPr>
        <w:t>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w:t>
      </w:r>
      <w:r>
        <w:rPr>
          <w:rFonts w:hint="eastAsia" w:ascii="宋体" w:hAnsi="宋体"/>
          <w:color w:val="auto"/>
          <w:kern w:val="0"/>
          <w:sz w:val="24"/>
          <w:highlight w:val="none"/>
          <w:lang w:val="en-US" w:eastAsia="zh-CN"/>
        </w:rPr>
        <w:t>磋商</w:t>
      </w:r>
      <w:r>
        <w:rPr>
          <w:rFonts w:ascii="宋体" w:hAnsi="宋体" w:cs="宋体"/>
          <w:color w:val="auto"/>
          <w:sz w:val="24"/>
          <w:highlight w:val="none"/>
        </w:rPr>
        <w:t>供应商为成交供应商。</w:t>
      </w:r>
    </w:p>
    <w:p w14:paraId="5E7CE539">
      <w:pPr>
        <w:pStyle w:val="23"/>
        <w:adjustRightInd w:val="0"/>
        <w:snapToGrid w:val="0"/>
        <w:spacing w:line="360" w:lineRule="auto"/>
        <w:ind w:firstLine="482" w:firstLineChars="200"/>
        <w:rPr>
          <w:rFonts w:hAnsi="宋体"/>
          <w:b/>
          <w:color w:val="auto"/>
          <w:sz w:val="24"/>
          <w:szCs w:val="24"/>
          <w:highlight w:val="none"/>
        </w:rPr>
      </w:pPr>
      <w:r>
        <w:rPr>
          <w:rFonts w:hint="eastAsia" w:hAnsi="宋体"/>
          <w:b/>
          <w:color w:val="auto"/>
          <w:sz w:val="24"/>
          <w:szCs w:val="24"/>
          <w:highlight w:val="none"/>
        </w:rPr>
        <w:t>七、成交结果公告</w:t>
      </w:r>
    </w:p>
    <w:p w14:paraId="551D5ABA">
      <w:pPr>
        <w:adjustRightInd w:val="0"/>
        <w:spacing w:line="360" w:lineRule="auto"/>
        <w:ind w:firstLine="480" w:firstLineChars="200"/>
        <w:rPr>
          <w:rFonts w:ascii="宋体" w:hAnsi="宋体" w:cs="宋体"/>
          <w:color w:val="auto"/>
          <w:sz w:val="24"/>
          <w:highlight w:val="none"/>
        </w:rPr>
      </w:pPr>
      <w:r>
        <w:rPr>
          <w:rFonts w:hint="eastAsia" w:ascii="宋体" w:hAnsi="宋体"/>
          <w:color w:val="auto"/>
          <w:sz w:val="24"/>
          <w:szCs w:val="21"/>
          <w:highlight w:val="none"/>
        </w:rPr>
        <w:t>24.1自成交人确定之日起2个工作日内，采购代理机构通过电子交易平台向成交人发出成交通知书，</w:t>
      </w:r>
      <w:r>
        <w:rPr>
          <w:rFonts w:hint="eastAsia" w:ascii="宋体" w:hAnsi="宋体" w:cs="宋体"/>
          <w:color w:val="auto"/>
          <w:sz w:val="24"/>
          <w:highlight w:val="none"/>
        </w:rPr>
        <w:t>同时发布采购</w:t>
      </w:r>
      <w:r>
        <w:rPr>
          <w:rFonts w:hint="eastAsia" w:ascii="宋体" w:hAnsi="宋体"/>
          <w:color w:val="auto"/>
          <w:sz w:val="24"/>
          <w:szCs w:val="21"/>
          <w:highlight w:val="none"/>
        </w:rPr>
        <w:t>成交结果公告。</w:t>
      </w:r>
    </w:p>
    <w:p w14:paraId="03BDC589">
      <w:pPr>
        <w:adjustRightInd w:val="0"/>
        <w:spacing w:line="360" w:lineRule="auto"/>
        <w:ind w:firstLine="480" w:firstLineChars="200"/>
        <w:rPr>
          <w:rFonts w:ascii="宋体" w:hAnsi="宋体"/>
          <w:color w:val="auto"/>
          <w:sz w:val="24"/>
          <w:szCs w:val="21"/>
          <w:highlight w:val="none"/>
        </w:rPr>
      </w:pPr>
      <w:r>
        <w:rPr>
          <w:rFonts w:hint="eastAsia" w:ascii="宋体" w:hAnsi="宋体" w:cs="宋体"/>
          <w:color w:val="auto"/>
          <w:sz w:val="24"/>
          <w:highlight w:val="none"/>
        </w:rPr>
        <w:t>24.2</w:t>
      </w:r>
      <w:r>
        <w:rPr>
          <w:rFonts w:hint="eastAsia" w:ascii="宋体" w:hAnsi="宋体"/>
          <w:color w:val="auto"/>
          <w:sz w:val="24"/>
          <w:szCs w:val="21"/>
          <w:highlight w:val="none"/>
        </w:rPr>
        <w:t>成交</w:t>
      </w:r>
      <w:r>
        <w:rPr>
          <w:rFonts w:hint="eastAsia" w:ascii="宋体" w:hAnsi="宋体" w:cs="仿宋_GB2312"/>
          <w:color w:val="auto"/>
          <w:sz w:val="24"/>
          <w:highlight w:val="none"/>
        </w:rPr>
        <w:t>结果公告内容包括</w:t>
      </w:r>
      <w:r>
        <w:rPr>
          <w:rFonts w:hint="eastAsia" w:ascii="宋体" w:hAnsi="宋体" w:cs="宋体"/>
          <w:color w:val="auto"/>
          <w:sz w:val="24"/>
          <w:highlight w:val="none"/>
        </w:rPr>
        <w:t>采购人及其委托的采购代理机构的名称、地址、联系方式，项目名称和项目编号，成交人名称、地址和成交金额，主要成交标的的名称、规格型号、数量、单价、服务要求，</w:t>
      </w:r>
      <w:bookmarkStart w:id="29" w:name="_Hlk101184471"/>
      <w:r>
        <w:rPr>
          <w:rFonts w:hint="eastAsia" w:ascii="宋体" w:hAnsi="宋体" w:cs="宋体"/>
          <w:color w:val="auto"/>
          <w:sz w:val="24"/>
          <w:highlight w:val="none"/>
        </w:rPr>
        <w:t>评审专家</w:t>
      </w:r>
      <w:r>
        <w:rPr>
          <w:rFonts w:hint="eastAsia" w:ascii="宋体" w:hAnsi="宋体" w:cs="宋体"/>
          <w:color w:val="auto"/>
          <w:sz w:val="24"/>
          <w:highlight w:val="none"/>
          <w:lang w:val="en-US" w:eastAsia="zh-CN"/>
        </w:rPr>
        <w:t>名单</w:t>
      </w:r>
      <w:r>
        <w:rPr>
          <w:rFonts w:hint="eastAsia" w:ascii="宋体" w:hAnsi="宋体" w:cs="宋体"/>
          <w:color w:val="auto"/>
          <w:sz w:val="24"/>
          <w:highlight w:val="none"/>
        </w:rPr>
        <w:t>、</w:t>
      </w:r>
      <w:bookmarkEnd w:id="29"/>
      <w:r>
        <w:rPr>
          <w:rFonts w:hint="eastAsia" w:ascii="宋体" w:hAnsi="宋体" w:cs="宋体"/>
          <w:color w:val="auto"/>
          <w:sz w:val="24"/>
          <w:highlight w:val="none"/>
        </w:rPr>
        <w:t>成交公告期限、成交供应商的评审总得分。</w:t>
      </w:r>
    </w:p>
    <w:p w14:paraId="15636D32">
      <w:pPr>
        <w:adjustRightInd w:val="0"/>
        <w:spacing w:line="360" w:lineRule="auto"/>
        <w:ind w:firstLine="480" w:firstLineChars="200"/>
        <w:rPr>
          <w:rFonts w:ascii="宋体" w:hAnsi="宋体"/>
          <w:color w:val="auto"/>
          <w:sz w:val="24"/>
          <w:szCs w:val="21"/>
          <w:highlight w:val="none"/>
        </w:rPr>
      </w:pPr>
      <w:r>
        <w:rPr>
          <w:rFonts w:hint="eastAsia" w:ascii="宋体" w:hAnsi="宋体"/>
          <w:color w:val="auto"/>
          <w:sz w:val="24"/>
          <w:szCs w:val="21"/>
          <w:highlight w:val="none"/>
        </w:rPr>
        <w:t>24.3公告期限为1个工作日。</w:t>
      </w:r>
    </w:p>
    <w:p w14:paraId="3E851A67">
      <w:pPr>
        <w:pStyle w:val="23"/>
        <w:adjustRightInd w:val="0"/>
        <w:snapToGrid w:val="0"/>
        <w:spacing w:line="360" w:lineRule="auto"/>
        <w:ind w:firstLine="482" w:firstLineChars="200"/>
        <w:rPr>
          <w:rFonts w:hAnsi="宋体"/>
          <w:b/>
          <w:color w:val="auto"/>
          <w:sz w:val="24"/>
          <w:szCs w:val="24"/>
          <w:highlight w:val="none"/>
        </w:rPr>
      </w:pPr>
      <w:r>
        <w:rPr>
          <w:rFonts w:hint="eastAsia" w:hAnsi="宋体"/>
          <w:b/>
          <w:color w:val="auto"/>
          <w:sz w:val="24"/>
          <w:szCs w:val="24"/>
          <w:highlight w:val="none"/>
        </w:rPr>
        <w:t>八、履约保证金</w:t>
      </w:r>
    </w:p>
    <w:p w14:paraId="28A2E51D">
      <w:pPr>
        <w:tabs>
          <w:tab w:val="left" w:pos="0"/>
        </w:tabs>
        <w:spacing w:line="360" w:lineRule="auto"/>
        <w:ind w:firstLine="482"/>
        <w:rPr>
          <w:rFonts w:ascii="宋体" w:hAnsi="宋体" w:cs="宋体"/>
          <w:color w:val="auto"/>
          <w:sz w:val="24"/>
          <w:highlight w:val="none"/>
        </w:rPr>
      </w:pPr>
      <w:r>
        <w:rPr>
          <w:rFonts w:hint="eastAsia" w:ascii="宋体" w:hAnsi="宋体"/>
          <w:color w:val="auto"/>
          <w:sz w:val="24"/>
          <w:highlight w:val="none"/>
        </w:rPr>
        <w:t>25.1</w:t>
      </w:r>
      <w:r>
        <w:rPr>
          <w:rFonts w:hint="eastAsia" w:ascii="宋体" w:hAnsi="宋体" w:cs="宋体"/>
          <w:color w:val="auto"/>
          <w:kern w:val="0"/>
          <w:sz w:val="24"/>
          <w:highlight w:val="none"/>
        </w:rPr>
        <w:t>拟签订的合同文本要求成交供应商提交履约保证金的，</w:t>
      </w:r>
      <w:r>
        <w:rPr>
          <w:rFonts w:hint="eastAsia" w:ascii="宋体" w:hAnsi="宋体"/>
          <w:color w:val="auto"/>
          <w:kern w:val="0"/>
          <w:sz w:val="24"/>
          <w:highlight w:val="none"/>
          <w:lang w:val="en-US" w:eastAsia="zh-CN"/>
        </w:rPr>
        <w:t>磋商</w:t>
      </w:r>
      <w:r>
        <w:rPr>
          <w:rFonts w:hint="eastAsia" w:ascii="宋体" w:hAnsi="宋体" w:cs="宋体"/>
          <w:color w:val="auto"/>
          <w:kern w:val="0"/>
          <w:sz w:val="24"/>
          <w:highlight w:val="none"/>
        </w:rPr>
        <w:t>供应商应当以支票、汇票、本票或者金融机构、担保机构出具的保函等非现金形式提交</w:t>
      </w:r>
      <w:r>
        <w:rPr>
          <w:rFonts w:hint="eastAsia" w:ascii="宋体" w:hAnsi="宋体" w:cs="宋体"/>
          <w:color w:val="auto"/>
          <w:sz w:val="24"/>
          <w:highlight w:val="none"/>
        </w:rPr>
        <w:t>。履约保证金数额不得超过政府采购合同金额的5%；加大对中小企业发展的扶持力度，对中小企业收取的履约保证金数额不得超过政府采购合同金额的2%。</w:t>
      </w:r>
      <w:r>
        <w:rPr>
          <w:rFonts w:hint="eastAsia" w:ascii="宋体" w:hAnsi="宋体" w:cs="宋体"/>
          <w:color w:val="auto"/>
          <w:kern w:val="0"/>
          <w:sz w:val="24"/>
          <w:highlight w:val="none"/>
        </w:rPr>
        <w:t>成交</w:t>
      </w:r>
      <w:r>
        <w:rPr>
          <w:rFonts w:hint="eastAsia" w:ascii="宋体" w:hAnsi="宋体" w:cs="宋体"/>
          <w:color w:val="auto"/>
          <w:sz w:val="24"/>
          <w:highlight w:val="none"/>
        </w:rPr>
        <w:t>供应商的磋商保证金可转为履约保证金。鼓励根据项目特点、供应商诚信等因素免收履约保证金或降低缴纳比例，对于需要收取保证金的政府采购项目，政府采购信用白名单供应商可以免于缴纳保证金，降低信用白名单供应商参与政府采购活动成本。鼓励和支持供应商以银行、保险公司出具的保函形式提供履约保证金。采购人不得拒收履约保函，项目验收结束后应及时退还，</w:t>
      </w:r>
      <w:r>
        <w:rPr>
          <w:rFonts w:ascii="宋体" w:hAnsi="宋体" w:cs="宋体"/>
          <w:color w:val="auto"/>
          <w:sz w:val="24"/>
          <w:highlight w:val="none"/>
        </w:rPr>
        <w:t>延迟退还的，应当按照合同约定和法律规定承担相应的赔偿责任</w:t>
      </w:r>
      <w:r>
        <w:rPr>
          <w:rFonts w:hint="eastAsia" w:ascii="宋体" w:hAnsi="宋体" w:cs="宋体"/>
          <w:color w:val="auto"/>
          <w:sz w:val="24"/>
          <w:highlight w:val="none"/>
        </w:rPr>
        <w:t>。</w:t>
      </w:r>
    </w:p>
    <w:p w14:paraId="27C08298">
      <w:pPr>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kern w:val="0"/>
          <w:sz w:val="24"/>
          <w:szCs w:val="20"/>
          <w:highlight w:val="none"/>
        </w:rPr>
        <w:t>履约保证金</w:t>
      </w:r>
      <w:r>
        <w:rPr>
          <w:rFonts w:hint="eastAsia" w:ascii="宋体" w:hAnsi="宋体" w:cs="宋体"/>
          <w:color w:val="auto"/>
          <w:sz w:val="24"/>
          <w:highlight w:val="none"/>
        </w:rPr>
        <w:t>收取银行账户</w:t>
      </w:r>
    </w:p>
    <w:p w14:paraId="5438DB6E">
      <w:pPr>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开户名称：</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t xml:space="preserve"> </w:t>
      </w:r>
    </w:p>
    <w:p w14:paraId="3E49A97F">
      <w:pPr>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开户银行：</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t xml:space="preserve"> </w:t>
      </w:r>
    </w:p>
    <w:p w14:paraId="42E4A5FD">
      <w:pPr>
        <w:adjustRightInd w:val="0"/>
        <w:snapToGrid w:val="0"/>
        <w:spacing w:line="360" w:lineRule="auto"/>
        <w:ind w:firstLine="480" w:firstLineChars="200"/>
        <w:jc w:val="left"/>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rPr>
        <w:t>银行账号：</w:t>
      </w:r>
      <w:r>
        <w:rPr>
          <w:rFonts w:hint="eastAsia" w:ascii="宋体" w:hAnsi="宋体" w:cs="宋体"/>
          <w:color w:val="auto"/>
          <w:sz w:val="24"/>
          <w:highlight w:val="none"/>
          <w:lang w:val="en-US" w:eastAsia="zh-CN"/>
        </w:rPr>
        <w:t>/</w:t>
      </w:r>
    </w:p>
    <w:p w14:paraId="6E5E7860">
      <w:pPr>
        <w:adjustRightInd w:val="0"/>
        <w:snapToGrid w:val="0"/>
        <w:spacing w:line="360" w:lineRule="auto"/>
        <w:ind w:firstLine="480" w:firstLineChars="200"/>
        <w:jc w:val="left"/>
        <w:rPr>
          <w:rFonts w:ascii="宋体" w:hAnsi="宋体"/>
          <w:snapToGrid w:val="0"/>
          <w:color w:val="auto"/>
          <w:kern w:val="0"/>
          <w:sz w:val="24"/>
          <w:szCs w:val="20"/>
          <w:highlight w:val="none"/>
        </w:rPr>
      </w:pPr>
      <w:r>
        <w:rPr>
          <w:rFonts w:hint="eastAsia" w:ascii="宋体" w:hAnsi="宋体"/>
          <w:snapToGrid w:val="0"/>
          <w:color w:val="auto"/>
          <w:kern w:val="0"/>
          <w:sz w:val="24"/>
          <w:szCs w:val="20"/>
          <w:highlight w:val="none"/>
        </w:rPr>
        <w:t>25.2积极推广电子保函，支持供应商使用电子保函替代保证金。供应商可登录广西政府采购云平台-【金融服务】—【我的项目】—【已备案合同】以保函形式提供：1、供应商在合同列表选择需要投保的合同，点击[保函推荐]。2、在弹框里查看推荐的保函产品，供应商自行选择保函产品，点击[立即申请]。3、在弹框里填写保函申请信息。具体步骤：选择产品—填写供应商信息—选择中标项目—确认信息—等待保险/保函受理—确认保单—支付保费—成功出单。广西政府采购云平台金融专线400-903-9583。</w:t>
      </w:r>
    </w:p>
    <w:p w14:paraId="2A68704D">
      <w:pPr>
        <w:adjustRightInd w:val="0"/>
        <w:snapToGrid w:val="0"/>
        <w:spacing w:line="360" w:lineRule="auto"/>
        <w:ind w:firstLine="482"/>
        <w:jc w:val="left"/>
        <w:rPr>
          <w:rFonts w:ascii="宋体" w:hAnsi="宋体"/>
          <w:color w:val="auto"/>
          <w:kern w:val="0"/>
          <w:sz w:val="24"/>
          <w:szCs w:val="20"/>
          <w:highlight w:val="none"/>
        </w:rPr>
      </w:pPr>
      <w:r>
        <w:rPr>
          <w:rFonts w:hint="eastAsia" w:ascii="宋体" w:hAnsi="宋体"/>
          <w:color w:val="auto"/>
          <w:kern w:val="0"/>
          <w:sz w:val="24"/>
          <w:szCs w:val="20"/>
          <w:highlight w:val="none"/>
        </w:rPr>
        <w:t>25.3履约保证金的退还。验收合格的政府采购项目，采购人应当按照合同约定的退还方式，在5个工作日内办理履约保证金退还手续。</w:t>
      </w:r>
    </w:p>
    <w:p w14:paraId="5BC0A368">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九、签订合同</w:t>
      </w:r>
    </w:p>
    <w:p w14:paraId="2DB354CE">
      <w:pPr>
        <w:adjustRightInd w:val="0"/>
        <w:snapToGrid w:val="0"/>
        <w:spacing w:line="360" w:lineRule="auto"/>
        <w:ind w:firstLine="480" w:firstLineChars="200"/>
        <w:rPr>
          <w:rFonts w:ascii="宋体" w:hAnsi="宋体" w:cs="Courier New"/>
          <w:bCs/>
          <w:color w:val="auto"/>
          <w:sz w:val="24"/>
          <w:highlight w:val="none"/>
        </w:rPr>
      </w:pPr>
      <w:r>
        <w:rPr>
          <w:rFonts w:hint="eastAsia" w:ascii="宋体" w:hAnsi="宋体" w:cs="Courier New"/>
          <w:bCs/>
          <w:color w:val="auto"/>
          <w:sz w:val="24"/>
          <w:highlight w:val="none"/>
        </w:rPr>
        <w:t>26.1成交通知书发出后，采购人不得违法改变成交结果，成交供应商无正当理由不得放弃成交，否则，按政府采购采购相关规定处理。</w:t>
      </w:r>
    </w:p>
    <w:p w14:paraId="1AC4868D">
      <w:pPr>
        <w:adjustRightInd w:val="0"/>
        <w:snapToGrid w:val="0"/>
        <w:spacing w:line="360" w:lineRule="auto"/>
        <w:ind w:firstLine="480" w:firstLineChars="200"/>
        <w:rPr>
          <w:rFonts w:ascii="宋体" w:hAnsi="宋体" w:cs="Courier New"/>
          <w:bCs/>
          <w:color w:val="auto"/>
          <w:sz w:val="24"/>
          <w:highlight w:val="none"/>
        </w:rPr>
      </w:pPr>
      <w:r>
        <w:rPr>
          <w:rFonts w:hint="eastAsia" w:ascii="宋体" w:hAnsi="宋体" w:cs="Courier New"/>
          <w:bCs/>
          <w:color w:val="auto"/>
          <w:sz w:val="24"/>
          <w:highlight w:val="none"/>
        </w:rPr>
        <w:t>26.2成交供应商拒绝与采购人签订合同或因不可抗力或者自身原因不能履行采购合同的，采购人可以与成交供应商之后排名第一的成交候选供应商签订采购合同，以此类推,也可以重新采购。成交供应商放弃成交项目，拒绝与采购人签订合同的，给采购人造成损失的，应当赔偿损失，并作为不良行为记录在案。</w:t>
      </w:r>
    </w:p>
    <w:p w14:paraId="66C30C3C">
      <w:pPr>
        <w:adjustRightInd w:val="0"/>
        <w:snapToGrid w:val="0"/>
        <w:spacing w:line="360" w:lineRule="auto"/>
        <w:ind w:firstLine="480" w:firstLineChars="200"/>
        <w:rPr>
          <w:rFonts w:ascii="宋体" w:hAnsi="宋体" w:cs="Courier New"/>
          <w:bCs/>
          <w:color w:val="auto"/>
          <w:sz w:val="24"/>
          <w:highlight w:val="none"/>
        </w:rPr>
      </w:pPr>
      <w:r>
        <w:rPr>
          <w:rFonts w:hint="eastAsia" w:ascii="宋体" w:hAnsi="宋体" w:cs="Courier New"/>
          <w:bCs/>
          <w:color w:val="auto"/>
          <w:sz w:val="24"/>
          <w:highlight w:val="none"/>
        </w:rPr>
        <w:t>26.3采购人应当自成交通知书发出之日起25日内，按照磋商采购文件和成交供应商磋商响应文件的规定，与成交供应商签订书面合同。所签订的合同不得对磋商采购文件确定的事项和成交供应商磋商响应文件作实质性修改。采购人不得向成交供应商提出任何不合理的要求作为签订合同的条件。</w:t>
      </w:r>
    </w:p>
    <w:p w14:paraId="6130F5A9">
      <w:pPr>
        <w:adjustRightInd w:val="0"/>
        <w:snapToGrid w:val="0"/>
        <w:spacing w:line="360" w:lineRule="auto"/>
        <w:ind w:firstLine="480" w:firstLineChars="200"/>
        <w:rPr>
          <w:rFonts w:ascii="宋体" w:hAnsi="宋体" w:cs="Courier New"/>
          <w:bCs/>
          <w:color w:val="auto"/>
          <w:sz w:val="24"/>
          <w:highlight w:val="none"/>
        </w:rPr>
      </w:pPr>
      <w:r>
        <w:rPr>
          <w:rFonts w:hint="eastAsia" w:ascii="宋体" w:hAnsi="宋体" w:cs="Courier New"/>
          <w:bCs/>
          <w:color w:val="auto"/>
          <w:sz w:val="24"/>
          <w:highlight w:val="none"/>
        </w:rPr>
        <w:t>26.4政府采购合同应当包括采购人与成交供应商的名称和住所、标的、数量、质量、价款或者报酬、履行期限及地点和方式、验收要求、违约责任、解决争议的方法等内容。政府采购合同签订当日，将政府采购合同送本代理机构备案。</w:t>
      </w:r>
    </w:p>
    <w:p w14:paraId="6A51C687">
      <w:pPr>
        <w:adjustRightInd w:val="0"/>
        <w:snapToGrid w:val="0"/>
        <w:spacing w:line="360" w:lineRule="auto"/>
        <w:ind w:firstLine="480" w:firstLineChars="200"/>
        <w:rPr>
          <w:rFonts w:ascii="宋体" w:hAnsi="宋体" w:cs="Courier New"/>
          <w:bCs/>
          <w:color w:val="auto"/>
          <w:sz w:val="24"/>
          <w:highlight w:val="none"/>
        </w:rPr>
      </w:pPr>
      <w:r>
        <w:rPr>
          <w:rFonts w:hint="eastAsia" w:ascii="宋体" w:hAnsi="宋体" w:cs="Courier New"/>
          <w:bCs/>
          <w:color w:val="auto"/>
          <w:sz w:val="24"/>
          <w:highlight w:val="none"/>
        </w:rPr>
        <w:t>26.5采购人与成交供应商应当根据合同的约定依法履行合同义务。政府采购合同的履行、违约责任和解决争议的方法等适用《中华人民共和国民法典》。</w:t>
      </w:r>
    </w:p>
    <w:p w14:paraId="6C084A78">
      <w:pPr>
        <w:adjustRightInd w:val="0"/>
        <w:snapToGrid w:val="0"/>
        <w:spacing w:line="360" w:lineRule="auto"/>
        <w:ind w:firstLine="480" w:firstLineChars="200"/>
        <w:rPr>
          <w:rFonts w:ascii="宋体" w:hAnsi="宋体" w:cs="Courier New"/>
          <w:bCs/>
          <w:color w:val="auto"/>
          <w:sz w:val="24"/>
          <w:highlight w:val="none"/>
        </w:rPr>
      </w:pPr>
      <w:r>
        <w:rPr>
          <w:rFonts w:hint="eastAsia" w:ascii="宋体" w:hAnsi="宋体" w:cs="Courier New"/>
          <w:bCs/>
          <w:color w:val="auto"/>
          <w:sz w:val="24"/>
          <w:highlight w:val="none"/>
        </w:rPr>
        <w:t>26.6采购人应当及时对采购项目进行验收。采购人可以邀请参加本项目的其他供应商或者第三方机构参与验收。参与验收的供应商或者第三方机构的意见作为验收书的参考资料一并存档。</w:t>
      </w:r>
    </w:p>
    <w:p w14:paraId="45DED506">
      <w:pPr>
        <w:adjustRightInd w:val="0"/>
        <w:snapToGrid w:val="0"/>
        <w:spacing w:line="360" w:lineRule="auto"/>
        <w:ind w:firstLine="480" w:firstLineChars="200"/>
        <w:rPr>
          <w:rFonts w:ascii="宋体" w:hAnsi="宋体" w:cs="Courier New"/>
          <w:bCs/>
          <w:color w:val="auto"/>
          <w:sz w:val="24"/>
          <w:highlight w:val="none"/>
        </w:rPr>
      </w:pPr>
      <w:r>
        <w:rPr>
          <w:rFonts w:hint="eastAsia" w:ascii="宋体" w:hAnsi="宋体" w:cs="Courier New"/>
          <w:bCs/>
          <w:color w:val="auto"/>
          <w:sz w:val="24"/>
          <w:highlight w:val="none"/>
        </w:rPr>
        <w:t>26.7采购人应当加强对成交供应商的履约管理，并按照采购合同约定，及时向成交供应商支付采购资金。对于成交供应商违反采购合同约定的行为，采购人应当及时处理，依法追究其违约责任。</w:t>
      </w:r>
    </w:p>
    <w:p w14:paraId="02C9AEFC">
      <w:pPr>
        <w:pStyle w:val="90"/>
        <w:snapToGrid w:val="0"/>
        <w:spacing w:before="0"/>
        <w:ind w:firstLine="480"/>
        <w:rPr>
          <w:rFonts w:ascii="宋体" w:hAnsi="宋体" w:cs="宋体"/>
          <w:color w:val="auto"/>
          <w:highlight w:val="none"/>
        </w:rPr>
      </w:pPr>
      <w:r>
        <w:rPr>
          <w:rFonts w:hint="eastAsia" w:ascii="宋体" w:hAnsi="宋体"/>
          <w:bCs/>
          <w:color w:val="auto"/>
          <w:szCs w:val="24"/>
          <w:highlight w:val="none"/>
        </w:rPr>
        <w:t>26.</w:t>
      </w:r>
      <w:r>
        <w:rPr>
          <w:rFonts w:hint="eastAsia" w:ascii="宋体" w:hAnsi="宋体" w:cs="宋体"/>
          <w:color w:val="auto"/>
          <w:szCs w:val="24"/>
          <w:highlight w:val="none"/>
        </w:rPr>
        <w:t>8</w:t>
      </w:r>
      <w:r>
        <w:rPr>
          <w:rFonts w:hint="eastAsia" w:ascii="宋体" w:hAnsi="宋体" w:cs="宋体"/>
          <w:color w:val="auto"/>
          <w:highlight w:val="none"/>
        </w:rPr>
        <w:t>政采贷</w:t>
      </w:r>
    </w:p>
    <w:p w14:paraId="16EA4957">
      <w:pPr>
        <w:adjustRightInd w:val="0"/>
        <w:snapToGrid w:val="0"/>
        <w:spacing w:line="360" w:lineRule="auto"/>
        <w:ind w:firstLine="480" w:firstLineChars="200"/>
        <w:rPr>
          <w:rFonts w:ascii="宋体" w:hAnsi="宋体" w:cs="宋体"/>
          <w:color w:val="auto"/>
          <w:sz w:val="24"/>
          <w:szCs w:val="20"/>
          <w:highlight w:val="none"/>
        </w:rPr>
      </w:pPr>
      <w:r>
        <w:rPr>
          <w:rFonts w:hint="eastAsia" w:ascii="宋体" w:hAnsi="宋体" w:cs="宋体"/>
          <w:color w:val="auto"/>
          <w:sz w:val="24"/>
          <w:szCs w:val="20"/>
          <w:highlight w:val="none"/>
        </w:rPr>
        <w:t>政府采购合同信用融资（以下简称“政采贷”），是指金融机构以政府采购中小微企业信用审查和政府采购信誉为基础，按优于一般企业的贷款程序和利率，依托政府采购合同或信用评估，直接向申请贷款的中小微企业发放无财产抵押贷款，或由北海市小微企业融资担保有限公司提供贷款担保的一种融资模式。办理的基本流程如下：</w:t>
      </w:r>
    </w:p>
    <w:p w14:paraId="6E3AE40A">
      <w:pPr>
        <w:adjustRightInd w:val="0"/>
        <w:snapToGrid w:val="0"/>
        <w:spacing w:line="360" w:lineRule="auto"/>
        <w:ind w:firstLine="480" w:firstLineChars="200"/>
        <w:rPr>
          <w:rFonts w:ascii="宋体" w:hAnsi="宋体" w:cs="宋体"/>
          <w:color w:val="auto"/>
          <w:sz w:val="24"/>
          <w:szCs w:val="20"/>
          <w:highlight w:val="none"/>
        </w:rPr>
      </w:pPr>
      <w:r>
        <w:rPr>
          <w:rFonts w:hint="eastAsia" w:ascii="宋体" w:hAnsi="宋体" w:cs="宋体"/>
          <w:color w:val="auto"/>
          <w:sz w:val="24"/>
          <w:szCs w:val="20"/>
          <w:highlight w:val="none"/>
        </w:rPr>
        <w:t>（一）融资申请。有融资需求的供应商取得《成交通知书》后，在签订采购合同前，向贷款金融机构递交融资申请表。成交供应商可以根据贷款需求等实际情况选择是否需要北海市小微企业融资担保有限公司提供担保增信，如需要提供担保增信则同时向北海市小微企业融资担保有限公司递交融资申请表。</w:t>
      </w:r>
    </w:p>
    <w:p w14:paraId="0A0C03D1">
      <w:pPr>
        <w:adjustRightInd w:val="0"/>
        <w:snapToGrid w:val="0"/>
        <w:spacing w:line="360" w:lineRule="auto"/>
        <w:ind w:firstLine="480" w:firstLineChars="200"/>
        <w:rPr>
          <w:rFonts w:ascii="宋体" w:hAnsi="宋体" w:cs="宋体"/>
          <w:color w:val="auto"/>
          <w:sz w:val="24"/>
          <w:szCs w:val="20"/>
          <w:highlight w:val="none"/>
        </w:rPr>
      </w:pPr>
      <w:r>
        <w:rPr>
          <w:rFonts w:hint="eastAsia" w:ascii="宋体" w:hAnsi="宋体" w:cs="宋体"/>
          <w:color w:val="auto"/>
          <w:sz w:val="24"/>
          <w:szCs w:val="20"/>
          <w:highlight w:val="none"/>
        </w:rPr>
        <w:t>（二）资料审查。贷款金融机构查看有融资需求供应商有关资料，进行贷前独立评审，决定是否提供融资或融资担保。双方达成融资意向后，确定融资方案和回款账户，供应商与采购单位签订《政府采购合同》，并将金融机构监管账户设定为合同收款账户。其中，需北海市小微企业融资担保有限公司提供担保增信的，还需北海市小微企业融资担保有限公司进行保前独立评审。</w:t>
      </w:r>
    </w:p>
    <w:p w14:paraId="3B06B408">
      <w:pPr>
        <w:adjustRightInd w:val="0"/>
        <w:snapToGrid w:val="0"/>
        <w:spacing w:line="360" w:lineRule="auto"/>
        <w:ind w:firstLine="480" w:firstLineChars="200"/>
        <w:rPr>
          <w:rFonts w:ascii="宋体" w:hAnsi="宋体" w:cs="宋体"/>
          <w:color w:val="auto"/>
          <w:sz w:val="24"/>
          <w:szCs w:val="20"/>
          <w:highlight w:val="none"/>
        </w:rPr>
      </w:pPr>
      <w:r>
        <w:rPr>
          <w:rFonts w:hint="eastAsia" w:ascii="宋体" w:hAnsi="宋体" w:cs="宋体"/>
          <w:color w:val="auto"/>
          <w:sz w:val="24"/>
          <w:szCs w:val="20"/>
          <w:highlight w:val="none"/>
        </w:rPr>
        <w:t>（三）签订贷款协议。无需北海市小微企业融资担保有限公司提供担保增信的，贷款金融机构查看采购合同信息，确认账户无误后，与供应商签订贷款协议。需要北海市小微企业融资担保有限公司提供担保增信的，由其与贷款金融机构查看采购合同信息，确认账户无误后，贷款金融机构与供应商签订贷款协议、北海市小微企业融资担保有限公司与供应商签订委托担保合同。</w:t>
      </w:r>
    </w:p>
    <w:p w14:paraId="6C01B953">
      <w:pPr>
        <w:adjustRightInd w:val="0"/>
        <w:snapToGrid w:val="0"/>
        <w:spacing w:line="360" w:lineRule="auto"/>
        <w:ind w:firstLine="480" w:firstLineChars="200"/>
        <w:rPr>
          <w:rFonts w:ascii="宋体" w:hAnsi="宋体" w:cs="宋体"/>
          <w:color w:val="auto"/>
          <w:sz w:val="24"/>
          <w:szCs w:val="20"/>
          <w:highlight w:val="none"/>
        </w:rPr>
      </w:pPr>
      <w:r>
        <w:rPr>
          <w:rFonts w:hint="eastAsia" w:ascii="宋体" w:hAnsi="宋体" w:cs="宋体"/>
          <w:color w:val="auto"/>
          <w:sz w:val="24"/>
          <w:szCs w:val="20"/>
          <w:highlight w:val="none"/>
        </w:rPr>
        <w:t>（四）贷款发放。贷款金融机构根据贷款协议向供应商发放贷款。</w:t>
      </w:r>
    </w:p>
    <w:p w14:paraId="4C8517E7">
      <w:pPr>
        <w:adjustRightInd w:val="0"/>
        <w:snapToGrid w:val="0"/>
        <w:spacing w:line="360" w:lineRule="auto"/>
        <w:ind w:firstLine="480" w:firstLineChars="200"/>
        <w:rPr>
          <w:rFonts w:ascii="宋体" w:hAnsi="宋体" w:cs="宋体"/>
          <w:color w:val="auto"/>
          <w:sz w:val="24"/>
          <w:szCs w:val="20"/>
          <w:highlight w:val="none"/>
        </w:rPr>
      </w:pPr>
      <w:r>
        <w:rPr>
          <w:rFonts w:hint="eastAsia" w:ascii="宋体" w:hAnsi="宋体" w:cs="宋体"/>
          <w:color w:val="auto"/>
          <w:sz w:val="24"/>
          <w:szCs w:val="20"/>
          <w:highlight w:val="none"/>
        </w:rPr>
        <w:t>（五）按期还款。供应商获得贷款后应自觉履行政府采购合同，合同履行完毕后，采购单位根据合同约定时间和账户信息，严格按照财政资金管理的相关规定，及时将资金支付到采购合同收款账户。</w:t>
      </w:r>
    </w:p>
    <w:p w14:paraId="274EB2F3">
      <w:pPr>
        <w:adjustRightInd w:val="0"/>
        <w:snapToGrid w:val="0"/>
        <w:spacing w:line="360" w:lineRule="auto"/>
        <w:ind w:firstLine="480" w:firstLineChars="200"/>
        <w:rPr>
          <w:rFonts w:ascii="宋体" w:hAnsi="宋体" w:cs="宋体"/>
          <w:color w:val="auto"/>
          <w:sz w:val="24"/>
          <w:szCs w:val="20"/>
          <w:highlight w:val="none"/>
        </w:rPr>
      </w:pPr>
      <w:r>
        <w:rPr>
          <w:rFonts w:hint="eastAsia" w:ascii="宋体" w:hAnsi="宋体" w:cs="宋体"/>
          <w:color w:val="auto"/>
          <w:sz w:val="24"/>
          <w:szCs w:val="20"/>
          <w:highlight w:val="none"/>
        </w:rPr>
        <w:t>（六）业务终止。贷款偿清后，贷款金融机构或北海市小微企业融资担保有限公司及时办理应收账款质押注销登记，业务终止。</w:t>
      </w:r>
    </w:p>
    <w:p w14:paraId="2A0612C6">
      <w:pPr>
        <w:adjustRightInd w:val="0"/>
        <w:snapToGrid w:val="0"/>
        <w:spacing w:line="360" w:lineRule="auto"/>
        <w:ind w:firstLine="480" w:firstLineChars="200"/>
        <w:rPr>
          <w:rFonts w:ascii="宋体" w:hAnsi="宋体" w:cs="宋体"/>
          <w:color w:val="auto"/>
          <w:sz w:val="24"/>
          <w:szCs w:val="20"/>
          <w:highlight w:val="none"/>
        </w:rPr>
      </w:pPr>
      <w:r>
        <w:rPr>
          <w:rFonts w:hint="eastAsia" w:ascii="宋体" w:hAnsi="宋体" w:cs="宋体"/>
          <w:color w:val="auto"/>
          <w:sz w:val="24"/>
          <w:szCs w:val="20"/>
          <w:highlight w:val="none"/>
        </w:rPr>
        <w:t>注：相关合作银行的具体操作流程详见北海市政府采购中心首页“政采贷”板块。</w:t>
      </w:r>
    </w:p>
    <w:p w14:paraId="7A2FF274">
      <w:pPr>
        <w:adjustRightInd w:val="0"/>
        <w:snapToGrid w:val="0"/>
        <w:spacing w:line="360" w:lineRule="auto"/>
        <w:ind w:firstLine="480" w:firstLineChars="200"/>
        <w:rPr>
          <w:rFonts w:ascii="宋体" w:hAnsi="宋体" w:cs="宋体"/>
          <w:color w:val="auto"/>
          <w:sz w:val="24"/>
          <w:szCs w:val="20"/>
          <w:highlight w:val="none"/>
        </w:rPr>
      </w:pPr>
      <w:r>
        <w:rPr>
          <w:rFonts w:hint="eastAsia" w:ascii="宋体" w:hAnsi="宋体" w:cs="宋体"/>
          <w:color w:val="auto"/>
          <w:sz w:val="24"/>
          <w:szCs w:val="20"/>
          <w:highlight w:val="none"/>
        </w:rPr>
        <w:t>对于列入《政府采购信用白名单》的供应商，在获取“政采贷”流水贷产品时给予更高的授信额度，在申请“政采贷”合同贷产品时，可享受较低的贷款利率，同时信用白名单供应商获得信贷时长进一步缩短。</w:t>
      </w:r>
    </w:p>
    <w:p w14:paraId="101A3D23">
      <w:pPr>
        <w:adjustRightInd w:val="0"/>
        <w:snapToGrid w:val="0"/>
        <w:spacing w:line="360" w:lineRule="auto"/>
        <w:ind w:firstLine="480" w:firstLineChars="200"/>
        <w:rPr>
          <w:rFonts w:ascii="宋体" w:hAnsi="宋体" w:cs="宋体"/>
          <w:color w:val="auto"/>
          <w:sz w:val="24"/>
          <w:szCs w:val="20"/>
          <w:highlight w:val="none"/>
        </w:rPr>
      </w:pPr>
      <w:r>
        <w:rPr>
          <w:rFonts w:hint="eastAsia" w:ascii="宋体" w:hAnsi="宋体" w:cs="宋体"/>
          <w:color w:val="auto"/>
          <w:sz w:val="24"/>
          <w:szCs w:val="20"/>
          <w:highlight w:val="none"/>
        </w:rPr>
        <w:t>供应商成交后可在“广西政府采购云”平台申请政采贷：操作路径：登录广西政府采购云平台-金融服务中心-【融资服务】，可在热门申请中选择产品直接申请。详见如下：</w:t>
      </w:r>
    </w:p>
    <w:p w14:paraId="2328EFF7">
      <w:pPr>
        <w:adjustRightInd w:val="0"/>
        <w:snapToGrid w:val="0"/>
        <w:spacing w:line="360" w:lineRule="auto"/>
        <w:ind w:firstLine="482"/>
        <w:jc w:val="left"/>
        <w:rPr>
          <w:rFonts w:ascii="宋体" w:hAnsi="宋体"/>
          <w:color w:val="auto"/>
          <w:kern w:val="0"/>
          <w:sz w:val="24"/>
          <w:szCs w:val="20"/>
          <w:highlight w:val="none"/>
        </w:rPr>
      </w:pPr>
      <w:r>
        <w:rPr>
          <w:rFonts w:hint="eastAsia" w:ascii="宋体" w:hAnsi="宋体"/>
          <w:color w:val="auto"/>
          <w:kern w:val="0"/>
          <w:sz w:val="24"/>
          <w:szCs w:val="20"/>
          <w:highlight w:val="none"/>
        </w:rPr>
        <w:t>1.有贷款需求的供应商可以访问“广西政府采购云平台-金融服务-融资服务”栏目办理有关业务（链接：</w:t>
      </w:r>
      <w:r>
        <w:rPr>
          <w:color w:val="auto"/>
          <w:highlight w:val="none"/>
        </w:rPr>
        <w:fldChar w:fldCharType="begin"/>
      </w:r>
      <w:r>
        <w:rPr>
          <w:color w:val="auto"/>
          <w:highlight w:val="none"/>
        </w:rPr>
        <w:instrText xml:space="preserve"> HYPERLINK "https://jinrong.gcy.zfcg.gxzf.gov.cn/finance/loan/gx" </w:instrText>
      </w:r>
      <w:r>
        <w:rPr>
          <w:color w:val="auto"/>
          <w:highlight w:val="none"/>
        </w:rPr>
        <w:fldChar w:fldCharType="separate"/>
      </w:r>
      <w:r>
        <w:rPr>
          <w:rFonts w:ascii="宋体" w:hAnsi="宋体"/>
          <w:color w:val="auto"/>
          <w:kern w:val="0"/>
          <w:sz w:val="24"/>
          <w:szCs w:val="20"/>
          <w:highlight w:val="none"/>
        </w:rPr>
        <w:t>https://jinrong.gcy.zfcg.gxzf.gov.cn/finance/loan/gx</w:t>
      </w:r>
      <w:r>
        <w:rPr>
          <w:rFonts w:ascii="宋体" w:hAnsi="宋体"/>
          <w:color w:val="auto"/>
          <w:kern w:val="0"/>
          <w:sz w:val="24"/>
          <w:szCs w:val="20"/>
          <w:highlight w:val="none"/>
        </w:rPr>
        <w:fldChar w:fldCharType="end"/>
      </w:r>
      <w:r>
        <w:rPr>
          <w:rFonts w:hint="eastAsia" w:ascii="宋体" w:hAnsi="宋体"/>
          <w:color w:val="auto"/>
          <w:kern w:val="0"/>
          <w:sz w:val="24"/>
          <w:szCs w:val="20"/>
          <w:highlight w:val="none"/>
        </w:rPr>
        <w:t>）</w:t>
      </w:r>
    </w:p>
    <w:p w14:paraId="3D43ECB6">
      <w:pPr>
        <w:adjustRightInd w:val="0"/>
        <w:snapToGrid w:val="0"/>
        <w:spacing w:line="360" w:lineRule="auto"/>
        <w:ind w:firstLine="482"/>
        <w:jc w:val="left"/>
        <w:rPr>
          <w:rFonts w:ascii="宋体" w:hAnsi="宋体"/>
          <w:color w:val="auto"/>
          <w:kern w:val="0"/>
          <w:sz w:val="24"/>
          <w:szCs w:val="20"/>
          <w:highlight w:val="none"/>
        </w:rPr>
      </w:pPr>
      <w:r>
        <w:rPr>
          <w:rFonts w:hint="eastAsia" w:ascii="宋体" w:hAnsi="宋体"/>
          <w:color w:val="auto"/>
          <w:kern w:val="0"/>
          <w:sz w:val="24"/>
          <w:szCs w:val="20"/>
          <w:highlight w:val="none"/>
        </w:rPr>
        <w:t>2.合作银行咨询办理</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134"/>
        <w:gridCol w:w="1701"/>
        <w:gridCol w:w="993"/>
        <w:gridCol w:w="850"/>
        <w:gridCol w:w="3366"/>
      </w:tblGrid>
      <w:tr w14:paraId="71793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shd w:val="clear" w:color="auto" w:fill="auto"/>
            <w:vAlign w:val="center"/>
          </w:tcPr>
          <w:p w14:paraId="7F8FE640">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银行名称</w:t>
            </w:r>
          </w:p>
        </w:tc>
        <w:tc>
          <w:tcPr>
            <w:tcW w:w="1134" w:type="dxa"/>
            <w:shd w:val="clear" w:color="auto" w:fill="auto"/>
            <w:vAlign w:val="center"/>
          </w:tcPr>
          <w:p w14:paraId="766643A1">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联系电话</w:t>
            </w:r>
          </w:p>
        </w:tc>
        <w:tc>
          <w:tcPr>
            <w:tcW w:w="1701" w:type="dxa"/>
            <w:shd w:val="clear" w:color="auto" w:fill="auto"/>
            <w:vAlign w:val="center"/>
          </w:tcPr>
          <w:p w14:paraId="653BCFDB">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最高授信金额</w:t>
            </w:r>
          </w:p>
        </w:tc>
        <w:tc>
          <w:tcPr>
            <w:tcW w:w="993" w:type="dxa"/>
            <w:shd w:val="clear" w:color="auto" w:fill="auto"/>
            <w:vAlign w:val="center"/>
          </w:tcPr>
          <w:p w14:paraId="46A550DC">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最长授信期限</w:t>
            </w:r>
          </w:p>
        </w:tc>
        <w:tc>
          <w:tcPr>
            <w:tcW w:w="850" w:type="dxa"/>
            <w:shd w:val="clear" w:color="auto" w:fill="auto"/>
            <w:vAlign w:val="center"/>
          </w:tcPr>
          <w:p w14:paraId="18D6A2F8">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最低利率</w:t>
            </w:r>
          </w:p>
        </w:tc>
        <w:tc>
          <w:tcPr>
            <w:tcW w:w="3366" w:type="dxa"/>
            <w:shd w:val="clear" w:color="auto" w:fill="auto"/>
            <w:vAlign w:val="center"/>
          </w:tcPr>
          <w:p w14:paraId="4DD0024A">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流程简介</w:t>
            </w:r>
          </w:p>
        </w:tc>
      </w:tr>
      <w:tr w14:paraId="3CC12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shd w:val="clear" w:color="auto" w:fill="auto"/>
            <w:vAlign w:val="center"/>
          </w:tcPr>
          <w:p w14:paraId="6FABDF30">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建设银行</w:t>
            </w:r>
          </w:p>
        </w:tc>
        <w:tc>
          <w:tcPr>
            <w:tcW w:w="1134" w:type="dxa"/>
            <w:shd w:val="clear" w:color="auto" w:fill="auto"/>
            <w:vAlign w:val="center"/>
          </w:tcPr>
          <w:p w14:paraId="13A34924">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13077729988</w:t>
            </w:r>
          </w:p>
        </w:tc>
        <w:tc>
          <w:tcPr>
            <w:tcW w:w="1701" w:type="dxa"/>
            <w:shd w:val="clear" w:color="auto" w:fill="auto"/>
            <w:vAlign w:val="center"/>
          </w:tcPr>
          <w:p w14:paraId="6019240C">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最高3千万</w:t>
            </w:r>
          </w:p>
        </w:tc>
        <w:tc>
          <w:tcPr>
            <w:tcW w:w="993" w:type="dxa"/>
            <w:shd w:val="clear" w:color="auto" w:fill="auto"/>
            <w:vAlign w:val="center"/>
          </w:tcPr>
          <w:p w14:paraId="34646358">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1年</w:t>
            </w:r>
          </w:p>
        </w:tc>
        <w:tc>
          <w:tcPr>
            <w:tcW w:w="850" w:type="dxa"/>
            <w:shd w:val="clear" w:color="auto" w:fill="auto"/>
            <w:vAlign w:val="center"/>
          </w:tcPr>
          <w:p w14:paraId="4371B2C2">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4%</w:t>
            </w:r>
          </w:p>
        </w:tc>
        <w:tc>
          <w:tcPr>
            <w:tcW w:w="3366" w:type="dxa"/>
            <w:shd w:val="clear" w:color="auto" w:fill="auto"/>
            <w:vAlign w:val="center"/>
          </w:tcPr>
          <w:p w14:paraId="164EC793">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开设账号，线下提供申请材料，进入贷款审批流程，贷款审批通过后可自主用款，银行官方网银可自主还款。</w:t>
            </w:r>
          </w:p>
        </w:tc>
      </w:tr>
      <w:tr w14:paraId="7842B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shd w:val="clear" w:color="auto" w:fill="auto"/>
            <w:vAlign w:val="center"/>
          </w:tcPr>
          <w:p w14:paraId="3F3077DE">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中国银行</w:t>
            </w:r>
          </w:p>
        </w:tc>
        <w:tc>
          <w:tcPr>
            <w:tcW w:w="1134" w:type="dxa"/>
            <w:shd w:val="clear" w:color="auto" w:fill="auto"/>
            <w:vAlign w:val="center"/>
          </w:tcPr>
          <w:p w14:paraId="47AABA6B">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0779-3997084</w:t>
            </w:r>
          </w:p>
        </w:tc>
        <w:tc>
          <w:tcPr>
            <w:tcW w:w="1701" w:type="dxa"/>
            <w:shd w:val="clear" w:color="auto" w:fill="auto"/>
            <w:vAlign w:val="center"/>
          </w:tcPr>
          <w:p w14:paraId="1CBC1228">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最高1千万</w:t>
            </w:r>
          </w:p>
        </w:tc>
        <w:tc>
          <w:tcPr>
            <w:tcW w:w="993" w:type="dxa"/>
            <w:shd w:val="clear" w:color="auto" w:fill="auto"/>
            <w:vAlign w:val="center"/>
          </w:tcPr>
          <w:p w14:paraId="05F2028E">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3年</w:t>
            </w:r>
          </w:p>
        </w:tc>
        <w:tc>
          <w:tcPr>
            <w:tcW w:w="850" w:type="dxa"/>
            <w:shd w:val="clear" w:color="auto" w:fill="auto"/>
            <w:vAlign w:val="center"/>
          </w:tcPr>
          <w:p w14:paraId="323E5BF7">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1.93%</w:t>
            </w:r>
          </w:p>
        </w:tc>
        <w:tc>
          <w:tcPr>
            <w:tcW w:w="3366" w:type="dxa"/>
            <w:shd w:val="clear" w:color="auto" w:fill="auto"/>
            <w:vAlign w:val="center"/>
          </w:tcPr>
          <w:p w14:paraId="2589A970">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在银行开户，线上申请，上传所需材料，等待审批，审批通过后可直接在手机银行提款。</w:t>
            </w:r>
          </w:p>
        </w:tc>
      </w:tr>
      <w:tr w14:paraId="6605C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shd w:val="clear" w:color="auto" w:fill="auto"/>
            <w:vAlign w:val="center"/>
          </w:tcPr>
          <w:p w14:paraId="7347101B">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兴业银行</w:t>
            </w:r>
          </w:p>
        </w:tc>
        <w:tc>
          <w:tcPr>
            <w:tcW w:w="1134" w:type="dxa"/>
            <w:shd w:val="clear" w:color="auto" w:fill="auto"/>
            <w:vAlign w:val="center"/>
          </w:tcPr>
          <w:p w14:paraId="5F12A080">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0779-3158330</w:t>
            </w:r>
          </w:p>
        </w:tc>
        <w:tc>
          <w:tcPr>
            <w:tcW w:w="1701" w:type="dxa"/>
            <w:shd w:val="clear" w:color="auto" w:fill="auto"/>
            <w:vAlign w:val="center"/>
          </w:tcPr>
          <w:p w14:paraId="27CF938A">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最高1千万（单笔提款金额达合同金额70%）</w:t>
            </w:r>
          </w:p>
        </w:tc>
        <w:tc>
          <w:tcPr>
            <w:tcW w:w="993" w:type="dxa"/>
            <w:shd w:val="clear" w:color="auto" w:fill="auto"/>
            <w:vAlign w:val="center"/>
          </w:tcPr>
          <w:p w14:paraId="4052937C">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1年</w:t>
            </w:r>
          </w:p>
        </w:tc>
        <w:tc>
          <w:tcPr>
            <w:tcW w:w="850" w:type="dxa"/>
            <w:shd w:val="clear" w:color="auto" w:fill="auto"/>
            <w:vAlign w:val="center"/>
          </w:tcPr>
          <w:p w14:paraId="70D5DAF3">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3.70%</w:t>
            </w:r>
          </w:p>
        </w:tc>
        <w:tc>
          <w:tcPr>
            <w:tcW w:w="3366" w:type="dxa"/>
            <w:shd w:val="clear" w:color="auto" w:fill="auto"/>
            <w:vAlign w:val="center"/>
          </w:tcPr>
          <w:p w14:paraId="3913E6EF">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全流程线上，初次申请开立账户，提供营业执照、采购合同、信用材料等，申请复审，签订合同，提交单笔贷款使用需求，贷款到账后受托使用。</w:t>
            </w:r>
          </w:p>
        </w:tc>
      </w:tr>
      <w:tr w14:paraId="73FAB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shd w:val="clear" w:color="auto" w:fill="auto"/>
            <w:vAlign w:val="center"/>
          </w:tcPr>
          <w:p w14:paraId="628874C7">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工商银行</w:t>
            </w:r>
          </w:p>
        </w:tc>
        <w:tc>
          <w:tcPr>
            <w:tcW w:w="1134" w:type="dxa"/>
            <w:shd w:val="clear" w:color="auto" w:fill="auto"/>
            <w:vAlign w:val="center"/>
          </w:tcPr>
          <w:p w14:paraId="722651F7">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0779-3050645</w:t>
            </w:r>
          </w:p>
        </w:tc>
        <w:tc>
          <w:tcPr>
            <w:tcW w:w="1701" w:type="dxa"/>
            <w:shd w:val="clear" w:color="auto" w:fill="auto"/>
            <w:vAlign w:val="center"/>
          </w:tcPr>
          <w:p w14:paraId="04F85E62">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最高1千万且不超过合同金额70%</w:t>
            </w:r>
          </w:p>
        </w:tc>
        <w:tc>
          <w:tcPr>
            <w:tcW w:w="993" w:type="dxa"/>
            <w:shd w:val="clear" w:color="auto" w:fill="auto"/>
            <w:vAlign w:val="center"/>
          </w:tcPr>
          <w:p w14:paraId="35933820">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货物类1年</w:t>
            </w:r>
          </w:p>
          <w:p w14:paraId="7148496E">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服务类3年</w:t>
            </w:r>
          </w:p>
          <w:p w14:paraId="6963B959">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工程类5年</w:t>
            </w:r>
          </w:p>
        </w:tc>
        <w:tc>
          <w:tcPr>
            <w:tcW w:w="850" w:type="dxa"/>
            <w:shd w:val="clear" w:color="auto" w:fill="auto"/>
            <w:vAlign w:val="center"/>
          </w:tcPr>
          <w:p w14:paraId="3BC57027">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3.45%</w:t>
            </w:r>
          </w:p>
        </w:tc>
        <w:tc>
          <w:tcPr>
            <w:tcW w:w="3366" w:type="dxa"/>
            <w:shd w:val="clear" w:color="auto" w:fill="auto"/>
            <w:vAlign w:val="center"/>
          </w:tcPr>
          <w:p w14:paraId="319E5492">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为中征系统白名单企业，提供相关要求材料，内部审批后放款自主借还。</w:t>
            </w:r>
          </w:p>
        </w:tc>
      </w:tr>
      <w:tr w14:paraId="3A9DE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shd w:val="clear" w:color="auto" w:fill="auto"/>
            <w:vAlign w:val="center"/>
          </w:tcPr>
          <w:p w14:paraId="28036FDD">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国民村镇银行</w:t>
            </w:r>
          </w:p>
        </w:tc>
        <w:tc>
          <w:tcPr>
            <w:tcW w:w="1134" w:type="dxa"/>
            <w:shd w:val="clear" w:color="auto" w:fill="auto"/>
            <w:vAlign w:val="center"/>
          </w:tcPr>
          <w:p w14:paraId="072AA4A3">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0779-2668801</w:t>
            </w:r>
          </w:p>
        </w:tc>
        <w:tc>
          <w:tcPr>
            <w:tcW w:w="1701" w:type="dxa"/>
            <w:shd w:val="clear" w:color="auto" w:fill="auto"/>
            <w:vAlign w:val="center"/>
          </w:tcPr>
          <w:p w14:paraId="2C61BFE2">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最高500万</w:t>
            </w:r>
          </w:p>
        </w:tc>
        <w:tc>
          <w:tcPr>
            <w:tcW w:w="993" w:type="dxa"/>
            <w:shd w:val="clear" w:color="auto" w:fill="auto"/>
            <w:vAlign w:val="center"/>
          </w:tcPr>
          <w:p w14:paraId="77E75F4C">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5年</w:t>
            </w:r>
          </w:p>
        </w:tc>
        <w:tc>
          <w:tcPr>
            <w:tcW w:w="850" w:type="dxa"/>
            <w:shd w:val="clear" w:color="auto" w:fill="auto"/>
            <w:vAlign w:val="center"/>
          </w:tcPr>
          <w:p w14:paraId="13E14AD0">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2.80%</w:t>
            </w:r>
          </w:p>
        </w:tc>
        <w:tc>
          <w:tcPr>
            <w:tcW w:w="3366" w:type="dxa"/>
            <w:shd w:val="clear" w:color="auto" w:fill="auto"/>
            <w:vAlign w:val="center"/>
          </w:tcPr>
          <w:p w14:paraId="752F970C">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银行开户，线下申请并提供材料，信用良好企业最快1天获批即可提款</w:t>
            </w:r>
          </w:p>
        </w:tc>
      </w:tr>
      <w:tr w14:paraId="6DD71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shd w:val="clear" w:color="auto" w:fill="auto"/>
            <w:vAlign w:val="center"/>
          </w:tcPr>
          <w:p w14:paraId="2294B4E4">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桂林银行</w:t>
            </w:r>
          </w:p>
        </w:tc>
        <w:tc>
          <w:tcPr>
            <w:tcW w:w="1134" w:type="dxa"/>
            <w:shd w:val="clear" w:color="auto" w:fill="auto"/>
            <w:vAlign w:val="center"/>
          </w:tcPr>
          <w:p w14:paraId="48C717DF">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18577993959</w:t>
            </w:r>
          </w:p>
        </w:tc>
        <w:tc>
          <w:tcPr>
            <w:tcW w:w="1701" w:type="dxa"/>
            <w:shd w:val="clear" w:color="auto" w:fill="auto"/>
            <w:vAlign w:val="center"/>
          </w:tcPr>
          <w:p w14:paraId="6A879722">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最高1千万</w:t>
            </w:r>
          </w:p>
        </w:tc>
        <w:tc>
          <w:tcPr>
            <w:tcW w:w="993" w:type="dxa"/>
            <w:shd w:val="clear" w:color="auto" w:fill="auto"/>
            <w:vAlign w:val="center"/>
          </w:tcPr>
          <w:p w14:paraId="7379590B">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1年</w:t>
            </w:r>
          </w:p>
        </w:tc>
        <w:tc>
          <w:tcPr>
            <w:tcW w:w="850" w:type="dxa"/>
            <w:shd w:val="clear" w:color="auto" w:fill="auto"/>
            <w:vAlign w:val="center"/>
          </w:tcPr>
          <w:p w14:paraId="3DA72E76">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3.45%</w:t>
            </w:r>
          </w:p>
        </w:tc>
        <w:tc>
          <w:tcPr>
            <w:tcW w:w="3366" w:type="dxa"/>
            <w:shd w:val="clear" w:color="auto" w:fill="auto"/>
            <w:vAlign w:val="center"/>
          </w:tcPr>
          <w:p w14:paraId="0C4D9DB6">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线下申请，材料齐全最快1周内即可放款。</w:t>
            </w:r>
          </w:p>
        </w:tc>
      </w:tr>
      <w:tr w14:paraId="102A1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shd w:val="clear" w:color="auto" w:fill="auto"/>
            <w:vAlign w:val="center"/>
          </w:tcPr>
          <w:p w14:paraId="62F538B8">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中小微商务服务公司</w:t>
            </w:r>
          </w:p>
        </w:tc>
        <w:tc>
          <w:tcPr>
            <w:tcW w:w="1134" w:type="dxa"/>
            <w:shd w:val="clear" w:color="auto" w:fill="auto"/>
            <w:vAlign w:val="center"/>
          </w:tcPr>
          <w:p w14:paraId="28F30C8F">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19907799988</w:t>
            </w:r>
          </w:p>
        </w:tc>
        <w:tc>
          <w:tcPr>
            <w:tcW w:w="1701" w:type="dxa"/>
            <w:shd w:val="clear" w:color="auto" w:fill="auto"/>
            <w:vAlign w:val="center"/>
          </w:tcPr>
          <w:p w14:paraId="2696765F">
            <w:pPr>
              <w:adjustRightInd w:val="0"/>
              <w:snapToGrid w:val="0"/>
              <w:spacing w:line="360" w:lineRule="auto"/>
              <w:jc w:val="left"/>
              <w:rPr>
                <w:rFonts w:ascii="宋体" w:hAnsi="宋体"/>
                <w:color w:val="auto"/>
                <w:kern w:val="0"/>
                <w:sz w:val="24"/>
                <w:szCs w:val="20"/>
                <w:highlight w:val="none"/>
              </w:rPr>
            </w:pPr>
          </w:p>
        </w:tc>
        <w:tc>
          <w:tcPr>
            <w:tcW w:w="993" w:type="dxa"/>
            <w:shd w:val="clear" w:color="auto" w:fill="auto"/>
            <w:vAlign w:val="center"/>
          </w:tcPr>
          <w:p w14:paraId="28FA756B">
            <w:pPr>
              <w:adjustRightInd w:val="0"/>
              <w:snapToGrid w:val="0"/>
              <w:spacing w:line="360" w:lineRule="auto"/>
              <w:jc w:val="center"/>
              <w:rPr>
                <w:rFonts w:ascii="宋体" w:hAnsi="宋体"/>
                <w:color w:val="auto"/>
                <w:kern w:val="0"/>
                <w:sz w:val="24"/>
                <w:szCs w:val="20"/>
                <w:highlight w:val="none"/>
              </w:rPr>
            </w:pPr>
          </w:p>
        </w:tc>
        <w:tc>
          <w:tcPr>
            <w:tcW w:w="850" w:type="dxa"/>
            <w:shd w:val="clear" w:color="auto" w:fill="auto"/>
            <w:vAlign w:val="center"/>
          </w:tcPr>
          <w:p w14:paraId="4D36A767">
            <w:pPr>
              <w:adjustRightInd w:val="0"/>
              <w:snapToGrid w:val="0"/>
              <w:spacing w:line="360" w:lineRule="auto"/>
              <w:jc w:val="center"/>
              <w:rPr>
                <w:rFonts w:ascii="宋体" w:hAnsi="宋体"/>
                <w:color w:val="auto"/>
                <w:kern w:val="0"/>
                <w:sz w:val="24"/>
                <w:szCs w:val="20"/>
                <w:highlight w:val="none"/>
              </w:rPr>
            </w:pPr>
          </w:p>
        </w:tc>
        <w:tc>
          <w:tcPr>
            <w:tcW w:w="3366" w:type="dxa"/>
            <w:shd w:val="clear" w:color="auto" w:fill="auto"/>
            <w:vAlign w:val="center"/>
          </w:tcPr>
          <w:p w14:paraId="154F5777">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具体业务可电话咨询。</w:t>
            </w:r>
          </w:p>
        </w:tc>
      </w:tr>
    </w:tbl>
    <w:p w14:paraId="6B73F6A3">
      <w:pPr>
        <w:adjustRightInd w:val="0"/>
        <w:snapToGrid w:val="0"/>
        <w:spacing w:line="360" w:lineRule="auto"/>
        <w:ind w:firstLine="482"/>
        <w:jc w:val="left"/>
        <w:rPr>
          <w:rFonts w:ascii="宋体" w:hAnsi="宋体"/>
          <w:color w:val="auto"/>
          <w:kern w:val="0"/>
          <w:sz w:val="24"/>
          <w:szCs w:val="20"/>
          <w:highlight w:val="none"/>
        </w:rPr>
      </w:pPr>
      <w:r>
        <w:rPr>
          <w:rFonts w:hint="eastAsia" w:ascii="宋体" w:hAnsi="宋体"/>
          <w:color w:val="auto"/>
          <w:kern w:val="0"/>
          <w:sz w:val="24"/>
          <w:szCs w:val="20"/>
          <w:highlight w:val="none"/>
        </w:rPr>
        <w:t>注：表中联系电话\授信金额、授信期限、最低利率等信息可能动态更新，仅供参考，具体以办理时相关银行公布的为准。</w:t>
      </w:r>
    </w:p>
    <w:p w14:paraId="36560C98">
      <w:pPr>
        <w:adjustRightInd w:val="0"/>
        <w:snapToGrid w:val="0"/>
        <w:spacing w:line="360" w:lineRule="auto"/>
        <w:ind w:firstLine="482"/>
        <w:jc w:val="left"/>
        <w:rPr>
          <w:rFonts w:ascii="宋体" w:hAnsi="宋体"/>
          <w:color w:val="auto"/>
          <w:kern w:val="0"/>
          <w:sz w:val="24"/>
          <w:szCs w:val="20"/>
          <w:highlight w:val="none"/>
        </w:rPr>
      </w:pPr>
      <w:r>
        <w:rPr>
          <w:rFonts w:hint="eastAsia" w:ascii="宋体" w:hAnsi="宋体"/>
          <w:color w:val="auto"/>
          <w:kern w:val="0"/>
          <w:sz w:val="24"/>
          <w:szCs w:val="20"/>
          <w:highlight w:val="none"/>
        </w:rPr>
        <w:t>26.9预付款</w:t>
      </w:r>
    </w:p>
    <w:p w14:paraId="6B610893">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采购单位应当在政府采购合同中约定预付款，对中小企业合同预付款比例原则上不低于合同金额的3</w:t>
      </w:r>
      <w:r>
        <w:rPr>
          <w:rFonts w:ascii="宋体" w:hAnsi="宋体"/>
          <w:color w:val="auto"/>
          <w:sz w:val="24"/>
          <w:highlight w:val="none"/>
        </w:rPr>
        <w:t>0％</w:t>
      </w:r>
      <w:r>
        <w:rPr>
          <w:rFonts w:hint="eastAsia" w:ascii="宋体" w:hAnsi="宋体"/>
          <w:color w:val="auto"/>
          <w:sz w:val="24"/>
          <w:highlight w:val="none"/>
        </w:rPr>
        <w:t>，不高于合同金额的5</w:t>
      </w:r>
      <w:r>
        <w:rPr>
          <w:rFonts w:ascii="宋体" w:hAnsi="宋体"/>
          <w:color w:val="auto"/>
          <w:sz w:val="24"/>
          <w:highlight w:val="none"/>
        </w:rPr>
        <w:t>0%；项目分年安排预算的，每年预付款比例</w:t>
      </w:r>
      <w:r>
        <w:rPr>
          <w:rFonts w:hint="eastAsia" w:ascii="宋体" w:hAnsi="宋体"/>
          <w:color w:val="auto"/>
          <w:sz w:val="24"/>
          <w:highlight w:val="none"/>
        </w:rPr>
        <w:t>不低于</w:t>
      </w:r>
      <w:r>
        <w:rPr>
          <w:rFonts w:ascii="宋体" w:hAnsi="宋体"/>
          <w:color w:val="auto"/>
          <w:sz w:val="24"/>
          <w:highlight w:val="none"/>
        </w:rPr>
        <w:t>项目年度计划支付资金额的</w:t>
      </w:r>
      <w:r>
        <w:rPr>
          <w:rFonts w:hint="eastAsia" w:ascii="宋体" w:hAnsi="宋体"/>
          <w:color w:val="auto"/>
          <w:sz w:val="24"/>
          <w:highlight w:val="none"/>
        </w:rPr>
        <w:t>3</w:t>
      </w:r>
      <w:r>
        <w:rPr>
          <w:rFonts w:ascii="宋体" w:hAnsi="宋体"/>
          <w:color w:val="auto"/>
          <w:sz w:val="24"/>
          <w:highlight w:val="none"/>
        </w:rPr>
        <w:t>0％</w:t>
      </w:r>
      <w:r>
        <w:rPr>
          <w:rFonts w:hint="eastAsia" w:ascii="宋体" w:hAnsi="宋体"/>
          <w:color w:val="auto"/>
          <w:sz w:val="24"/>
          <w:highlight w:val="none"/>
        </w:rPr>
        <w:t>，不高于合同金额的5</w:t>
      </w:r>
      <w:r>
        <w:rPr>
          <w:rFonts w:ascii="宋体" w:hAnsi="宋体"/>
          <w:color w:val="auto"/>
          <w:sz w:val="24"/>
          <w:highlight w:val="none"/>
        </w:rPr>
        <w:t>0%；采购项目实施以人工投入为主的，</w:t>
      </w:r>
      <w:r>
        <w:rPr>
          <w:rFonts w:hint="eastAsia" w:ascii="宋体" w:hAnsi="宋体"/>
          <w:color w:val="auto"/>
          <w:sz w:val="24"/>
          <w:highlight w:val="none"/>
        </w:rPr>
        <w:t>可适当降低预付款比例，但不得低于1</w:t>
      </w:r>
      <w:r>
        <w:rPr>
          <w:rFonts w:ascii="宋体" w:hAnsi="宋体"/>
          <w:color w:val="auto"/>
          <w:sz w:val="24"/>
          <w:highlight w:val="none"/>
        </w:rPr>
        <w:t>0%。对供应商为大型企业的项目或者以人工投入为主且实行按月定期结算支付款项的项目，预付款可低于上述比例或者不约定预付款。在签订合同时，</w:t>
      </w:r>
      <w:r>
        <w:rPr>
          <w:rFonts w:hint="eastAsia" w:ascii="宋体" w:hAnsi="宋体"/>
          <w:color w:val="auto"/>
          <w:sz w:val="24"/>
          <w:highlight w:val="none"/>
        </w:rPr>
        <w:t>供应商</w:t>
      </w:r>
      <w:r>
        <w:rPr>
          <w:rFonts w:ascii="宋体" w:hAnsi="宋体"/>
          <w:color w:val="auto"/>
          <w:sz w:val="24"/>
          <w:highlight w:val="none"/>
        </w:rPr>
        <w:t>明确表示无需预付款或者主动要求降低预付款比例的，</w:t>
      </w:r>
      <w:r>
        <w:rPr>
          <w:rFonts w:hint="eastAsia" w:ascii="宋体" w:hAnsi="宋体"/>
          <w:color w:val="auto"/>
          <w:sz w:val="24"/>
          <w:highlight w:val="none"/>
        </w:rPr>
        <w:t>采购单位</w:t>
      </w:r>
      <w:r>
        <w:rPr>
          <w:rFonts w:ascii="宋体" w:hAnsi="宋体"/>
          <w:color w:val="auto"/>
          <w:sz w:val="24"/>
          <w:highlight w:val="none"/>
        </w:rPr>
        <w:t>可不适用前述规定。</w:t>
      </w:r>
      <w:r>
        <w:rPr>
          <w:rFonts w:hint="eastAsia" w:ascii="宋体" w:hAnsi="宋体"/>
          <w:color w:val="auto"/>
          <w:sz w:val="24"/>
          <w:highlight w:val="none"/>
        </w:rPr>
        <w:t>采购单位</w:t>
      </w:r>
      <w:r>
        <w:rPr>
          <w:rFonts w:ascii="宋体" w:hAnsi="宋体"/>
          <w:color w:val="auto"/>
          <w:sz w:val="24"/>
          <w:highlight w:val="none"/>
        </w:rPr>
        <w:t>根据项目特点、供应商诚信等因素，可以要求</w:t>
      </w:r>
      <w:r>
        <w:rPr>
          <w:rFonts w:hint="eastAsia" w:ascii="宋体" w:hAnsi="宋体"/>
          <w:color w:val="auto"/>
          <w:sz w:val="24"/>
          <w:highlight w:val="none"/>
        </w:rPr>
        <w:t>供应商</w:t>
      </w:r>
      <w:r>
        <w:rPr>
          <w:rFonts w:ascii="宋体" w:hAnsi="宋体"/>
          <w:color w:val="auto"/>
          <w:sz w:val="24"/>
          <w:highlight w:val="none"/>
        </w:rPr>
        <w:t>提交银行、保险公司等金融机构出具的预付款保函或其他担保措施。政府采购预付款应在合同生效以及具备实施条件后</w:t>
      </w:r>
      <w:r>
        <w:rPr>
          <w:rFonts w:hint="eastAsia" w:ascii="宋体" w:hAnsi="宋体"/>
          <w:color w:val="auto"/>
          <w:sz w:val="24"/>
          <w:highlight w:val="none"/>
        </w:rPr>
        <w:t>5</w:t>
      </w:r>
      <w:r>
        <w:rPr>
          <w:rFonts w:ascii="宋体" w:hAnsi="宋体"/>
          <w:color w:val="auto"/>
          <w:sz w:val="24"/>
          <w:highlight w:val="none"/>
        </w:rPr>
        <w:t>个工作日内支付。</w:t>
      </w:r>
      <w:r>
        <w:rPr>
          <w:rFonts w:hint="eastAsia" w:ascii="宋体" w:hAnsi="宋体"/>
          <w:color w:val="auto"/>
          <w:sz w:val="24"/>
          <w:highlight w:val="none"/>
        </w:rPr>
        <w:t>政府采购工程以及与工程建设有关的货物、服务，采用招标方式采购的，预付款从其相关规定。</w:t>
      </w:r>
    </w:p>
    <w:p w14:paraId="77B89D15">
      <w:pPr>
        <w:tabs>
          <w:tab w:val="left" w:pos="0"/>
        </w:tabs>
        <w:adjustRightInd w:val="0"/>
        <w:spacing w:line="360" w:lineRule="auto"/>
        <w:ind w:firstLine="480" w:firstLineChars="200"/>
        <w:rPr>
          <w:rFonts w:ascii="宋体" w:hAnsi="宋体" w:cs="宋体"/>
          <w:snapToGrid w:val="0"/>
          <w:color w:val="auto"/>
          <w:kern w:val="28"/>
          <w:sz w:val="24"/>
          <w:highlight w:val="none"/>
        </w:rPr>
      </w:pPr>
      <w:r>
        <w:rPr>
          <w:rFonts w:hint="eastAsia" w:ascii="宋体" w:hAnsi="宋体"/>
          <w:color w:val="auto"/>
          <w:sz w:val="24"/>
          <w:highlight w:val="none"/>
        </w:rPr>
        <w:t>供应商可登录广西政府采购云平台前台大厅选择金融服务—【保函保险服务】出具预付款保函，具体步骤：选择产品—填写供应商信息—选择中标项目—确认信息—等待保险</w:t>
      </w:r>
      <w:r>
        <w:rPr>
          <w:rFonts w:ascii="宋体" w:hAnsi="宋体"/>
          <w:color w:val="auto"/>
          <w:sz w:val="24"/>
          <w:highlight w:val="none"/>
        </w:rPr>
        <w:t>/保函受理—确认保单—支付保费—成功出单。广西政府采购云平台</w:t>
      </w:r>
      <w:r>
        <w:rPr>
          <w:rFonts w:hint="eastAsia" w:ascii="宋体" w:hAnsi="宋体"/>
          <w:color w:val="auto"/>
          <w:sz w:val="24"/>
          <w:highlight w:val="none"/>
        </w:rPr>
        <w:t>金融专线</w:t>
      </w:r>
      <w:r>
        <w:rPr>
          <w:rFonts w:ascii="宋体" w:hAnsi="宋体"/>
          <w:color w:val="auto"/>
          <w:sz w:val="24"/>
          <w:highlight w:val="none"/>
        </w:rPr>
        <w:t>400-903-9583。</w:t>
      </w:r>
    </w:p>
    <w:p w14:paraId="3D98077B">
      <w:pPr>
        <w:numPr>
          <w:ilvl w:val="0"/>
          <w:numId w:val="5"/>
        </w:num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转包与分包</w:t>
      </w:r>
    </w:p>
    <w:p w14:paraId="36CDF364">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27.1本项目不允许转包。</w:t>
      </w:r>
    </w:p>
    <w:p w14:paraId="6DC8013D">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27.2本项目是否允许分包详见“供应商须知前附表”，本项目不允许违法分包。允许分包的非主体、非关键性工作，根据法律法规规定承担该工作需要资质或者行政许可的，如该工作由供应商自行承担，供应商应具备相应的资质或者行政许可，如供应商不具备相应的资质或者行政许可必须采用分包的方式，但分包供应商应具备相应资质或者行政许可。</w:t>
      </w:r>
    </w:p>
    <w:p w14:paraId="03843B35">
      <w:pPr>
        <w:widowControl/>
        <w:kinsoku w:val="0"/>
        <w:autoSpaceDE w:val="0"/>
        <w:autoSpaceDN w:val="0"/>
        <w:adjustRightInd w:val="0"/>
        <w:snapToGrid w:val="0"/>
        <w:spacing w:line="360" w:lineRule="auto"/>
        <w:ind w:firstLine="480" w:firstLineChars="200"/>
        <w:textAlignment w:val="baseline"/>
        <w:rPr>
          <w:rFonts w:ascii="宋体" w:hAnsi="宋体"/>
          <w:color w:val="auto"/>
          <w:sz w:val="24"/>
          <w:highlight w:val="none"/>
        </w:rPr>
      </w:pPr>
      <w:r>
        <w:rPr>
          <w:rFonts w:hint="eastAsia" w:ascii="宋体" w:hAnsi="宋体" w:cs="宋体"/>
          <w:color w:val="auto"/>
          <w:sz w:val="24"/>
          <w:highlight w:val="none"/>
        </w:rPr>
        <w:t>27.3供应商根据磋商文件的规定和采购项目的实际情况，拟在成交后将成交项目的非主体、非关键性工作分包的，应当在响应文件中载明分包承担主体，分包承担主体应当具备相应资质条件且不得再次分包。</w:t>
      </w:r>
    </w:p>
    <w:p w14:paraId="43321C5F">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十一、补充合同</w:t>
      </w:r>
    </w:p>
    <w:p w14:paraId="16BBA290">
      <w:pPr>
        <w:adjustRightInd w:val="0"/>
        <w:snapToGrid w:val="0"/>
        <w:spacing w:line="360" w:lineRule="auto"/>
        <w:ind w:firstLine="480" w:firstLineChars="200"/>
        <w:rPr>
          <w:rFonts w:ascii="宋体" w:hAnsi="宋体" w:cs="Courier New"/>
          <w:bCs/>
          <w:color w:val="auto"/>
          <w:sz w:val="24"/>
          <w:highlight w:val="none"/>
        </w:rPr>
      </w:pPr>
      <w:r>
        <w:rPr>
          <w:rFonts w:hint="eastAsia" w:ascii="宋体" w:hAnsi="宋体" w:cs="Courier New"/>
          <w:bCs/>
          <w:color w:val="auto"/>
          <w:sz w:val="24"/>
          <w:highlight w:val="none"/>
        </w:rPr>
        <w:t>28.1政府采购采购合同履行过程中，采购人需要追加与合同标的相同的货物或服务的，在不改变合同其他条款的前提下，可以与成交供应商协商签订补充合同，但所有补充合同的采购金额不得超过原合同采购金额的百分之十，该补充合同应当在原政府采购合同履行过程中，不得在原政府采购合同履行结束后，且采购货物、工程和服务的名称、价格、履约方式、验收标准等必须与原政府采购合同一致。</w:t>
      </w:r>
    </w:p>
    <w:p w14:paraId="6BF5AC56">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十二、合同公告</w:t>
      </w:r>
    </w:p>
    <w:p w14:paraId="456C598A">
      <w:pPr>
        <w:adjustRightInd w:val="0"/>
        <w:snapToGrid w:val="0"/>
        <w:spacing w:line="360" w:lineRule="auto"/>
        <w:ind w:firstLine="480" w:firstLineChars="200"/>
        <w:rPr>
          <w:rFonts w:ascii="宋体" w:hAnsi="宋体" w:cs="Courier New"/>
          <w:bCs/>
          <w:color w:val="auto"/>
          <w:sz w:val="24"/>
          <w:highlight w:val="none"/>
        </w:rPr>
      </w:pPr>
      <w:r>
        <w:rPr>
          <w:rFonts w:hint="eastAsia" w:ascii="宋体" w:hAnsi="宋体" w:cs="Courier New"/>
          <w:bCs/>
          <w:color w:val="auto"/>
          <w:sz w:val="24"/>
          <w:highlight w:val="none"/>
        </w:rPr>
        <w:t>29.1采购人应当自政府采购合同签订（双方当事人均已签字盖章）之日起1个工作日内，将政府采购合同在省级以上人民政府财政部门指定的媒体上公告（广西政府采购网），但政府采购合同中涉及国家秘密、商业秘密的内容除外。</w:t>
      </w:r>
    </w:p>
    <w:p w14:paraId="0189DE67">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十三、适用法律</w:t>
      </w:r>
    </w:p>
    <w:p w14:paraId="4BEF5CD1">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30.1采购当事人的一切活动均适用于《中华人民共和国政府采购法》及相关规定。最终磋商结束后，磋商小组不得再与供应商进行任何形式的磋商。</w:t>
      </w:r>
    </w:p>
    <w:p w14:paraId="671A6142">
      <w:pPr>
        <w:pStyle w:val="23"/>
        <w:snapToGrid w:val="0"/>
        <w:spacing w:line="360" w:lineRule="auto"/>
        <w:ind w:firstLine="482" w:firstLineChars="200"/>
        <w:rPr>
          <w:rFonts w:hAnsi="宋体" w:cs="宋体"/>
          <w:b/>
          <w:bCs/>
          <w:color w:val="auto"/>
          <w:kern w:val="0"/>
          <w:sz w:val="24"/>
          <w:szCs w:val="24"/>
          <w:highlight w:val="none"/>
        </w:rPr>
      </w:pPr>
      <w:r>
        <w:rPr>
          <w:rFonts w:hAnsi="宋体"/>
          <w:b/>
          <w:color w:val="auto"/>
          <w:kern w:val="0"/>
          <w:sz w:val="24"/>
          <w:szCs w:val="24"/>
          <w:highlight w:val="none"/>
        </w:rPr>
        <w:t>十</w:t>
      </w:r>
      <w:r>
        <w:rPr>
          <w:rFonts w:hint="eastAsia" w:hAnsi="宋体"/>
          <w:b/>
          <w:color w:val="auto"/>
          <w:kern w:val="0"/>
          <w:sz w:val="24"/>
          <w:szCs w:val="24"/>
          <w:highlight w:val="none"/>
        </w:rPr>
        <w:t>四</w:t>
      </w:r>
      <w:r>
        <w:rPr>
          <w:rFonts w:hAnsi="宋体"/>
          <w:b/>
          <w:color w:val="auto"/>
          <w:kern w:val="0"/>
          <w:sz w:val="24"/>
          <w:szCs w:val="24"/>
          <w:highlight w:val="none"/>
        </w:rPr>
        <w:t>、</w:t>
      </w:r>
      <w:r>
        <w:rPr>
          <w:rFonts w:hint="eastAsia" w:hAnsi="宋体" w:cs="宋体"/>
          <w:b/>
          <w:color w:val="auto"/>
          <w:kern w:val="0"/>
          <w:sz w:val="24"/>
          <w:szCs w:val="24"/>
          <w:highlight w:val="none"/>
        </w:rPr>
        <w:t>询问、质疑和投诉</w:t>
      </w:r>
    </w:p>
    <w:p w14:paraId="448F1A1A">
      <w:pPr>
        <w:snapToGrid w:val="0"/>
        <w:spacing w:line="360" w:lineRule="auto"/>
        <w:ind w:firstLine="480" w:firstLineChars="200"/>
        <w:rPr>
          <w:rFonts w:ascii="宋体" w:hAnsi="宋体" w:cs="宋体"/>
          <w:color w:val="auto"/>
          <w:kern w:val="0"/>
          <w:sz w:val="24"/>
          <w:highlight w:val="none"/>
        </w:rPr>
      </w:pPr>
      <w:r>
        <w:rPr>
          <w:rFonts w:hint="eastAsia" w:ascii="宋体" w:hAnsi="宋体"/>
          <w:color w:val="auto"/>
          <w:sz w:val="24"/>
          <w:highlight w:val="none"/>
        </w:rPr>
        <w:t>31</w:t>
      </w:r>
      <w:r>
        <w:rPr>
          <w:rFonts w:ascii="宋体" w:hAnsi="宋体"/>
          <w:color w:val="auto"/>
          <w:sz w:val="24"/>
          <w:highlight w:val="none"/>
        </w:rPr>
        <w:t>.1</w:t>
      </w:r>
      <w:r>
        <w:rPr>
          <w:rFonts w:hint="eastAsia" w:ascii="宋体" w:hAnsi="宋体"/>
          <w:color w:val="auto"/>
          <w:sz w:val="24"/>
          <w:highlight w:val="none"/>
        </w:rPr>
        <w:t>供应商</w:t>
      </w:r>
      <w:r>
        <w:rPr>
          <w:rFonts w:hint="eastAsia" w:ascii="宋体" w:hAnsi="宋体" w:cs="宋体"/>
          <w:color w:val="auto"/>
          <w:kern w:val="0"/>
          <w:sz w:val="24"/>
          <w:highlight w:val="none"/>
        </w:rPr>
        <w:t>对政府采购活动事项有疑问的，可以向采购人、采购代理机构提出询问。</w:t>
      </w:r>
    </w:p>
    <w:p w14:paraId="20707368">
      <w:pPr>
        <w:snapToGrid w:val="0"/>
        <w:spacing w:line="360" w:lineRule="auto"/>
        <w:ind w:firstLine="480" w:firstLineChars="200"/>
        <w:rPr>
          <w:rFonts w:ascii="宋体" w:hAnsi="宋体" w:cs="宋体"/>
          <w:color w:val="auto"/>
          <w:kern w:val="0"/>
          <w:sz w:val="24"/>
          <w:highlight w:val="none"/>
        </w:rPr>
      </w:pPr>
      <w:r>
        <w:rPr>
          <w:rFonts w:hint="eastAsia" w:ascii="宋体" w:hAnsi="宋体"/>
          <w:color w:val="auto"/>
          <w:sz w:val="24"/>
          <w:highlight w:val="none"/>
        </w:rPr>
        <w:t>31</w:t>
      </w:r>
      <w:r>
        <w:rPr>
          <w:rFonts w:ascii="宋体" w:hAnsi="宋体"/>
          <w:color w:val="auto"/>
          <w:sz w:val="24"/>
          <w:highlight w:val="none"/>
        </w:rPr>
        <w:t>.</w:t>
      </w:r>
      <w:r>
        <w:rPr>
          <w:rFonts w:hint="eastAsia" w:ascii="宋体" w:hAnsi="宋体" w:cs="宋体"/>
          <w:color w:val="auto"/>
          <w:kern w:val="0"/>
          <w:sz w:val="24"/>
          <w:highlight w:val="none"/>
        </w:rPr>
        <w:t>2供应商认为采购文件、采购过程或成交结果使自己的合法权益受到损害的，应当在知道或者应知其权益受到损害之日起七个工作日内，以书面形式向采购人、采购代理机构提出质疑。具体计算时间如下：</w:t>
      </w:r>
    </w:p>
    <w:p w14:paraId="3A28C704">
      <w:pPr>
        <w:snapToGri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（1）对可以质疑的采购文件提出质疑的，为收到采购文件之日；</w:t>
      </w:r>
    </w:p>
    <w:p w14:paraId="3FA6A93C">
      <w:pPr>
        <w:snapToGri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（2）对采购过程提出质疑的，为各采购程序环节结束之日；</w:t>
      </w:r>
    </w:p>
    <w:p w14:paraId="0EF54039">
      <w:pPr>
        <w:snapToGri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（3）对成交结果提出质疑的，为成交结果公告期限届满之日。供应商对采购单位的质疑答复不满意或者采购单位未在规定时间内作出答复的，可以在答复期满后十五个工作日内向同级采购监管部门投诉。</w:t>
      </w:r>
    </w:p>
    <w:p w14:paraId="0741667A">
      <w:pPr>
        <w:snapToGrid w:val="0"/>
        <w:spacing w:line="360" w:lineRule="auto"/>
        <w:ind w:firstLine="480" w:firstLineChars="200"/>
        <w:rPr>
          <w:rFonts w:ascii="宋体" w:hAnsi="宋体" w:cs="宋体"/>
          <w:color w:val="auto"/>
          <w:kern w:val="0"/>
          <w:sz w:val="24"/>
          <w:highlight w:val="none"/>
        </w:rPr>
      </w:pPr>
      <w:r>
        <w:rPr>
          <w:rFonts w:hint="eastAsia" w:ascii="宋体" w:hAnsi="宋体"/>
          <w:color w:val="auto"/>
          <w:sz w:val="24"/>
          <w:highlight w:val="none"/>
        </w:rPr>
        <w:t>31</w:t>
      </w:r>
      <w:r>
        <w:rPr>
          <w:rFonts w:ascii="宋体" w:hAnsi="宋体"/>
          <w:color w:val="auto"/>
          <w:sz w:val="24"/>
          <w:highlight w:val="none"/>
        </w:rPr>
        <w:t>.</w:t>
      </w:r>
      <w:r>
        <w:rPr>
          <w:rFonts w:hint="eastAsia" w:ascii="宋体" w:hAnsi="宋体" w:cs="宋体"/>
          <w:color w:val="auto"/>
          <w:kern w:val="0"/>
          <w:sz w:val="24"/>
          <w:highlight w:val="none"/>
        </w:rPr>
        <w:t>3质疑、投诉应当采用书面形式，质疑书、投诉书均应明确阐述采购文件、采购过程、成交结果中使自己合法权益受到损害的实质性内容，提供相关事实、明确的请求、必要的证明材料，便于有关单位调查、答复和处理。</w:t>
      </w:r>
    </w:p>
    <w:p w14:paraId="11218FFC">
      <w:pPr>
        <w:adjustRightInd w:val="0"/>
        <w:spacing w:line="360" w:lineRule="auto"/>
        <w:ind w:firstLine="480" w:firstLineChars="200"/>
        <w:rPr>
          <w:rFonts w:ascii="宋体" w:hAnsi="宋体"/>
          <w:color w:val="auto"/>
          <w:sz w:val="24"/>
          <w:szCs w:val="20"/>
          <w:highlight w:val="none"/>
        </w:rPr>
      </w:pPr>
      <w:r>
        <w:rPr>
          <w:rFonts w:hint="eastAsia" w:ascii="宋体" w:hAnsi="宋体"/>
          <w:color w:val="auto"/>
          <w:sz w:val="24"/>
          <w:szCs w:val="20"/>
          <w:highlight w:val="none"/>
        </w:rPr>
        <w:t>31.4对同一采购程序环节的质疑，供应商须一次性提出。</w:t>
      </w:r>
    </w:p>
    <w:p w14:paraId="2D7B61D4">
      <w:pPr>
        <w:adjustRightInd w:val="0"/>
        <w:spacing w:line="360" w:lineRule="auto"/>
        <w:ind w:firstLine="482" w:firstLineChars="200"/>
        <w:rPr>
          <w:rFonts w:ascii="宋体" w:hAnsi="宋体"/>
          <w:color w:val="auto"/>
          <w:sz w:val="24"/>
          <w:szCs w:val="20"/>
          <w:highlight w:val="none"/>
        </w:rPr>
      </w:pPr>
      <w:r>
        <w:rPr>
          <w:rFonts w:hint="eastAsia" w:ascii="宋体" w:hAnsi="宋体"/>
          <w:b/>
          <w:color w:val="auto"/>
          <w:sz w:val="24"/>
          <w:szCs w:val="20"/>
          <w:highlight w:val="none"/>
        </w:rPr>
        <w:t>31.5质疑答复</w:t>
      </w:r>
    </w:p>
    <w:p w14:paraId="6EC41442">
      <w:pPr>
        <w:adjustRightInd w:val="0"/>
        <w:spacing w:line="360" w:lineRule="auto"/>
        <w:ind w:firstLine="480" w:firstLineChars="200"/>
        <w:rPr>
          <w:rFonts w:ascii="宋体" w:hAnsi="宋体"/>
          <w:color w:val="auto"/>
          <w:sz w:val="24"/>
          <w:szCs w:val="20"/>
          <w:highlight w:val="none"/>
        </w:rPr>
      </w:pPr>
      <w:r>
        <w:rPr>
          <w:rFonts w:hint="eastAsia" w:ascii="宋体" w:hAnsi="宋体"/>
          <w:color w:val="auto"/>
          <w:sz w:val="24"/>
          <w:szCs w:val="20"/>
          <w:highlight w:val="none"/>
        </w:rPr>
        <w:t>31.5.1根据采购人与采购代理机构签订采购委托协议的规定，质疑答复责任主体如下：</w:t>
      </w:r>
    </w:p>
    <w:p w14:paraId="409F7A68">
      <w:pPr>
        <w:widowControl/>
        <w:jc w:val="center"/>
        <w:rPr>
          <w:rFonts w:ascii="宋体" w:hAnsi="宋体"/>
          <w:b/>
          <w:color w:val="auto"/>
          <w:sz w:val="28"/>
          <w:szCs w:val="28"/>
          <w:highlight w:val="none"/>
        </w:rPr>
      </w:pPr>
      <w:r>
        <w:rPr>
          <w:rFonts w:hint="eastAsia" w:ascii="宋体" w:hAnsi="宋体"/>
          <w:b/>
          <w:color w:val="auto"/>
          <w:sz w:val="28"/>
          <w:szCs w:val="28"/>
          <w:highlight w:val="none"/>
        </w:rPr>
        <w:t>质疑答复责任主体一览表</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8"/>
        <w:gridCol w:w="4536"/>
        <w:gridCol w:w="2232"/>
      </w:tblGrid>
      <w:tr w14:paraId="4BE3C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4" w:type="dxa"/>
            <w:gridSpan w:val="2"/>
            <w:shd w:val="clear" w:color="auto" w:fill="auto"/>
            <w:vAlign w:val="center"/>
          </w:tcPr>
          <w:p w14:paraId="7952EA9A">
            <w:pPr>
              <w:adjustRightInd w:val="0"/>
              <w:spacing w:line="360" w:lineRule="auto"/>
              <w:jc w:val="center"/>
              <w:rPr>
                <w:rFonts w:ascii="宋体" w:hAnsi="宋体"/>
                <w:color w:val="auto"/>
                <w:sz w:val="24"/>
                <w:szCs w:val="20"/>
                <w:highlight w:val="none"/>
              </w:rPr>
            </w:pPr>
            <w:r>
              <w:rPr>
                <w:rFonts w:hint="eastAsia" w:ascii="宋体" w:hAnsi="宋体"/>
                <w:color w:val="auto"/>
                <w:sz w:val="24"/>
                <w:szCs w:val="20"/>
                <w:highlight w:val="none"/>
              </w:rPr>
              <w:t>质疑内容</w:t>
            </w:r>
          </w:p>
        </w:tc>
        <w:tc>
          <w:tcPr>
            <w:tcW w:w="2232" w:type="dxa"/>
            <w:shd w:val="clear" w:color="auto" w:fill="auto"/>
            <w:vAlign w:val="center"/>
          </w:tcPr>
          <w:p w14:paraId="13A923AB">
            <w:pPr>
              <w:adjustRightInd w:val="0"/>
              <w:spacing w:line="360" w:lineRule="auto"/>
              <w:jc w:val="center"/>
              <w:rPr>
                <w:rFonts w:ascii="宋体" w:hAnsi="宋体"/>
                <w:color w:val="auto"/>
                <w:sz w:val="24"/>
                <w:szCs w:val="20"/>
                <w:highlight w:val="none"/>
              </w:rPr>
            </w:pPr>
            <w:r>
              <w:rPr>
                <w:rFonts w:hint="eastAsia" w:ascii="宋体" w:hAnsi="宋体"/>
                <w:color w:val="auto"/>
                <w:sz w:val="24"/>
                <w:szCs w:val="20"/>
                <w:highlight w:val="none"/>
              </w:rPr>
              <w:t>质疑答复责任主体</w:t>
            </w:r>
          </w:p>
        </w:tc>
      </w:tr>
      <w:tr w14:paraId="50C61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Merge w:val="restart"/>
            <w:shd w:val="clear" w:color="auto" w:fill="auto"/>
            <w:vAlign w:val="center"/>
          </w:tcPr>
          <w:p w14:paraId="66BE92B0">
            <w:pPr>
              <w:adjustRightInd w:val="0"/>
              <w:spacing w:line="360" w:lineRule="auto"/>
              <w:jc w:val="center"/>
              <w:rPr>
                <w:rFonts w:ascii="宋体" w:hAnsi="宋体"/>
                <w:color w:val="auto"/>
                <w:sz w:val="24"/>
                <w:szCs w:val="20"/>
                <w:highlight w:val="none"/>
              </w:rPr>
            </w:pPr>
            <w:r>
              <w:rPr>
                <w:rFonts w:hint="eastAsia" w:ascii="宋体" w:hAnsi="宋体"/>
                <w:color w:val="auto"/>
                <w:sz w:val="24"/>
                <w:szCs w:val="20"/>
                <w:highlight w:val="none"/>
              </w:rPr>
              <w:t>对采购文件提出质疑</w:t>
            </w:r>
          </w:p>
        </w:tc>
        <w:tc>
          <w:tcPr>
            <w:tcW w:w="4536" w:type="dxa"/>
            <w:shd w:val="clear" w:color="auto" w:fill="auto"/>
            <w:vAlign w:val="center"/>
          </w:tcPr>
          <w:p w14:paraId="447354F3">
            <w:pPr>
              <w:adjustRightInd w:val="0"/>
              <w:spacing w:line="360" w:lineRule="auto"/>
              <w:jc w:val="left"/>
              <w:rPr>
                <w:rFonts w:ascii="宋体" w:hAnsi="宋体"/>
                <w:color w:val="auto"/>
                <w:sz w:val="24"/>
                <w:szCs w:val="20"/>
                <w:highlight w:val="none"/>
              </w:rPr>
            </w:pPr>
            <w:r>
              <w:rPr>
                <w:rFonts w:hint="eastAsia" w:ascii="宋体" w:hAnsi="宋体"/>
                <w:color w:val="auto"/>
                <w:sz w:val="24"/>
                <w:szCs w:val="20"/>
                <w:highlight w:val="none"/>
              </w:rPr>
              <w:t>对采购文件中特定资格条件、采购需求、评审办法、评审标准提出的质疑</w:t>
            </w:r>
          </w:p>
        </w:tc>
        <w:tc>
          <w:tcPr>
            <w:tcW w:w="2232" w:type="dxa"/>
            <w:shd w:val="clear" w:color="auto" w:fill="auto"/>
            <w:vAlign w:val="center"/>
          </w:tcPr>
          <w:p w14:paraId="1068E37C">
            <w:pPr>
              <w:adjustRightInd w:val="0"/>
              <w:spacing w:line="360" w:lineRule="auto"/>
              <w:jc w:val="center"/>
              <w:rPr>
                <w:rFonts w:ascii="宋体" w:hAnsi="宋体"/>
                <w:color w:val="auto"/>
                <w:sz w:val="24"/>
                <w:szCs w:val="20"/>
                <w:highlight w:val="none"/>
              </w:rPr>
            </w:pPr>
            <w:r>
              <w:rPr>
                <w:rFonts w:hint="eastAsia" w:ascii="宋体" w:hAnsi="宋体"/>
                <w:color w:val="auto"/>
                <w:sz w:val="24"/>
                <w:szCs w:val="20"/>
                <w:highlight w:val="none"/>
              </w:rPr>
              <w:t>采购人</w:t>
            </w:r>
          </w:p>
        </w:tc>
      </w:tr>
      <w:tr w14:paraId="63C82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Merge w:val="continue"/>
            <w:shd w:val="clear" w:color="auto" w:fill="auto"/>
            <w:vAlign w:val="center"/>
          </w:tcPr>
          <w:p w14:paraId="527BEB0D">
            <w:pPr>
              <w:adjustRightInd w:val="0"/>
              <w:spacing w:line="360" w:lineRule="auto"/>
              <w:jc w:val="center"/>
              <w:rPr>
                <w:rFonts w:ascii="宋体" w:hAnsi="宋体"/>
                <w:color w:val="auto"/>
                <w:sz w:val="24"/>
                <w:szCs w:val="20"/>
                <w:highlight w:val="none"/>
              </w:rPr>
            </w:pPr>
          </w:p>
        </w:tc>
        <w:tc>
          <w:tcPr>
            <w:tcW w:w="4536" w:type="dxa"/>
            <w:shd w:val="clear" w:color="auto" w:fill="auto"/>
            <w:vAlign w:val="center"/>
          </w:tcPr>
          <w:p w14:paraId="3549C75B">
            <w:pPr>
              <w:adjustRightInd w:val="0"/>
              <w:spacing w:line="360" w:lineRule="auto"/>
              <w:jc w:val="left"/>
              <w:rPr>
                <w:rFonts w:ascii="宋体" w:hAnsi="宋体"/>
                <w:color w:val="auto"/>
                <w:sz w:val="24"/>
                <w:szCs w:val="20"/>
                <w:highlight w:val="none"/>
              </w:rPr>
            </w:pPr>
            <w:r>
              <w:rPr>
                <w:rFonts w:hint="eastAsia" w:ascii="宋体" w:hAnsi="宋体"/>
                <w:color w:val="auto"/>
                <w:sz w:val="24"/>
                <w:szCs w:val="20"/>
                <w:highlight w:val="none"/>
              </w:rPr>
              <w:t>对采购文件中其他内容提出的质疑</w:t>
            </w:r>
          </w:p>
        </w:tc>
        <w:tc>
          <w:tcPr>
            <w:tcW w:w="2232" w:type="dxa"/>
            <w:shd w:val="clear" w:color="auto" w:fill="auto"/>
            <w:vAlign w:val="center"/>
          </w:tcPr>
          <w:p w14:paraId="2C72D003">
            <w:pPr>
              <w:adjustRightInd w:val="0"/>
              <w:spacing w:line="360" w:lineRule="auto"/>
              <w:jc w:val="center"/>
              <w:rPr>
                <w:rFonts w:ascii="宋体" w:hAnsi="宋体"/>
                <w:color w:val="auto"/>
                <w:sz w:val="24"/>
                <w:szCs w:val="20"/>
                <w:highlight w:val="none"/>
              </w:rPr>
            </w:pPr>
            <w:r>
              <w:rPr>
                <w:rFonts w:hint="eastAsia" w:ascii="宋体" w:hAnsi="宋体"/>
                <w:color w:val="auto"/>
                <w:sz w:val="24"/>
                <w:szCs w:val="20"/>
                <w:highlight w:val="none"/>
              </w:rPr>
              <w:t>采购代理机构</w:t>
            </w:r>
          </w:p>
        </w:tc>
      </w:tr>
      <w:tr w14:paraId="7F714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Merge w:val="restart"/>
            <w:shd w:val="clear" w:color="auto" w:fill="auto"/>
            <w:vAlign w:val="center"/>
          </w:tcPr>
          <w:p w14:paraId="4DD154B8">
            <w:pPr>
              <w:adjustRightInd w:val="0"/>
              <w:spacing w:line="360" w:lineRule="auto"/>
              <w:jc w:val="center"/>
              <w:rPr>
                <w:rFonts w:ascii="宋体" w:hAnsi="宋体"/>
                <w:color w:val="auto"/>
                <w:sz w:val="24"/>
                <w:szCs w:val="20"/>
                <w:highlight w:val="none"/>
              </w:rPr>
            </w:pPr>
            <w:r>
              <w:rPr>
                <w:rFonts w:hint="eastAsia" w:ascii="宋体" w:hAnsi="宋体"/>
                <w:color w:val="auto"/>
                <w:sz w:val="24"/>
                <w:szCs w:val="20"/>
                <w:highlight w:val="none"/>
              </w:rPr>
              <w:t>对采购过程提出质疑</w:t>
            </w:r>
          </w:p>
        </w:tc>
        <w:tc>
          <w:tcPr>
            <w:tcW w:w="4536" w:type="dxa"/>
            <w:shd w:val="clear" w:color="auto" w:fill="auto"/>
            <w:vAlign w:val="center"/>
          </w:tcPr>
          <w:p w14:paraId="66172209">
            <w:pPr>
              <w:adjustRightInd w:val="0"/>
              <w:spacing w:line="360" w:lineRule="auto"/>
              <w:jc w:val="left"/>
              <w:rPr>
                <w:rFonts w:ascii="宋体" w:hAnsi="宋体"/>
                <w:color w:val="auto"/>
                <w:sz w:val="24"/>
                <w:szCs w:val="20"/>
                <w:highlight w:val="none"/>
              </w:rPr>
            </w:pPr>
            <w:r>
              <w:rPr>
                <w:rFonts w:hint="eastAsia" w:ascii="宋体" w:hAnsi="宋体"/>
                <w:color w:val="auto"/>
                <w:sz w:val="24"/>
                <w:szCs w:val="20"/>
                <w:highlight w:val="none"/>
              </w:rPr>
              <w:t>有关现场考察或开启响应文件前答疑会事项提出的质疑</w:t>
            </w:r>
          </w:p>
        </w:tc>
        <w:tc>
          <w:tcPr>
            <w:tcW w:w="2232" w:type="dxa"/>
            <w:shd w:val="clear" w:color="auto" w:fill="auto"/>
            <w:vAlign w:val="center"/>
          </w:tcPr>
          <w:p w14:paraId="2466B330">
            <w:pPr>
              <w:adjustRightInd w:val="0"/>
              <w:spacing w:line="360" w:lineRule="auto"/>
              <w:jc w:val="center"/>
              <w:rPr>
                <w:rFonts w:ascii="宋体" w:hAnsi="宋体"/>
                <w:color w:val="auto"/>
                <w:sz w:val="24"/>
                <w:szCs w:val="20"/>
                <w:highlight w:val="none"/>
              </w:rPr>
            </w:pPr>
            <w:r>
              <w:rPr>
                <w:rFonts w:hint="eastAsia" w:ascii="宋体" w:hAnsi="宋体"/>
                <w:color w:val="auto"/>
                <w:sz w:val="24"/>
                <w:szCs w:val="20"/>
                <w:highlight w:val="none"/>
              </w:rPr>
              <w:t>采购人</w:t>
            </w:r>
          </w:p>
        </w:tc>
      </w:tr>
      <w:tr w14:paraId="73A2D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Merge w:val="continue"/>
            <w:shd w:val="clear" w:color="auto" w:fill="auto"/>
            <w:vAlign w:val="center"/>
          </w:tcPr>
          <w:p w14:paraId="774FEF24">
            <w:pPr>
              <w:adjustRightInd w:val="0"/>
              <w:spacing w:line="360" w:lineRule="auto"/>
              <w:jc w:val="center"/>
              <w:rPr>
                <w:rFonts w:ascii="宋体" w:hAnsi="宋体"/>
                <w:color w:val="auto"/>
                <w:sz w:val="24"/>
                <w:szCs w:val="20"/>
                <w:highlight w:val="none"/>
              </w:rPr>
            </w:pPr>
          </w:p>
        </w:tc>
        <w:tc>
          <w:tcPr>
            <w:tcW w:w="4536" w:type="dxa"/>
            <w:shd w:val="clear" w:color="auto" w:fill="auto"/>
            <w:vAlign w:val="center"/>
          </w:tcPr>
          <w:p w14:paraId="50B1D490">
            <w:pPr>
              <w:adjustRightInd w:val="0"/>
              <w:spacing w:line="360" w:lineRule="auto"/>
              <w:jc w:val="left"/>
              <w:rPr>
                <w:rFonts w:ascii="宋体" w:hAnsi="宋体"/>
                <w:color w:val="auto"/>
                <w:sz w:val="24"/>
                <w:szCs w:val="20"/>
                <w:highlight w:val="none"/>
              </w:rPr>
            </w:pPr>
            <w:r>
              <w:rPr>
                <w:rFonts w:hint="eastAsia" w:ascii="宋体" w:hAnsi="宋体"/>
                <w:color w:val="auto"/>
                <w:sz w:val="24"/>
                <w:szCs w:val="20"/>
                <w:highlight w:val="none"/>
              </w:rPr>
              <w:t>对采购过程中其它事项提出的质疑</w:t>
            </w:r>
          </w:p>
        </w:tc>
        <w:tc>
          <w:tcPr>
            <w:tcW w:w="2232" w:type="dxa"/>
            <w:shd w:val="clear" w:color="auto" w:fill="auto"/>
            <w:vAlign w:val="center"/>
          </w:tcPr>
          <w:p w14:paraId="145CFAEA">
            <w:pPr>
              <w:adjustRightInd w:val="0"/>
              <w:spacing w:line="360" w:lineRule="auto"/>
              <w:jc w:val="center"/>
              <w:rPr>
                <w:rFonts w:ascii="宋体" w:hAnsi="宋体"/>
                <w:color w:val="auto"/>
                <w:sz w:val="24"/>
                <w:szCs w:val="20"/>
                <w:highlight w:val="none"/>
              </w:rPr>
            </w:pPr>
            <w:r>
              <w:rPr>
                <w:rFonts w:hint="eastAsia" w:ascii="宋体" w:hAnsi="宋体"/>
                <w:color w:val="auto"/>
                <w:sz w:val="24"/>
                <w:szCs w:val="20"/>
                <w:highlight w:val="none"/>
              </w:rPr>
              <w:t>采购代理机构</w:t>
            </w:r>
          </w:p>
        </w:tc>
      </w:tr>
      <w:tr w14:paraId="2F842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uto"/>
            <w:vAlign w:val="center"/>
          </w:tcPr>
          <w:p w14:paraId="1E6446A9">
            <w:pPr>
              <w:adjustRightInd w:val="0"/>
              <w:spacing w:line="360" w:lineRule="auto"/>
              <w:jc w:val="center"/>
              <w:rPr>
                <w:rFonts w:ascii="宋体" w:hAnsi="宋体"/>
                <w:color w:val="auto"/>
                <w:sz w:val="24"/>
                <w:szCs w:val="20"/>
                <w:highlight w:val="none"/>
              </w:rPr>
            </w:pPr>
            <w:r>
              <w:rPr>
                <w:rFonts w:hint="eastAsia" w:ascii="宋体" w:hAnsi="宋体"/>
                <w:color w:val="auto"/>
                <w:sz w:val="24"/>
                <w:szCs w:val="20"/>
                <w:highlight w:val="none"/>
              </w:rPr>
              <w:t>对采购结果提出质疑</w:t>
            </w:r>
          </w:p>
        </w:tc>
        <w:tc>
          <w:tcPr>
            <w:tcW w:w="4536" w:type="dxa"/>
            <w:shd w:val="clear" w:color="auto" w:fill="auto"/>
            <w:vAlign w:val="center"/>
          </w:tcPr>
          <w:p w14:paraId="264C9E39">
            <w:pPr>
              <w:adjustRightInd w:val="0"/>
              <w:spacing w:line="360" w:lineRule="auto"/>
              <w:jc w:val="left"/>
              <w:rPr>
                <w:rFonts w:ascii="宋体" w:hAnsi="宋体"/>
                <w:color w:val="auto"/>
                <w:sz w:val="24"/>
                <w:szCs w:val="20"/>
                <w:highlight w:val="none"/>
              </w:rPr>
            </w:pPr>
            <w:r>
              <w:rPr>
                <w:rFonts w:hint="eastAsia" w:ascii="宋体" w:hAnsi="宋体"/>
                <w:color w:val="auto"/>
                <w:sz w:val="24"/>
                <w:szCs w:val="20"/>
                <w:highlight w:val="none"/>
              </w:rPr>
              <w:t>对采购结果提出的质疑</w:t>
            </w:r>
          </w:p>
        </w:tc>
        <w:tc>
          <w:tcPr>
            <w:tcW w:w="2232" w:type="dxa"/>
            <w:shd w:val="clear" w:color="auto" w:fill="auto"/>
            <w:vAlign w:val="center"/>
          </w:tcPr>
          <w:p w14:paraId="17C7DF38">
            <w:pPr>
              <w:adjustRightInd w:val="0"/>
              <w:spacing w:line="360" w:lineRule="auto"/>
              <w:jc w:val="center"/>
              <w:rPr>
                <w:rFonts w:ascii="宋体" w:hAnsi="宋体"/>
                <w:color w:val="auto"/>
                <w:sz w:val="24"/>
                <w:szCs w:val="20"/>
                <w:highlight w:val="none"/>
              </w:rPr>
            </w:pPr>
            <w:r>
              <w:rPr>
                <w:rFonts w:hint="eastAsia" w:ascii="宋体" w:hAnsi="宋体"/>
                <w:color w:val="auto"/>
                <w:sz w:val="24"/>
                <w:szCs w:val="20"/>
                <w:highlight w:val="none"/>
              </w:rPr>
              <w:t>采购代理机构</w:t>
            </w:r>
          </w:p>
        </w:tc>
      </w:tr>
    </w:tbl>
    <w:p w14:paraId="6C68846E">
      <w:pPr>
        <w:adjustRightInd w:val="0"/>
        <w:spacing w:line="360" w:lineRule="auto"/>
        <w:ind w:firstLine="480" w:firstLineChars="200"/>
        <w:rPr>
          <w:rFonts w:ascii="宋体" w:hAnsi="宋体"/>
          <w:color w:val="auto"/>
          <w:sz w:val="24"/>
          <w:szCs w:val="20"/>
          <w:highlight w:val="none"/>
        </w:rPr>
      </w:pPr>
      <w:r>
        <w:rPr>
          <w:rFonts w:hint="eastAsia" w:ascii="宋体" w:hAnsi="宋体"/>
          <w:color w:val="auto"/>
          <w:sz w:val="24"/>
          <w:szCs w:val="20"/>
          <w:highlight w:val="none"/>
        </w:rPr>
        <w:t>注：采购人或代理机构应当协助质疑答复责任主体及时答复供应商的书面质疑。</w:t>
      </w:r>
    </w:p>
    <w:p w14:paraId="0E2B7B39">
      <w:pPr>
        <w:adjustRightInd w:val="0"/>
        <w:spacing w:line="360" w:lineRule="auto"/>
        <w:ind w:firstLine="480" w:firstLineChars="200"/>
        <w:rPr>
          <w:rFonts w:ascii="宋体" w:hAnsi="宋体"/>
          <w:color w:val="auto"/>
          <w:sz w:val="24"/>
          <w:szCs w:val="20"/>
          <w:highlight w:val="none"/>
        </w:rPr>
      </w:pPr>
      <w:r>
        <w:rPr>
          <w:rFonts w:hint="eastAsia" w:ascii="宋体" w:hAnsi="宋体"/>
          <w:color w:val="auto"/>
          <w:sz w:val="24"/>
          <w:szCs w:val="20"/>
          <w:highlight w:val="none"/>
        </w:rPr>
        <w:t>31.5.2采购人或者采购代理机构应当在收到供应商的书面质疑后七个工作日内作出答复，并以书面形式通知质疑供应商和其他与质疑处理结果有利害关系的政府采购当事人，但答复的内容不得涉及商业秘密。</w:t>
      </w:r>
    </w:p>
    <w:p w14:paraId="35AF77B9">
      <w:pPr>
        <w:adjustRightInd w:val="0"/>
        <w:spacing w:line="360" w:lineRule="auto"/>
        <w:ind w:firstLine="480" w:firstLineChars="200"/>
        <w:rPr>
          <w:rFonts w:ascii="宋体" w:hAnsi="宋体"/>
          <w:color w:val="auto"/>
          <w:sz w:val="24"/>
          <w:szCs w:val="20"/>
          <w:highlight w:val="none"/>
        </w:rPr>
      </w:pPr>
      <w:r>
        <w:rPr>
          <w:rFonts w:hint="eastAsia" w:ascii="宋体" w:hAnsi="宋体"/>
          <w:color w:val="auto"/>
          <w:sz w:val="24"/>
          <w:szCs w:val="20"/>
          <w:highlight w:val="none"/>
        </w:rPr>
        <w:t>31.5.3询问或者质疑事项可能影响采购结果的，采购人应当暂停签订合同，已经签订合同的，应当中止履行合同。</w:t>
      </w:r>
    </w:p>
    <w:p w14:paraId="349C6F40">
      <w:pPr>
        <w:spacing w:line="360" w:lineRule="auto"/>
        <w:ind w:firstLine="480" w:firstLineChars="200"/>
        <w:rPr>
          <w:rFonts w:ascii="宋体" w:hAnsi="宋体"/>
          <w:color w:val="auto"/>
          <w:sz w:val="24"/>
          <w:highlight w:val="none"/>
          <w:lang w:val="zh-CN"/>
        </w:rPr>
      </w:pPr>
      <w:r>
        <w:rPr>
          <w:rFonts w:hint="eastAsia" w:ascii="宋体" w:hAnsi="宋体"/>
          <w:color w:val="auto"/>
          <w:sz w:val="24"/>
          <w:szCs w:val="20"/>
          <w:highlight w:val="none"/>
        </w:rPr>
        <w:t>31.5.4</w:t>
      </w:r>
      <w:r>
        <w:rPr>
          <w:rFonts w:hint="eastAsia" w:ascii="宋体" w:hAnsi="宋体"/>
          <w:color w:val="auto"/>
          <w:sz w:val="24"/>
          <w:highlight w:val="none"/>
          <w:lang w:val="zh-CN"/>
        </w:rPr>
        <w:t>根据《北海市财政局  北海市政府采购中心关于启用政府采购在线询问、质疑、投诉功能的通知》（北财采〔2022〕23号）文件要求，鼓励供应商在线提起询问、质疑、投诉，路径为：供应商可通过北海“广西政府采购云”平台进入“项目采购-询问质疑投诉”栏目在线提起询问、质疑，对质疑答复不满意或者未收到答复的可以向监督部门在线提起投诉。内外资企业在政府采购活动中，凡认为采购文件、采购过程、中标或者成交结果使自身权益受到损害的，均可依照相关规定提起质疑和投诉。</w:t>
      </w:r>
    </w:p>
    <w:p w14:paraId="70FF7FC5">
      <w:pPr>
        <w:pStyle w:val="95"/>
        <w:rPr>
          <w:rFonts w:hint="eastAsia"/>
          <w:color w:val="auto"/>
          <w:highlight w:val="none"/>
          <w:lang w:val="en-US" w:eastAsia="zh-CN"/>
        </w:rPr>
      </w:pPr>
      <w:r>
        <w:rPr>
          <w:rFonts w:hint="eastAsia"/>
          <w:color w:val="auto"/>
          <w:highlight w:val="none"/>
        </w:rPr>
        <w:t>询问联系部门：</w:t>
      </w:r>
      <w:r>
        <w:rPr>
          <w:rFonts w:hint="eastAsia"/>
          <w:color w:val="auto"/>
          <w:highlight w:val="none"/>
          <w:lang w:val="en-US" w:eastAsia="zh-CN"/>
        </w:rPr>
        <w:t xml:space="preserve">天勤工程咨询有限公司   </w:t>
      </w:r>
      <w:r>
        <w:rPr>
          <w:rFonts w:hint="eastAsia"/>
          <w:color w:val="auto"/>
          <w:highlight w:val="none"/>
        </w:rPr>
        <w:t>联系电话</w:t>
      </w:r>
      <w:r>
        <w:rPr>
          <w:rFonts w:hint="eastAsia"/>
          <w:color w:val="auto"/>
          <w:highlight w:val="none"/>
          <w:lang w:val="en-US" w:eastAsia="zh-CN"/>
        </w:rPr>
        <w:t>0779-3205762</w:t>
      </w:r>
    </w:p>
    <w:p w14:paraId="27A8C438">
      <w:pPr>
        <w:pStyle w:val="95"/>
        <w:ind w:left="0" w:leftChars="0" w:firstLine="0" w:firstLineChars="0"/>
        <w:rPr>
          <w:rFonts w:hint="eastAsia" w:eastAsia="宋体"/>
          <w:color w:val="auto"/>
          <w:highlight w:val="none"/>
          <w:lang w:eastAsia="zh-CN"/>
        </w:rPr>
      </w:pPr>
      <w:r>
        <w:rPr>
          <w:rFonts w:hint="eastAsia"/>
          <w:color w:val="auto"/>
          <w:highlight w:val="none"/>
        </w:rPr>
        <w:t>联系人：</w:t>
      </w:r>
      <w:r>
        <w:rPr>
          <w:rFonts w:hint="eastAsia"/>
          <w:color w:val="auto"/>
          <w:highlight w:val="none"/>
          <w:lang w:val="en-US" w:eastAsia="zh-CN"/>
        </w:rPr>
        <w:t xml:space="preserve">庞芳   </w:t>
      </w:r>
      <w:r>
        <w:rPr>
          <w:rFonts w:hint="eastAsia"/>
          <w:color w:val="auto"/>
          <w:highlight w:val="none"/>
        </w:rPr>
        <w:t>地址：</w:t>
      </w:r>
      <w:r>
        <w:rPr>
          <w:rFonts w:hint="eastAsia" w:cs="Times New Roman"/>
          <w:b w:val="0"/>
          <w:bCs w:val="0"/>
          <w:color w:val="auto"/>
          <w:sz w:val="24"/>
          <w:szCs w:val="20"/>
          <w:highlight w:val="none"/>
          <w:lang w:eastAsia="zh-CN"/>
        </w:rPr>
        <w:t>北海市广东路109号瀚宇国际大厦1幢0608-0611号</w:t>
      </w:r>
    </w:p>
    <w:p w14:paraId="627EA50E">
      <w:pPr>
        <w:pStyle w:val="95"/>
        <w:rPr>
          <w:rFonts w:hint="eastAsia"/>
          <w:color w:val="auto"/>
          <w:highlight w:val="none"/>
          <w:lang w:val="en-US" w:eastAsia="zh-CN"/>
        </w:rPr>
      </w:pPr>
      <w:r>
        <w:rPr>
          <w:rFonts w:hint="eastAsia"/>
          <w:color w:val="auto"/>
          <w:highlight w:val="none"/>
        </w:rPr>
        <w:t>质疑联系部门：</w:t>
      </w:r>
      <w:r>
        <w:rPr>
          <w:rFonts w:hint="eastAsia"/>
          <w:color w:val="auto"/>
          <w:highlight w:val="none"/>
          <w:lang w:val="en-US" w:eastAsia="zh-CN"/>
        </w:rPr>
        <w:t xml:space="preserve">天勤工程咨询有限公司   </w:t>
      </w:r>
      <w:r>
        <w:rPr>
          <w:rFonts w:hint="eastAsia"/>
          <w:color w:val="auto"/>
          <w:highlight w:val="none"/>
        </w:rPr>
        <w:t>联系电话</w:t>
      </w:r>
      <w:r>
        <w:rPr>
          <w:rFonts w:hint="eastAsia"/>
          <w:color w:val="auto"/>
          <w:highlight w:val="none"/>
          <w:lang w:val="en-US" w:eastAsia="zh-CN"/>
        </w:rPr>
        <w:t>0779-3205762</w:t>
      </w:r>
    </w:p>
    <w:p w14:paraId="00808AA3">
      <w:pPr>
        <w:pStyle w:val="95"/>
        <w:keepNext w:val="0"/>
        <w:keepLines w:val="0"/>
        <w:pageBreakBefore w:val="0"/>
        <w:widowControl w:val="0"/>
        <w:kinsoku/>
        <w:wordWrap/>
        <w:overflowPunct/>
        <w:topLinePunct w:val="0"/>
        <w:autoSpaceDE/>
        <w:autoSpaceDN/>
        <w:bidi w:val="0"/>
        <w:adjustRightInd w:val="0"/>
        <w:snapToGrid w:val="0"/>
        <w:ind w:firstLine="0"/>
        <w:textAlignment w:val="auto"/>
        <w:rPr>
          <w:rFonts w:hint="eastAsia" w:ascii="宋体" w:hAnsi="宋体" w:eastAsia="宋体" w:cs="Times New Roman"/>
          <w:color w:val="auto"/>
          <w:highlight w:val="none"/>
          <w:lang w:eastAsia="zh-CN"/>
        </w:rPr>
      </w:pPr>
      <w:r>
        <w:rPr>
          <w:rFonts w:hint="eastAsia"/>
          <w:color w:val="auto"/>
          <w:highlight w:val="none"/>
        </w:rPr>
        <w:t>联系</w:t>
      </w:r>
      <w:r>
        <w:rPr>
          <w:rFonts w:hint="eastAsia" w:ascii="宋体" w:hAnsi="宋体" w:eastAsia="宋体" w:cs="Times New Roman"/>
          <w:color w:val="auto"/>
          <w:highlight w:val="none"/>
        </w:rPr>
        <w:t>人：</w:t>
      </w:r>
      <w:r>
        <w:rPr>
          <w:rFonts w:hint="eastAsia" w:ascii="宋体" w:hAnsi="宋体" w:eastAsia="宋体" w:cs="Times New Roman"/>
          <w:color w:val="auto"/>
          <w:highlight w:val="none"/>
          <w:lang w:val="en-US" w:eastAsia="zh-CN"/>
        </w:rPr>
        <w:t xml:space="preserve">庞芳   </w:t>
      </w:r>
      <w:r>
        <w:rPr>
          <w:rFonts w:hint="eastAsia" w:ascii="宋体" w:hAnsi="宋体" w:eastAsia="宋体" w:cs="Times New Roman"/>
          <w:color w:val="auto"/>
          <w:highlight w:val="none"/>
        </w:rPr>
        <w:t>地址：</w:t>
      </w:r>
      <w:r>
        <w:rPr>
          <w:rFonts w:hint="eastAsia" w:ascii="宋体" w:hAnsi="宋体" w:eastAsia="宋体" w:cs="Times New Roman"/>
          <w:color w:val="auto"/>
          <w:highlight w:val="none"/>
          <w:lang w:eastAsia="zh-CN"/>
        </w:rPr>
        <w:t>北海市广东路109号瀚宇国际大厦1幢0608-0611号</w:t>
      </w:r>
    </w:p>
    <w:p w14:paraId="2ED1E7A6">
      <w:pPr>
        <w:pStyle w:val="95"/>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rPr>
        <w:t>投诉联系部门：</w:t>
      </w:r>
      <w:r>
        <w:rPr>
          <w:rFonts w:hint="eastAsia" w:ascii="宋体" w:hAnsi="宋体" w:eastAsia="宋体" w:cs="Times New Roman"/>
          <w:color w:val="auto"/>
          <w:highlight w:val="none"/>
          <w:lang w:val="zh-CN"/>
        </w:rPr>
        <w:t>北海市财政局</w:t>
      </w:r>
      <w:r>
        <w:rPr>
          <w:rFonts w:hint="eastAsia" w:ascii="宋体" w:hAnsi="宋体" w:eastAsia="宋体" w:cs="Times New Roman"/>
          <w:color w:val="auto"/>
          <w:highlight w:val="none"/>
          <w:lang w:val="en-US" w:eastAsia="zh-CN"/>
        </w:rPr>
        <w:t xml:space="preserve">  联系电话：0779-3063975  地址：</w:t>
      </w:r>
      <w:r>
        <w:rPr>
          <w:rFonts w:hint="eastAsia" w:ascii="宋体" w:hAnsi="宋体" w:eastAsia="宋体" w:cs="Times New Roman"/>
          <w:color w:val="auto"/>
          <w:highlight w:val="none"/>
          <w:lang w:val="zh-CN"/>
        </w:rPr>
        <w:t>北海市海城区北部湾西路19号。</w:t>
      </w:r>
    </w:p>
    <w:p w14:paraId="575E609B">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十五、其他事项</w:t>
      </w:r>
    </w:p>
    <w:p w14:paraId="5946F2FF">
      <w:pPr>
        <w:spacing w:line="360" w:lineRule="auto"/>
        <w:ind w:firstLine="482" w:firstLineChars="200"/>
        <w:rPr>
          <w:rFonts w:ascii="宋体" w:hAnsi="宋体" w:cs="宋体"/>
          <w:b/>
          <w:color w:val="auto"/>
          <w:sz w:val="24"/>
          <w:highlight w:val="none"/>
        </w:rPr>
      </w:pPr>
      <w:r>
        <w:rPr>
          <w:rFonts w:hint="eastAsia" w:ascii="宋体" w:hAnsi="宋体"/>
          <w:b/>
          <w:color w:val="auto"/>
          <w:sz w:val="24"/>
          <w:highlight w:val="none"/>
        </w:rPr>
        <w:t>32</w:t>
      </w:r>
      <w:r>
        <w:rPr>
          <w:rFonts w:hint="eastAsia" w:ascii="宋体" w:hAnsi="宋体" w:cs="宋体"/>
          <w:b/>
          <w:color w:val="auto"/>
          <w:sz w:val="24"/>
          <w:highlight w:val="none"/>
        </w:rPr>
        <w:t>代理费用的收取标准和方式（适用于有权收取代理费用的采购代理机构）</w:t>
      </w:r>
    </w:p>
    <w:p w14:paraId="444170DE">
      <w:pPr>
        <w:adjustRightInd w:val="0"/>
        <w:snapToGrid w:val="0"/>
        <w:spacing w:line="360" w:lineRule="auto"/>
        <w:ind w:firstLine="482" w:firstLineChars="200"/>
        <w:jc w:val="left"/>
        <w:rPr>
          <w:rFonts w:ascii="宋体" w:hAnsi="宋体" w:cs="宋体"/>
          <w:b/>
          <w:bCs/>
          <w:color w:val="auto"/>
          <w:sz w:val="24"/>
          <w:highlight w:val="none"/>
        </w:rPr>
      </w:pPr>
      <w:r>
        <w:rPr>
          <w:rFonts w:hint="eastAsia" w:ascii="宋体" w:hAnsi="宋体" w:cs="宋体"/>
          <w:b/>
          <w:bCs/>
          <w:color w:val="auto"/>
          <w:sz w:val="24"/>
          <w:highlight w:val="none"/>
        </w:rPr>
        <w:t>32.1采购代理费支付方式：</w:t>
      </w:r>
    </w:p>
    <w:p w14:paraId="307B82EE">
      <w:pPr>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本项目代理服务费由成交供应商一次性向采购代理机构支付。</w:t>
      </w:r>
    </w:p>
    <w:p w14:paraId="52EC700B">
      <w:pPr>
        <w:spacing w:line="360" w:lineRule="auto"/>
        <w:ind w:firstLine="482" w:firstLineChars="200"/>
        <w:rPr>
          <w:rFonts w:hint="eastAsia" w:ascii="宋体" w:hAnsi="宋体" w:cs="Times New Roman"/>
          <w:b/>
          <w:color w:val="auto"/>
          <w:sz w:val="24"/>
          <w:highlight w:val="none"/>
        </w:rPr>
      </w:pPr>
      <w:r>
        <w:rPr>
          <w:rFonts w:hint="eastAsia" w:ascii="宋体" w:hAnsi="宋体" w:cs="Times New Roman"/>
          <w:b/>
          <w:color w:val="auto"/>
          <w:sz w:val="24"/>
          <w:highlight w:val="none"/>
        </w:rPr>
        <w:t>32.2采购代理费收取标准：</w:t>
      </w:r>
    </w:p>
    <w:p w14:paraId="69ED2BDB">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本项目的代理服务费以成交金额作为计算依据，《关于进一步放开建设项目专业服务价格的通知》（发改价格〔2015〕299号），决定全面放开招标代理费，由实行政府指导价管理改为实行市场调节价，</w:t>
      </w:r>
      <w:r>
        <w:rPr>
          <w:rFonts w:hint="eastAsia" w:ascii="宋体" w:hAnsi="宋体" w:cs="宋体"/>
          <w:color w:val="auto"/>
          <w:sz w:val="24"/>
          <w:highlight w:val="none"/>
          <w:lang w:val="en-US" w:eastAsia="zh-CN"/>
        </w:rPr>
        <w:t>本项目按《国家发改委关于降低部分建设项目收费标准规范收费行为等有关问题的通知》（发改价格[2011]534号）标准下浮40%收取招标代理服务费。单个项目招标代理服务费低于人民币叁仟元（¥3000.00）按叁仟元（¥3000.00）收取</w:t>
      </w:r>
      <w:r>
        <w:rPr>
          <w:rFonts w:hint="eastAsia" w:ascii="宋体" w:hAnsi="宋体" w:cs="宋体"/>
          <w:color w:val="auto"/>
          <w:sz w:val="24"/>
          <w:highlight w:val="none"/>
        </w:rPr>
        <w:t>。</w:t>
      </w:r>
    </w:p>
    <w:p w14:paraId="0E2EBFD1">
      <w:pPr>
        <w:spacing w:line="360" w:lineRule="auto"/>
        <w:ind w:firstLine="482" w:firstLineChars="200"/>
        <w:rPr>
          <w:rFonts w:hint="eastAsia" w:ascii="宋体" w:hAnsi="宋体" w:cs="Times New Roman"/>
          <w:b/>
          <w:color w:val="auto"/>
          <w:sz w:val="24"/>
          <w:highlight w:val="none"/>
        </w:rPr>
      </w:pPr>
      <w:r>
        <w:rPr>
          <w:rFonts w:hint="eastAsia" w:ascii="宋体" w:hAnsi="宋体" w:cs="Times New Roman"/>
          <w:b/>
          <w:color w:val="auto"/>
          <w:sz w:val="24"/>
          <w:highlight w:val="none"/>
        </w:rPr>
        <w:t>32.3采购代理费收取银行账户</w:t>
      </w:r>
    </w:p>
    <w:p w14:paraId="13DFCA2D">
      <w:pPr>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开户名称：</w:t>
      </w:r>
      <w:r>
        <w:rPr>
          <w:rFonts w:hint="eastAsia" w:ascii="宋体" w:hAnsi="宋体" w:cs="宋体"/>
          <w:color w:val="auto"/>
          <w:sz w:val="24"/>
          <w:highlight w:val="none"/>
          <w:lang w:eastAsia="zh-CN"/>
        </w:rPr>
        <w:t>天勤工程咨询有限公司广西分公司</w:t>
      </w:r>
    </w:p>
    <w:p w14:paraId="6711C0F3">
      <w:pPr>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开户银行：</w:t>
      </w:r>
      <w:r>
        <w:rPr>
          <w:rFonts w:hint="eastAsia" w:ascii="宋体" w:hAnsi="宋体" w:cs="宋体"/>
          <w:color w:val="auto"/>
          <w:sz w:val="24"/>
          <w:highlight w:val="none"/>
          <w:lang w:eastAsia="zh-CN"/>
        </w:rPr>
        <w:t>广西北部湾银行北海分行</w:t>
      </w:r>
      <w:r>
        <w:rPr>
          <w:rFonts w:hint="eastAsia" w:ascii="宋体" w:hAnsi="宋体" w:cs="宋体"/>
          <w:color w:val="auto"/>
          <w:sz w:val="24"/>
          <w:highlight w:val="none"/>
        </w:rPr>
        <w:t xml:space="preserve"> </w:t>
      </w:r>
    </w:p>
    <w:p w14:paraId="12F81AB8">
      <w:pPr>
        <w:adjustRightInd w:val="0"/>
        <w:snapToGrid w:val="0"/>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银行账号：8054 5424 3700 001</w:t>
      </w:r>
    </w:p>
    <w:p w14:paraId="2573A4CE">
      <w:pPr>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33</w:t>
      </w:r>
      <w:r>
        <w:rPr>
          <w:rFonts w:ascii="宋体" w:hAnsi="宋体"/>
          <w:b/>
          <w:color w:val="auto"/>
          <w:sz w:val="24"/>
          <w:highlight w:val="none"/>
        </w:rPr>
        <w:t>解释权</w:t>
      </w:r>
    </w:p>
    <w:p w14:paraId="7C484B98">
      <w:pPr>
        <w:pStyle w:val="23"/>
        <w:adjustRightInd w:val="0"/>
        <w:snapToGrid w:val="0"/>
        <w:spacing w:line="360" w:lineRule="auto"/>
        <w:ind w:firstLine="464" w:firstLineChars="200"/>
        <w:rPr>
          <w:rFonts w:hAnsi="宋体"/>
          <w:color w:val="auto"/>
          <w:spacing w:val="-4"/>
          <w:sz w:val="24"/>
          <w:szCs w:val="24"/>
          <w:highlight w:val="none"/>
        </w:rPr>
      </w:pPr>
      <w:r>
        <w:rPr>
          <w:rFonts w:hint="eastAsia" w:hAnsi="宋体"/>
          <w:color w:val="auto"/>
          <w:spacing w:val="-4"/>
          <w:sz w:val="24"/>
          <w:szCs w:val="24"/>
          <w:highlight w:val="none"/>
        </w:rPr>
        <w:t>本竞争性磋商文件解释权属采购人及本代理机构。</w:t>
      </w:r>
    </w:p>
    <w:p w14:paraId="27DCE314">
      <w:pPr>
        <w:pStyle w:val="23"/>
        <w:spacing w:line="360" w:lineRule="auto"/>
        <w:ind w:firstLine="482" w:firstLineChars="200"/>
        <w:rPr>
          <w:rFonts w:hAnsi="宋体" w:cs="Times New Roman"/>
          <w:b/>
          <w:color w:val="auto"/>
          <w:sz w:val="24"/>
          <w:szCs w:val="24"/>
          <w:highlight w:val="none"/>
        </w:rPr>
      </w:pPr>
      <w:r>
        <w:rPr>
          <w:rFonts w:hint="eastAsia" w:hAnsi="宋体" w:cs="Times New Roman"/>
          <w:b/>
          <w:color w:val="auto"/>
          <w:sz w:val="24"/>
          <w:szCs w:val="24"/>
          <w:highlight w:val="none"/>
        </w:rPr>
        <w:t>34</w:t>
      </w:r>
      <w:r>
        <w:rPr>
          <w:rFonts w:hAnsi="宋体" w:cs="Times New Roman"/>
          <w:b/>
          <w:color w:val="auto"/>
          <w:sz w:val="24"/>
          <w:szCs w:val="24"/>
          <w:highlight w:val="none"/>
        </w:rPr>
        <w:t>有关事宜</w:t>
      </w:r>
    </w:p>
    <w:p w14:paraId="562C6D83">
      <w:pPr>
        <w:pStyle w:val="23"/>
        <w:spacing w:line="360" w:lineRule="auto"/>
        <w:ind w:firstLine="480" w:firstLineChars="200"/>
        <w:rPr>
          <w:rFonts w:hAnsi="宋体" w:cs="Times New Roman"/>
          <w:color w:val="auto"/>
          <w:kern w:val="0"/>
          <w:sz w:val="24"/>
          <w:szCs w:val="24"/>
          <w:highlight w:val="none"/>
        </w:rPr>
      </w:pPr>
      <w:r>
        <w:rPr>
          <w:rFonts w:hAnsi="宋体" w:cs="Times New Roman"/>
          <w:color w:val="auto"/>
          <w:kern w:val="0"/>
          <w:sz w:val="24"/>
          <w:szCs w:val="24"/>
          <w:highlight w:val="none"/>
        </w:rPr>
        <w:t>所有与本</w:t>
      </w:r>
      <w:r>
        <w:rPr>
          <w:rFonts w:hint="eastAsia" w:hAnsi="宋体" w:cs="Times New Roman"/>
          <w:color w:val="auto"/>
          <w:kern w:val="0"/>
          <w:sz w:val="24"/>
          <w:szCs w:val="24"/>
          <w:highlight w:val="none"/>
        </w:rPr>
        <w:t>磋商</w:t>
      </w:r>
      <w:r>
        <w:rPr>
          <w:rFonts w:hAnsi="宋体" w:cs="Times New Roman"/>
          <w:color w:val="auto"/>
          <w:kern w:val="0"/>
          <w:sz w:val="24"/>
          <w:szCs w:val="24"/>
          <w:highlight w:val="none"/>
        </w:rPr>
        <w:t>文件有关的函件请按下列通讯地址联系：</w:t>
      </w:r>
    </w:p>
    <w:p w14:paraId="7AC52415">
      <w:pPr>
        <w:pStyle w:val="23"/>
        <w:spacing w:line="360" w:lineRule="auto"/>
        <w:ind w:firstLine="480" w:firstLineChars="200"/>
        <w:rPr>
          <w:rFonts w:hint="eastAsia" w:hAnsi="宋体" w:eastAsia="宋体" w:cs="Times New Roman"/>
          <w:color w:val="auto"/>
          <w:kern w:val="0"/>
          <w:sz w:val="24"/>
          <w:szCs w:val="24"/>
          <w:highlight w:val="none"/>
          <w:lang w:eastAsia="zh-CN"/>
        </w:rPr>
      </w:pPr>
      <w:bookmarkStart w:id="30" w:name="_Toc3994506"/>
      <w:r>
        <w:rPr>
          <w:rFonts w:hAnsi="宋体" w:cs="Times New Roman"/>
          <w:color w:val="auto"/>
          <w:kern w:val="0"/>
          <w:sz w:val="24"/>
          <w:szCs w:val="24"/>
          <w:highlight w:val="none"/>
        </w:rPr>
        <w:t>单位全称：</w:t>
      </w:r>
      <w:r>
        <w:rPr>
          <w:rFonts w:hint="eastAsia" w:hAnsi="宋体" w:cs="宋体"/>
          <w:color w:val="auto"/>
          <w:sz w:val="24"/>
          <w:highlight w:val="none"/>
          <w:lang w:eastAsia="zh-CN"/>
        </w:rPr>
        <w:t>天勤工程咨询有限公司</w:t>
      </w:r>
    </w:p>
    <w:p w14:paraId="2E20ACAB">
      <w:pPr>
        <w:pStyle w:val="23"/>
        <w:spacing w:line="360" w:lineRule="auto"/>
        <w:ind w:firstLine="480" w:firstLineChars="200"/>
        <w:rPr>
          <w:rFonts w:hint="eastAsia" w:hAnsi="宋体" w:eastAsia="宋体" w:cs="Times New Roman"/>
          <w:color w:val="auto"/>
          <w:kern w:val="0"/>
          <w:sz w:val="24"/>
          <w:szCs w:val="24"/>
          <w:highlight w:val="none"/>
          <w:lang w:eastAsia="zh-CN"/>
        </w:rPr>
      </w:pPr>
      <w:r>
        <w:rPr>
          <w:rFonts w:hAnsi="宋体" w:cs="Times New Roman"/>
          <w:color w:val="auto"/>
          <w:kern w:val="0"/>
          <w:sz w:val="24"/>
          <w:szCs w:val="24"/>
          <w:highlight w:val="none"/>
        </w:rPr>
        <w:t>通讯地址：</w:t>
      </w:r>
      <w:r>
        <w:rPr>
          <w:rFonts w:hint="eastAsia" w:hAnsi="宋体" w:cs="Times New Roman"/>
          <w:b w:val="0"/>
          <w:bCs w:val="0"/>
          <w:color w:val="auto"/>
          <w:sz w:val="24"/>
          <w:szCs w:val="20"/>
          <w:highlight w:val="none"/>
          <w:lang w:eastAsia="zh-CN"/>
        </w:rPr>
        <w:t>北海市广东路109号瀚宇国际大厦1幢0608-0611号</w:t>
      </w:r>
    </w:p>
    <w:p w14:paraId="0AE42E01">
      <w:pPr>
        <w:pStyle w:val="23"/>
        <w:spacing w:line="360" w:lineRule="auto"/>
        <w:ind w:firstLine="480" w:firstLineChars="200"/>
        <w:rPr>
          <w:rFonts w:hint="default" w:hAnsi="宋体"/>
          <w:color w:val="auto"/>
          <w:sz w:val="24"/>
          <w:szCs w:val="24"/>
          <w:highlight w:val="none"/>
          <w:lang w:val="en-US"/>
        </w:rPr>
      </w:pPr>
      <w:r>
        <w:rPr>
          <w:rFonts w:hAnsi="宋体" w:cs="Times New Roman"/>
          <w:color w:val="auto"/>
          <w:kern w:val="0"/>
          <w:sz w:val="24"/>
          <w:szCs w:val="24"/>
          <w:highlight w:val="none"/>
        </w:rPr>
        <w:t>电    话：</w:t>
      </w:r>
      <w:r>
        <w:rPr>
          <w:rFonts w:hint="eastAsia" w:hAnsi="宋体" w:cs="Times New Roman"/>
          <w:color w:val="auto"/>
          <w:kern w:val="0"/>
          <w:sz w:val="24"/>
          <w:szCs w:val="24"/>
          <w:highlight w:val="none"/>
          <w:lang w:val="en-US" w:eastAsia="zh-CN"/>
        </w:rPr>
        <w:t>0779-3205762</w:t>
      </w:r>
    </w:p>
    <w:p w14:paraId="26B8BE3E">
      <w:pPr>
        <w:pStyle w:val="23"/>
        <w:spacing w:line="360" w:lineRule="auto"/>
        <w:ind w:firstLine="480" w:firstLineChars="200"/>
        <w:rPr>
          <w:rFonts w:hint="default" w:hAnsi="宋体" w:eastAsia="宋体"/>
          <w:b/>
          <w:color w:val="auto"/>
          <w:sz w:val="24"/>
          <w:szCs w:val="24"/>
          <w:highlight w:val="none"/>
          <w:lang w:val="en-US" w:eastAsia="zh-CN"/>
        </w:rPr>
      </w:pPr>
      <w:r>
        <w:rPr>
          <w:rFonts w:hAnsi="宋体" w:cs="Times New Roman"/>
          <w:color w:val="auto"/>
          <w:kern w:val="0"/>
          <w:sz w:val="24"/>
          <w:szCs w:val="24"/>
          <w:highlight w:val="none"/>
        </w:rPr>
        <w:t>联 系 人</w:t>
      </w:r>
      <w:r>
        <w:rPr>
          <w:rFonts w:hint="eastAsia" w:hAnsi="宋体" w:cs="Times New Roman"/>
          <w:color w:val="auto"/>
          <w:kern w:val="0"/>
          <w:sz w:val="24"/>
          <w:szCs w:val="24"/>
          <w:highlight w:val="none"/>
        </w:rPr>
        <w:t>:</w:t>
      </w:r>
      <w:r>
        <w:rPr>
          <w:rFonts w:hint="eastAsia" w:hAnsi="宋体" w:cs="Times New Roman"/>
          <w:color w:val="auto"/>
          <w:kern w:val="0"/>
          <w:sz w:val="24"/>
          <w:szCs w:val="24"/>
          <w:highlight w:val="none"/>
          <w:lang w:val="en-US" w:eastAsia="zh-CN"/>
        </w:rPr>
        <w:t xml:space="preserve"> 庞芳</w:t>
      </w:r>
    </w:p>
    <w:p w14:paraId="3969AE10">
      <w:pPr>
        <w:spacing w:line="620" w:lineRule="exact"/>
        <w:rPr>
          <w:rFonts w:ascii="宋体" w:hAnsi="宋体"/>
          <w:b/>
          <w:color w:val="auto"/>
          <w:sz w:val="44"/>
          <w:szCs w:val="44"/>
          <w:highlight w:val="none"/>
        </w:rPr>
      </w:pPr>
    </w:p>
    <w:p w14:paraId="46E68514">
      <w:pPr>
        <w:spacing w:line="620" w:lineRule="exact"/>
        <w:rPr>
          <w:rFonts w:ascii="宋体" w:hAnsi="宋体"/>
          <w:b/>
          <w:color w:val="auto"/>
          <w:sz w:val="44"/>
          <w:szCs w:val="44"/>
          <w:highlight w:val="none"/>
        </w:rPr>
      </w:pPr>
    </w:p>
    <w:p w14:paraId="1AB33035">
      <w:pPr>
        <w:pStyle w:val="23"/>
        <w:rPr>
          <w:color w:val="auto"/>
          <w:highlight w:val="none"/>
        </w:rPr>
      </w:pPr>
      <w:bookmarkStart w:id="31" w:name="_Toc23819"/>
      <w:r>
        <w:rPr>
          <w:color w:val="auto"/>
          <w:highlight w:val="none"/>
        </w:rPr>
        <w:br w:type="page"/>
      </w:r>
    </w:p>
    <w:p w14:paraId="41535BD4">
      <w:pPr>
        <w:pStyle w:val="23"/>
        <w:rPr>
          <w:color w:val="auto"/>
          <w:highlight w:val="none"/>
        </w:rPr>
      </w:pPr>
    </w:p>
    <w:p w14:paraId="2468D663">
      <w:pPr>
        <w:pStyle w:val="23"/>
        <w:rPr>
          <w:color w:val="auto"/>
          <w:highlight w:val="none"/>
        </w:rPr>
      </w:pPr>
    </w:p>
    <w:p w14:paraId="58B5BF8C">
      <w:pPr>
        <w:pStyle w:val="23"/>
        <w:rPr>
          <w:color w:val="auto"/>
          <w:highlight w:val="none"/>
        </w:rPr>
      </w:pPr>
    </w:p>
    <w:p w14:paraId="6AC5AA28">
      <w:pPr>
        <w:pStyle w:val="23"/>
        <w:rPr>
          <w:color w:val="auto"/>
          <w:highlight w:val="none"/>
        </w:rPr>
      </w:pPr>
    </w:p>
    <w:p w14:paraId="3F3BB46B">
      <w:pPr>
        <w:pStyle w:val="23"/>
        <w:rPr>
          <w:color w:val="auto"/>
          <w:highlight w:val="none"/>
        </w:rPr>
      </w:pPr>
    </w:p>
    <w:p w14:paraId="3DDDC5A0">
      <w:pPr>
        <w:pStyle w:val="23"/>
        <w:rPr>
          <w:color w:val="auto"/>
          <w:highlight w:val="none"/>
        </w:rPr>
      </w:pPr>
    </w:p>
    <w:p w14:paraId="5B971473">
      <w:pPr>
        <w:pStyle w:val="23"/>
        <w:rPr>
          <w:color w:val="auto"/>
          <w:highlight w:val="none"/>
        </w:rPr>
      </w:pPr>
    </w:p>
    <w:p w14:paraId="1748DE62">
      <w:pPr>
        <w:pStyle w:val="23"/>
        <w:rPr>
          <w:color w:val="auto"/>
          <w:highlight w:val="none"/>
        </w:rPr>
      </w:pPr>
    </w:p>
    <w:p w14:paraId="003700A7">
      <w:pPr>
        <w:pStyle w:val="23"/>
        <w:rPr>
          <w:color w:val="auto"/>
          <w:highlight w:val="none"/>
        </w:rPr>
      </w:pPr>
    </w:p>
    <w:p w14:paraId="3D16ABA6">
      <w:pPr>
        <w:pStyle w:val="23"/>
        <w:rPr>
          <w:color w:val="auto"/>
          <w:highlight w:val="none"/>
        </w:rPr>
      </w:pPr>
    </w:p>
    <w:p w14:paraId="68221CA1">
      <w:pPr>
        <w:pStyle w:val="23"/>
        <w:rPr>
          <w:color w:val="auto"/>
          <w:highlight w:val="none"/>
        </w:rPr>
      </w:pPr>
    </w:p>
    <w:p w14:paraId="5FBFA710">
      <w:pPr>
        <w:pStyle w:val="23"/>
        <w:rPr>
          <w:color w:val="auto"/>
          <w:highlight w:val="none"/>
        </w:rPr>
      </w:pPr>
    </w:p>
    <w:p w14:paraId="25352A39">
      <w:pPr>
        <w:pStyle w:val="23"/>
        <w:rPr>
          <w:color w:val="auto"/>
          <w:highlight w:val="none"/>
        </w:rPr>
      </w:pPr>
    </w:p>
    <w:p w14:paraId="4A164426">
      <w:pPr>
        <w:pStyle w:val="23"/>
        <w:rPr>
          <w:color w:val="auto"/>
          <w:highlight w:val="none"/>
        </w:rPr>
      </w:pPr>
    </w:p>
    <w:p w14:paraId="1FF5FBA9">
      <w:pPr>
        <w:pStyle w:val="23"/>
        <w:rPr>
          <w:color w:val="auto"/>
          <w:highlight w:val="none"/>
        </w:rPr>
      </w:pPr>
    </w:p>
    <w:p w14:paraId="559F9D9F">
      <w:pPr>
        <w:pStyle w:val="23"/>
        <w:rPr>
          <w:color w:val="auto"/>
          <w:highlight w:val="none"/>
        </w:rPr>
      </w:pPr>
    </w:p>
    <w:p w14:paraId="56B07762">
      <w:pPr>
        <w:pStyle w:val="23"/>
        <w:rPr>
          <w:color w:val="auto"/>
          <w:highlight w:val="none"/>
        </w:rPr>
      </w:pPr>
    </w:p>
    <w:p w14:paraId="0A6DC207">
      <w:pPr>
        <w:pStyle w:val="23"/>
        <w:rPr>
          <w:color w:val="auto"/>
          <w:highlight w:val="none"/>
        </w:rPr>
      </w:pPr>
    </w:p>
    <w:p w14:paraId="0DEC79D1">
      <w:pPr>
        <w:pStyle w:val="23"/>
        <w:rPr>
          <w:color w:val="auto"/>
          <w:highlight w:val="none"/>
        </w:rPr>
      </w:pPr>
    </w:p>
    <w:p w14:paraId="698A0391">
      <w:pPr>
        <w:pStyle w:val="23"/>
        <w:rPr>
          <w:color w:val="auto"/>
          <w:highlight w:val="none"/>
        </w:rPr>
      </w:pPr>
    </w:p>
    <w:p w14:paraId="61A6F621">
      <w:pPr>
        <w:spacing w:line="620" w:lineRule="exact"/>
        <w:jc w:val="center"/>
        <w:outlineLvl w:val="0"/>
        <w:rPr>
          <w:rFonts w:ascii="宋体" w:hAnsi="宋体"/>
          <w:b/>
          <w:color w:val="auto"/>
          <w:sz w:val="44"/>
          <w:szCs w:val="44"/>
          <w:highlight w:val="none"/>
        </w:rPr>
      </w:pPr>
      <w:bookmarkStart w:id="32" w:name="_Toc176861408"/>
      <w:r>
        <w:rPr>
          <w:rFonts w:hint="eastAsia" w:ascii="宋体" w:hAnsi="宋体"/>
          <w:b/>
          <w:color w:val="auto"/>
          <w:sz w:val="44"/>
          <w:szCs w:val="44"/>
          <w:highlight w:val="none"/>
        </w:rPr>
        <w:t>第三章  竞争性磋商响应文件格式</w:t>
      </w:r>
      <w:bookmarkEnd w:id="30"/>
      <w:bookmarkEnd w:id="31"/>
      <w:bookmarkEnd w:id="32"/>
    </w:p>
    <w:p w14:paraId="434E1923">
      <w:pPr>
        <w:spacing w:line="500" w:lineRule="exact"/>
        <w:rPr>
          <w:rFonts w:ascii="仿宋_GB2312" w:hAnsi="宋体" w:eastAsia="仿宋_GB2312"/>
          <w:b/>
          <w:color w:val="auto"/>
          <w:sz w:val="32"/>
          <w:szCs w:val="32"/>
          <w:highlight w:val="none"/>
        </w:rPr>
      </w:pPr>
    </w:p>
    <w:p w14:paraId="2C095DE4">
      <w:pPr>
        <w:spacing w:line="500" w:lineRule="exact"/>
        <w:rPr>
          <w:rFonts w:ascii="仿宋_GB2312" w:hAnsi="宋体" w:eastAsia="仿宋_GB2312"/>
          <w:b/>
          <w:color w:val="auto"/>
          <w:sz w:val="32"/>
          <w:szCs w:val="32"/>
          <w:highlight w:val="none"/>
        </w:rPr>
      </w:pPr>
    </w:p>
    <w:p w14:paraId="11495452">
      <w:pPr>
        <w:spacing w:line="500" w:lineRule="exact"/>
        <w:rPr>
          <w:rFonts w:ascii="仿宋_GB2312" w:hAnsi="宋体" w:eastAsia="仿宋_GB2312"/>
          <w:b/>
          <w:color w:val="auto"/>
          <w:sz w:val="32"/>
          <w:szCs w:val="32"/>
          <w:highlight w:val="none"/>
        </w:rPr>
      </w:pPr>
    </w:p>
    <w:p w14:paraId="635608A4">
      <w:pPr>
        <w:spacing w:line="500" w:lineRule="exact"/>
        <w:rPr>
          <w:rFonts w:ascii="仿宋_GB2312" w:hAnsi="宋体" w:eastAsia="仿宋_GB2312"/>
          <w:b/>
          <w:color w:val="auto"/>
          <w:sz w:val="32"/>
          <w:szCs w:val="32"/>
          <w:highlight w:val="none"/>
        </w:rPr>
      </w:pPr>
    </w:p>
    <w:p w14:paraId="11140814">
      <w:pPr>
        <w:spacing w:line="500" w:lineRule="exact"/>
        <w:rPr>
          <w:rFonts w:ascii="仿宋_GB2312" w:hAnsi="宋体" w:eastAsia="仿宋_GB2312"/>
          <w:b/>
          <w:color w:val="auto"/>
          <w:sz w:val="32"/>
          <w:szCs w:val="32"/>
          <w:highlight w:val="none"/>
        </w:rPr>
      </w:pPr>
    </w:p>
    <w:p w14:paraId="0E37B98C">
      <w:pPr>
        <w:spacing w:line="500" w:lineRule="exact"/>
        <w:rPr>
          <w:rFonts w:ascii="仿宋_GB2312" w:hAnsi="宋体" w:eastAsia="仿宋_GB2312"/>
          <w:b/>
          <w:color w:val="auto"/>
          <w:sz w:val="32"/>
          <w:szCs w:val="32"/>
          <w:highlight w:val="none"/>
        </w:rPr>
      </w:pPr>
    </w:p>
    <w:p w14:paraId="06D5756C">
      <w:pPr>
        <w:spacing w:line="500" w:lineRule="exact"/>
        <w:rPr>
          <w:rFonts w:ascii="仿宋_GB2312" w:hAnsi="宋体" w:eastAsia="仿宋_GB2312"/>
          <w:b/>
          <w:color w:val="auto"/>
          <w:sz w:val="32"/>
          <w:szCs w:val="32"/>
          <w:highlight w:val="none"/>
        </w:rPr>
      </w:pPr>
    </w:p>
    <w:p w14:paraId="310797BE">
      <w:pPr>
        <w:spacing w:line="500" w:lineRule="exact"/>
        <w:rPr>
          <w:rFonts w:ascii="仿宋_GB2312" w:hAnsi="宋体" w:eastAsia="仿宋_GB2312"/>
          <w:b/>
          <w:color w:val="auto"/>
          <w:sz w:val="32"/>
          <w:szCs w:val="32"/>
          <w:highlight w:val="none"/>
        </w:rPr>
      </w:pPr>
    </w:p>
    <w:p w14:paraId="734784B1">
      <w:pPr>
        <w:snapToGrid w:val="0"/>
        <w:spacing w:before="120" w:beforeLines="50" w:after="50" w:line="360" w:lineRule="exact"/>
        <w:rPr>
          <w:rFonts w:ascii="宋体" w:hAnsi="宋体"/>
          <w:b/>
          <w:bCs/>
          <w:color w:val="auto"/>
          <w:sz w:val="28"/>
          <w:szCs w:val="28"/>
          <w:highlight w:val="none"/>
        </w:rPr>
      </w:pPr>
    </w:p>
    <w:p w14:paraId="41F144E1">
      <w:pPr>
        <w:snapToGrid w:val="0"/>
        <w:spacing w:before="120" w:beforeLines="50" w:after="50" w:line="360" w:lineRule="exact"/>
        <w:rPr>
          <w:rFonts w:ascii="宋体" w:hAnsi="宋体"/>
          <w:b/>
          <w:bCs/>
          <w:color w:val="auto"/>
          <w:sz w:val="28"/>
          <w:szCs w:val="28"/>
          <w:highlight w:val="none"/>
        </w:rPr>
      </w:pPr>
    </w:p>
    <w:p w14:paraId="2AF532D0">
      <w:pPr>
        <w:snapToGrid w:val="0"/>
        <w:spacing w:before="120" w:beforeLines="50" w:after="50" w:line="360" w:lineRule="exact"/>
        <w:rPr>
          <w:rFonts w:ascii="宋体" w:hAnsi="宋体"/>
          <w:b/>
          <w:bCs/>
          <w:color w:val="auto"/>
          <w:sz w:val="28"/>
          <w:szCs w:val="28"/>
          <w:highlight w:val="none"/>
        </w:rPr>
      </w:pPr>
    </w:p>
    <w:p w14:paraId="0BCD29EB">
      <w:pPr>
        <w:snapToGrid w:val="0"/>
        <w:spacing w:before="120" w:beforeLines="50" w:after="50" w:line="360" w:lineRule="exact"/>
        <w:rPr>
          <w:rFonts w:ascii="宋体" w:hAnsi="宋体"/>
          <w:b/>
          <w:bCs/>
          <w:color w:val="auto"/>
          <w:sz w:val="28"/>
          <w:szCs w:val="28"/>
          <w:highlight w:val="none"/>
        </w:rPr>
      </w:pPr>
    </w:p>
    <w:p w14:paraId="3F08F3FB">
      <w:pPr>
        <w:snapToGrid w:val="0"/>
        <w:spacing w:before="120" w:beforeLines="50" w:after="50" w:line="360" w:lineRule="exact"/>
        <w:rPr>
          <w:rFonts w:ascii="宋体" w:hAnsi="宋体"/>
          <w:b/>
          <w:bCs/>
          <w:color w:val="auto"/>
          <w:sz w:val="28"/>
          <w:szCs w:val="28"/>
          <w:highlight w:val="none"/>
        </w:rPr>
      </w:pPr>
    </w:p>
    <w:p w14:paraId="1012FA1E">
      <w:pPr>
        <w:pStyle w:val="2"/>
        <w:rPr>
          <w:color w:val="auto"/>
          <w:highlight w:val="none"/>
        </w:rPr>
      </w:pPr>
    </w:p>
    <w:p w14:paraId="328761C7">
      <w:pPr>
        <w:rPr>
          <w:color w:val="auto"/>
          <w:highlight w:val="none"/>
        </w:rPr>
      </w:pPr>
    </w:p>
    <w:p w14:paraId="05F80A44">
      <w:pPr>
        <w:spacing w:line="360" w:lineRule="auto"/>
        <w:rPr>
          <w:rFonts w:ascii="宋体" w:hAnsi="宋体"/>
          <w:b/>
          <w:color w:val="auto"/>
          <w:sz w:val="28"/>
          <w:szCs w:val="28"/>
          <w:highlight w:val="none"/>
        </w:rPr>
      </w:pPr>
      <w:r>
        <w:rPr>
          <w:color w:val="auto"/>
          <w:highlight w:val="none"/>
        </w:rPr>
        <w:br w:type="page"/>
      </w:r>
      <w:r>
        <w:rPr>
          <w:rFonts w:hint="eastAsia" w:ascii="宋体" w:hAnsi="宋体"/>
          <w:b/>
          <w:color w:val="auto"/>
          <w:sz w:val="28"/>
          <w:szCs w:val="28"/>
          <w:highlight w:val="none"/>
        </w:rPr>
        <w:t>一、竞争性磋商响应文件外包装封面</w:t>
      </w:r>
      <w:r>
        <w:rPr>
          <w:rFonts w:hint="eastAsia" w:ascii="宋体" w:hAnsi="宋体"/>
          <w:b/>
          <w:bCs/>
          <w:color w:val="auto"/>
          <w:sz w:val="28"/>
          <w:szCs w:val="28"/>
          <w:highlight w:val="none"/>
        </w:rPr>
        <w:t>及</w:t>
      </w:r>
      <w:r>
        <w:rPr>
          <w:rFonts w:hint="eastAsia" w:ascii="宋体" w:hAnsi="宋体"/>
          <w:b/>
          <w:color w:val="auto"/>
          <w:sz w:val="28"/>
          <w:szCs w:val="28"/>
          <w:highlight w:val="none"/>
        </w:rPr>
        <w:t>竞争性磋商响应文件封面</w:t>
      </w:r>
      <w:r>
        <w:rPr>
          <w:rFonts w:hint="eastAsia" w:ascii="宋体" w:hAnsi="宋体"/>
          <w:b/>
          <w:bCs/>
          <w:color w:val="auto"/>
          <w:sz w:val="28"/>
          <w:szCs w:val="28"/>
          <w:highlight w:val="none"/>
        </w:rPr>
        <w:t>格式</w:t>
      </w:r>
    </w:p>
    <w:p w14:paraId="13E0B070">
      <w:pPr>
        <w:snapToGrid w:val="0"/>
        <w:spacing w:line="360" w:lineRule="auto"/>
        <w:rPr>
          <w:rFonts w:ascii="宋体" w:hAnsi="宋体"/>
          <w:b/>
          <w:color w:val="auto"/>
          <w:szCs w:val="21"/>
          <w:highlight w:val="none"/>
        </w:rPr>
      </w:pPr>
    </w:p>
    <w:p w14:paraId="18E039A0">
      <w:pPr>
        <w:snapToGrid w:val="0"/>
        <w:spacing w:line="360" w:lineRule="auto"/>
        <w:rPr>
          <w:rFonts w:ascii="宋体" w:hAnsi="宋体"/>
          <w:b/>
          <w:color w:val="auto"/>
          <w:szCs w:val="21"/>
          <w:highlight w:val="none"/>
        </w:rPr>
      </w:pPr>
      <w:r>
        <w:rPr>
          <w:rFonts w:hint="eastAsia" w:ascii="宋体" w:hAnsi="宋体"/>
          <w:b/>
          <w:color w:val="auto"/>
          <w:szCs w:val="21"/>
          <w:highlight w:val="none"/>
        </w:rPr>
        <w:t>一）.</w:t>
      </w:r>
      <w:r>
        <w:rPr>
          <w:rFonts w:hint="eastAsia" w:ascii="宋体" w:hAnsi="宋体"/>
          <w:b/>
          <w:color w:val="auto"/>
          <w:highlight w:val="none"/>
        </w:rPr>
        <w:t xml:space="preserve"> 竞争性磋商响应文件</w:t>
      </w:r>
      <w:r>
        <w:rPr>
          <w:rFonts w:hint="eastAsia" w:ascii="宋体" w:hAnsi="宋体"/>
          <w:b/>
          <w:color w:val="auto"/>
          <w:szCs w:val="21"/>
          <w:highlight w:val="none"/>
        </w:rPr>
        <w:t xml:space="preserve">的外包装封面格式： </w:t>
      </w:r>
    </w:p>
    <w:p w14:paraId="271D6889">
      <w:pPr>
        <w:snapToGrid w:val="0"/>
        <w:spacing w:line="360" w:lineRule="auto"/>
        <w:rPr>
          <w:rFonts w:ascii="宋体" w:hAnsi="宋体"/>
          <w:color w:val="auto"/>
          <w:szCs w:val="21"/>
          <w:highlight w:val="none"/>
        </w:rPr>
      </w:pPr>
    </w:p>
    <w:p w14:paraId="78CC4379">
      <w:pPr>
        <w:snapToGrid w:val="0"/>
        <w:spacing w:line="360" w:lineRule="auto"/>
        <w:ind w:firstLine="2638" w:firstLineChars="1095"/>
        <w:rPr>
          <w:rFonts w:ascii="宋体" w:hAnsi="宋体"/>
          <w:color w:val="auto"/>
          <w:sz w:val="24"/>
          <w:highlight w:val="none"/>
        </w:rPr>
      </w:pPr>
      <w:r>
        <w:rPr>
          <w:rFonts w:hint="eastAsia" w:ascii="宋体" w:hAnsi="宋体"/>
          <w:b/>
          <w:color w:val="auto"/>
          <w:sz w:val="24"/>
          <w:highlight w:val="none"/>
        </w:rPr>
        <w:t>竞争性磋商响应文件</w:t>
      </w:r>
      <w:r>
        <w:rPr>
          <w:rFonts w:hint="eastAsia" w:ascii="宋体" w:hAnsi="宋体"/>
          <w:b/>
          <w:bCs/>
          <w:color w:val="auto"/>
          <w:sz w:val="24"/>
          <w:highlight w:val="none"/>
        </w:rPr>
        <w:t xml:space="preserve">              </w:t>
      </w:r>
    </w:p>
    <w:p w14:paraId="0614AAE1">
      <w:pPr>
        <w:snapToGrid w:val="0"/>
        <w:spacing w:line="360" w:lineRule="auto"/>
        <w:ind w:firstLine="720" w:firstLineChars="300"/>
        <w:rPr>
          <w:rFonts w:ascii="宋体" w:hAnsi="宋体"/>
          <w:bCs/>
          <w:color w:val="auto"/>
          <w:sz w:val="24"/>
          <w:highlight w:val="none"/>
        </w:rPr>
      </w:pPr>
      <w:r>
        <w:rPr>
          <w:rFonts w:hint="eastAsia" w:ascii="宋体" w:hAnsi="宋体"/>
          <w:color w:val="auto"/>
          <w:sz w:val="24"/>
          <w:highlight w:val="none"/>
        </w:rPr>
        <w:t>项目名称</w:t>
      </w:r>
      <w:r>
        <w:rPr>
          <w:rFonts w:hint="eastAsia" w:ascii="宋体" w:hAnsi="宋体"/>
          <w:bCs/>
          <w:color w:val="auto"/>
          <w:sz w:val="24"/>
          <w:highlight w:val="none"/>
        </w:rPr>
        <w:t>：</w:t>
      </w:r>
    </w:p>
    <w:p w14:paraId="44927649">
      <w:pPr>
        <w:snapToGrid w:val="0"/>
        <w:spacing w:line="360" w:lineRule="auto"/>
        <w:ind w:firstLine="720" w:firstLineChars="300"/>
        <w:rPr>
          <w:rFonts w:ascii="宋体" w:hAnsi="宋体"/>
          <w:bCs/>
          <w:color w:val="auto"/>
          <w:sz w:val="24"/>
          <w:highlight w:val="none"/>
        </w:rPr>
      </w:pPr>
      <w:r>
        <w:rPr>
          <w:rFonts w:hint="eastAsia" w:ascii="宋体" w:hAnsi="宋体"/>
          <w:color w:val="auto"/>
          <w:sz w:val="24"/>
          <w:highlight w:val="none"/>
        </w:rPr>
        <w:t>项目编号</w:t>
      </w:r>
      <w:r>
        <w:rPr>
          <w:rFonts w:hint="eastAsia" w:ascii="宋体" w:hAnsi="宋体"/>
          <w:bCs/>
          <w:color w:val="auto"/>
          <w:sz w:val="24"/>
          <w:highlight w:val="none"/>
        </w:rPr>
        <w:t>：</w:t>
      </w:r>
    </w:p>
    <w:p w14:paraId="1A087A29">
      <w:pPr>
        <w:pStyle w:val="9"/>
        <w:snapToGrid w:val="0"/>
        <w:spacing w:line="360" w:lineRule="auto"/>
        <w:ind w:firstLine="720" w:firstLineChars="300"/>
        <w:rPr>
          <w:rFonts w:ascii="宋体" w:hAnsi="宋体"/>
          <w:bCs/>
          <w:color w:val="auto"/>
          <w:sz w:val="24"/>
          <w:szCs w:val="24"/>
          <w:highlight w:val="none"/>
        </w:rPr>
      </w:pPr>
      <w:r>
        <w:rPr>
          <w:rFonts w:hint="eastAsia" w:ascii="宋体" w:hAnsi="宋体"/>
          <w:color w:val="auto"/>
          <w:kern w:val="0"/>
          <w:sz w:val="24"/>
          <w:highlight w:val="none"/>
          <w:lang w:val="en-US" w:eastAsia="zh-CN"/>
        </w:rPr>
        <w:t>磋商</w:t>
      </w:r>
      <w:r>
        <w:rPr>
          <w:rFonts w:hint="eastAsia" w:ascii="宋体" w:hAnsi="宋体"/>
          <w:color w:val="auto"/>
          <w:sz w:val="24"/>
          <w:szCs w:val="24"/>
          <w:highlight w:val="none"/>
        </w:rPr>
        <w:t>供应商名称</w:t>
      </w:r>
      <w:r>
        <w:rPr>
          <w:rFonts w:hint="eastAsia" w:ascii="宋体" w:hAnsi="宋体"/>
          <w:bCs/>
          <w:color w:val="auto"/>
          <w:sz w:val="24"/>
          <w:szCs w:val="24"/>
          <w:highlight w:val="none"/>
        </w:rPr>
        <w:t>：</w:t>
      </w:r>
    </w:p>
    <w:p w14:paraId="45527C66">
      <w:pPr>
        <w:pStyle w:val="9"/>
        <w:snapToGrid w:val="0"/>
        <w:spacing w:line="360" w:lineRule="auto"/>
        <w:ind w:firstLine="720" w:firstLineChars="300"/>
        <w:rPr>
          <w:rFonts w:ascii="宋体" w:hAnsi="宋体"/>
          <w:bCs/>
          <w:color w:val="auto"/>
          <w:sz w:val="24"/>
          <w:szCs w:val="24"/>
          <w:highlight w:val="none"/>
        </w:rPr>
      </w:pPr>
      <w:r>
        <w:rPr>
          <w:rFonts w:hint="eastAsia" w:ascii="宋体" w:hAnsi="宋体"/>
          <w:bCs/>
          <w:color w:val="auto"/>
          <w:sz w:val="24"/>
          <w:szCs w:val="24"/>
          <w:highlight w:val="none"/>
        </w:rPr>
        <w:t>（截标时才能启封）</w:t>
      </w:r>
    </w:p>
    <w:p w14:paraId="3021D29C">
      <w:pPr>
        <w:pStyle w:val="9"/>
        <w:snapToGrid w:val="0"/>
        <w:spacing w:line="360" w:lineRule="auto"/>
        <w:ind w:firstLine="630" w:firstLineChars="300"/>
        <w:rPr>
          <w:rFonts w:ascii="宋体" w:hAnsi="宋体"/>
          <w:bCs/>
          <w:color w:val="auto"/>
          <w:szCs w:val="21"/>
          <w:highlight w:val="none"/>
        </w:rPr>
      </w:pPr>
    </w:p>
    <w:p w14:paraId="601B666B">
      <w:pPr>
        <w:snapToGrid w:val="0"/>
        <w:spacing w:line="360" w:lineRule="auto"/>
        <w:rPr>
          <w:rFonts w:ascii="宋体" w:hAnsi="宋体"/>
          <w:b/>
          <w:color w:val="auto"/>
          <w:sz w:val="24"/>
          <w:highlight w:val="none"/>
        </w:rPr>
      </w:pPr>
      <w:r>
        <w:rPr>
          <w:rFonts w:hint="eastAsia" w:ascii="宋体" w:hAnsi="宋体"/>
          <w:b/>
          <w:color w:val="auto"/>
          <w:szCs w:val="21"/>
          <w:highlight w:val="none"/>
        </w:rPr>
        <w:t>二）.</w:t>
      </w:r>
      <w:r>
        <w:rPr>
          <w:rFonts w:hint="eastAsia" w:ascii="宋体" w:hAnsi="宋体"/>
          <w:b/>
          <w:color w:val="auto"/>
          <w:highlight w:val="none"/>
        </w:rPr>
        <w:t xml:space="preserve"> 竞争性磋商响应文件</w:t>
      </w:r>
      <w:r>
        <w:rPr>
          <w:rFonts w:hint="eastAsia" w:ascii="宋体" w:hAnsi="宋体"/>
          <w:b/>
          <w:color w:val="auto"/>
          <w:szCs w:val="21"/>
          <w:highlight w:val="none"/>
        </w:rPr>
        <w:t>封面格式：</w:t>
      </w:r>
      <w:r>
        <w:rPr>
          <w:rFonts w:hint="eastAsia" w:ascii="宋体" w:hAnsi="宋体"/>
          <w:b/>
          <w:color w:val="auto"/>
          <w:sz w:val="24"/>
          <w:highlight w:val="none"/>
        </w:rPr>
        <w:t xml:space="preserve"> </w:t>
      </w:r>
    </w:p>
    <w:p w14:paraId="6AC635A1">
      <w:pPr>
        <w:snapToGrid w:val="0"/>
        <w:spacing w:line="360" w:lineRule="auto"/>
        <w:ind w:left="7200" w:hanging="7200" w:hangingChars="3000"/>
        <w:rPr>
          <w:rFonts w:hint="eastAsia" w:ascii="宋体" w:hAnsi="宋体"/>
          <w:color w:val="auto"/>
          <w:sz w:val="24"/>
          <w:highlight w:val="none"/>
        </w:rPr>
      </w:pPr>
      <w:r>
        <w:rPr>
          <w:rFonts w:hint="eastAsia" w:ascii="宋体" w:hAnsi="宋体"/>
          <w:color w:val="auto"/>
          <w:sz w:val="24"/>
          <w:highlight w:val="none"/>
        </w:rPr>
        <w:t xml:space="preserve">               </w:t>
      </w:r>
    </w:p>
    <w:p w14:paraId="07DF09CA">
      <w:pPr>
        <w:snapToGrid w:val="0"/>
        <w:spacing w:line="360" w:lineRule="auto"/>
        <w:ind w:left="7200" w:hanging="7200" w:hangingChars="3000"/>
        <w:rPr>
          <w:rFonts w:hint="eastAsia" w:ascii="宋体" w:hAnsi="宋体"/>
          <w:color w:val="auto"/>
          <w:sz w:val="24"/>
          <w:highlight w:val="none"/>
        </w:rPr>
      </w:pPr>
    </w:p>
    <w:p w14:paraId="770D4F15">
      <w:pPr>
        <w:snapToGrid w:val="0"/>
        <w:spacing w:line="360" w:lineRule="auto"/>
        <w:ind w:left="7200" w:hanging="7200" w:hangingChars="3000"/>
        <w:rPr>
          <w:rFonts w:hint="eastAsia" w:ascii="宋体" w:hAnsi="宋体" w:eastAsia="宋体"/>
          <w:bCs/>
          <w:color w:val="auto"/>
          <w:sz w:val="24"/>
          <w:highlight w:val="none"/>
          <w:lang w:eastAsia="zh-CN"/>
        </w:rPr>
      </w:pPr>
      <w:r>
        <w:rPr>
          <w:rFonts w:hint="eastAsia" w:ascii="宋体" w:hAnsi="宋体"/>
          <w:color w:val="auto"/>
          <w:sz w:val="24"/>
          <w:highlight w:val="none"/>
        </w:rPr>
        <w:t xml:space="preserve">                                                                              </w:t>
      </w:r>
      <w:r>
        <w:rPr>
          <w:rFonts w:hint="eastAsia" w:ascii="宋体" w:hAnsi="宋体"/>
          <w:b/>
          <w:bCs/>
          <w:color w:val="auto"/>
          <w:szCs w:val="21"/>
          <w:highlight w:val="none"/>
          <w:lang w:val="en-US" w:eastAsia="zh-CN"/>
        </w:rPr>
        <w:t xml:space="preserve"> </w:t>
      </w:r>
    </w:p>
    <w:p w14:paraId="49E57CC1">
      <w:pPr>
        <w:snapToGrid w:val="0"/>
        <w:spacing w:line="360" w:lineRule="auto"/>
        <w:ind w:firstLine="1915" w:firstLineChars="795"/>
        <w:rPr>
          <w:rFonts w:ascii="宋体" w:hAnsi="宋体"/>
          <w:bCs/>
          <w:color w:val="auto"/>
          <w:sz w:val="24"/>
          <w:highlight w:val="none"/>
        </w:rPr>
      </w:pPr>
      <w:r>
        <w:rPr>
          <w:rFonts w:hint="eastAsia" w:ascii="宋体" w:hAnsi="宋体"/>
          <w:b/>
          <w:color w:val="auto"/>
          <w:sz w:val="24"/>
          <w:highlight w:val="none"/>
        </w:rPr>
        <w:t>竞争性磋商响应文件（封面）</w:t>
      </w:r>
    </w:p>
    <w:p w14:paraId="10D52301">
      <w:pPr>
        <w:spacing w:line="360" w:lineRule="auto"/>
        <w:ind w:firstLine="480" w:firstLineChars="200"/>
        <w:rPr>
          <w:rFonts w:ascii="宋体" w:hAnsi="宋体"/>
          <w:color w:val="auto"/>
          <w:sz w:val="24"/>
          <w:highlight w:val="none"/>
        </w:rPr>
      </w:pPr>
    </w:p>
    <w:p w14:paraId="17A2F5C6">
      <w:pPr>
        <w:spacing w:line="360" w:lineRule="auto"/>
        <w:ind w:firstLine="480" w:firstLineChars="200"/>
        <w:rPr>
          <w:rFonts w:ascii="宋体" w:hAnsi="宋体"/>
          <w:color w:val="auto"/>
          <w:sz w:val="24"/>
          <w:highlight w:val="none"/>
          <w:u w:val="single"/>
        </w:rPr>
      </w:pPr>
      <w:r>
        <w:rPr>
          <w:rFonts w:hint="eastAsia" w:ascii="宋体" w:hAnsi="宋体"/>
          <w:color w:val="auto"/>
          <w:sz w:val="24"/>
          <w:highlight w:val="none"/>
        </w:rPr>
        <w:t>项目名称：</w:t>
      </w:r>
      <w:r>
        <w:rPr>
          <w:rFonts w:hint="eastAsia" w:ascii="宋体" w:hAnsi="宋体"/>
          <w:color w:val="auto"/>
          <w:sz w:val="24"/>
          <w:highlight w:val="none"/>
          <w:u w:val="single"/>
        </w:rPr>
        <w:t xml:space="preserve">                       </w:t>
      </w:r>
    </w:p>
    <w:p w14:paraId="52DF670C">
      <w:pPr>
        <w:snapToGrid w:val="0"/>
        <w:spacing w:line="360" w:lineRule="auto"/>
        <w:ind w:firstLine="480" w:firstLineChars="200"/>
        <w:rPr>
          <w:rFonts w:ascii="宋体" w:hAnsi="宋体"/>
          <w:color w:val="auto"/>
          <w:sz w:val="24"/>
          <w:highlight w:val="none"/>
          <w:u w:val="single"/>
        </w:rPr>
      </w:pPr>
      <w:r>
        <w:rPr>
          <w:rFonts w:hint="eastAsia" w:ascii="宋体" w:hAnsi="宋体"/>
          <w:color w:val="auto"/>
          <w:sz w:val="24"/>
          <w:highlight w:val="none"/>
        </w:rPr>
        <w:t>项目编号</w:t>
      </w:r>
      <w:r>
        <w:rPr>
          <w:rFonts w:hint="eastAsia" w:ascii="宋体" w:hAnsi="宋体"/>
          <w:bCs/>
          <w:color w:val="auto"/>
          <w:sz w:val="24"/>
          <w:highlight w:val="none"/>
        </w:rPr>
        <w:t>：</w:t>
      </w:r>
      <w:r>
        <w:rPr>
          <w:rFonts w:hint="eastAsia" w:ascii="宋体" w:hAnsi="宋体"/>
          <w:color w:val="auto"/>
          <w:sz w:val="24"/>
          <w:highlight w:val="none"/>
          <w:u w:val="single"/>
        </w:rPr>
        <w:t xml:space="preserve">                       </w:t>
      </w:r>
    </w:p>
    <w:p w14:paraId="7103D880">
      <w:pPr>
        <w:snapToGrid w:val="0"/>
        <w:spacing w:line="360" w:lineRule="auto"/>
        <w:ind w:firstLine="480" w:firstLineChars="200"/>
        <w:rPr>
          <w:rFonts w:ascii="宋体" w:hAnsi="宋体"/>
          <w:bCs/>
          <w:color w:val="auto"/>
          <w:sz w:val="24"/>
          <w:highlight w:val="none"/>
        </w:rPr>
      </w:pPr>
      <w:r>
        <w:rPr>
          <w:rFonts w:hint="eastAsia" w:ascii="宋体" w:hAnsi="宋体"/>
          <w:color w:val="auto"/>
          <w:kern w:val="0"/>
          <w:sz w:val="24"/>
          <w:highlight w:val="none"/>
          <w:lang w:val="en-US" w:eastAsia="zh-CN"/>
        </w:rPr>
        <w:t>磋商</w:t>
      </w:r>
      <w:r>
        <w:rPr>
          <w:rFonts w:hint="eastAsia" w:ascii="宋体" w:hAnsi="宋体"/>
          <w:color w:val="auto"/>
          <w:sz w:val="24"/>
          <w:highlight w:val="none"/>
        </w:rPr>
        <w:t>供应商名称</w:t>
      </w:r>
      <w:r>
        <w:rPr>
          <w:rFonts w:hint="eastAsia" w:ascii="宋体" w:hAnsi="宋体"/>
          <w:bCs/>
          <w:color w:val="auto"/>
          <w:sz w:val="24"/>
          <w:highlight w:val="none"/>
        </w:rPr>
        <w:t>：</w:t>
      </w:r>
      <w:r>
        <w:rPr>
          <w:rFonts w:hint="eastAsia" w:ascii="宋体" w:hAnsi="宋体"/>
          <w:color w:val="auto"/>
          <w:sz w:val="24"/>
          <w:highlight w:val="none"/>
          <w:u w:val="single"/>
        </w:rPr>
        <w:t xml:space="preserve">                      </w:t>
      </w:r>
    </w:p>
    <w:p w14:paraId="384C92C0">
      <w:pPr>
        <w:spacing w:line="360" w:lineRule="auto"/>
        <w:jc w:val="center"/>
        <w:rPr>
          <w:rFonts w:ascii="宋体" w:hAnsi="宋体"/>
          <w:color w:val="auto"/>
          <w:sz w:val="24"/>
          <w:highlight w:val="none"/>
        </w:rPr>
      </w:pPr>
      <w:r>
        <w:rPr>
          <w:rFonts w:hint="eastAsia" w:ascii="宋体" w:hAnsi="宋体"/>
          <w:color w:val="auto"/>
          <w:sz w:val="24"/>
          <w:highlight w:val="none"/>
        </w:rPr>
        <w:t xml:space="preserve">                      </w:t>
      </w:r>
    </w:p>
    <w:p w14:paraId="595B57F7">
      <w:pPr>
        <w:snapToGrid w:val="0"/>
        <w:spacing w:line="360" w:lineRule="auto"/>
        <w:jc w:val="center"/>
        <w:rPr>
          <w:rFonts w:ascii="宋体" w:hAnsi="宋体"/>
          <w:color w:val="auto"/>
          <w:sz w:val="24"/>
          <w:highlight w:val="none"/>
        </w:rPr>
      </w:pPr>
      <w:r>
        <w:rPr>
          <w:rFonts w:hint="eastAsia" w:ascii="宋体" w:hAnsi="宋体"/>
          <w:color w:val="auto"/>
          <w:sz w:val="24"/>
          <w:highlight w:val="none"/>
        </w:rPr>
        <w:t xml:space="preserve">                                       年</w:t>
      </w:r>
      <w:r>
        <w:rPr>
          <w:rFonts w:hint="eastAsia" w:ascii="宋体" w:hAnsi="宋体" w:cs="宋体"/>
          <w:color w:val="auto"/>
          <w:sz w:val="24"/>
          <w:highlight w:val="none"/>
        </w:rPr>
        <w:t xml:space="preserve">    </w:t>
      </w:r>
      <w:r>
        <w:rPr>
          <w:rFonts w:hint="eastAsia" w:ascii="宋体" w:hAnsi="宋体"/>
          <w:color w:val="auto"/>
          <w:sz w:val="24"/>
          <w:highlight w:val="none"/>
        </w:rPr>
        <w:t>月    日</w:t>
      </w:r>
    </w:p>
    <w:p w14:paraId="09E8E41B">
      <w:pPr>
        <w:spacing w:line="360" w:lineRule="auto"/>
        <w:ind w:firstLine="3229" w:firstLineChars="1340"/>
        <w:rPr>
          <w:rFonts w:ascii="宋体" w:hAnsi="宋体"/>
          <w:b/>
          <w:color w:val="auto"/>
          <w:sz w:val="24"/>
          <w:highlight w:val="none"/>
        </w:rPr>
      </w:pPr>
    </w:p>
    <w:p w14:paraId="79343A8F">
      <w:pPr>
        <w:spacing w:line="360" w:lineRule="auto"/>
        <w:rPr>
          <w:rFonts w:ascii="宋体" w:hAnsi="宋体"/>
          <w:b/>
          <w:color w:val="auto"/>
          <w:sz w:val="24"/>
          <w:highlight w:val="none"/>
        </w:rPr>
      </w:pPr>
    </w:p>
    <w:p w14:paraId="7D531F69">
      <w:pPr>
        <w:spacing w:line="360" w:lineRule="auto"/>
        <w:rPr>
          <w:rFonts w:ascii="宋体" w:hAnsi="宋体"/>
          <w:b/>
          <w:color w:val="auto"/>
          <w:sz w:val="24"/>
          <w:highlight w:val="none"/>
        </w:rPr>
      </w:pPr>
    </w:p>
    <w:p w14:paraId="08F75803">
      <w:pPr>
        <w:spacing w:line="360" w:lineRule="auto"/>
        <w:rPr>
          <w:rFonts w:ascii="宋体" w:hAnsi="宋体"/>
          <w:b/>
          <w:color w:val="auto"/>
          <w:sz w:val="24"/>
          <w:highlight w:val="none"/>
        </w:rPr>
      </w:pPr>
    </w:p>
    <w:p w14:paraId="661BFA6E">
      <w:pPr>
        <w:spacing w:line="360" w:lineRule="auto"/>
        <w:rPr>
          <w:rFonts w:ascii="宋体" w:hAnsi="宋体"/>
          <w:b/>
          <w:color w:val="auto"/>
          <w:sz w:val="28"/>
          <w:szCs w:val="28"/>
          <w:highlight w:val="none"/>
        </w:rPr>
      </w:pPr>
    </w:p>
    <w:p w14:paraId="40A4D699">
      <w:pPr>
        <w:spacing w:line="360" w:lineRule="auto"/>
        <w:rPr>
          <w:rFonts w:ascii="宋体" w:hAnsi="宋体"/>
          <w:b/>
          <w:color w:val="auto"/>
          <w:sz w:val="28"/>
          <w:szCs w:val="28"/>
          <w:highlight w:val="none"/>
        </w:rPr>
      </w:pPr>
    </w:p>
    <w:p w14:paraId="06A3F496">
      <w:pPr>
        <w:spacing w:line="360" w:lineRule="auto"/>
        <w:rPr>
          <w:rFonts w:ascii="宋体" w:hAnsi="宋体"/>
          <w:b/>
          <w:color w:val="auto"/>
          <w:sz w:val="28"/>
          <w:szCs w:val="28"/>
          <w:highlight w:val="none"/>
        </w:rPr>
      </w:pPr>
    </w:p>
    <w:p w14:paraId="142740DC">
      <w:pPr>
        <w:spacing w:line="360" w:lineRule="auto"/>
        <w:rPr>
          <w:rFonts w:ascii="宋体" w:hAnsi="宋体"/>
          <w:b/>
          <w:color w:val="auto"/>
          <w:sz w:val="28"/>
          <w:szCs w:val="28"/>
          <w:highlight w:val="none"/>
        </w:rPr>
      </w:pPr>
    </w:p>
    <w:p w14:paraId="4D3B1AD1">
      <w:pPr>
        <w:spacing w:line="360" w:lineRule="auto"/>
        <w:rPr>
          <w:rFonts w:ascii="宋体" w:hAnsi="宋体"/>
          <w:b/>
          <w:color w:val="auto"/>
          <w:sz w:val="28"/>
          <w:szCs w:val="28"/>
          <w:highlight w:val="none"/>
        </w:rPr>
      </w:pPr>
      <w:r>
        <w:rPr>
          <w:rFonts w:hint="eastAsia" w:ascii="宋体" w:hAnsi="宋体"/>
          <w:b/>
          <w:color w:val="auto"/>
          <w:sz w:val="28"/>
          <w:szCs w:val="28"/>
          <w:highlight w:val="none"/>
        </w:rPr>
        <w:t>二、附  件</w:t>
      </w:r>
    </w:p>
    <w:p w14:paraId="6F7C4F0E">
      <w:pPr>
        <w:spacing w:line="360" w:lineRule="auto"/>
        <w:rPr>
          <w:rFonts w:ascii="宋体" w:hAnsi="宋体"/>
          <w:color w:val="auto"/>
          <w:szCs w:val="21"/>
          <w:highlight w:val="none"/>
        </w:rPr>
      </w:pPr>
    </w:p>
    <w:p w14:paraId="04628B85">
      <w:pPr>
        <w:spacing w:line="360" w:lineRule="auto"/>
        <w:ind w:left="420" w:hanging="420"/>
        <w:rPr>
          <w:rFonts w:ascii="宋体" w:hAnsi="宋体"/>
          <w:b/>
          <w:color w:val="auto"/>
          <w:sz w:val="24"/>
          <w:highlight w:val="none"/>
        </w:rPr>
      </w:pPr>
      <w:r>
        <w:rPr>
          <w:rFonts w:hint="eastAsia" w:ascii="宋体" w:hAnsi="宋体"/>
          <w:b/>
          <w:color w:val="auto"/>
          <w:sz w:val="24"/>
          <w:highlight w:val="none"/>
        </w:rPr>
        <w:t>附件1</w:t>
      </w:r>
    </w:p>
    <w:p w14:paraId="3D02F984">
      <w:pPr>
        <w:adjustRightInd w:val="0"/>
        <w:snapToGrid w:val="0"/>
        <w:spacing w:line="360" w:lineRule="auto"/>
        <w:jc w:val="center"/>
        <w:rPr>
          <w:rFonts w:ascii="宋体" w:hAnsi="宋体"/>
          <w:b/>
          <w:color w:val="auto"/>
          <w:sz w:val="28"/>
          <w:szCs w:val="28"/>
          <w:highlight w:val="none"/>
        </w:rPr>
      </w:pPr>
      <w:r>
        <w:rPr>
          <w:rFonts w:hint="eastAsia" w:ascii="宋体" w:hAnsi="宋体"/>
          <w:b/>
          <w:color w:val="auto"/>
          <w:sz w:val="28"/>
          <w:szCs w:val="28"/>
          <w:highlight w:val="none"/>
        </w:rPr>
        <w:t>北海市政府采购供应商信用承诺函（格式）</w:t>
      </w:r>
    </w:p>
    <w:p w14:paraId="7327ECF0">
      <w:pPr>
        <w:widowControl/>
        <w:spacing w:line="360" w:lineRule="auto"/>
        <w:ind w:firstLine="480" w:firstLineChars="200"/>
        <w:jc w:val="left"/>
        <w:rPr>
          <w:rFonts w:ascii="宋体" w:hAnsi="宋体" w:cs="宋体"/>
          <w:color w:val="auto"/>
          <w:kern w:val="0"/>
          <w:sz w:val="24"/>
          <w:highlight w:val="none"/>
        </w:rPr>
      </w:pPr>
    </w:p>
    <w:p w14:paraId="4C177C65">
      <w:pPr>
        <w:widowControl/>
        <w:spacing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（采购人）、（采购代理机构）：</w:t>
      </w:r>
    </w:p>
    <w:p w14:paraId="4EA432B1">
      <w:pPr>
        <w:widowControl/>
        <w:spacing w:line="360" w:lineRule="auto"/>
        <w:ind w:firstLine="480" w:firstLineChars="200"/>
        <w:jc w:val="left"/>
        <w:rPr>
          <w:rFonts w:ascii="宋体" w:hAnsi="宋体" w:cs="宋体"/>
          <w:color w:val="auto"/>
          <w:kern w:val="0"/>
          <w:sz w:val="24"/>
          <w:highlight w:val="none"/>
        </w:rPr>
      </w:pPr>
      <w:r>
        <w:rPr>
          <w:rFonts w:hint="eastAsia" w:ascii="宋体" w:hAnsi="宋体"/>
          <w:color w:val="auto"/>
          <w:kern w:val="0"/>
          <w:sz w:val="24"/>
          <w:highlight w:val="none"/>
          <w:lang w:val="en-US" w:eastAsia="zh-CN"/>
        </w:rPr>
        <w:t>磋商</w:t>
      </w:r>
      <w:r>
        <w:rPr>
          <w:rFonts w:hint="eastAsia" w:ascii="宋体" w:hAnsi="宋体" w:cs="宋体"/>
          <w:color w:val="auto"/>
          <w:kern w:val="0"/>
          <w:sz w:val="24"/>
          <w:highlight w:val="none"/>
        </w:rPr>
        <w:t>供应商名称：</w:t>
      </w:r>
    </w:p>
    <w:p w14:paraId="4F1A5976">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统一社会信用代码：</w:t>
      </w:r>
    </w:p>
    <w:p w14:paraId="5EA19196">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供应商地址：</w:t>
      </w:r>
    </w:p>
    <w:p w14:paraId="568A56A0">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我单位自愿参加本次政府采购活动，严格遵守《中华人民共和国政府采购法》及相关法律法规，依法诚信经营，无条件遵守本次政府采购活动的各项规定。我单位郑重承诺，本单位符合《中华人民共和国政府采购法》第二十二条规定的条件：</w:t>
      </w:r>
    </w:p>
    <w:p w14:paraId="2F17FB33">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1.我单位具有符合采购文件资格要求独立承担民事责任的能力。</w:t>
      </w:r>
    </w:p>
    <w:p w14:paraId="658F450C">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2.我单位具有符合采购文件资格要求的财务状况报告。</w:t>
      </w:r>
    </w:p>
    <w:p w14:paraId="5540134A">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3.我单位具有符合采购文件资格要求的依法缴纳税收和社会保障记录的良好记录。</w:t>
      </w:r>
    </w:p>
    <w:p w14:paraId="361CBD83">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4.我单位具有符合采购文件资格要求履行合同所必需的设备和专业技术能力。</w:t>
      </w:r>
    </w:p>
    <w:p w14:paraId="57CF0B51">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5.参加政府采购活动前三年内，在经营活动中没有重大违法记录。</w:t>
      </w:r>
    </w:p>
    <w:p w14:paraId="5E60DADA">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若我单位承诺不实，自愿承担提供虚假材料谋取成交的法律责任。</w:t>
      </w:r>
    </w:p>
    <w:p w14:paraId="7C2DB543">
      <w:pPr>
        <w:widowControl/>
        <w:spacing w:line="360" w:lineRule="auto"/>
        <w:ind w:firstLine="480" w:firstLineChars="200"/>
        <w:jc w:val="left"/>
        <w:rPr>
          <w:rFonts w:ascii="宋体" w:hAnsi="宋体" w:cs="宋体"/>
          <w:color w:val="auto"/>
          <w:kern w:val="0"/>
          <w:sz w:val="24"/>
          <w:highlight w:val="none"/>
        </w:rPr>
      </w:pPr>
    </w:p>
    <w:p w14:paraId="17D96E29">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磋商供应商名称(公章)： </w:t>
      </w:r>
    </w:p>
    <w:p w14:paraId="296ED1C0">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法定代表人（负责人）或委托代理人(签名)：                          </w:t>
      </w:r>
    </w:p>
    <w:p w14:paraId="4AE1DBA0">
      <w:pPr>
        <w:adjustRightInd w:val="0"/>
        <w:snapToGrid w:val="0"/>
        <w:spacing w:line="360" w:lineRule="auto"/>
        <w:ind w:firstLine="360" w:firstLineChars="150"/>
        <w:jc w:val="left"/>
        <w:rPr>
          <w:rFonts w:ascii="宋体" w:hAnsi="宋体"/>
          <w:color w:val="auto"/>
          <w:szCs w:val="21"/>
          <w:highlight w:val="none"/>
          <w:u w:val="single"/>
        </w:rPr>
      </w:pPr>
      <w:r>
        <w:rPr>
          <w:rFonts w:hint="eastAsia" w:ascii="宋体" w:hAnsi="宋体"/>
          <w:color w:val="auto"/>
          <w:sz w:val="24"/>
          <w:highlight w:val="none"/>
        </w:rPr>
        <w:t xml:space="preserve">     日期：  年   月   日</w:t>
      </w:r>
      <w:r>
        <w:rPr>
          <w:rFonts w:hint="eastAsia" w:ascii="宋体" w:hAnsi="宋体"/>
          <w:color w:val="auto"/>
          <w:sz w:val="24"/>
          <w:highlight w:val="none"/>
          <w:u w:val="single"/>
        </w:rPr>
        <w:t xml:space="preserve">                           </w:t>
      </w:r>
      <w:r>
        <w:rPr>
          <w:rFonts w:hint="eastAsia" w:ascii="宋体" w:hAnsi="宋体"/>
          <w:color w:val="auto"/>
          <w:szCs w:val="21"/>
          <w:highlight w:val="none"/>
          <w:u w:val="single"/>
        </w:rPr>
        <w:t xml:space="preserve">    </w:t>
      </w:r>
    </w:p>
    <w:p w14:paraId="0C602619">
      <w:pPr>
        <w:adjustRightInd w:val="0"/>
        <w:snapToGrid w:val="0"/>
        <w:spacing w:line="360" w:lineRule="auto"/>
        <w:ind w:firstLine="315" w:firstLineChars="150"/>
        <w:jc w:val="left"/>
        <w:rPr>
          <w:rFonts w:ascii="宋体" w:hAnsi="宋体"/>
          <w:color w:val="auto"/>
          <w:szCs w:val="21"/>
          <w:highlight w:val="none"/>
          <w:u w:val="single"/>
        </w:rPr>
      </w:pPr>
    </w:p>
    <w:p w14:paraId="19260591">
      <w:pPr>
        <w:adjustRightInd w:val="0"/>
        <w:snapToGrid w:val="0"/>
        <w:spacing w:line="360" w:lineRule="auto"/>
        <w:ind w:firstLine="360" w:firstLineChars="150"/>
        <w:jc w:val="left"/>
        <w:rPr>
          <w:rFonts w:ascii="宋体" w:hAnsi="宋体"/>
          <w:color w:val="auto"/>
          <w:szCs w:val="21"/>
          <w:highlight w:val="none"/>
        </w:rPr>
      </w:pPr>
      <w:r>
        <w:rPr>
          <w:rFonts w:hint="eastAsia" w:ascii="宋体" w:hAnsi="宋体" w:cs="宋体"/>
          <w:color w:val="auto"/>
          <w:kern w:val="0"/>
          <w:sz w:val="24"/>
          <w:highlight w:val="none"/>
        </w:rPr>
        <w:t>注：供应商须在响应文件中按此模板提供承诺函，未提供视为未实质性响应采购文件要求，按无效响应处理。</w:t>
      </w:r>
    </w:p>
    <w:p w14:paraId="31828AEF">
      <w:pPr>
        <w:spacing w:line="360" w:lineRule="auto"/>
        <w:ind w:left="420" w:hanging="420"/>
        <w:rPr>
          <w:rFonts w:ascii="宋体" w:hAnsi="宋体"/>
          <w:b/>
          <w:color w:val="auto"/>
          <w:highlight w:val="none"/>
        </w:rPr>
        <w:sectPr>
          <w:footerReference r:id="rId6" w:type="default"/>
          <w:pgSz w:w="11907" w:h="16839"/>
          <w:pgMar w:top="1431" w:right="1272" w:bottom="1364" w:left="1418" w:header="850" w:footer="1204" w:gutter="0"/>
          <w:pgBorders>
            <w:top w:val="none" w:sz="0" w:space="0"/>
            <w:left w:val="none" w:sz="0" w:space="0"/>
            <w:bottom w:val="none" w:sz="0" w:space="0"/>
            <w:right w:val="none" w:sz="0" w:space="0"/>
          </w:pgBorders>
          <w:pgNumType w:fmt="decimal" w:start="1"/>
          <w:cols w:space="720" w:num="1"/>
          <w:docGrid w:linePitch="286" w:charSpace="0"/>
        </w:sectPr>
      </w:pPr>
    </w:p>
    <w:p w14:paraId="4097E81B">
      <w:pPr>
        <w:spacing w:line="360" w:lineRule="auto"/>
        <w:ind w:left="420" w:hanging="420"/>
        <w:rPr>
          <w:rFonts w:ascii="宋体" w:hAnsi="宋体"/>
          <w:b/>
          <w:color w:val="auto"/>
          <w:sz w:val="24"/>
          <w:highlight w:val="none"/>
        </w:rPr>
      </w:pPr>
      <w:r>
        <w:rPr>
          <w:rFonts w:hint="eastAsia" w:ascii="宋体" w:hAnsi="宋体"/>
          <w:b/>
          <w:color w:val="auto"/>
          <w:sz w:val="24"/>
          <w:highlight w:val="none"/>
        </w:rPr>
        <w:t>附件2</w:t>
      </w:r>
    </w:p>
    <w:p w14:paraId="4EA501C7">
      <w:pPr>
        <w:pStyle w:val="27"/>
        <w:spacing w:line="360" w:lineRule="auto"/>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竞标函及竞标函附录</w:t>
      </w:r>
    </w:p>
    <w:p w14:paraId="3E05A0BB">
      <w:pPr>
        <w:widowControl/>
        <w:kinsoku w:val="0"/>
        <w:autoSpaceDE w:val="0"/>
        <w:autoSpaceDN w:val="0"/>
        <w:adjustRightInd w:val="0"/>
        <w:snapToGrid w:val="0"/>
        <w:spacing w:line="360" w:lineRule="auto"/>
        <w:ind w:firstLine="3654" w:firstLineChars="1300"/>
        <w:textAlignment w:val="baseline"/>
        <w:rPr>
          <w:rFonts w:ascii="宋体" w:hAnsi="宋体" w:cs="宋体"/>
          <w:b/>
          <w:bCs/>
          <w:color w:val="auto"/>
          <w:sz w:val="28"/>
          <w:szCs w:val="28"/>
          <w:highlight w:val="none"/>
        </w:rPr>
      </w:pPr>
    </w:p>
    <w:p w14:paraId="1ADC5133">
      <w:pPr>
        <w:widowControl/>
        <w:kinsoku w:val="0"/>
        <w:autoSpaceDE w:val="0"/>
        <w:autoSpaceDN w:val="0"/>
        <w:adjustRightInd w:val="0"/>
        <w:snapToGrid w:val="0"/>
        <w:spacing w:line="360" w:lineRule="auto"/>
        <w:ind w:firstLine="3654" w:firstLineChars="1300"/>
        <w:textAlignment w:val="baseline"/>
        <w:rPr>
          <w:rFonts w:ascii="宋体" w:hAnsi="宋体" w:cs="宋体"/>
          <w:b/>
          <w:bCs/>
          <w:color w:val="auto"/>
          <w:sz w:val="28"/>
          <w:szCs w:val="28"/>
          <w:highlight w:val="none"/>
        </w:rPr>
      </w:pPr>
      <w:r>
        <w:rPr>
          <w:rFonts w:hint="eastAsia" w:ascii="宋体" w:hAnsi="宋体" w:cs="宋体"/>
          <w:b/>
          <w:bCs/>
          <w:color w:val="auto"/>
          <w:sz w:val="28"/>
          <w:szCs w:val="28"/>
          <w:highlight w:val="none"/>
        </w:rPr>
        <w:t>（一）竞标函</w:t>
      </w:r>
    </w:p>
    <w:p w14:paraId="0B865448">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p>
    <w:p w14:paraId="567C53ED">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（采购人）、（采购代理机构）：</w:t>
      </w:r>
    </w:p>
    <w:p w14:paraId="7EF4AB57">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1.我方已仔细研究了</w:t>
      </w:r>
      <w:r>
        <w:rPr>
          <w:rFonts w:hint="eastAsia" w:ascii="宋体" w:hAnsi="宋体" w:cs="宋体"/>
          <w:color w:val="auto"/>
          <w:sz w:val="24"/>
          <w:highlight w:val="none"/>
          <w:u w:val="single"/>
        </w:rPr>
        <w:t xml:space="preserve">          （项目名称、项目编号：）          </w:t>
      </w:r>
      <w:r>
        <w:rPr>
          <w:rFonts w:hint="eastAsia" w:ascii="宋体" w:hAnsi="宋体" w:cs="宋体"/>
          <w:color w:val="auto"/>
          <w:sz w:val="24"/>
          <w:highlight w:val="none"/>
        </w:rPr>
        <w:t>磋商文件的全部内容，愿意以人民币（大写）</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元(¥</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的竞标总报价，工期</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，按合同约定实施和完成承包工程，修补工程中的任何缺陷，工程质量达到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716A6D97">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2.我方承认竞标函附录是我方竞标函的组成部分。</w:t>
      </w:r>
    </w:p>
    <w:p w14:paraId="6B4A3228">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3.如我方成交：</w:t>
      </w:r>
    </w:p>
    <w:p w14:paraId="31C5FEC7">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（1）我方承诺在收到成交通知书后，在成交通知书规定的期限内与你方签订合同。</w:t>
      </w:r>
    </w:p>
    <w:p w14:paraId="5D4A04C2">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（2）在签订合同时不向你方提出附加条件。</w:t>
      </w:r>
    </w:p>
    <w:p w14:paraId="50CCFB17">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（3）我方承诺按照磋商文件规定向你方递交履约担保。</w:t>
      </w:r>
    </w:p>
    <w:p w14:paraId="5D0CD156">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（4）我方承诺在合同约定的期限内完成并移交全部合同工程。</w:t>
      </w:r>
    </w:p>
    <w:p w14:paraId="41E96903">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4.在合同协议书正式签署生效之前，本竞标函连同你方的成交通知书将构成我们双方之间共同遵守的文件，对双方具有约束力。</w:t>
      </w:r>
    </w:p>
    <w:p w14:paraId="3C3C2BC5">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 xml:space="preserve">5.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（其他补充说明）。                                                                                           </w:t>
      </w:r>
    </w:p>
    <w:p w14:paraId="23AFF73E">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p>
    <w:p w14:paraId="7DB81230">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p>
    <w:p w14:paraId="7D646171">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p>
    <w:p w14:paraId="4194EAA7">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磋商供应商名称(公章)： </w:t>
      </w:r>
    </w:p>
    <w:p w14:paraId="609A09AE">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法定代表人（负责人）或委托代理人(签名)：                          </w:t>
      </w:r>
    </w:p>
    <w:p w14:paraId="7EE43B60">
      <w:pPr>
        <w:spacing w:line="360" w:lineRule="auto"/>
        <w:ind w:firstLine="960" w:firstLineChars="400"/>
        <w:rPr>
          <w:rFonts w:ascii="宋体" w:hAnsi="宋体"/>
          <w:color w:val="auto"/>
          <w:sz w:val="24"/>
          <w:highlight w:val="none"/>
        </w:rPr>
      </w:pPr>
      <w:r>
        <w:rPr>
          <w:rFonts w:hint="eastAsia" w:ascii="宋体" w:hAnsi="宋体"/>
          <w:color w:val="auto"/>
          <w:sz w:val="24"/>
          <w:highlight w:val="none"/>
        </w:rPr>
        <w:t>日期：  年   月   日</w:t>
      </w:r>
    </w:p>
    <w:p w14:paraId="536AAB62">
      <w:pPr>
        <w:spacing w:line="360" w:lineRule="auto"/>
        <w:ind w:left="3222"/>
        <w:rPr>
          <w:rFonts w:ascii="宋体" w:hAnsi="宋体"/>
          <w:color w:val="auto"/>
          <w:sz w:val="24"/>
          <w:highlight w:val="none"/>
        </w:rPr>
      </w:pPr>
    </w:p>
    <w:p w14:paraId="50CBE2F8">
      <w:pPr>
        <w:spacing w:line="360" w:lineRule="auto"/>
        <w:ind w:left="3222"/>
        <w:rPr>
          <w:rFonts w:ascii="宋体" w:hAnsi="宋体"/>
          <w:color w:val="auto"/>
          <w:sz w:val="24"/>
          <w:highlight w:val="none"/>
        </w:rPr>
      </w:pPr>
    </w:p>
    <w:p w14:paraId="18050C0F">
      <w:pPr>
        <w:spacing w:line="360" w:lineRule="auto"/>
        <w:ind w:left="3222"/>
        <w:rPr>
          <w:rFonts w:ascii="宋体" w:hAnsi="宋体"/>
          <w:color w:val="auto"/>
          <w:sz w:val="24"/>
          <w:highlight w:val="none"/>
        </w:rPr>
      </w:pPr>
    </w:p>
    <w:p w14:paraId="72F97DCD">
      <w:pPr>
        <w:pStyle w:val="2"/>
        <w:rPr>
          <w:color w:val="auto"/>
          <w:highlight w:val="none"/>
        </w:rPr>
      </w:pPr>
    </w:p>
    <w:p w14:paraId="5619E374">
      <w:pPr>
        <w:spacing w:line="360" w:lineRule="auto"/>
        <w:ind w:left="3222"/>
        <w:rPr>
          <w:rFonts w:ascii="宋体" w:hAnsi="宋体" w:cs="宋体"/>
          <w:b/>
          <w:bCs/>
          <w:color w:val="auto"/>
          <w:sz w:val="31"/>
          <w:szCs w:val="31"/>
          <w:highlight w:val="none"/>
        </w:rPr>
      </w:pPr>
      <w:r>
        <w:rPr>
          <w:rFonts w:hint="eastAsia" w:ascii="宋体" w:hAnsi="宋体" w:cs="宋体"/>
          <w:b/>
          <w:bCs/>
          <w:color w:val="auto"/>
          <w:spacing w:val="-12"/>
          <w:sz w:val="31"/>
          <w:szCs w:val="31"/>
          <w:highlight w:val="none"/>
        </w:rPr>
        <w:t>（二） 竞标函附录</w:t>
      </w:r>
    </w:p>
    <w:tbl>
      <w:tblPr>
        <w:tblStyle w:val="37"/>
        <w:tblpPr w:leftFromText="180" w:rightFromText="180" w:vertAnchor="text" w:horzAnchor="page" w:tblpX="1516" w:tblpY="271"/>
        <w:tblOverlap w:val="never"/>
        <w:tblW w:w="895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5"/>
        <w:gridCol w:w="2386"/>
        <w:gridCol w:w="1395"/>
        <w:gridCol w:w="2966"/>
        <w:gridCol w:w="1516"/>
      </w:tblGrid>
      <w:tr w14:paraId="45CB0A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695" w:type="dxa"/>
            <w:shd w:val="clear" w:color="auto" w:fill="auto"/>
            <w:vAlign w:val="center"/>
          </w:tcPr>
          <w:p w14:paraId="4361CB37">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序号</w:t>
            </w:r>
          </w:p>
        </w:tc>
        <w:tc>
          <w:tcPr>
            <w:tcW w:w="2386" w:type="dxa"/>
            <w:shd w:val="clear" w:color="auto" w:fill="auto"/>
            <w:vAlign w:val="center"/>
          </w:tcPr>
          <w:p w14:paraId="51354244">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条款内容</w:t>
            </w:r>
          </w:p>
        </w:tc>
        <w:tc>
          <w:tcPr>
            <w:tcW w:w="1395" w:type="dxa"/>
            <w:shd w:val="clear" w:color="auto" w:fill="auto"/>
            <w:vAlign w:val="center"/>
          </w:tcPr>
          <w:p w14:paraId="21E7FAA1">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合同条款号</w:t>
            </w:r>
          </w:p>
        </w:tc>
        <w:tc>
          <w:tcPr>
            <w:tcW w:w="2966" w:type="dxa"/>
            <w:shd w:val="clear" w:color="auto" w:fill="auto"/>
            <w:vAlign w:val="center"/>
          </w:tcPr>
          <w:p w14:paraId="4E348757">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约定内容</w:t>
            </w:r>
          </w:p>
        </w:tc>
        <w:tc>
          <w:tcPr>
            <w:tcW w:w="1516" w:type="dxa"/>
            <w:shd w:val="clear" w:color="auto" w:fill="auto"/>
            <w:vAlign w:val="center"/>
          </w:tcPr>
          <w:p w14:paraId="26C226B4">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供应商承诺</w:t>
            </w:r>
          </w:p>
        </w:tc>
      </w:tr>
      <w:tr w14:paraId="0D112F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95" w:type="dxa"/>
            <w:shd w:val="clear" w:color="auto" w:fill="auto"/>
            <w:vAlign w:val="center"/>
          </w:tcPr>
          <w:p w14:paraId="2BA9E7B3">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r>
              <w:rPr>
                <w:rFonts w:hint="eastAsia" w:ascii="宋体" w:hAnsi="宋体" w:cs="宋体"/>
                <w:color w:val="auto"/>
                <w:sz w:val="24"/>
                <w:highlight w:val="none"/>
              </w:rPr>
              <w:t>1</w:t>
            </w:r>
          </w:p>
        </w:tc>
        <w:tc>
          <w:tcPr>
            <w:tcW w:w="2386" w:type="dxa"/>
            <w:shd w:val="clear" w:color="auto" w:fill="auto"/>
            <w:vAlign w:val="center"/>
          </w:tcPr>
          <w:p w14:paraId="5C968EAD">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项目经理</w:t>
            </w:r>
          </w:p>
        </w:tc>
        <w:tc>
          <w:tcPr>
            <w:tcW w:w="1395" w:type="dxa"/>
            <w:shd w:val="clear" w:color="auto" w:fill="auto"/>
            <w:vAlign w:val="center"/>
          </w:tcPr>
          <w:p w14:paraId="637AF9FB">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966" w:type="dxa"/>
            <w:shd w:val="clear" w:color="auto" w:fill="auto"/>
            <w:vAlign w:val="center"/>
          </w:tcPr>
          <w:p w14:paraId="5E523F81">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姓名：</w:t>
            </w:r>
          </w:p>
        </w:tc>
        <w:tc>
          <w:tcPr>
            <w:tcW w:w="1516" w:type="dxa"/>
            <w:shd w:val="clear" w:color="auto" w:fill="auto"/>
            <w:vAlign w:val="center"/>
          </w:tcPr>
          <w:p w14:paraId="794F3EFC">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6E5097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95" w:type="dxa"/>
            <w:shd w:val="clear" w:color="auto" w:fill="auto"/>
            <w:vAlign w:val="center"/>
          </w:tcPr>
          <w:p w14:paraId="73CF991B">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r>
              <w:rPr>
                <w:rFonts w:hint="eastAsia" w:ascii="宋体" w:hAnsi="宋体" w:cs="宋体"/>
                <w:color w:val="auto"/>
                <w:sz w:val="24"/>
                <w:highlight w:val="none"/>
              </w:rPr>
              <w:t>2</w:t>
            </w:r>
          </w:p>
        </w:tc>
        <w:tc>
          <w:tcPr>
            <w:tcW w:w="2386" w:type="dxa"/>
            <w:shd w:val="clear" w:color="auto" w:fill="auto"/>
            <w:vAlign w:val="center"/>
          </w:tcPr>
          <w:p w14:paraId="62497E39">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竞标有效期</w:t>
            </w:r>
          </w:p>
        </w:tc>
        <w:tc>
          <w:tcPr>
            <w:tcW w:w="1395" w:type="dxa"/>
            <w:shd w:val="clear" w:color="auto" w:fill="auto"/>
            <w:vAlign w:val="center"/>
          </w:tcPr>
          <w:p w14:paraId="20447455">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p>
        </w:tc>
        <w:tc>
          <w:tcPr>
            <w:tcW w:w="2966" w:type="dxa"/>
            <w:shd w:val="clear" w:color="auto" w:fill="auto"/>
            <w:vAlign w:val="center"/>
          </w:tcPr>
          <w:p w14:paraId="4A2B5E32">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日历天</w:t>
            </w:r>
          </w:p>
        </w:tc>
        <w:tc>
          <w:tcPr>
            <w:tcW w:w="1516" w:type="dxa"/>
            <w:shd w:val="clear" w:color="auto" w:fill="auto"/>
            <w:vAlign w:val="center"/>
          </w:tcPr>
          <w:p w14:paraId="0EAEA8F3">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542108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95" w:type="dxa"/>
            <w:shd w:val="clear" w:color="auto" w:fill="auto"/>
            <w:vAlign w:val="center"/>
          </w:tcPr>
          <w:p w14:paraId="1F63EB84">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r>
              <w:rPr>
                <w:rFonts w:hint="eastAsia" w:ascii="宋体" w:hAnsi="宋体" w:cs="宋体"/>
                <w:color w:val="auto"/>
                <w:sz w:val="24"/>
                <w:highlight w:val="none"/>
              </w:rPr>
              <w:t>3</w:t>
            </w:r>
          </w:p>
        </w:tc>
        <w:tc>
          <w:tcPr>
            <w:tcW w:w="2386" w:type="dxa"/>
            <w:shd w:val="clear" w:color="auto" w:fill="auto"/>
            <w:vAlign w:val="center"/>
          </w:tcPr>
          <w:p w14:paraId="3E804ADC">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工期</w:t>
            </w:r>
          </w:p>
        </w:tc>
        <w:tc>
          <w:tcPr>
            <w:tcW w:w="1395" w:type="dxa"/>
            <w:shd w:val="clear" w:color="auto" w:fill="auto"/>
            <w:vAlign w:val="center"/>
          </w:tcPr>
          <w:p w14:paraId="0AB1332F">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966" w:type="dxa"/>
            <w:shd w:val="clear" w:color="auto" w:fill="auto"/>
            <w:vAlign w:val="center"/>
          </w:tcPr>
          <w:p w14:paraId="66E53B4D">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c>
          <w:tcPr>
            <w:tcW w:w="1516" w:type="dxa"/>
            <w:shd w:val="clear" w:color="auto" w:fill="auto"/>
            <w:vAlign w:val="center"/>
          </w:tcPr>
          <w:p w14:paraId="71077128">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13B1DB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695" w:type="dxa"/>
            <w:shd w:val="clear" w:color="auto" w:fill="auto"/>
            <w:vAlign w:val="center"/>
          </w:tcPr>
          <w:p w14:paraId="4BFBF7F6">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r>
              <w:rPr>
                <w:rFonts w:hint="eastAsia" w:ascii="宋体" w:hAnsi="宋体" w:cs="宋体"/>
                <w:color w:val="auto"/>
                <w:sz w:val="24"/>
                <w:highlight w:val="none"/>
              </w:rPr>
              <w:t>4</w:t>
            </w:r>
          </w:p>
        </w:tc>
        <w:tc>
          <w:tcPr>
            <w:tcW w:w="2386" w:type="dxa"/>
            <w:shd w:val="clear" w:color="auto" w:fill="auto"/>
            <w:vAlign w:val="center"/>
          </w:tcPr>
          <w:p w14:paraId="68EC5895">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缺陷责任期</w:t>
            </w:r>
          </w:p>
        </w:tc>
        <w:tc>
          <w:tcPr>
            <w:tcW w:w="1395" w:type="dxa"/>
            <w:shd w:val="clear" w:color="auto" w:fill="auto"/>
            <w:vAlign w:val="center"/>
          </w:tcPr>
          <w:p w14:paraId="7F74CEA2">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966" w:type="dxa"/>
            <w:shd w:val="clear" w:color="auto" w:fill="auto"/>
            <w:vAlign w:val="center"/>
          </w:tcPr>
          <w:p w14:paraId="222557C5">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c>
          <w:tcPr>
            <w:tcW w:w="1516" w:type="dxa"/>
            <w:shd w:val="clear" w:color="auto" w:fill="auto"/>
            <w:vAlign w:val="center"/>
          </w:tcPr>
          <w:p w14:paraId="674D1814">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1A64E3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95" w:type="dxa"/>
            <w:shd w:val="clear" w:color="auto" w:fill="auto"/>
            <w:vAlign w:val="center"/>
          </w:tcPr>
          <w:p w14:paraId="48854190">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r>
              <w:rPr>
                <w:rFonts w:hint="eastAsia" w:ascii="宋体" w:hAnsi="宋体" w:cs="宋体"/>
                <w:color w:val="auto"/>
                <w:sz w:val="24"/>
                <w:highlight w:val="none"/>
              </w:rPr>
              <w:t>5</w:t>
            </w:r>
          </w:p>
        </w:tc>
        <w:tc>
          <w:tcPr>
            <w:tcW w:w="2386" w:type="dxa"/>
            <w:shd w:val="clear" w:color="auto" w:fill="auto"/>
            <w:vAlign w:val="center"/>
          </w:tcPr>
          <w:p w14:paraId="38EB889E">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发包人支付担保</w:t>
            </w:r>
          </w:p>
        </w:tc>
        <w:tc>
          <w:tcPr>
            <w:tcW w:w="1395" w:type="dxa"/>
            <w:shd w:val="clear" w:color="auto" w:fill="auto"/>
            <w:vAlign w:val="center"/>
          </w:tcPr>
          <w:p w14:paraId="5C9D4D2B">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966" w:type="dxa"/>
            <w:shd w:val="clear" w:color="auto" w:fill="auto"/>
            <w:vAlign w:val="center"/>
          </w:tcPr>
          <w:p w14:paraId="18F648B2">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c>
          <w:tcPr>
            <w:tcW w:w="1516" w:type="dxa"/>
            <w:shd w:val="clear" w:color="auto" w:fill="auto"/>
            <w:vAlign w:val="center"/>
          </w:tcPr>
          <w:p w14:paraId="6FCFD25B">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09920F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95" w:type="dxa"/>
            <w:shd w:val="clear" w:color="auto" w:fill="auto"/>
            <w:vAlign w:val="center"/>
          </w:tcPr>
          <w:p w14:paraId="766E964B">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r>
              <w:rPr>
                <w:rFonts w:hint="eastAsia" w:ascii="宋体" w:hAnsi="宋体" w:cs="宋体"/>
                <w:color w:val="auto"/>
                <w:sz w:val="24"/>
                <w:highlight w:val="none"/>
              </w:rPr>
              <w:t>6</w:t>
            </w:r>
          </w:p>
        </w:tc>
        <w:tc>
          <w:tcPr>
            <w:tcW w:w="2386" w:type="dxa"/>
            <w:shd w:val="clear" w:color="auto" w:fill="auto"/>
            <w:vAlign w:val="center"/>
          </w:tcPr>
          <w:p w14:paraId="59C60574">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承包人履约担保金额</w:t>
            </w:r>
          </w:p>
        </w:tc>
        <w:tc>
          <w:tcPr>
            <w:tcW w:w="1395" w:type="dxa"/>
            <w:shd w:val="clear" w:color="auto" w:fill="auto"/>
            <w:vAlign w:val="center"/>
          </w:tcPr>
          <w:p w14:paraId="3C78C657">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966" w:type="dxa"/>
            <w:shd w:val="clear" w:color="auto" w:fill="auto"/>
            <w:vAlign w:val="center"/>
          </w:tcPr>
          <w:p w14:paraId="38A3D73D">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c>
          <w:tcPr>
            <w:tcW w:w="1516" w:type="dxa"/>
            <w:shd w:val="clear" w:color="auto" w:fill="auto"/>
            <w:vAlign w:val="center"/>
          </w:tcPr>
          <w:p w14:paraId="200D21E8">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1C0316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95" w:type="dxa"/>
            <w:shd w:val="clear" w:color="auto" w:fill="auto"/>
            <w:vAlign w:val="center"/>
          </w:tcPr>
          <w:p w14:paraId="14A7A365">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r>
              <w:rPr>
                <w:rFonts w:hint="eastAsia" w:ascii="宋体" w:hAnsi="宋体" w:cs="宋体"/>
                <w:color w:val="auto"/>
                <w:sz w:val="24"/>
                <w:highlight w:val="none"/>
              </w:rPr>
              <w:t>7</w:t>
            </w:r>
          </w:p>
        </w:tc>
        <w:tc>
          <w:tcPr>
            <w:tcW w:w="2386" w:type="dxa"/>
            <w:shd w:val="clear" w:color="auto" w:fill="auto"/>
            <w:vAlign w:val="center"/>
          </w:tcPr>
          <w:p w14:paraId="608BE43D">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分包</w:t>
            </w:r>
          </w:p>
        </w:tc>
        <w:tc>
          <w:tcPr>
            <w:tcW w:w="1395" w:type="dxa"/>
            <w:shd w:val="clear" w:color="auto" w:fill="auto"/>
            <w:vAlign w:val="center"/>
          </w:tcPr>
          <w:p w14:paraId="180AC285">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966" w:type="dxa"/>
            <w:shd w:val="clear" w:color="auto" w:fill="auto"/>
            <w:vAlign w:val="center"/>
          </w:tcPr>
          <w:p w14:paraId="5BED4B78">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不允许</w:t>
            </w:r>
          </w:p>
        </w:tc>
        <w:tc>
          <w:tcPr>
            <w:tcW w:w="1516" w:type="dxa"/>
            <w:shd w:val="clear" w:color="auto" w:fill="auto"/>
            <w:vAlign w:val="center"/>
          </w:tcPr>
          <w:p w14:paraId="24F49D7B">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005AEF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95" w:type="dxa"/>
            <w:shd w:val="clear" w:color="auto" w:fill="auto"/>
            <w:vAlign w:val="center"/>
          </w:tcPr>
          <w:p w14:paraId="48CA2E01">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r>
              <w:rPr>
                <w:rFonts w:hint="eastAsia" w:ascii="宋体" w:hAnsi="宋体" w:cs="宋体"/>
                <w:color w:val="auto"/>
                <w:sz w:val="24"/>
                <w:highlight w:val="none"/>
              </w:rPr>
              <w:t>8</w:t>
            </w:r>
          </w:p>
        </w:tc>
        <w:tc>
          <w:tcPr>
            <w:tcW w:w="2386" w:type="dxa"/>
            <w:shd w:val="clear" w:color="auto" w:fill="auto"/>
            <w:vAlign w:val="center"/>
          </w:tcPr>
          <w:p w14:paraId="1A5F08AD">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逾期竣工违约金</w:t>
            </w:r>
          </w:p>
        </w:tc>
        <w:tc>
          <w:tcPr>
            <w:tcW w:w="1395" w:type="dxa"/>
            <w:shd w:val="clear" w:color="auto" w:fill="auto"/>
            <w:vAlign w:val="center"/>
          </w:tcPr>
          <w:p w14:paraId="4F963BA2">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966" w:type="dxa"/>
            <w:shd w:val="clear" w:color="auto" w:fill="auto"/>
            <w:vAlign w:val="center"/>
          </w:tcPr>
          <w:p w14:paraId="50D8C0BE">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c>
          <w:tcPr>
            <w:tcW w:w="1516" w:type="dxa"/>
            <w:shd w:val="clear" w:color="auto" w:fill="auto"/>
            <w:vAlign w:val="center"/>
          </w:tcPr>
          <w:p w14:paraId="1B0A10A1">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271E07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695" w:type="dxa"/>
            <w:shd w:val="clear" w:color="auto" w:fill="auto"/>
            <w:vAlign w:val="center"/>
          </w:tcPr>
          <w:p w14:paraId="3BC90529">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r>
              <w:rPr>
                <w:rFonts w:hint="eastAsia" w:ascii="宋体" w:hAnsi="宋体" w:cs="宋体"/>
                <w:color w:val="auto"/>
                <w:sz w:val="24"/>
                <w:highlight w:val="none"/>
              </w:rPr>
              <w:t>9</w:t>
            </w:r>
          </w:p>
        </w:tc>
        <w:tc>
          <w:tcPr>
            <w:tcW w:w="2386" w:type="dxa"/>
            <w:shd w:val="clear" w:color="auto" w:fill="auto"/>
            <w:vAlign w:val="center"/>
          </w:tcPr>
          <w:p w14:paraId="13E32F87">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r>
              <w:rPr>
                <w:rFonts w:hint="eastAsia" w:ascii="宋体" w:hAnsi="宋体" w:cs="宋体"/>
                <w:color w:val="auto"/>
                <w:sz w:val="24"/>
                <w:highlight w:val="none"/>
              </w:rPr>
              <w:t>逾期竣工违约金的上限</w:t>
            </w:r>
          </w:p>
        </w:tc>
        <w:tc>
          <w:tcPr>
            <w:tcW w:w="1395" w:type="dxa"/>
            <w:shd w:val="clear" w:color="auto" w:fill="auto"/>
            <w:vAlign w:val="center"/>
          </w:tcPr>
          <w:p w14:paraId="38E6B4D3">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966" w:type="dxa"/>
            <w:shd w:val="clear" w:color="auto" w:fill="auto"/>
            <w:vAlign w:val="center"/>
          </w:tcPr>
          <w:p w14:paraId="4AF8E4FA">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c>
          <w:tcPr>
            <w:tcW w:w="1516" w:type="dxa"/>
            <w:shd w:val="clear" w:color="auto" w:fill="auto"/>
            <w:vAlign w:val="center"/>
          </w:tcPr>
          <w:p w14:paraId="581299BA">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374BB7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95" w:type="dxa"/>
            <w:shd w:val="clear" w:color="auto" w:fill="auto"/>
            <w:vAlign w:val="center"/>
          </w:tcPr>
          <w:p w14:paraId="2AA9BBCA">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r>
              <w:rPr>
                <w:rFonts w:hint="eastAsia" w:ascii="宋体" w:hAnsi="宋体" w:cs="宋体"/>
                <w:color w:val="auto"/>
                <w:sz w:val="24"/>
                <w:highlight w:val="none"/>
              </w:rPr>
              <w:t>10</w:t>
            </w:r>
          </w:p>
        </w:tc>
        <w:tc>
          <w:tcPr>
            <w:tcW w:w="2386" w:type="dxa"/>
            <w:shd w:val="clear" w:color="auto" w:fill="auto"/>
            <w:vAlign w:val="center"/>
          </w:tcPr>
          <w:p w14:paraId="5042A9EB">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质量标准</w:t>
            </w:r>
          </w:p>
        </w:tc>
        <w:tc>
          <w:tcPr>
            <w:tcW w:w="1395" w:type="dxa"/>
            <w:shd w:val="clear" w:color="auto" w:fill="auto"/>
            <w:vAlign w:val="center"/>
          </w:tcPr>
          <w:p w14:paraId="267A0380">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966" w:type="dxa"/>
            <w:shd w:val="clear" w:color="auto" w:fill="auto"/>
            <w:vAlign w:val="center"/>
          </w:tcPr>
          <w:p w14:paraId="7F1E6CE5">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c>
          <w:tcPr>
            <w:tcW w:w="1516" w:type="dxa"/>
            <w:shd w:val="clear" w:color="auto" w:fill="auto"/>
            <w:vAlign w:val="center"/>
          </w:tcPr>
          <w:p w14:paraId="162E0679">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64597D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95" w:type="dxa"/>
            <w:shd w:val="clear" w:color="auto" w:fill="auto"/>
            <w:vAlign w:val="center"/>
          </w:tcPr>
          <w:p w14:paraId="689337B5">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r>
              <w:rPr>
                <w:rFonts w:hint="eastAsia" w:ascii="宋体" w:hAnsi="宋体" w:cs="宋体"/>
                <w:color w:val="auto"/>
                <w:sz w:val="24"/>
                <w:highlight w:val="none"/>
              </w:rPr>
              <w:t>11</w:t>
            </w:r>
          </w:p>
        </w:tc>
        <w:tc>
          <w:tcPr>
            <w:tcW w:w="2386" w:type="dxa"/>
            <w:shd w:val="clear" w:color="auto" w:fill="auto"/>
            <w:vAlign w:val="center"/>
          </w:tcPr>
          <w:p w14:paraId="6581FB8F">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预付款额度</w:t>
            </w:r>
          </w:p>
        </w:tc>
        <w:tc>
          <w:tcPr>
            <w:tcW w:w="1395" w:type="dxa"/>
            <w:shd w:val="clear" w:color="auto" w:fill="auto"/>
            <w:vAlign w:val="center"/>
          </w:tcPr>
          <w:p w14:paraId="21ED4836">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966" w:type="dxa"/>
            <w:shd w:val="clear" w:color="auto" w:fill="auto"/>
            <w:vAlign w:val="center"/>
          </w:tcPr>
          <w:p w14:paraId="2016DCC8">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c>
          <w:tcPr>
            <w:tcW w:w="1516" w:type="dxa"/>
            <w:shd w:val="clear" w:color="auto" w:fill="auto"/>
            <w:vAlign w:val="center"/>
          </w:tcPr>
          <w:p w14:paraId="48D97CB4">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093E5C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95" w:type="dxa"/>
            <w:shd w:val="clear" w:color="auto" w:fill="auto"/>
            <w:vAlign w:val="center"/>
          </w:tcPr>
          <w:p w14:paraId="76FAC639">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r>
              <w:rPr>
                <w:rFonts w:hint="eastAsia" w:ascii="宋体" w:hAnsi="宋体" w:cs="宋体"/>
                <w:color w:val="auto"/>
                <w:sz w:val="24"/>
                <w:highlight w:val="none"/>
              </w:rPr>
              <w:t>12</w:t>
            </w:r>
          </w:p>
        </w:tc>
        <w:tc>
          <w:tcPr>
            <w:tcW w:w="2386" w:type="dxa"/>
            <w:shd w:val="clear" w:color="auto" w:fill="auto"/>
            <w:vAlign w:val="center"/>
          </w:tcPr>
          <w:p w14:paraId="1512FDB9">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预付款保函金额</w:t>
            </w:r>
          </w:p>
        </w:tc>
        <w:tc>
          <w:tcPr>
            <w:tcW w:w="1395" w:type="dxa"/>
            <w:shd w:val="clear" w:color="auto" w:fill="auto"/>
            <w:vAlign w:val="center"/>
          </w:tcPr>
          <w:p w14:paraId="27E74C48">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966" w:type="dxa"/>
            <w:shd w:val="clear" w:color="auto" w:fill="auto"/>
            <w:vAlign w:val="center"/>
          </w:tcPr>
          <w:p w14:paraId="1DAC847F">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r>
              <w:rPr>
                <w:rFonts w:hint="eastAsia" w:ascii="宋体" w:hAnsi="宋体" w:cs="宋体"/>
                <w:color w:val="auto"/>
                <w:sz w:val="24"/>
                <w:highlight w:val="none"/>
              </w:rPr>
              <mc:AlternateContent>
                <mc:Choice Requires="wps">
                  <w:drawing>
                    <wp:anchor distT="0" distB="0" distL="114300" distR="114300" simplePos="0" relativeHeight="251660288" behindDoc="0" locked="0" layoutInCell="1" allowOverlap="1">
                      <wp:simplePos x="0" y="0"/>
                      <wp:positionH relativeFrom="page">
                        <wp:posOffset>4598670</wp:posOffset>
                      </wp:positionH>
                      <wp:positionV relativeFrom="page">
                        <wp:posOffset>6225540</wp:posOffset>
                      </wp:positionV>
                      <wp:extent cx="67310" cy="6350"/>
                      <wp:effectExtent l="0" t="0" r="0" b="0"/>
                      <wp:wrapNone/>
                      <wp:docPr id="6" name="矩形 6"/>
                      <wp:cNvGraphicFramePr/>
                      <a:graphic xmlns:a="http://schemas.openxmlformats.org/drawingml/2006/main">
                        <a:graphicData uri="http://schemas.microsoft.com/office/word/2010/wordprocessingShape">
                          <wps:wsp>
                            <wps:cNvSpPr/>
                            <wps:spPr>
                              <a:xfrm>
                                <a:off x="0" y="0"/>
                                <a:ext cx="67310" cy="6350"/>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362.1pt;margin-top:490.2pt;height:0.5pt;width:5.3pt;mso-position-horizontal-relative:page;mso-position-vertical-relative:page;z-index:251660288;mso-width-relative:page;mso-height-relative:page;" fillcolor="#000000" filled="t" stroked="f" coordsize="21600,21600" o:gfxdata="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zzxk&#10;INoAAAALAQAADwAAAAAAAAABACAAAAAiAAAAZHJzL2Rvd25yZXYueG1sUEsBAhQAFAAAAAgAh07i&#10;QKbwq1OuAQAAWwMAAA4AAAAAAAAAAQAgAAAAKQEAAGRycy9lMm9Eb2MueG1sUEsFBgAAAAAGAAYA&#10;WQEAAEkFAAAAAA==&#10;">
                      <v:fill on="t" focussize="0,0"/>
                      <v:stroke on="f"/>
                      <v:imagedata o:title=""/>
                      <o:lock v:ext="edit" aspectratio="f"/>
                    </v:rect>
                  </w:pict>
                </mc:Fallback>
              </mc:AlternateContent>
            </w:r>
          </w:p>
        </w:tc>
        <w:tc>
          <w:tcPr>
            <w:tcW w:w="1516" w:type="dxa"/>
            <w:shd w:val="clear" w:color="auto" w:fill="auto"/>
            <w:vAlign w:val="center"/>
          </w:tcPr>
          <w:p w14:paraId="228F9A73">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378B1C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95" w:type="dxa"/>
            <w:shd w:val="clear" w:color="auto" w:fill="auto"/>
            <w:vAlign w:val="center"/>
          </w:tcPr>
          <w:p w14:paraId="27E24347">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r>
              <w:rPr>
                <w:rFonts w:hint="eastAsia" w:ascii="宋体" w:hAnsi="宋体" w:cs="宋体"/>
                <w:color w:val="auto"/>
                <w:sz w:val="24"/>
                <w:highlight w:val="none"/>
              </w:rPr>
              <w:t>13</w:t>
            </w:r>
          </w:p>
        </w:tc>
        <w:tc>
          <w:tcPr>
            <w:tcW w:w="2386" w:type="dxa"/>
            <w:shd w:val="clear" w:color="auto" w:fill="auto"/>
            <w:vAlign w:val="center"/>
          </w:tcPr>
          <w:p w14:paraId="7FD7EE63">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质量保证金额度</w:t>
            </w:r>
          </w:p>
        </w:tc>
        <w:tc>
          <w:tcPr>
            <w:tcW w:w="1395" w:type="dxa"/>
            <w:shd w:val="clear" w:color="auto" w:fill="auto"/>
            <w:vAlign w:val="center"/>
          </w:tcPr>
          <w:p w14:paraId="5A292849">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966" w:type="dxa"/>
            <w:shd w:val="clear" w:color="auto" w:fill="auto"/>
            <w:vAlign w:val="center"/>
          </w:tcPr>
          <w:p w14:paraId="276BA82D">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c>
          <w:tcPr>
            <w:tcW w:w="1516" w:type="dxa"/>
            <w:shd w:val="clear" w:color="auto" w:fill="auto"/>
            <w:vAlign w:val="center"/>
          </w:tcPr>
          <w:p w14:paraId="5CAE313F">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0D8C93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95" w:type="dxa"/>
            <w:shd w:val="clear" w:color="auto" w:fill="auto"/>
            <w:vAlign w:val="center"/>
          </w:tcPr>
          <w:p w14:paraId="1809BC1D">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p>
          <w:p w14:paraId="53A9E2AF">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r>
              <w:rPr>
                <w:rFonts w:hint="eastAsia" w:ascii="宋体" w:hAnsi="宋体" w:cs="宋体"/>
                <w:color w:val="auto"/>
                <w:sz w:val="24"/>
                <w:highlight w:val="none"/>
              </w:rPr>
              <w:t>……</w:t>
            </w:r>
          </w:p>
        </w:tc>
        <w:tc>
          <w:tcPr>
            <w:tcW w:w="2386" w:type="dxa"/>
            <w:shd w:val="clear" w:color="auto" w:fill="auto"/>
            <w:vAlign w:val="center"/>
          </w:tcPr>
          <w:p w14:paraId="7DF501D7">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p>
          <w:p w14:paraId="12584AE5">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r>
              <w:rPr>
                <w:rFonts w:hint="eastAsia" w:ascii="宋体" w:hAnsi="宋体" w:cs="宋体"/>
                <w:color w:val="auto"/>
                <w:sz w:val="24"/>
                <w:highlight w:val="none"/>
              </w:rPr>
              <w:t>……</w:t>
            </w:r>
          </w:p>
        </w:tc>
        <w:tc>
          <w:tcPr>
            <w:tcW w:w="1395" w:type="dxa"/>
            <w:shd w:val="clear" w:color="auto" w:fill="auto"/>
            <w:vAlign w:val="center"/>
          </w:tcPr>
          <w:p w14:paraId="76D8F334">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p>
        </w:tc>
        <w:tc>
          <w:tcPr>
            <w:tcW w:w="2966" w:type="dxa"/>
            <w:shd w:val="clear" w:color="auto" w:fill="auto"/>
            <w:vAlign w:val="center"/>
          </w:tcPr>
          <w:p w14:paraId="2735B78C">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c>
          <w:tcPr>
            <w:tcW w:w="1516" w:type="dxa"/>
            <w:shd w:val="clear" w:color="auto" w:fill="auto"/>
            <w:vAlign w:val="center"/>
          </w:tcPr>
          <w:p w14:paraId="13993F77">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5E487E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8958" w:type="dxa"/>
            <w:gridSpan w:val="5"/>
            <w:shd w:val="clear" w:color="auto" w:fill="auto"/>
            <w:vAlign w:val="center"/>
          </w:tcPr>
          <w:p w14:paraId="564594A5">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r>
              <w:rPr>
                <w:rFonts w:hint="eastAsia" w:ascii="宋体" w:hAnsi="宋体" w:cs="宋体"/>
                <w:color w:val="auto"/>
                <w:sz w:val="24"/>
                <w:highlight w:val="none"/>
              </w:rPr>
              <w:t>说明： 供应商在响应磋商文件中规定的实质性要求和条件的基础上，可做出其他有利于采购人的承诺。此类承诺可在本表中予以补充填写。</w:t>
            </w:r>
          </w:p>
        </w:tc>
      </w:tr>
    </w:tbl>
    <w:p w14:paraId="35F6DADA">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p w14:paraId="6CBF692E">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磋商供应商名称(公章)： </w:t>
      </w:r>
    </w:p>
    <w:p w14:paraId="590F9800">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法定代表人（负责人）或委托代理人(签名)：                          </w:t>
      </w:r>
    </w:p>
    <w:p w14:paraId="7018488B">
      <w:pPr>
        <w:spacing w:line="360" w:lineRule="auto"/>
        <w:ind w:firstLine="960" w:firstLineChars="400"/>
        <w:rPr>
          <w:rFonts w:ascii="宋体" w:hAnsi="宋体"/>
          <w:color w:val="auto"/>
          <w:sz w:val="24"/>
          <w:highlight w:val="none"/>
        </w:rPr>
      </w:pPr>
      <w:r>
        <w:rPr>
          <w:rFonts w:hint="eastAsia" w:ascii="宋体" w:hAnsi="宋体"/>
          <w:color w:val="auto"/>
          <w:sz w:val="24"/>
          <w:highlight w:val="none"/>
        </w:rPr>
        <w:t>日期：  年   月   日</w:t>
      </w:r>
    </w:p>
    <w:p w14:paraId="2D21B89B">
      <w:pPr>
        <w:spacing w:line="360" w:lineRule="auto"/>
        <w:jc w:val="left"/>
        <w:rPr>
          <w:rFonts w:ascii="宋体" w:hAnsi="宋体" w:cs="宋体"/>
          <w:b/>
          <w:bCs/>
          <w:color w:val="auto"/>
          <w:spacing w:val="7"/>
          <w:sz w:val="24"/>
          <w:highlight w:val="none"/>
        </w:rPr>
      </w:pPr>
    </w:p>
    <w:p w14:paraId="16AFA6B2">
      <w:pPr>
        <w:rPr>
          <w:rFonts w:hint="eastAsia" w:ascii="宋体" w:hAnsi="宋体" w:cs="宋体"/>
          <w:b/>
          <w:bCs/>
          <w:color w:val="auto"/>
          <w:spacing w:val="7"/>
          <w:sz w:val="24"/>
          <w:highlight w:val="none"/>
        </w:rPr>
      </w:pPr>
      <w:r>
        <w:rPr>
          <w:rFonts w:hint="eastAsia" w:ascii="宋体" w:hAnsi="宋体" w:cs="宋体"/>
          <w:b/>
          <w:bCs/>
          <w:color w:val="auto"/>
          <w:spacing w:val="7"/>
          <w:sz w:val="24"/>
          <w:highlight w:val="none"/>
        </w:rPr>
        <w:br w:type="page"/>
      </w:r>
    </w:p>
    <w:p w14:paraId="49B4B8B3">
      <w:pPr>
        <w:spacing w:line="360" w:lineRule="auto"/>
        <w:jc w:val="left"/>
        <w:rPr>
          <w:rFonts w:ascii="宋体" w:hAnsi="宋体" w:cs="宋体"/>
          <w:b/>
          <w:bCs/>
          <w:color w:val="auto"/>
          <w:spacing w:val="7"/>
          <w:sz w:val="24"/>
          <w:highlight w:val="none"/>
        </w:rPr>
      </w:pPr>
      <w:r>
        <w:rPr>
          <w:rFonts w:hint="eastAsia" w:ascii="宋体" w:hAnsi="宋体" w:cs="宋体"/>
          <w:b/>
          <w:bCs/>
          <w:color w:val="auto"/>
          <w:spacing w:val="7"/>
          <w:sz w:val="24"/>
          <w:highlight w:val="none"/>
        </w:rPr>
        <w:t>附件3</w:t>
      </w:r>
    </w:p>
    <w:p w14:paraId="6BFE10F0">
      <w:pPr>
        <w:spacing w:line="360" w:lineRule="auto"/>
        <w:ind w:left="3643"/>
        <w:rPr>
          <w:rFonts w:ascii="宋体" w:hAnsi="宋体" w:cs="宋体"/>
          <w:b/>
          <w:bCs/>
          <w:color w:val="auto"/>
          <w:sz w:val="31"/>
          <w:szCs w:val="31"/>
          <w:highlight w:val="none"/>
        </w:rPr>
      </w:pPr>
      <w:r>
        <w:rPr>
          <w:rFonts w:hint="eastAsia" w:ascii="宋体" w:hAnsi="宋体" w:cs="宋体"/>
          <w:b/>
          <w:bCs/>
          <w:color w:val="auto"/>
          <w:spacing w:val="7"/>
          <w:sz w:val="31"/>
          <w:szCs w:val="31"/>
          <w:highlight w:val="none"/>
        </w:rPr>
        <w:t>竞标报价表</w:t>
      </w:r>
    </w:p>
    <w:p w14:paraId="03A397CD">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 xml:space="preserve">项目名称：                  项目编号：                    </w:t>
      </w:r>
    </w:p>
    <w:p w14:paraId="5E270B15">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 xml:space="preserve">供应商名称：                                            </w:t>
      </w:r>
    </w:p>
    <w:p w14:paraId="64ACF28F">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单位：元</w:t>
      </w:r>
    </w:p>
    <w:tbl>
      <w:tblPr>
        <w:tblStyle w:val="37"/>
        <w:tblW w:w="8803" w:type="dxa"/>
        <w:tblInd w:w="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88"/>
        <w:gridCol w:w="3121"/>
        <w:gridCol w:w="1984"/>
        <w:gridCol w:w="1710"/>
      </w:tblGrid>
      <w:tr w14:paraId="6DC1F3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109" w:type="dxa"/>
            <w:gridSpan w:val="2"/>
            <w:shd w:val="clear" w:color="auto" w:fill="auto"/>
            <w:vAlign w:val="center"/>
          </w:tcPr>
          <w:p w14:paraId="45CC549D">
            <w:pPr>
              <w:widowControl/>
              <w:kinsoku w:val="0"/>
              <w:autoSpaceDE w:val="0"/>
              <w:autoSpaceDN w:val="0"/>
              <w:adjustRightInd w:val="0"/>
              <w:snapToGrid w:val="0"/>
              <w:spacing w:line="360" w:lineRule="auto"/>
              <w:ind w:firstLine="480" w:firstLineChars="200"/>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磋商报价</w:t>
            </w:r>
          </w:p>
        </w:tc>
        <w:tc>
          <w:tcPr>
            <w:tcW w:w="1984" w:type="dxa"/>
            <w:shd w:val="clear" w:color="auto" w:fill="auto"/>
            <w:vAlign w:val="center"/>
          </w:tcPr>
          <w:p w14:paraId="1200102E">
            <w:pPr>
              <w:widowControl/>
              <w:kinsoku w:val="0"/>
              <w:autoSpaceDE w:val="0"/>
              <w:autoSpaceDN w:val="0"/>
              <w:adjustRightInd w:val="0"/>
              <w:snapToGrid w:val="0"/>
              <w:spacing w:line="360" w:lineRule="auto"/>
              <w:ind w:firstLine="480" w:firstLineChars="200"/>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元</w:t>
            </w:r>
          </w:p>
        </w:tc>
        <w:tc>
          <w:tcPr>
            <w:tcW w:w="1710" w:type="dxa"/>
            <w:shd w:val="clear" w:color="auto" w:fill="auto"/>
            <w:vAlign w:val="center"/>
          </w:tcPr>
          <w:p w14:paraId="3A193D62">
            <w:pPr>
              <w:widowControl/>
              <w:kinsoku w:val="0"/>
              <w:autoSpaceDE w:val="0"/>
              <w:autoSpaceDN w:val="0"/>
              <w:adjustRightInd w:val="0"/>
              <w:snapToGrid w:val="0"/>
              <w:spacing w:line="360" w:lineRule="auto"/>
              <w:ind w:firstLine="480" w:firstLineChars="200"/>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备注</w:t>
            </w:r>
          </w:p>
        </w:tc>
      </w:tr>
      <w:tr w14:paraId="0D635C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trPr>
        <w:tc>
          <w:tcPr>
            <w:tcW w:w="1988" w:type="dxa"/>
            <w:vMerge w:val="restart"/>
            <w:tcBorders>
              <w:bottom w:val="nil"/>
            </w:tcBorders>
            <w:shd w:val="clear" w:color="auto" w:fill="auto"/>
            <w:vAlign w:val="center"/>
          </w:tcPr>
          <w:p w14:paraId="73D6830A">
            <w:pPr>
              <w:widowControl/>
              <w:kinsoku w:val="0"/>
              <w:autoSpaceDE w:val="0"/>
              <w:autoSpaceDN w:val="0"/>
              <w:adjustRightInd w:val="0"/>
              <w:snapToGrid w:val="0"/>
              <w:spacing w:line="360" w:lineRule="auto"/>
              <w:textAlignment w:val="baseline"/>
              <w:rPr>
                <w:rFonts w:ascii="宋体" w:hAnsi="宋体" w:cs="宋体"/>
                <w:color w:val="auto"/>
                <w:sz w:val="24"/>
                <w:highlight w:val="none"/>
              </w:rPr>
            </w:pPr>
          </w:p>
          <w:p w14:paraId="6DEAB852">
            <w:pPr>
              <w:widowControl/>
              <w:kinsoku w:val="0"/>
              <w:autoSpaceDE w:val="0"/>
              <w:autoSpaceDN w:val="0"/>
              <w:adjustRightInd w:val="0"/>
              <w:snapToGrid w:val="0"/>
              <w:spacing w:line="360" w:lineRule="auto"/>
              <w:ind w:firstLine="480" w:firstLineChars="200"/>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其中</w:t>
            </w:r>
          </w:p>
        </w:tc>
        <w:tc>
          <w:tcPr>
            <w:tcW w:w="3121" w:type="dxa"/>
            <w:shd w:val="clear" w:color="auto" w:fill="auto"/>
            <w:vAlign w:val="center"/>
          </w:tcPr>
          <w:p w14:paraId="73DE9129">
            <w:pPr>
              <w:widowControl/>
              <w:kinsoku w:val="0"/>
              <w:autoSpaceDE w:val="0"/>
              <w:autoSpaceDN w:val="0"/>
              <w:adjustRightInd w:val="0"/>
              <w:snapToGrid w:val="0"/>
              <w:spacing w:line="360" w:lineRule="auto"/>
              <w:ind w:firstLine="480" w:firstLineChars="200"/>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安全文明施工费</w:t>
            </w:r>
          </w:p>
        </w:tc>
        <w:tc>
          <w:tcPr>
            <w:tcW w:w="1984" w:type="dxa"/>
            <w:shd w:val="clear" w:color="auto" w:fill="auto"/>
            <w:vAlign w:val="center"/>
          </w:tcPr>
          <w:p w14:paraId="0713908C">
            <w:pPr>
              <w:widowControl/>
              <w:kinsoku w:val="0"/>
              <w:autoSpaceDE w:val="0"/>
              <w:autoSpaceDN w:val="0"/>
              <w:adjustRightInd w:val="0"/>
              <w:snapToGrid w:val="0"/>
              <w:spacing w:line="360" w:lineRule="auto"/>
              <w:ind w:firstLine="480" w:firstLineChars="200"/>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元</w:t>
            </w:r>
          </w:p>
        </w:tc>
        <w:tc>
          <w:tcPr>
            <w:tcW w:w="1710" w:type="dxa"/>
            <w:shd w:val="clear" w:color="auto" w:fill="auto"/>
            <w:vAlign w:val="center"/>
          </w:tcPr>
          <w:p w14:paraId="48FB94EA">
            <w:pPr>
              <w:widowControl/>
              <w:kinsoku w:val="0"/>
              <w:autoSpaceDE w:val="0"/>
              <w:autoSpaceDN w:val="0"/>
              <w:adjustRightInd w:val="0"/>
              <w:snapToGrid w:val="0"/>
              <w:spacing w:line="360" w:lineRule="auto"/>
              <w:ind w:firstLine="480" w:firstLineChars="200"/>
              <w:jc w:val="center"/>
              <w:textAlignment w:val="baseline"/>
              <w:rPr>
                <w:rFonts w:ascii="宋体" w:hAnsi="宋体" w:cs="宋体"/>
                <w:color w:val="auto"/>
                <w:sz w:val="24"/>
                <w:highlight w:val="none"/>
              </w:rPr>
            </w:pPr>
          </w:p>
        </w:tc>
      </w:tr>
      <w:tr w14:paraId="79BCE2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1988" w:type="dxa"/>
            <w:vMerge w:val="continue"/>
            <w:tcBorders>
              <w:top w:val="nil"/>
              <w:bottom w:val="nil"/>
            </w:tcBorders>
            <w:shd w:val="clear" w:color="auto" w:fill="auto"/>
            <w:vAlign w:val="center"/>
          </w:tcPr>
          <w:p w14:paraId="736A978C">
            <w:pPr>
              <w:widowControl/>
              <w:kinsoku w:val="0"/>
              <w:autoSpaceDE w:val="0"/>
              <w:autoSpaceDN w:val="0"/>
              <w:adjustRightInd w:val="0"/>
              <w:snapToGrid w:val="0"/>
              <w:spacing w:line="360" w:lineRule="auto"/>
              <w:ind w:firstLine="480" w:firstLineChars="200"/>
              <w:jc w:val="center"/>
              <w:textAlignment w:val="baseline"/>
              <w:rPr>
                <w:rFonts w:ascii="宋体" w:hAnsi="宋体" w:cs="宋体"/>
                <w:color w:val="auto"/>
                <w:sz w:val="24"/>
                <w:highlight w:val="none"/>
              </w:rPr>
            </w:pPr>
          </w:p>
        </w:tc>
        <w:tc>
          <w:tcPr>
            <w:tcW w:w="3121" w:type="dxa"/>
            <w:shd w:val="clear" w:color="auto" w:fill="auto"/>
            <w:vAlign w:val="center"/>
          </w:tcPr>
          <w:p w14:paraId="402DEDAF">
            <w:pPr>
              <w:widowControl/>
              <w:kinsoku w:val="0"/>
              <w:autoSpaceDE w:val="0"/>
              <w:autoSpaceDN w:val="0"/>
              <w:adjustRightInd w:val="0"/>
              <w:snapToGrid w:val="0"/>
              <w:spacing w:line="360" w:lineRule="auto"/>
              <w:ind w:firstLine="480" w:firstLineChars="200"/>
              <w:jc w:val="left"/>
              <w:textAlignment w:val="baseline"/>
              <w:rPr>
                <w:rFonts w:ascii="宋体" w:hAnsi="宋体" w:cs="宋体"/>
                <w:color w:val="auto"/>
                <w:sz w:val="24"/>
                <w:highlight w:val="none"/>
              </w:rPr>
            </w:pPr>
            <w:r>
              <w:rPr>
                <w:rFonts w:hint="eastAsia" w:ascii="宋体" w:hAnsi="宋体" w:cs="宋体"/>
                <w:color w:val="auto"/>
                <w:sz w:val="24"/>
                <w:highlight w:val="none"/>
              </w:rPr>
              <w:t>发包人提供材料（如有）</w:t>
            </w:r>
          </w:p>
        </w:tc>
        <w:tc>
          <w:tcPr>
            <w:tcW w:w="1984" w:type="dxa"/>
            <w:shd w:val="clear" w:color="auto" w:fill="auto"/>
            <w:vAlign w:val="center"/>
          </w:tcPr>
          <w:p w14:paraId="187E80C5">
            <w:pPr>
              <w:widowControl/>
              <w:kinsoku w:val="0"/>
              <w:autoSpaceDE w:val="0"/>
              <w:autoSpaceDN w:val="0"/>
              <w:adjustRightInd w:val="0"/>
              <w:snapToGrid w:val="0"/>
              <w:spacing w:line="360" w:lineRule="auto"/>
              <w:ind w:firstLine="480" w:firstLineChars="200"/>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元</w:t>
            </w:r>
          </w:p>
        </w:tc>
        <w:tc>
          <w:tcPr>
            <w:tcW w:w="1710" w:type="dxa"/>
            <w:shd w:val="clear" w:color="auto" w:fill="auto"/>
            <w:vAlign w:val="center"/>
          </w:tcPr>
          <w:p w14:paraId="6D5A4E52">
            <w:pPr>
              <w:widowControl/>
              <w:kinsoku w:val="0"/>
              <w:autoSpaceDE w:val="0"/>
              <w:autoSpaceDN w:val="0"/>
              <w:adjustRightInd w:val="0"/>
              <w:snapToGrid w:val="0"/>
              <w:spacing w:line="360" w:lineRule="auto"/>
              <w:ind w:firstLine="480" w:firstLineChars="200"/>
              <w:jc w:val="center"/>
              <w:textAlignment w:val="baseline"/>
              <w:rPr>
                <w:rFonts w:ascii="宋体" w:hAnsi="宋体" w:cs="宋体"/>
                <w:color w:val="auto"/>
                <w:sz w:val="24"/>
                <w:highlight w:val="none"/>
              </w:rPr>
            </w:pPr>
          </w:p>
        </w:tc>
      </w:tr>
      <w:tr w14:paraId="3FB84C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1988" w:type="dxa"/>
            <w:vMerge w:val="continue"/>
            <w:tcBorders>
              <w:top w:val="nil"/>
              <w:bottom w:val="nil"/>
            </w:tcBorders>
            <w:shd w:val="clear" w:color="auto" w:fill="auto"/>
            <w:vAlign w:val="center"/>
          </w:tcPr>
          <w:p w14:paraId="6A2667F9">
            <w:pPr>
              <w:widowControl/>
              <w:kinsoku w:val="0"/>
              <w:autoSpaceDE w:val="0"/>
              <w:autoSpaceDN w:val="0"/>
              <w:adjustRightInd w:val="0"/>
              <w:snapToGrid w:val="0"/>
              <w:spacing w:line="360" w:lineRule="auto"/>
              <w:ind w:firstLine="480" w:firstLineChars="200"/>
              <w:jc w:val="center"/>
              <w:textAlignment w:val="baseline"/>
              <w:rPr>
                <w:rFonts w:ascii="宋体" w:hAnsi="宋体" w:cs="宋体"/>
                <w:color w:val="auto"/>
                <w:sz w:val="24"/>
                <w:highlight w:val="none"/>
              </w:rPr>
            </w:pPr>
          </w:p>
        </w:tc>
        <w:tc>
          <w:tcPr>
            <w:tcW w:w="3121" w:type="dxa"/>
            <w:shd w:val="clear" w:color="auto" w:fill="auto"/>
            <w:vAlign w:val="center"/>
          </w:tcPr>
          <w:p w14:paraId="6322BFBE">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rPr>
              <w:t>承包人提供材料（设备）暂估价</w:t>
            </w:r>
            <w:r>
              <w:rPr>
                <w:rFonts w:hint="eastAsia" w:ascii="宋体" w:hAnsi="宋体" w:cs="宋体"/>
                <w:color w:val="auto"/>
                <w:sz w:val="24"/>
                <w:highlight w:val="none"/>
                <w:lang w:eastAsia="en-US"/>
              </w:rPr>
              <w:t>（如有）</w:t>
            </w:r>
          </w:p>
        </w:tc>
        <w:tc>
          <w:tcPr>
            <w:tcW w:w="1984" w:type="dxa"/>
            <w:shd w:val="clear" w:color="auto" w:fill="auto"/>
            <w:vAlign w:val="center"/>
          </w:tcPr>
          <w:p w14:paraId="04AAAB39">
            <w:pPr>
              <w:widowControl/>
              <w:kinsoku w:val="0"/>
              <w:autoSpaceDE w:val="0"/>
              <w:autoSpaceDN w:val="0"/>
              <w:adjustRightInd w:val="0"/>
              <w:snapToGrid w:val="0"/>
              <w:spacing w:line="360" w:lineRule="auto"/>
              <w:ind w:firstLine="480" w:firstLineChars="200"/>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元</w:t>
            </w:r>
          </w:p>
        </w:tc>
        <w:tc>
          <w:tcPr>
            <w:tcW w:w="1710" w:type="dxa"/>
            <w:shd w:val="clear" w:color="auto" w:fill="auto"/>
            <w:vAlign w:val="center"/>
          </w:tcPr>
          <w:p w14:paraId="75FE1677">
            <w:pPr>
              <w:widowControl/>
              <w:kinsoku w:val="0"/>
              <w:autoSpaceDE w:val="0"/>
              <w:autoSpaceDN w:val="0"/>
              <w:adjustRightInd w:val="0"/>
              <w:snapToGrid w:val="0"/>
              <w:spacing w:line="360" w:lineRule="auto"/>
              <w:ind w:firstLine="480" w:firstLineChars="200"/>
              <w:jc w:val="center"/>
              <w:textAlignment w:val="baseline"/>
              <w:rPr>
                <w:rFonts w:ascii="宋体" w:hAnsi="宋体" w:cs="宋体"/>
                <w:color w:val="auto"/>
                <w:sz w:val="24"/>
                <w:highlight w:val="none"/>
              </w:rPr>
            </w:pPr>
          </w:p>
        </w:tc>
      </w:tr>
      <w:tr w14:paraId="075C11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1988" w:type="dxa"/>
            <w:vMerge w:val="continue"/>
            <w:tcBorders>
              <w:top w:val="nil"/>
              <w:bottom w:val="nil"/>
            </w:tcBorders>
            <w:shd w:val="clear" w:color="auto" w:fill="auto"/>
            <w:vAlign w:val="center"/>
          </w:tcPr>
          <w:p w14:paraId="13901E0A">
            <w:pPr>
              <w:widowControl/>
              <w:kinsoku w:val="0"/>
              <w:autoSpaceDE w:val="0"/>
              <w:autoSpaceDN w:val="0"/>
              <w:adjustRightInd w:val="0"/>
              <w:snapToGrid w:val="0"/>
              <w:spacing w:line="360" w:lineRule="auto"/>
              <w:ind w:firstLine="480" w:firstLineChars="200"/>
              <w:jc w:val="center"/>
              <w:textAlignment w:val="baseline"/>
              <w:rPr>
                <w:rFonts w:ascii="宋体" w:hAnsi="宋体" w:cs="宋体"/>
                <w:color w:val="auto"/>
                <w:sz w:val="24"/>
                <w:highlight w:val="none"/>
              </w:rPr>
            </w:pPr>
          </w:p>
        </w:tc>
        <w:tc>
          <w:tcPr>
            <w:tcW w:w="3121" w:type="dxa"/>
            <w:shd w:val="clear" w:color="auto" w:fill="auto"/>
            <w:vAlign w:val="center"/>
          </w:tcPr>
          <w:p w14:paraId="2C77174A">
            <w:pPr>
              <w:widowControl/>
              <w:kinsoku w:val="0"/>
              <w:autoSpaceDE w:val="0"/>
              <w:autoSpaceDN w:val="0"/>
              <w:adjustRightInd w:val="0"/>
              <w:snapToGrid w:val="0"/>
              <w:spacing w:line="360" w:lineRule="auto"/>
              <w:ind w:firstLine="480" w:firstLineChars="200"/>
              <w:jc w:val="left"/>
              <w:textAlignment w:val="baseline"/>
              <w:rPr>
                <w:rFonts w:ascii="宋体" w:hAnsi="宋体" w:cs="宋体"/>
                <w:color w:val="auto"/>
                <w:sz w:val="24"/>
                <w:highlight w:val="none"/>
              </w:rPr>
            </w:pPr>
            <w:r>
              <w:rPr>
                <w:rFonts w:hint="eastAsia" w:ascii="宋体" w:hAnsi="宋体" w:cs="宋体"/>
                <w:color w:val="auto"/>
                <w:sz w:val="24"/>
                <w:highlight w:val="none"/>
              </w:rPr>
              <w:t>暂估专业工程（如有）</w:t>
            </w:r>
          </w:p>
        </w:tc>
        <w:tc>
          <w:tcPr>
            <w:tcW w:w="1984" w:type="dxa"/>
            <w:shd w:val="clear" w:color="auto" w:fill="auto"/>
            <w:vAlign w:val="center"/>
          </w:tcPr>
          <w:p w14:paraId="0969A964">
            <w:pPr>
              <w:widowControl/>
              <w:kinsoku w:val="0"/>
              <w:autoSpaceDE w:val="0"/>
              <w:autoSpaceDN w:val="0"/>
              <w:adjustRightInd w:val="0"/>
              <w:snapToGrid w:val="0"/>
              <w:spacing w:line="360" w:lineRule="auto"/>
              <w:ind w:firstLine="480" w:firstLineChars="200"/>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元</w:t>
            </w:r>
          </w:p>
        </w:tc>
        <w:tc>
          <w:tcPr>
            <w:tcW w:w="1710" w:type="dxa"/>
            <w:shd w:val="clear" w:color="auto" w:fill="auto"/>
            <w:vAlign w:val="center"/>
          </w:tcPr>
          <w:p w14:paraId="76191FCE">
            <w:pPr>
              <w:widowControl/>
              <w:kinsoku w:val="0"/>
              <w:autoSpaceDE w:val="0"/>
              <w:autoSpaceDN w:val="0"/>
              <w:adjustRightInd w:val="0"/>
              <w:snapToGrid w:val="0"/>
              <w:spacing w:line="360" w:lineRule="auto"/>
              <w:ind w:firstLine="480" w:firstLineChars="200"/>
              <w:jc w:val="center"/>
              <w:textAlignment w:val="baseline"/>
              <w:rPr>
                <w:rFonts w:ascii="宋体" w:hAnsi="宋体" w:cs="宋体"/>
                <w:color w:val="auto"/>
                <w:sz w:val="24"/>
                <w:highlight w:val="none"/>
              </w:rPr>
            </w:pPr>
          </w:p>
        </w:tc>
      </w:tr>
      <w:tr w14:paraId="42AAEA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1988" w:type="dxa"/>
            <w:vMerge w:val="continue"/>
            <w:tcBorders>
              <w:top w:val="nil"/>
            </w:tcBorders>
            <w:shd w:val="clear" w:color="auto" w:fill="auto"/>
            <w:vAlign w:val="center"/>
          </w:tcPr>
          <w:p w14:paraId="6A083675">
            <w:pPr>
              <w:widowControl/>
              <w:kinsoku w:val="0"/>
              <w:autoSpaceDE w:val="0"/>
              <w:autoSpaceDN w:val="0"/>
              <w:adjustRightInd w:val="0"/>
              <w:snapToGrid w:val="0"/>
              <w:spacing w:line="360" w:lineRule="auto"/>
              <w:ind w:firstLine="480" w:firstLineChars="200"/>
              <w:jc w:val="center"/>
              <w:textAlignment w:val="baseline"/>
              <w:rPr>
                <w:rFonts w:ascii="宋体" w:hAnsi="宋体" w:cs="宋体"/>
                <w:color w:val="auto"/>
                <w:sz w:val="24"/>
                <w:highlight w:val="none"/>
              </w:rPr>
            </w:pPr>
          </w:p>
        </w:tc>
        <w:tc>
          <w:tcPr>
            <w:tcW w:w="3121" w:type="dxa"/>
            <w:shd w:val="clear" w:color="auto" w:fill="auto"/>
            <w:vAlign w:val="center"/>
          </w:tcPr>
          <w:p w14:paraId="20EF0BF9">
            <w:pPr>
              <w:widowControl/>
              <w:kinsoku w:val="0"/>
              <w:autoSpaceDE w:val="0"/>
              <w:autoSpaceDN w:val="0"/>
              <w:adjustRightInd w:val="0"/>
              <w:snapToGrid w:val="0"/>
              <w:spacing w:line="360" w:lineRule="auto"/>
              <w:ind w:firstLine="480" w:firstLineChars="200"/>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暂列金额（如有）</w:t>
            </w:r>
          </w:p>
        </w:tc>
        <w:tc>
          <w:tcPr>
            <w:tcW w:w="1984" w:type="dxa"/>
            <w:shd w:val="clear" w:color="auto" w:fill="auto"/>
            <w:vAlign w:val="center"/>
          </w:tcPr>
          <w:p w14:paraId="568B3627">
            <w:pPr>
              <w:widowControl/>
              <w:kinsoku w:val="0"/>
              <w:autoSpaceDE w:val="0"/>
              <w:autoSpaceDN w:val="0"/>
              <w:adjustRightInd w:val="0"/>
              <w:snapToGrid w:val="0"/>
              <w:spacing w:line="360" w:lineRule="auto"/>
              <w:ind w:firstLine="480" w:firstLineChars="200"/>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元</w:t>
            </w:r>
          </w:p>
        </w:tc>
        <w:tc>
          <w:tcPr>
            <w:tcW w:w="1710" w:type="dxa"/>
            <w:shd w:val="clear" w:color="auto" w:fill="auto"/>
            <w:vAlign w:val="center"/>
          </w:tcPr>
          <w:p w14:paraId="5950EEE8">
            <w:pPr>
              <w:widowControl/>
              <w:kinsoku w:val="0"/>
              <w:autoSpaceDE w:val="0"/>
              <w:autoSpaceDN w:val="0"/>
              <w:adjustRightInd w:val="0"/>
              <w:snapToGrid w:val="0"/>
              <w:spacing w:line="360" w:lineRule="auto"/>
              <w:ind w:firstLine="480" w:firstLineChars="200"/>
              <w:jc w:val="center"/>
              <w:textAlignment w:val="baseline"/>
              <w:rPr>
                <w:rFonts w:ascii="宋体" w:hAnsi="宋体" w:cs="宋体"/>
                <w:color w:val="auto"/>
                <w:sz w:val="24"/>
                <w:highlight w:val="none"/>
              </w:rPr>
            </w:pPr>
          </w:p>
        </w:tc>
      </w:tr>
    </w:tbl>
    <w:p w14:paraId="4CB0F943">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注:</w:t>
      </w:r>
    </w:p>
    <w:p w14:paraId="1A4B6CE6">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1. 供应商的报价表使用电子签名，否则其响应文件按无效处理。</w:t>
      </w:r>
    </w:p>
    <w:p w14:paraId="5CC3163D">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2. 报价一经涂改，应在涂改处使用电子签名，或由法定代表人或者授权委托人签字，否则其响应文件按无效处理。</w:t>
      </w:r>
    </w:p>
    <w:p w14:paraId="78522B25">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3.如为联合体竞标，“供应商名称”处必须列明联合体各方名称，标注联合体牵头人名称，否则其响应文件按无效处理。</w:t>
      </w:r>
    </w:p>
    <w:p w14:paraId="78DDA2E3">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4. 如为联合体竞标，须使用联合体牵头人电子签名，否则其响应文件按无效处理。</w:t>
      </w:r>
    </w:p>
    <w:p w14:paraId="7B8C6557">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5.如有多分标，分别列明各分标的报价表，否则其响应文件按无效处理。</w:t>
      </w:r>
    </w:p>
    <w:p w14:paraId="703DC554">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p>
    <w:p w14:paraId="08A81B57">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磋商供应商名称(公章)： </w:t>
      </w:r>
    </w:p>
    <w:p w14:paraId="57155A70">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法定代表人（负责人）或委托代理人(签名)：                          </w:t>
      </w:r>
    </w:p>
    <w:p w14:paraId="7DD88090">
      <w:pPr>
        <w:spacing w:line="360" w:lineRule="auto"/>
        <w:ind w:firstLine="960" w:firstLineChars="400"/>
        <w:rPr>
          <w:rFonts w:ascii="宋体" w:hAnsi="宋体"/>
          <w:color w:val="auto"/>
          <w:sz w:val="24"/>
          <w:highlight w:val="none"/>
        </w:rPr>
      </w:pPr>
      <w:r>
        <w:rPr>
          <w:rFonts w:hint="eastAsia" w:ascii="宋体" w:hAnsi="宋体"/>
          <w:color w:val="auto"/>
          <w:sz w:val="24"/>
          <w:highlight w:val="none"/>
        </w:rPr>
        <w:t>日期：  年   月   日</w:t>
      </w:r>
    </w:p>
    <w:p w14:paraId="5262A8AB">
      <w:pPr>
        <w:spacing w:line="360" w:lineRule="auto"/>
        <w:rPr>
          <w:rFonts w:ascii="宋体" w:hAnsi="宋体"/>
          <w:b/>
          <w:bCs/>
          <w:color w:val="auto"/>
          <w:sz w:val="24"/>
          <w:highlight w:val="none"/>
        </w:rPr>
      </w:pPr>
    </w:p>
    <w:p w14:paraId="42234E62">
      <w:pPr>
        <w:spacing w:line="360" w:lineRule="auto"/>
        <w:rPr>
          <w:rFonts w:ascii="宋体" w:hAnsi="宋体"/>
          <w:b/>
          <w:bCs/>
          <w:color w:val="auto"/>
          <w:sz w:val="24"/>
          <w:highlight w:val="none"/>
        </w:rPr>
      </w:pPr>
    </w:p>
    <w:p w14:paraId="45B35CF7">
      <w:pPr>
        <w:spacing w:line="360" w:lineRule="auto"/>
        <w:rPr>
          <w:rFonts w:hint="eastAsia" w:ascii="宋体" w:hAnsi="宋体"/>
          <w:b/>
          <w:bCs/>
          <w:color w:val="auto"/>
          <w:sz w:val="24"/>
          <w:highlight w:val="none"/>
        </w:rPr>
      </w:pPr>
    </w:p>
    <w:p w14:paraId="0AF9EC0D">
      <w:pPr>
        <w:spacing w:line="360" w:lineRule="auto"/>
        <w:rPr>
          <w:rFonts w:hint="eastAsia" w:ascii="宋体" w:hAnsi="宋体"/>
          <w:b/>
          <w:bCs/>
          <w:color w:val="auto"/>
          <w:sz w:val="24"/>
          <w:highlight w:val="none"/>
        </w:rPr>
      </w:pPr>
    </w:p>
    <w:p w14:paraId="5AE22027">
      <w:pPr>
        <w:spacing w:line="360" w:lineRule="auto"/>
        <w:rPr>
          <w:rFonts w:ascii="宋体" w:hAnsi="宋体"/>
          <w:b/>
          <w:bCs/>
          <w:color w:val="auto"/>
          <w:sz w:val="24"/>
          <w:highlight w:val="none"/>
        </w:rPr>
      </w:pPr>
      <w:r>
        <w:rPr>
          <w:rFonts w:hint="eastAsia" w:ascii="宋体" w:hAnsi="宋体"/>
          <w:b/>
          <w:bCs/>
          <w:color w:val="auto"/>
          <w:sz w:val="24"/>
          <w:highlight w:val="none"/>
        </w:rPr>
        <w:t>附件4</w:t>
      </w:r>
    </w:p>
    <w:p w14:paraId="1139F201">
      <w:pPr>
        <w:widowControl/>
        <w:kinsoku w:val="0"/>
        <w:autoSpaceDE w:val="0"/>
        <w:autoSpaceDN w:val="0"/>
        <w:adjustRightInd w:val="0"/>
        <w:snapToGrid w:val="0"/>
        <w:spacing w:line="360" w:lineRule="auto"/>
        <w:ind w:firstLine="562" w:firstLineChars="200"/>
        <w:jc w:val="center"/>
        <w:textAlignment w:val="baseline"/>
        <w:rPr>
          <w:rFonts w:ascii="宋体" w:hAnsi="宋体" w:cs="宋体"/>
          <w:b/>
          <w:bCs/>
          <w:color w:val="auto"/>
          <w:sz w:val="28"/>
          <w:szCs w:val="28"/>
          <w:highlight w:val="none"/>
        </w:rPr>
      </w:pPr>
    </w:p>
    <w:p w14:paraId="4E391EFC">
      <w:pPr>
        <w:widowControl/>
        <w:kinsoku w:val="0"/>
        <w:autoSpaceDE w:val="0"/>
        <w:autoSpaceDN w:val="0"/>
        <w:adjustRightInd w:val="0"/>
        <w:snapToGrid w:val="0"/>
        <w:spacing w:line="360" w:lineRule="auto"/>
        <w:ind w:firstLine="482" w:firstLineChars="200"/>
        <w:jc w:val="center"/>
        <w:textAlignment w:val="baseline"/>
        <w:rPr>
          <w:rFonts w:ascii="宋体" w:hAnsi="宋体" w:cs="宋体"/>
          <w:b/>
          <w:bCs/>
          <w:color w:val="auto"/>
          <w:sz w:val="24"/>
          <w:highlight w:val="none"/>
        </w:rPr>
      </w:pPr>
      <w:r>
        <w:rPr>
          <w:rFonts w:hint="eastAsia" w:ascii="宋体" w:hAnsi="宋体" w:cs="宋体"/>
          <w:b/>
          <w:bCs/>
          <w:color w:val="auto"/>
          <w:sz w:val="24"/>
          <w:highlight w:val="none"/>
        </w:rPr>
        <w:t>已标价工程量清单</w:t>
      </w:r>
    </w:p>
    <w:p w14:paraId="3CC1E768">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1.已标价工程量清单应按第</w:t>
      </w:r>
      <w:r>
        <w:rPr>
          <w:rFonts w:hint="eastAsia" w:ascii="宋体" w:hAnsi="宋体" w:cs="宋体"/>
          <w:color w:val="auto"/>
          <w:sz w:val="24"/>
          <w:highlight w:val="none"/>
          <w:lang w:eastAsia="zh-CN"/>
        </w:rPr>
        <w:t>五</w:t>
      </w:r>
      <w:r>
        <w:rPr>
          <w:rFonts w:hint="eastAsia" w:ascii="宋体" w:hAnsi="宋体" w:cs="宋体"/>
          <w:color w:val="auto"/>
          <w:sz w:val="24"/>
          <w:highlight w:val="none"/>
        </w:rPr>
        <w:t>章“工程量清单及图纸”中的相关表格及竞标报价说明填写。构成合同文件的已标价工程量清单包括第</w:t>
      </w:r>
      <w:r>
        <w:rPr>
          <w:rFonts w:hint="eastAsia" w:ascii="宋体" w:hAnsi="宋体" w:cs="宋体"/>
          <w:color w:val="auto"/>
          <w:sz w:val="24"/>
          <w:highlight w:val="none"/>
          <w:lang w:eastAsia="zh-CN"/>
        </w:rPr>
        <w:t>五</w:t>
      </w:r>
      <w:r>
        <w:rPr>
          <w:rFonts w:hint="eastAsia" w:ascii="宋体" w:hAnsi="宋体" w:cs="宋体"/>
          <w:color w:val="auto"/>
          <w:sz w:val="24"/>
          <w:highlight w:val="none"/>
        </w:rPr>
        <w:t>章“工程量清单及图纸”有关工程量清单、竞标报价以及其他说明的内容。</w:t>
      </w:r>
    </w:p>
    <w:p w14:paraId="697188B8">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2.一般计税法建设工程已标价工程量清单表格按《关于建筑业实施营业税改征增值税后广西壮族自治区建设工程计价依据调整的通知》（桂建标〔2016〕17 号）附件“增值税一般计税方法工程计价表”要求提供，简易计税法表格按《&lt;建设工程工程量清单计价规范&gt;（GB5050-2013）广西壮族自治区实施细则》要求的表格提供，但规费和税费按照《关于建筑业实施营业税改征增值税后广西壮族自治区建设工程计价依据调整的通知》（桂建标〔2016〕17 号）、《自治区住房城乡建设厅关于调整建设工程计价增值税税率的通知》（桂建标〔2018〕14 号）、《自治区住房城乡建设厅关于调整建设工程计价增值税税率的通知》（桂建标〔2019〕12 号）调整，具体内容以工程量清单为准。</w:t>
      </w:r>
    </w:p>
    <w:p w14:paraId="0D1929A5">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p>
    <w:p w14:paraId="5157D1DF">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p>
    <w:p w14:paraId="441F1C6D">
      <w:pPr>
        <w:widowControl/>
        <w:kinsoku w:val="0"/>
        <w:autoSpaceDE w:val="0"/>
        <w:autoSpaceDN w:val="0"/>
        <w:adjustRightInd w:val="0"/>
        <w:snapToGrid w:val="0"/>
        <w:spacing w:line="360" w:lineRule="auto"/>
        <w:ind w:firstLine="482" w:firstLineChars="200"/>
        <w:textAlignment w:val="baseline"/>
        <w:rPr>
          <w:rFonts w:ascii="宋体" w:hAnsi="宋体" w:cs="宋体"/>
          <w:b/>
          <w:bCs/>
          <w:color w:val="auto"/>
          <w:sz w:val="24"/>
          <w:highlight w:val="none"/>
        </w:rPr>
      </w:pPr>
    </w:p>
    <w:p w14:paraId="045BCC74">
      <w:pPr>
        <w:widowControl/>
        <w:kinsoku w:val="0"/>
        <w:autoSpaceDE w:val="0"/>
        <w:autoSpaceDN w:val="0"/>
        <w:adjustRightInd w:val="0"/>
        <w:snapToGrid w:val="0"/>
        <w:spacing w:line="360" w:lineRule="auto"/>
        <w:ind w:firstLine="482" w:firstLineChars="200"/>
        <w:textAlignment w:val="baseline"/>
        <w:rPr>
          <w:rFonts w:ascii="宋体" w:hAnsi="宋体" w:cs="宋体"/>
          <w:b/>
          <w:bCs/>
          <w:color w:val="auto"/>
          <w:sz w:val="24"/>
          <w:highlight w:val="none"/>
        </w:rPr>
      </w:pPr>
      <w:r>
        <w:rPr>
          <w:rFonts w:hint="eastAsia" w:ascii="宋体" w:hAnsi="宋体" w:cs="宋体"/>
          <w:b/>
          <w:bCs/>
          <w:color w:val="auto"/>
          <w:sz w:val="24"/>
          <w:highlight w:val="none"/>
        </w:rPr>
        <w:t>备注：</w:t>
      </w:r>
    </w:p>
    <w:p w14:paraId="0394FCDF">
      <w:pPr>
        <w:widowControl/>
        <w:kinsoku w:val="0"/>
        <w:autoSpaceDE w:val="0"/>
        <w:autoSpaceDN w:val="0"/>
        <w:adjustRightInd w:val="0"/>
        <w:snapToGrid w:val="0"/>
        <w:spacing w:line="360" w:lineRule="auto"/>
        <w:ind w:firstLine="482" w:firstLineChars="200"/>
        <w:textAlignment w:val="baseline"/>
        <w:rPr>
          <w:rFonts w:ascii="宋体" w:hAnsi="宋体" w:cs="宋体"/>
          <w:b/>
          <w:bCs/>
          <w:color w:val="auto"/>
          <w:sz w:val="24"/>
          <w:highlight w:val="none"/>
        </w:rPr>
      </w:pPr>
      <w:r>
        <w:rPr>
          <w:rFonts w:hint="eastAsia" w:ascii="宋体" w:hAnsi="宋体" w:cs="宋体"/>
          <w:b/>
          <w:bCs/>
          <w:color w:val="auto"/>
          <w:sz w:val="24"/>
          <w:highlight w:val="none"/>
        </w:rPr>
        <w:t>（1）供应商在上传竞标报价文件时应上传纸质竞标总价封面的原件扫描件。报标总价封面必须经供应商盖章，并由法定代表人（或其授权人）签字（或盖章），同时由编制人签字盖专用章，否则按无效磋商处理。</w:t>
      </w:r>
    </w:p>
    <w:p w14:paraId="35444255">
      <w:pPr>
        <w:spacing w:line="360" w:lineRule="auto"/>
        <w:ind w:firstLine="482" w:firstLineChars="200"/>
        <w:rPr>
          <w:rFonts w:ascii="宋体" w:hAnsi="宋体"/>
          <w:b/>
          <w:color w:val="auto"/>
          <w:sz w:val="24"/>
          <w:highlight w:val="none"/>
        </w:rPr>
        <w:sectPr>
          <w:pgSz w:w="11907" w:h="16839"/>
          <w:pgMar w:top="1431" w:right="1272" w:bottom="1364" w:left="1418" w:header="850" w:footer="1204" w:gutter="0"/>
          <w:pgBorders>
            <w:top w:val="none" w:sz="0" w:space="0"/>
            <w:left w:val="none" w:sz="0" w:space="0"/>
            <w:bottom w:val="none" w:sz="0" w:space="0"/>
            <w:right w:val="none" w:sz="0" w:space="0"/>
          </w:pgBorders>
          <w:pgNumType w:fmt="decimal"/>
          <w:cols w:space="720" w:num="1"/>
          <w:docGrid w:linePitch="286" w:charSpace="0"/>
        </w:sectPr>
      </w:pPr>
      <w:r>
        <w:rPr>
          <w:rFonts w:hint="eastAsia" w:ascii="宋体" w:hAnsi="宋体" w:cs="宋体"/>
          <w:b/>
          <w:bCs/>
          <w:color w:val="auto"/>
          <w:sz w:val="24"/>
          <w:highlight w:val="none"/>
        </w:rPr>
        <w:t>（2）已标价工程量清单表格要严格按照工程量清单给出的表格要求和内容填报，否则按无效磋商处理。</w:t>
      </w:r>
    </w:p>
    <w:p w14:paraId="43005C96">
      <w:pPr>
        <w:spacing w:line="360" w:lineRule="auto"/>
        <w:ind w:left="420" w:hanging="420"/>
        <w:rPr>
          <w:rFonts w:ascii="宋体" w:hAnsi="宋体"/>
          <w:b/>
          <w:color w:val="auto"/>
          <w:sz w:val="24"/>
          <w:highlight w:val="none"/>
        </w:rPr>
      </w:pPr>
      <w:r>
        <w:rPr>
          <w:rFonts w:hint="eastAsia" w:ascii="宋体" w:hAnsi="宋体"/>
          <w:b/>
          <w:color w:val="auto"/>
          <w:sz w:val="24"/>
          <w:highlight w:val="none"/>
        </w:rPr>
        <w:t>附件5</w:t>
      </w:r>
    </w:p>
    <w:p w14:paraId="6D1F3D31">
      <w:pPr>
        <w:spacing w:line="360" w:lineRule="auto"/>
        <w:jc w:val="center"/>
        <w:rPr>
          <w:rFonts w:ascii="宋体" w:hAnsi="宋体"/>
          <w:b/>
          <w:color w:val="auto"/>
          <w:sz w:val="32"/>
          <w:szCs w:val="32"/>
          <w:highlight w:val="none"/>
        </w:rPr>
      </w:pPr>
      <w:r>
        <w:rPr>
          <w:rFonts w:hint="eastAsia" w:ascii="宋体" w:hAnsi="宋体"/>
          <w:b/>
          <w:color w:val="auto"/>
          <w:sz w:val="32"/>
          <w:szCs w:val="32"/>
          <w:highlight w:val="none"/>
        </w:rPr>
        <w:t>磋 商 书</w:t>
      </w:r>
    </w:p>
    <w:p w14:paraId="3945B472">
      <w:pPr>
        <w:spacing w:line="360" w:lineRule="auto"/>
        <w:jc w:val="center"/>
        <w:rPr>
          <w:rFonts w:ascii="宋体" w:hAnsi="宋体"/>
          <w:b/>
          <w:color w:val="auto"/>
          <w:sz w:val="24"/>
          <w:highlight w:val="none"/>
        </w:rPr>
      </w:pPr>
    </w:p>
    <w:p w14:paraId="0A71B844">
      <w:pPr>
        <w:pStyle w:val="23"/>
        <w:spacing w:line="360" w:lineRule="auto"/>
        <w:rPr>
          <w:rFonts w:hAnsi="宋体"/>
          <w:color w:val="auto"/>
          <w:sz w:val="24"/>
          <w:szCs w:val="24"/>
          <w:highlight w:val="none"/>
        </w:rPr>
      </w:pPr>
      <w:r>
        <w:rPr>
          <w:rFonts w:hint="eastAsia" w:hAnsi="宋体"/>
          <w:color w:val="auto"/>
          <w:sz w:val="24"/>
          <w:szCs w:val="24"/>
          <w:highlight w:val="none"/>
        </w:rPr>
        <w:t>（采购人）、（采购代理机构）：</w:t>
      </w:r>
    </w:p>
    <w:p w14:paraId="64CD0304">
      <w:pPr>
        <w:pStyle w:val="23"/>
        <w:spacing w:line="360" w:lineRule="auto"/>
        <w:ind w:firstLine="480"/>
        <w:rPr>
          <w:rFonts w:hAnsi="宋体"/>
          <w:color w:val="auto"/>
          <w:sz w:val="24"/>
          <w:szCs w:val="24"/>
          <w:highlight w:val="none"/>
        </w:rPr>
      </w:pPr>
      <w:r>
        <w:rPr>
          <w:rFonts w:hint="eastAsia" w:hAnsi="宋体"/>
          <w:color w:val="auto"/>
          <w:sz w:val="24"/>
          <w:szCs w:val="24"/>
          <w:highlight w:val="none"/>
        </w:rPr>
        <w:t>依据贵方</w:t>
      </w:r>
      <w:r>
        <w:rPr>
          <w:rFonts w:hint="eastAsia" w:hAnsi="宋体"/>
          <w:color w:val="auto"/>
          <w:sz w:val="24"/>
          <w:szCs w:val="24"/>
          <w:highlight w:val="none"/>
          <w:u w:val="single"/>
        </w:rPr>
        <w:t>（项目名称/项目编号）</w:t>
      </w:r>
      <w:r>
        <w:rPr>
          <w:rFonts w:hint="eastAsia" w:hAnsi="宋体"/>
          <w:color w:val="auto"/>
          <w:sz w:val="24"/>
          <w:szCs w:val="24"/>
          <w:highlight w:val="none"/>
        </w:rPr>
        <w:t>项目政府采购的磋商邀请，我方</w:t>
      </w:r>
      <w:r>
        <w:rPr>
          <w:rFonts w:hint="eastAsia" w:hAnsi="宋体"/>
          <w:color w:val="auto"/>
          <w:sz w:val="24"/>
          <w:szCs w:val="24"/>
          <w:highlight w:val="none"/>
          <w:u w:val="single"/>
        </w:rPr>
        <w:t>（姓名和职务）</w:t>
      </w:r>
      <w:r>
        <w:rPr>
          <w:rFonts w:hint="eastAsia" w:hAnsi="宋体"/>
          <w:color w:val="auto"/>
          <w:sz w:val="24"/>
          <w:szCs w:val="24"/>
          <w:highlight w:val="none"/>
        </w:rPr>
        <w:t>经正式授权并代表本单位</w:t>
      </w:r>
      <w:r>
        <w:rPr>
          <w:rFonts w:hint="eastAsia" w:hAnsi="宋体"/>
          <w:color w:val="auto"/>
          <w:sz w:val="24"/>
          <w:szCs w:val="24"/>
          <w:highlight w:val="none"/>
          <w:u w:val="single"/>
        </w:rPr>
        <w:t>（供应商名称、地址）</w:t>
      </w:r>
      <w:r>
        <w:rPr>
          <w:rFonts w:hint="eastAsia" w:hAnsi="宋体"/>
          <w:color w:val="auto"/>
          <w:sz w:val="24"/>
          <w:szCs w:val="24"/>
          <w:highlight w:val="none"/>
        </w:rPr>
        <w:t>提交下述竞争性磋商响应文件</w:t>
      </w:r>
      <w:r>
        <w:rPr>
          <w:rFonts w:hint="eastAsia" w:hAnsi="宋体"/>
          <w:b/>
          <w:color w:val="auto"/>
          <w:sz w:val="24"/>
          <w:szCs w:val="24"/>
          <w:highlight w:val="none"/>
        </w:rPr>
        <w:t>（资格文件、价格文件、商务技术文件）</w:t>
      </w:r>
      <w:r>
        <w:rPr>
          <w:rFonts w:hint="eastAsia" w:hAnsi="宋体"/>
          <w:color w:val="auto"/>
          <w:sz w:val="24"/>
          <w:szCs w:val="24"/>
          <w:highlight w:val="none"/>
        </w:rPr>
        <w:t>。</w:t>
      </w:r>
    </w:p>
    <w:p w14:paraId="7C1CBE38">
      <w:pPr>
        <w:pStyle w:val="23"/>
        <w:spacing w:line="360" w:lineRule="auto"/>
        <w:ind w:firstLine="480"/>
        <w:rPr>
          <w:rFonts w:hAnsi="宋体"/>
          <w:color w:val="auto"/>
          <w:sz w:val="24"/>
          <w:szCs w:val="24"/>
          <w:highlight w:val="none"/>
        </w:rPr>
      </w:pPr>
      <w:r>
        <w:rPr>
          <w:rFonts w:hint="eastAsia" w:hAnsi="宋体"/>
          <w:color w:val="auto"/>
          <w:sz w:val="24"/>
          <w:szCs w:val="24"/>
          <w:highlight w:val="none"/>
        </w:rPr>
        <w:t>1. 报价表；</w:t>
      </w:r>
    </w:p>
    <w:p w14:paraId="1D71B45D">
      <w:pPr>
        <w:pStyle w:val="23"/>
        <w:spacing w:line="360" w:lineRule="auto"/>
        <w:ind w:firstLine="480"/>
        <w:rPr>
          <w:rFonts w:hAnsi="宋体"/>
          <w:color w:val="auto"/>
          <w:sz w:val="24"/>
          <w:szCs w:val="24"/>
          <w:highlight w:val="none"/>
        </w:rPr>
      </w:pPr>
      <w:r>
        <w:rPr>
          <w:rFonts w:hint="eastAsia" w:hAnsi="宋体"/>
          <w:color w:val="auto"/>
          <w:sz w:val="24"/>
          <w:szCs w:val="24"/>
          <w:highlight w:val="none"/>
        </w:rPr>
        <w:t xml:space="preserve">2. 资格证明文件； </w:t>
      </w:r>
    </w:p>
    <w:p w14:paraId="63F205D0">
      <w:pPr>
        <w:pStyle w:val="23"/>
        <w:spacing w:line="360" w:lineRule="auto"/>
        <w:ind w:firstLine="480"/>
        <w:rPr>
          <w:rFonts w:hAnsi="宋体"/>
          <w:color w:val="auto"/>
          <w:sz w:val="24"/>
          <w:szCs w:val="24"/>
          <w:highlight w:val="none"/>
        </w:rPr>
      </w:pPr>
      <w:r>
        <w:rPr>
          <w:rFonts w:hint="eastAsia" w:hAnsi="宋体"/>
          <w:color w:val="auto"/>
          <w:sz w:val="24"/>
          <w:szCs w:val="24"/>
          <w:highlight w:val="none"/>
        </w:rPr>
        <w:t>3. 按竞争性磋商文件供应商须知和采购需求提供的有关文件。</w:t>
      </w:r>
    </w:p>
    <w:p w14:paraId="28850E38">
      <w:pPr>
        <w:pStyle w:val="23"/>
        <w:spacing w:line="360" w:lineRule="auto"/>
        <w:ind w:firstLine="360" w:firstLineChars="150"/>
        <w:rPr>
          <w:rFonts w:hAnsi="宋体"/>
          <w:color w:val="auto"/>
          <w:sz w:val="24"/>
          <w:szCs w:val="24"/>
          <w:highlight w:val="none"/>
        </w:rPr>
      </w:pPr>
      <w:r>
        <w:rPr>
          <w:rFonts w:hint="eastAsia" w:hAnsi="宋体"/>
          <w:color w:val="auto"/>
          <w:sz w:val="24"/>
          <w:szCs w:val="24"/>
          <w:highlight w:val="none"/>
        </w:rPr>
        <w:t>在此，授权代表宣布同意如下：</w:t>
      </w:r>
    </w:p>
    <w:p w14:paraId="1C425240">
      <w:pPr>
        <w:pStyle w:val="23"/>
        <w:spacing w:line="360" w:lineRule="auto"/>
        <w:ind w:firstLine="480" w:firstLineChars="200"/>
        <w:rPr>
          <w:rFonts w:hAnsi="宋体"/>
          <w:color w:val="auto"/>
          <w:sz w:val="24"/>
          <w:szCs w:val="24"/>
          <w:highlight w:val="none"/>
        </w:rPr>
      </w:pPr>
      <w:r>
        <w:rPr>
          <w:rFonts w:hint="eastAsia" w:hAnsi="宋体"/>
          <w:color w:val="auto"/>
          <w:sz w:val="24"/>
          <w:szCs w:val="24"/>
          <w:highlight w:val="none"/>
        </w:rPr>
        <w:t>1. 将按竞争性磋商文件的约定履行合同责任和义务；</w:t>
      </w:r>
    </w:p>
    <w:p w14:paraId="19E80476">
      <w:pPr>
        <w:pStyle w:val="23"/>
        <w:spacing w:line="360" w:lineRule="auto"/>
        <w:ind w:firstLine="480" w:firstLineChars="200"/>
        <w:rPr>
          <w:rFonts w:hAnsi="宋体"/>
          <w:color w:val="auto"/>
          <w:sz w:val="24"/>
          <w:szCs w:val="24"/>
          <w:highlight w:val="none"/>
        </w:rPr>
      </w:pPr>
      <w:r>
        <w:rPr>
          <w:rFonts w:hint="eastAsia" w:hAnsi="宋体"/>
          <w:color w:val="auto"/>
          <w:sz w:val="24"/>
          <w:szCs w:val="24"/>
          <w:highlight w:val="none"/>
        </w:rPr>
        <w:t>2. 已详细审查全部竞争性磋商文件，包括</w:t>
      </w:r>
      <w:r>
        <w:rPr>
          <w:rFonts w:hint="eastAsia" w:hAnsi="宋体"/>
          <w:color w:val="auto"/>
          <w:sz w:val="24"/>
          <w:szCs w:val="24"/>
          <w:highlight w:val="none"/>
          <w:u w:val="single"/>
        </w:rPr>
        <w:t>（补遗文件）（如果有的话）</w:t>
      </w:r>
      <w:r>
        <w:rPr>
          <w:rFonts w:hint="eastAsia" w:hAnsi="宋体"/>
          <w:color w:val="auto"/>
          <w:sz w:val="24"/>
          <w:szCs w:val="24"/>
          <w:highlight w:val="none"/>
        </w:rPr>
        <w:t>；</w:t>
      </w:r>
    </w:p>
    <w:p w14:paraId="3DAB6533">
      <w:pPr>
        <w:pStyle w:val="23"/>
        <w:spacing w:line="360" w:lineRule="auto"/>
        <w:ind w:firstLine="480" w:firstLineChars="200"/>
        <w:rPr>
          <w:rFonts w:hAnsi="宋体"/>
          <w:color w:val="auto"/>
          <w:sz w:val="24"/>
          <w:szCs w:val="24"/>
          <w:highlight w:val="none"/>
        </w:rPr>
      </w:pPr>
      <w:r>
        <w:rPr>
          <w:rFonts w:hint="eastAsia" w:hAnsi="宋体"/>
          <w:color w:val="auto"/>
          <w:sz w:val="24"/>
          <w:szCs w:val="24"/>
          <w:highlight w:val="none"/>
        </w:rPr>
        <w:t>3. 同意提供按照贵方可能要求的与其磋商有关的一切数据或资料；</w:t>
      </w:r>
    </w:p>
    <w:p w14:paraId="4F8CE85D">
      <w:pPr>
        <w:pStyle w:val="23"/>
        <w:spacing w:line="360" w:lineRule="auto"/>
        <w:ind w:firstLine="480" w:firstLineChars="200"/>
        <w:rPr>
          <w:rFonts w:hAnsi="宋体"/>
          <w:color w:val="auto"/>
          <w:sz w:val="24"/>
          <w:szCs w:val="24"/>
          <w:highlight w:val="none"/>
          <w:u w:val="single"/>
        </w:rPr>
      </w:pPr>
      <w:r>
        <w:rPr>
          <w:rFonts w:hint="eastAsia" w:hAnsi="宋体"/>
          <w:color w:val="auto"/>
          <w:sz w:val="24"/>
          <w:szCs w:val="24"/>
          <w:highlight w:val="none"/>
        </w:rPr>
        <w:t>4. 与本磋商有关的一切正式往来信函请寄：</w:t>
      </w:r>
      <w:r>
        <w:rPr>
          <w:rFonts w:hint="eastAsia" w:hAnsi="宋体"/>
          <w:color w:val="auto"/>
          <w:sz w:val="24"/>
          <w:szCs w:val="24"/>
          <w:highlight w:val="none"/>
          <w:u w:val="single"/>
        </w:rPr>
        <w:t xml:space="preserve">                       </w:t>
      </w:r>
    </w:p>
    <w:p w14:paraId="54826F56">
      <w:pPr>
        <w:pStyle w:val="23"/>
        <w:spacing w:line="360" w:lineRule="auto"/>
        <w:ind w:firstLine="840"/>
        <w:rPr>
          <w:rFonts w:hAnsi="宋体"/>
          <w:color w:val="auto"/>
          <w:sz w:val="24"/>
          <w:szCs w:val="24"/>
          <w:highlight w:val="none"/>
          <w:u w:val="single"/>
        </w:rPr>
      </w:pPr>
      <w:r>
        <w:rPr>
          <w:rFonts w:hint="eastAsia" w:hAnsi="宋体"/>
          <w:color w:val="auto"/>
          <w:sz w:val="24"/>
          <w:szCs w:val="24"/>
          <w:highlight w:val="none"/>
        </w:rPr>
        <w:t>开户银行：</w:t>
      </w:r>
      <w:r>
        <w:rPr>
          <w:rFonts w:hint="eastAsia" w:hAnsi="宋体"/>
          <w:color w:val="auto"/>
          <w:sz w:val="24"/>
          <w:szCs w:val="24"/>
          <w:highlight w:val="none"/>
          <w:u w:val="single"/>
        </w:rPr>
        <w:t xml:space="preserve">                         </w:t>
      </w:r>
      <w:r>
        <w:rPr>
          <w:rFonts w:hint="eastAsia" w:hAnsi="宋体"/>
          <w:color w:val="auto"/>
          <w:sz w:val="24"/>
          <w:szCs w:val="24"/>
          <w:highlight w:val="none"/>
        </w:rPr>
        <w:t xml:space="preserve">  帐号/行号：</w:t>
      </w:r>
      <w:r>
        <w:rPr>
          <w:rFonts w:hint="eastAsia" w:hAnsi="宋体"/>
          <w:color w:val="auto"/>
          <w:sz w:val="24"/>
          <w:szCs w:val="24"/>
          <w:highlight w:val="none"/>
          <w:u w:val="single"/>
        </w:rPr>
        <w:t xml:space="preserve">          </w:t>
      </w:r>
    </w:p>
    <w:p w14:paraId="286E5031">
      <w:pPr>
        <w:pStyle w:val="23"/>
        <w:spacing w:line="360" w:lineRule="auto"/>
        <w:ind w:firstLine="840"/>
        <w:rPr>
          <w:rFonts w:hAnsi="宋体"/>
          <w:color w:val="auto"/>
          <w:sz w:val="24"/>
          <w:szCs w:val="24"/>
          <w:highlight w:val="none"/>
        </w:rPr>
      </w:pPr>
      <w:r>
        <w:rPr>
          <w:rFonts w:hint="eastAsia" w:hAnsi="宋体"/>
          <w:color w:val="auto"/>
          <w:sz w:val="24"/>
          <w:szCs w:val="24"/>
          <w:highlight w:val="none"/>
        </w:rPr>
        <w:t>电话/传真：</w:t>
      </w:r>
      <w:r>
        <w:rPr>
          <w:rFonts w:hint="eastAsia" w:hAnsi="宋体"/>
          <w:color w:val="auto"/>
          <w:sz w:val="24"/>
          <w:szCs w:val="24"/>
          <w:highlight w:val="none"/>
          <w:u w:val="single"/>
        </w:rPr>
        <w:t xml:space="preserve">                        </w:t>
      </w:r>
      <w:r>
        <w:rPr>
          <w:rFonts w:hint="eastAsia" w:hAnsi="宋体"/>
          <w:color w:val="auto"/>
          <w:sz w:val="24"/>
          <w:szCs w:val="24"/>
          <w:highlight w:val="none"/>
        </w:rPr>
        <w:t xml:space="preserve"> 电子函件：</w:t>
      </w:r>
      <w:r>
        <w:rPr>
          <w:rFonts w:hint="eastAsia" w:hAnsi="宋体"/>
          <w:color w:val="auto"/>
          <w:sz w:val="24"/>
          <w:szCs w:val="24"/>
          <w:highlight w:val="none"/>
          <w:u w:val="single"/>
        </w:rPr>
        <w:t xml:space="preserve">             </w:t>
      </w:r>
      <w:r>
        <w:rPr>
          <w:rFonts w:hint="eastAsia" w:hAnsi="宋体"/>
          <w:color w:val="auto"/>
          <w:sz w:val="24"/>
          <w:szCs w:val="24"/>
          <w:highlight w:val="none"/>
        </w:rPr>
        <w:t xml:space="preserve">              </w:t>
      </w:r>
    </w:p>
    <w:p w14:paraId="4ECC40EE">
      <w:pPr>
        <w:pStyle w:val="23"/>
        <w:spacing w:line="360" w:lineRule="auto"/>
        <w:ind w:firstLine="840"/>
        <w:rPr>
          <w:rFonts w:hAnsi="宋体"/>
          <w:color w:val="auto"/>
          <w:sz w:val="24"/>
          <w:szCs w:val="24"/>
          <w:highlight w:val="none"/>
          <w:u w:val="single"/>
        </w:rPr>
      </w:pPr>
      <w:r>
        <w:rPr>
          <w:rFonts w:hint="eastAsia" w:hAnsi="宋体"/>
          <w:color w:val="auto"/>
          <w:sz w:val="24"/>
          <w:szCs w:val="24"/>
          <w:highlight w:val="none"/>
        </w:rPr>
        <w:t>日期：</w:t>
      </w:r>
      <w:r>
        <w:rPr>
          <w:rFonts w:hint="eastAsia" w:hAnsi="宋体"/>
          <w:color w:val="auto"/>
          <w:sz w:val="24"/>
          <w:szCs w:val="24"/>
          <w:highlight w:val="none"/>
          <w:u w:val="single"/>
        </w:rPr>
        <w:t xml:space="preserve">      </w:t>
      </w:r>
      <w:r>
        <w:rPr>
          <w:rFonts w:hint="eastAsia" w:hAnsi="宋体"/>
          <w:color w:val="auto"/>
          <w:sz w:val="24"/>
          <w:szCs w:val="24"/>
          <w:highlight w:val="none"/>
        </w:rPr>
        <w:t>年</w:t>
      </w:r>
      <w:r>
        <w:rPr>
          <w:rFonts w:hint="eastAsia" w:hAnsi="宋体"/>
          <w:color w:val="auto"/>
          <w:sz w:val="24"/>
          <w:szCs w:val="24"/>
          <w:highlight w:val="none"/>
          <w:u w:val="single"/>
        </w:rPr>
        <w:t xml:space="preserve">   </w:t>
      </w:r>
      <w:r>
        <w:rPr>
          <w:rFonts w:hint="eastAsia" w:hAnsi="宋体"/>
          <w:color w:val="auto"/>
          <w:sz w:val="24"/>
          <w:szCs w:val="24"/>
          <w:highlight w:val="none"/>
        </w:rPr>
        <w:t>月</w:t>
      </w:r>
      <w:r>
        <w:rPr>
          <w:rFonts w:hint="eastAsia" w:hAnsi="宋体"/>
          <w:color w:val="auto"/>
          <w:sz w:val="24"/>
          <w:szCs w:val="24"/>
          <w:highlight w:val="none"/>
          <w:u w:val="single"/>
        </w:rPr>
        <w:t xml:space="preserve">    </w:t>
      </w:r>
      <w:r>
        <w:rPr>
          <w:rFonts w:hint="eastAsia" w:hAnsi="宋体"/>
          <w:color w:val="auto"/>
          <w:sz w:val="24"/>
          <w:szCs w:val="24"/>
          <w:highlight w:val="none"/>
        </w:rPr>
        <w:t>日</w:t>
      </w:r>
    </w:p>
    <w:p w14:paraId="6CA519D4">
      <w:pPr>
        <w:adjustRightInd w:val="0"/>
        <w:snapToGrid w:val="0"/>
        <w:spacing w:line="360" w:lineRule="auto"/>
        <w:ind w:firstLine="1440" w:firstLineChars="600"/>
        <w:jc w:val="left"/>
        <w:rPr>
          <w:rFonts w:ascii="宋体" w:hAnsi="宋体"/>
          <w:color w:val="auto"/>
          <w:sz w:val="24"/>
          <w:highlight w:val="none"/>
        </w:rPr>
      </w:pPr>
    </w:p>
    <w:p w14:paraId="654F57C5">
      <w:pPr>
        <w:adjustRightInd w:val="0"/>
        <w:snapToGrid w:val="0"/>
        <w:spacing w:line="360" w:lineRule="auto"/>
        <w:ind w:firstLine="1440" w:firstLineChars="600"/>
        <w:jc w:val="left"/>
        <w:rPr>
          <w:rFonts w:ascii="宋体" w:hAnsi="宋体"/>
          <w:color w:val="auto"/>
          <w:sz w:val="24"/>
          <w:highlight w:val="none"/>
        </w:rPr>
      </w:pPr>
    </w:p>
    <w:p w14:paraId="042CB739">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磋商供应商名称(公章)： </w:t>
      </w:r>
    </w:p>
    <w:p w14:paraId="429B0595">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法定代表人（负责人）或委托代理人(签名)：                          </w:t>
      </w:r>
    </w:p>
    <w:p w14:paraId="3F389F57">
      <w:pPr>
        <w:spacing w:line="360" w:lineRule="auto"/>
        <w:ind w:firstLine="960" w:firstLineChars="400"/>
        <w:rPr>
          <w:rFonts w:ascii="宋体" w:hAnsi="宋体"/>
          <w:color w:val="auto"/>
          <w:sz w:val="24"/>
          <w:highlight w:val="none"/>
        </w:rPr>
      </w:pPr>
      <w:r>
        <w:rPr>
          <w:rFonts w:hint="eastAsia" w:ascii="宋体" w:hAnsi="宋体"/>
          <w:color w:val="auto"/>
          <w:sz w:val="24"/>
          <w:highlight w:val="none"/>
        </w:rPr>
        <w:t>日期：  年   月   日</w:t>
      </w:r>
    </w:p>
    <w:p w14:paraId="3FD996AA">
      <w:pPr>
        <w:pStyle w:val="23"/>
        <w:spacing w:line="360" w:lineRule="auto"/>
        <w:ind w:firstLine="840"/>
        <w:rPr>
          <w:rFonts w:hAnsi="宋体"/>
          <w:color w:val="auto"/>
          <w:sz w:val="24"/>
          <w:szCs w:val="24"/>
          <w:highlight w:val="none"/>
        </w:rPr>
      </w:pPr>
      <w:r>
        <w:rPr>
          <w:rFonts w:hint="eastAsia" w:hAnsi="宋体"/>
          <w:color w:val="auto"/>
          <w:sz w:val="24"/>
          <w:szCs w:val="24"/>
          <w:highlight w:val="none"/>
        </w:rPr>
        <w:t xml:space="preserve">                         </w:t>
      </w:r>
    </w:p>
    <w:p w14:paraId="20667F2E">
      <w:pPr>
        <w:spacing w:line="360" w:lineRule="auto"/>
        <w:rPr>
          <w:rFonts w:ascii="宋体" w:hAnsi="宋体"/>
          <w:color w:val="auto"/>
          <w:sz w:val="24"/>
          <w:highlight w:val="none"/>
        </w:rPr>
      </w:pPr>
    </w:p>
    <w:p w14:paraId="4A78C074">
      <w:pPr>
        <w:spacing w:line="360" w:lineRule="auto"/>
        <w:rPr>
          <w:rFonts w:ascii="宋体" w:hAnsi="宋体"/>
          <w:color w:val="auto"/>
          <w:highlight w:val="none"/>
        </w:rPr>
      </w:pPr>
    </w:p>
    <w:p w14:paraId="51B0DCE6">
      <w:pPr>
        <w:spacing w:line="360" w:lineRule="auto"/>
        <w:rPr>
          <w:rFonts w:ascii="宋体" w:hAnsi="宋体"/>
          <w:color w:val="auto"/>
          <w:highlight w:val="none"/>
        </w:rPr>
      </w:pPr>
    </w:p>
    <w:p w14:paraId="58DCADA9">
      <w:pPr>
        <w:spacing w:line="360" w:lineRule="auto"/>
        <w:ind w:left="420" w:hanging="420"/>
        <w:rPr>
          <w:rFonts w:ascii="宋体" w:hAnsi="宋体"/>
          <w:color w:val="auto"/>
          <w:highlight w:val="none"/>
        </w:rPr>
      </w:pPr>
    </w:p>
    <w:p w14:paraId="2A41588C">
      <w:pPr>
        <w:spacing w:line="360" w:lineRule="auto"/>
        <w:ind w:left="420" w:hanging="420"/>
        <w:rPr>
          <w:rFonts w:ascii="宋体" w:hAnsi="宋体"/>
          <w:b/>
          <w:color w:val="auto"/>
          <w:highlight w:val="none"/>
        </w:rPr>
      </w:pPr>
      <w:r>
        <w:rPr>
          <w:rFonts w:hint="eastAsia" w:ascii="宋体" w:hAnsi="宋体"/>
          <w:color w:val="auto"/>
          <w:highlight w:val="none"/>
        </w:rPr>
        <w:br w:type="page"/>
      </w:r>
    </w:p>
    <w:p w14:paraId="38586DA3">
      <w:pPr>
        <w:spacing w:line="360" w:lineRule="auto"/>
        <w:ind w:left="420" w:hanging="420"/>
        <w:rPr>
          <w:rFonts w:ascii="宋体" w:hAnsi="宋体"/>
          <w:b/>
          <w:color w:val="auto"/>
          <w:highlight w:val="none"/>
        </w:rPr>
      </w:pPr>
    </w:p>
    <w:p w14:paraId="22899FD2">
      <w:pPr>
        <w:spacing w:line="360" w:lineRule="auto"/>
        <w:ind w:left="420" w:hanging="420"/>
        <w:rPr>
          <w:rFonts w:ascii="宋体" w:hAnsi="宋体"/>
          <w:b/>
          <w:color w:val="auto"/>
          <w:sz w:val="24"/>
          <w:highlight w:val="none"/>
        </w:rPr>
      </w:pPr>
      <w:r>
        <w:rPr>
          <w:rFonts w:hint="eastAsia" w:ascii="宋体" w:hAnsi="宋体"/>
          <w:b/>
          <w:color w:val="auto"/>
          <w:sz w:val="24"/>
          <w:highlight w:val="none"/>
        </w:rPr>
        <w:t>附件6</w:t>
      </w:r>
    </w:p>
    <w:p w14:paraId="0E1E7A69">
      <w:pPr>
        <w:adjustRightInd w:val="0"/>
        <w:snapToGrid w:val="0"/>
        <w:spacing w:line="360" w:lineRule="auto"/>
        <w:jc w:val="center"/>
        <w:rPr>
          <w:rFonts w:ascii="宋体" w:hAnsi="宋体"/>
          <w:b/>
          <w:color w:val="auto"/>
          <w:sz w:val="32"/>
          <w:szCs w:val="32"/>
          <w:highlight w:val="none"/>
        </w:rPr>
      </w:pPr>
      <w:r>
        <w:rPr>
          <w:rFonts w:hint="eastAsia" w:ascii="宋体" w:hAnsi="宋体"/>
          <w:b/>
          <w:color w:val="auto"/>
          <w:sz w:val="32"/>
          <w:szCs w:val="32"/>
          <w:highlight w:val="none"/>
        </w:rPr>
        <w:t>法定代表人（负责人）授权委托书</w:t>
      </w:r>
    </w:p>
    <w:p w14:paraId="3FD29638">
      <w:pPr>
        <w:adjustRightInd w:val="0"/>
        <w:snapToGrid w:val="0"/>
        <w:spacing w:line="360" w:lineRule="auto"/>
        <w:rPr>
          <w:rFonts w:ascii="宋体" w:hAnsi="宋体"/>
          <w:color w:val="auto"/>
          <w:szCs w:val="21"/>
          <w:highlight w:val="none"/>
        </w:rPr>
      </w:pPr>
    </w:p>
    <w:p w14:paraId="18E97790">
      <w:pPr>
        <w:spacing w:line="360" w:lineRule="auto"/>
        <w:rPr>
          <w:rFonts w:ascii="宋体" w:hAnsi="宋体"/>
          <w:color w:val="auto"/>
          <w:sz w:val="24"/>
          <w:highlight w:val="none"/>
        </w:rPr>
      </w:pPr>
      <w:r>
        <w:rPr>
          <w:rFonts w:hint="eastAsia" w:hAnsi="宋体"/>
          <w:color w:val="auto"/>
          <w:sz w:val="24"/>
          <w:highlight w:val="none"/>
        </w:rPr>
        <w:t>（采购人）、（采购代理机构）</w:t>
      </w:r>
      <w:r>
        <w:rPr>
          <w:rFonts w:hint="eastAsia" w:ascii="宋体" w:hAnsi="宋体"/>
          <w:color w:val="auto"/>
          <w:sz w:val="24"/>
          <w:highlight w:val="none"/>
        </w:rPr>
        <w:t>：</w:t>
      </w:r>
    </w:p>
    <w:p w14:paraId="58B8A632">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兹授权</w:t>
      </w:r>
      <w:r>
        <w:rPr>
          <w:rFonts w:hint="eastAsia" w:ascii="宋体" w:hAnsi="宋体"/>
          <w:color w:val="auto"/>
          <w:sz w:val="24"/>
          <w:highlight w:val="none"/>
          <w:u w:val="single"/>
        </w:rPr>
        <w:t xml:space="preserve">      </w:t>
      </w:r>
      <w:r>
        <w:rPr>
          <w:rFonts w:hint="eastAsia" w:ascii="宋体" w:hAnsi="宋体"/>
          <w:color w:val="auto"/>
          <w:sz w:val="24"/>
          <w:highlight w:val="none"/>
        </w:rPr>
        <w:t>同志为我公司参加贵单位组织的</w:t>
      </w:r>
      <w:r>
        <w:rPr>
          <w:rFonts w:hint="eastAsia" w:ascii="宋体" w:hAnsi="宋体"/>
          <w:color w:val="auto"/>
          <w:sz w:val="24"/>
          <w:highlight w:val="none"/>
          <w:u w:val="single"/>
        </w:rPr>
        <w:t xml:space="preserve">                     项目</w:t>
      </w:r>
      <w:r>
        <w:rPr>
          <w:rFonts w:hint="eastAsia" w:ascii="宋体" w:hAnsi="宋体"/>
          <w:color w:val="auto"/>
          <w:sz w:val="24"/>
          <w:highlight w:val="none"/>
        </w:rPr>
        <w:t>（项目编号：</w:t>
      </w:r>
      <w:r>
        <w:rPr>
          <w:rFonts w:hint="eastAsia" w:ascii="宋体" w:hAnsi="宋体"/>
          <w:color w:val="auto"/>
          <w:sz w:val="24"/>
          <w:highlight w:val="none"/>
          <w:u w:val="single"/>
        </w:rPr>
        <w:t xml:space="preserve">               </w:t>
      </w:r>
      <w:r>
        <w:rPr>
          <w:rFonts w:hint="eastAsia" w:ascii="宋体" w:hAnsi="宋体"/>
          <w:color w:val="auto"/>
          <w:sz w:val="24"/>
          <w:highlight w:val="none"/>
        </w:rPr>
        <w:t>）竞争性磋商采购活动的委托代理人，全权代表我公司处理在该项目活动中的一切事宜。代理期限从</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日起至</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日止。 </w:t>
      </w:r>
    </w:p>
    <w:p w14:paraId="2E7E7A3E">
      <w:pPr>
        <w:spacing w:line="360" w:lineRule="auto"/>
        <w:rPr>
          <w:rFonts w:ascii="宋体" w:hAnsi="宋体"/>
          <w:color w:val="auto"/>
          <w:sz w:val="24"/>
          <w:highlight w:val="none"/>
        </w:rPr>
      </w:pPr>
    </w:p>
    <w:p w14:paraId="3D2C8A28">
      <w:pPr>
        <w:spacing w:line="360" w:lineRule="auto"/>
        <w:rPr>
          <w:rFonts w:ascii="宋体" w:hAnsi="宋体"/>
          <w:color w:val="auto"/>
          <w:sz w:val="24"/>
          <w:highlight w:val="none"/>
        </w:rPr>
      </w:pPr>
      <w:r>
        <w:rPr>
          <w:rFonts w:hint="eastAsia" w:ascii="宋体" w:hAnsi="宋体"/>
          <w:color w:val="auto"/>
          <w:sz w:val="24"/>
          <w:highlight w:val="none"/>
        </w:rPr>
        <w:t>磋商供应商</w:t>
      </w:r>
      <w:r>
        <w:rPr>
          <w:rFonts w:hint="eastAsia" w:ascii="宋体" w:hAnsi="宋体"/>
          <w:color w:val="auto"/>
          <w:sz w:val="24"/>
          <w:highlight w:val="none"/>
          <w:lang w:val="en-US" w:eastAsia="zh-CN"/>
        </w:rPr>
        <w:t>名称</w:t>
      </w:r>
      <w:r>
        <w:rPr>
          <w:rFonts w:hint="eastAsia" w:ascii="宋体" w:hAnsi="宋体"/>
          <w:color w:val="auto"/>
          <w:sz w:val="24"/>
          <w:highlight w:val="none"/>
        </w:rPr>
        <w:t>（公章）：</w:t>
      </w:r>
      <w:r>
        <w:rPr>
          <w:rFonts w:hint="eastAsia" w:ascii="宋体" w:hAnsi="宋体"/>
          <w:color w:val="auto"/>
          <w:sz w:val="24"/>
          <w:highlight w:val="none"/>
          <w:u w:val="single"/>
        </w:rPr>
        <w:t xml:space="preserve">               </w:t>
      </w:r>
    </w:p>
    <w:p w14:paraId="4480E83E">
      <w:pPr>
        <w:spacing w:line="360" w:lineRule="auto"/>
        <w:rPr>
          <w:rFonts w:ascii="宋体" w:hAnsi="宋体"/>
          <w:color w:val="auto"/>
          <w:sz w:val="24"/>
          <w:highlight w:val="none"/>
        </w:rPr>
      </w:pPr>
      <w:r>
        <w:rPr>
          <w:rFonts w:hint="eastAsia" w:ascii="宋体" w:hAnsi="宋体"/>
          <w:color w:val="auto"/>
          <w:sz w:val="24"/>
          <w:highlight w:val="none"/>
        </w:rPr>
        <w:t>法定代表人（负责人）（签名）：</w:t>
      </w:r>
      <w:r>
        <w:rPr>
          <w:rFonts w:hint="eastAsia" w:ascii="宋体" w:hAnsi="宋体"/>
          <w:color w:val="auto"/>
          <w:sz w:val="24"/>
          <w:highlight w:val="none"/>
          <w:u w:val="single"/>
        </w:rPr>
        <w:t xml:space="preserve">       </w:t>
      </w:r>
    </w:p>
    <w:p w14:paraId="6430F635">
      <w:pPr>
        <w:spacing w:line="360" w:lineRule="auto"/>
        <w:rPr>
          <w:rFonts w:ascii="宋体" w:hAnsi="宋体"/>
          <w:color w:val="auto"/>
          <w:sz w:val="24"/>
          <w:highlight w:val="none"/>
        </w:rPr>
      </w:pPr>
      <w:r>
        <w:rPr>
          <w:rFonts w:hint="eastAsia" w:ascii="宋体" w:hAnsi="宋体"/>
          <w:color w:val="auto"/>
          <w:sz w:val="24"/>
          <w:highlight w:val="none"/>
        </w:rPr>
        <w:t>签发日期：</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日</w:t>
      </w:r>
    </w:p>
    <w:p w14:paraId="6AB3BB71">
      <w:pPr>
        <w:spacing w:line="360" w:lineRule="auto"/>
        <w:rPr>
          <w:rFonts w:ascii="宋体" w:hAnsi="宋体"/>
          <w:color w:val="auto"/>
          <w:sz w:val="24"/>
          <w:highlight w:val="none"/>
        </w:rPr>
      </w:pPr>
    </w:p>
    <w:p w14:paraId="7DA415BD">
      <w:pPr>
        <w:spacing w:line="360" w:lineRule="auto"/>
        <w:rPr>
          <w:rFonts w:ascii="宋体" w:hAnsi="宋体"/>
          <w:color w:val="auto"/>
          <w:sz w:val="24"/>
          <w:highlight w:val="none"/>
        </w:rPr>
      </w:pPr>
      <w:r>
        <w:rPr>
          <w:rFonts w:hint="eastAsia" w:ascii="宋体" w:hAnsi="宋体"/>
          <w:color w:val="auto"/>
          <w:sz w:val="24"/>
          <w:highlight w:val="none"/>
        </w:rPr>
        <w:t>附：委托代理人工作单位</w:t>
      </w:r>
      <w:r>
        <w:rPr>
          <w:rFonts w:hint="eastAsia" w:ascii="宋体" w:hAnsi="宋体"/>
          <w:color w:val="auto"/>
          <w:sz w:val="24"/>
          <w:highlight w:val="none"/>
          <w:u w:val="single"/>
        </w:rPr>
        <w:t xml:space="preserve">               </w:t>
      </w:r>
    </w:p>
    <w:p w14:paraId="7BE259E3">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职务：</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性别：</w:t>
      </w:r>
      <w:r>
        <w:rPr>
          <w:rFonts w:hint="eastAsia" w:ascii="宋体" w:hAnsi="宋体"/>
          <w:color w:val="auto"/>
          <w:sz w:val="24"/>
          <w:highlight w:val="none"/>
          <w:u w:val="single"/>
        </w:rPr>
        <w:t xml:space="preserve">    </w:t>
      </w:r>
    </w:p>
    <w:p w14:paraId="51FE79B2">
      <w:pPr>
        <w:adjustRightInd w:val="0"/>
        <w:snapToGrid w:val="0"/>
        <w:spacing w:line="360" w:lineRule="auto"/>
        <w:ind w:firstLine="480" w:firstLineChars="200"/>
        <w:rPr>
          <w:rFonts w:ascii="宋体" w:hAnsi="宋体"/>
          <w:color w:val="auto"/>
          <w:sz w:val="24"/>
          <w:highlight w:val="none"/>
          <w:u w:val="single"/>
        </w:rPr>
      </w:pPr>
      <w:r>
        <w:rPr>
          <w:rFonts w:hint="eastAsia" w:ascii="宋体" w:hAnsi="宋体"/>
          <w:color w:val="auto"/>
          <w:sz w:val="24"/>
          <w:highlight w:val="none"/>
        </w:rPr>
        <w:t>身份证号码：</w:t>
      </w:r>
      <w:r>
        <w:rPr>
          <w:rFonts w:hint="eastAsia" w:ascii="宋体" w:hAnsi="宋体"/>
          <w:color w:val="auto"/>
          <w:sz w:val="24"/>
          <w:highlight w:val="none"/>
          <w:u w:val="single"/>
        </w:rPr>
        <w:t xml:space="preserve">                              </w:t>
      </w:r>
    </w:p>
    <w:tbl>
      <w:tblPr>
        <w:tblStyle w:val="37"/>
        <w:tblW w:w="0" w:type="auto"/>
        <w:tblInd w:w="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57"/>
      </w:tblGrid>
      <w:tr w14:paraId="28BC2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9" w:hRule="atLeast"/>
        </w:trPr>
        <w:tc>
          <w:tcPr>
            <w:tcW w:w="8657" w:type="dxa"/>
          </w:tcPr>
          <w:p w14:paraId="51A02BF1">
            <w:pPr>
              <w:spacing w:line="360" w:lineRule="auto"/>
              <w:rPr>
                <w:rFonts w:ascii="宋体" w:hAnsi="宋体"/>
                <w:color w:val="auto"/>
                <w:sz w:val="24"/>
                <w:highlight w:val="none"/>
              </w:rPr>
            </w:pPr>
            <w:r>
              <w:rPr>
                <w:rFonts w:hint="eastAsia" w:ascii="宋体" w:hAnsi="宋体"/>
                <w:color w:val="auto"/>
                <w:sz w:val="24"/>
                <w:highlight w:val="none"/>
              </w:rPr>
              <w:t>粘贴委托代理人的正面及反面身份证复印件</w:t>
            </w:r>
          </w:p>
        </w:tc>
      </w:tr>
    </w:tbl>
    <w:p w14:paraId="5D2AA119">
      <w:pPr>
        <w:autoSpaceDE w:val="0"/>
        <w:autoSpaceDN w:val="0"/>
        <w:spacing w:line="360" w:lineRule="auto"/>
        <w:ind w:left="480" w:hanging="480"/>
        <w:rPr>
          <w:rFonts w:ascii="宋体" w:hAnsi="宋体"/>
          <w:color w:val="auto"/>
          <w:sz w:val="24"/>
          <w:highlight w:val="none"/>
        </w:rPr>
      </w:pPr>
    </w:p>
    <w:p w14:paraId="13777625">
      <w:pPr>
        <w:pStyle w:val="23"/>
        <w:spacing w:line="360" w:lineRule="auto"/>
        <w:rPr>
          <w:rFonts w:hAnsi="宋体"/>
          <w:color w:val="auto"/>
          <w:sz w:val="24"/>
          <w:szCs w:val="24"/>
          <w:highlight w:val="none"/>
        </w:rPr>
      </w:pPr>
    </w:p>
    <w:p w14:paraId="5F90E61D">
      <w:pPr>
        <w:pStyle w:val="23"/>
        <w:spacing w:line="360" w:lineRule="auto"/>
        <w:rPr>
          <w:rFonts w:hAnsi="宋体"/>
          <w:color w:val="auto"/>
          <w:sz w:val="24"/>
          <w:szCs w:val="24"/>
          <w:highlight w:val="none"/>
        </w:rPr>
      </w:pPr>
      <w:r>
        <w:rPr>
          <w:rFonts w:hAnsi="宋体"/>
          <w:color w:val="auto"/>
          <w:sz w:val="24"/>
          <w:szCs w:val="24"/>
          <w:highlight w:val="none"/>
        </w:rPr>
        <w:br w:type="page"/>
      </w:r>
    </w:p>
    <w:p w14:paraId="765D2BF8">
      <w:pPr>
        <w:pStyle w:val="23"/>
        <w:spacing w:line="360" w:lineRule="auto"/>
        <w:rPr>
          <w:rFonts w:hAnsi="宋体"/>
          <w:color w:val="auto"/>
          <w:highlight w:val="none"/>
        </w:rPr>
      </w:pPr>
    </w:p>
    <w:p w14:paraId="61C5D925">
      <w:pPr>
        <w:spacing w:line="360" w:lineRule="auto"/>
        <w:ind w:left="420" w:hanging="420"/>
        <w:rPr>
          <w:rFonts w:ascii="宋体" w:hAnsi="宋体"/>
          <w:b/>
          <w:color w:val="auto"/>
          <w:sz w:val="24"/>
          <w:highlight w:val="none"/>
        </w:rPr>
      </w:pPr>
      <w:r>
        <w:rPr>
          <w:rFonts w:hint="eastAsia" w:ascii="宋体" w:hAnsi="宋体"/>
          <w:b/>
          <w:color w:val="auto"/>
          <w:sz w:val="24"/>
          <w:highlight w:val="none"/>
        </w:rPr>
        <w:t>附件7</w:t>
      </w:r>
    </w:p>
    <w:p w14:paraId="5F811732">
      <w:pPr>
        <w:adjustRightInd w:val="0"/>
        <w:snapToGrid w:val="0"/>
        <w:spacing w:line="360" w:lineRule="auto"/>
        <w:jc w:val="center"/>
        <w:rPr>
          <w:rFonts w:ascii="宋体" w:hAnsi="宋体"/>
          <w:b/>
          <w:color w:val="auto"/>
          <w:sz w:val="32"/>
          <w:szCs w:val="32"/>
          <w:highlight w:val="none"/>
        </w:rPr>
      </w:pPr>
      <w:r>
        <w:rPr>
          <w:rFonts w:hint="eastAsia" w:ascii="宋体" w:hAnsi="宋体"/>
          <w:b/>
          <w:color w:val="auto"/>
          <w:sz w:val="32"/>
          <w:szCs w:val="32"/>
          <w:highlight w:val="none"/>
        </w:rPr>
        <w:t>法定代表人（负责人）身份证明书</w:t>
      </w:r>
    </w:p>
    <w:p w14:paraId="1B37EC96">
      <w:pPr>
        <w:adjustRightInd w:val="0"/>
        <w:snapToGrid w:val="0"/>
        <w:spacing w:line="360" w:lineRule="auto"/>
        <w:ind w:firstLine="960" w:firstLineChars="400"/>
        <w:rPr>
          <w:rFonts w:ascii="宋体" w:hAnsi="宋体"/>
          <w:color w:val="auto"/>
          <w:sz w:val="24"/>
          <w:highlight w:val="none"/>
          <w:u w:val="single"/>
        </w:rPr>
      </w:pPr>
    </w:p>
    <w:p w14:paraId="1F77B499">
      <w:pPr>
        <w:adjustRightInd w:val="0"/>
        <w:snapToGrid w:val="0"/>
        <w:spacing w:line="360" w:lineRule="auto"/>
        <w:ind w:firstLine="960" w:firstLineChars="400"/>
        <w:rPr>
          <w:rFonts w:ascii="宋体" w:hAnsi="宋体"/>
          <w:color w:val="auto"/>
          <w:sz w:val="24"/>
          <w:highlight w:val="none"/>
        </w:rPr>
      </w:pPr>
      <w:r>
        <w:rPr>
          <w:rFonts w:hint="eastAsia" w:ascii="宋体" w:hAnsi="宋体"/>
          <w:color w:val="auto"/>
          <w:sz w:val="24"/>
          <w:highlight w:val="none"/>
          <w:u w:val="single"/>
        </w:rPr>
        <w:t xml:space="preserve">          </w:t>
      </w:r>
      <w:r>
        <w:rPr>
          <w:rFonts w:hint="eastAsia" w:ascii="宋体" w:hAnsi="宋体"/>
          <w:color w:val="auto"/>
          <w:sz w:val="24"/>
          <w:highlight w:val="none"/>
        </w:rPr>
        <w:t xml:space="preserve"> 在我</w:t>
      </w:r>
      <w:r>
        <w:rPr>
          <w:rFonts w:hint="eastAsia" w:ascii="宋体" w:hAnsi="宋体"/>
          <w:color w:val="auto"/>
          <w:sz w:val="24"/>
          <w:highlight w:val="none"/>
          <w:u w:val="single"/>
        </w:rPr>
        <w:t xml:space="preserve">       </w:t>
      </w:r>
      <w:r>
        <w:rPr>
          <w:rFonts w:hint="eastAsia" w:ascii="宋体" w:hAnsi="宋体"/>
          <w:color w:val="auto"/>
          <w:sz w:val="24"/>
          <w:highlight w:val="none"/>
        </w:rPr>
        <w:t>任</w:t>
      </w:r>
      <w:r>
        <w:rPr>
          <w:rFonts w:hint="eastAsia" w:ascii="宋体" w:hAnsi="宋体"/>
          <w:color w:val="auto"/>
          <w:sz w:val="24"/>
          <w:highlight w:val="none"/>
          <w:u w:val="single"/>
        </w:rPr>
        <w:t xml:space="preserve">          </w:t>
      </w:r>
      <w:r>
        <w:rPr>
          <w:rFonts w:hint="eastAsia" w:ascii="宋体" w:hAnsi="宋体"/>
          <w:color w:val="auto"/>
          <w:sz w:val="24"/>
          <w:highlight w:val="none"/>
        </w:rPr>
        <w:t>职务，是我</w:t>
      </w:r>
      <w:r>
        <w:rPr>
          <w:rFonts w:hint="eastAsia" w:ascii="宋体" w:hAnsi="宋体"/>
          <w:color w:val="auto"/>
          <w:sz w:val="24"/>
          <w:highlight w:val="none"/>
          <w:u w:val="single"/>
        </w:rPr>
        <w:t xml:space="preserve">                 </w:t>
      </w:r>
      <w:r>
        <w:rPr>
          <w:rFonts w:hint="eastAsia" w:ascii="宋体" w:hAnsi="宋体"/>
          <w:color w:val="auto"/>
          <w:sz w:val="24"/>
          <w:highlight w:val="none"/>
        </w:rPr>
        <w:t>的法定代表人（负责人）。</w:t>
      </w:r>
    </w:p>
    <w:p w14:paraId="230714C1">
      <w:pPr>
        <w:adjustRightInd w:val="0"/>
        <w:snapToGrid w:val="0"/>
        <w:spacing w:line="360" w:lineRule="auto"/>
        <w:ind w:firstLine="840" w:firstLineChars="350"/>
        <w:rPr>
          <w:rFonts w:ascii="宋体" w:hAnsi="宋体"/>
          <w:color w:val="auto"/>
          <w:sz w:val="24"/>
          <w:highlight w:val="none"/>
        </w:rPr>
      </w:pPr>
      <w:r>
        <w:rPr>
          <w:rFonts w:hint="eastAsia" w:ascii="宋体" w:hAnsi="宋体"/>
          <w:color w:val="auto"/>
          <w:sz w:val="24"/>
          <w:highlight w:val="none"/>
        </w:rPr>
        <w:t>特此证明。</w:t>
      </w:r>
    </w:p>
    <w:p w14:paraId="00C94E10">
      <w:pPr>
        <w:adjustRightInd w:val="0"/>
        <w:snapToGrid w:val="0"/>
        <w:spacing w:line="360" w:lineRule="auto"/>
        <w:rPr>
          <w:rFonts w:ascii="宋体" w:hAnsi="宋体"/>
          <w:color w:val="auto"/>
          <w:sz w:val="24"/>
          <w:highlight w:val="none"/>
        </w:rPr>
      </w:pPr>
    </w:p>
    <w:p w14:paraId="5502FA0C">
      <w:pPr>
        <w:adjustRightInd w:val="0"/>
        <w:snapToGrid w:val="0"/>
        <w:spacing w:line="360" w:lineRule="auto"/>
        <w:rPr>
          <w:rFonts w:ascii="宋体" w:hAnsi="宋体"/>
          <w:color w:val="auto"/>
          <w:sz w:val="24"/>
          <w:highlight w:val="none"/>
        </w:rPr>
      </w:pPr>
      <w:r>
        <w:rPr>
          <w:rFonts w:hint="eastAsia" w:ascii="宋体" w:hAnsi="宋体"/>
          <w:color w:val="auto"/>
          <w:sz w:val="24"/>
          <w:highlight w:val="none"/>
        </w:rPr>
        <w:t xml:space="preserve">                        </w:t>
      </w:r>
    </w:p>
    <w:p w14:paraId="4C07788A">
      <w:pPr>
        <w:adjustRightInd w:val="0"/>
        <w:snapToGrid w:val="0"/>
        <w:spacing w:line="360" w:lineRule="auto"/>
        <w:rPr>
          <w:rFonts w:ascii="宋体" w:hAnsi="宋体"/>
          <w:color w:val="auto"/>
          <w:sz w:val="24"/>
          <w:highlight w:val="none"/>
        </w:rPr>
      </w:pPr>
    </w:p>
    <w:p w14:paraId="785C87BA">
      <w:pPr>
        <w:adjustRightInd w:val="0"/>
        <w:snapToGrid w:val="0"/>
        <w:spacing w:line="360" w:lineRule="auto"/>
        <w:ind w:firstLine="3360" w:firstLineChars="1400"/>
        <w:rPr>
          <w:rFonts w:ascii="宋体" w:hAnsi="宋体"/>
          <w:color w:val="auto"/>
          <w:sz w:val="24"/>
          <w:highlight w:val="none"/>
          <w:u w:val="single"/>
        </w:rPr>
      </w:pPr>
      <w:r>
        <w:rPr>
          <w:rFonts w:hint="eastAsia" w:ascii="宋体" w:hAnsi="宋体"/>
          <w:color w:val="auto"/>
          <w:sz w:val="24"/>
          <w:highlight w:val="none"/>
        </w:rPr>
        <w:t>单位名称：</w:t>
      </w:r>
      <w:r>
        <w:rPr>
          <w:rFonts w:hint="eastAsia" w:ascii="宋体" w:hAnsi="宋体"/>
          <w:color w:val="auto"/>
          <w:sz w:val="24"/>
          <w:highlight w:val="none"/>
          <w:u w:val="single"/>
        </w:rPr>
        <w:t xml:space="preserve">                              </w:t>
      </w:r>
    </w:p>
    <w:p w14:paraId="33426367">
      <w:pPr>
        <w:adjustRightInd w:val="0"/>
        <w:snapToGrid w:val="0"/>
        <w:spacing w:line="360" w:lineRule="auto"/>
        <w:rPr>
          <w:rFonts w:ascii="宋体" w:hAnsi="宋体"/>
          <w:color w:val="auto"/>
          <w:sz w:val="24"/>
          <w:highlight w:val="none"/>
        </w:rPr>
      </w:pPr>
      <w:r>
        <w:rPr>
          <w:rFonts w:hint="eastAsia" w:ascii="宋体" w:hAnsi="宋体"/>
          <w:color w:val="auto"/>
          <w:sz w:val="24"/>
          <w:highlight w:val="none"/>
        </w:rPr>
        <w:t xml:space="preserve">                                          （单位公章）</w:t>
      </w:r>
    </w:p>
    <w:p w14:paraId="6FA64702">
      <w:pPr>
        <w:adjustRightInd w:val="0"/>
        <w:snapToGrid w:val="0"/>
        <w:spacing w:line="360" w:lineRule="auto"/>
        <w:rPr>
          <w:rFonts w:ascii="宋体" w:hAnsi="宋体"/>
          <w:color w:val="auto"/>
          <w:sz w:val="24"/>
          <w:highlight w:val="none"/>
        </w:rPr>
      </w:pPr>
    </w:p>
    <w:p w14:paraId="31945995">
      <w:pPr>
        <w:adjustRightInd w:val="0"/>
        <w:snapToGrid w:val="0"/>
        <w:spacing w:line="360" w:lineRule="auto"/>
        <w:rPr>
          <w:rFonts w:ascii="宋体" w:hAnsi="宋体"/>
          <w:color w:val="auto"/>
          <w:sz w:val="24"/>
          <w:highlight w:val="none"/>
        </w:rPr>
      </w:pPr>
      <w:r>
        <w:rPr>
          <w:rFonts w:hint="eastAsia" w:ascii="宋体" w:hAnsi="宋体"/>
          <w:color w:val="auto"/>
          <w:sz w:val="24"/>
          <w:highlight w:val="none"/>
        </w:rPr>
        <w:t xml:space="preserve">                                         年     月    日</w:t>
      </w:r>
    </w:p>
    <w:p w14:paraId="07D620B1">
      <w:pPr>
        <w:adjustRightInd w:val="0"/>
        <w:snapToGrid w:val="0"/>
        <w:spacing w:line="360" w:lineRule="auto"/>
        <w:rPr>
          <w:rFonts w:ascii="宋体" w:hAnsi="宋体"/>
          <w:color w:val="auto"/>
          <w:sz w:val="24"/>
          <w:highlight w:val="none"/>
        </w:rPr>
      </w:pPr>
    </w:p>
    <w:p w14:paraId="1BEF0CFE">
      <w:pPr>
        <w:adjustRightInd w:val="0"/>
        <w:snapToGrid w:val="0"/>
        <w:spacing w:line="360" w:lineRule="auto"/>
        <w:ind w:firstLine="360" w:firstLineChars="150"/>
        <w:rPr>
          <w:rFonts w:ascii="宋体" w:hAnsi="宋体"/>
          <w:color w:val="auto"/>
          <w:sz w:val="24"/>
          <w:highlight w:val="none"/>
        </w:rPr>
      </w:pPr>
      <w:r>
        <w:rPr>
          <w:rFonts w:hint="eastAsia" w:ascii="宋体" w:hAnsi="宋体"/>
          <w:color w:val="auto"/>
          <w:sz w:val="24"/>
          <w:highlight w:val="none"/>
        </w:rPr>
        <w:t>住    址：</w:t>
      </w:r>
    </w:p>
    <w:p w14:paraId="64E1319C">
      <w:pPr>
        <w:adjustRightInd w:val="0"/>
        <w:snapToGrid w:val="0"/>
        <w:spacing w:line="360" w:lineRule="auto"/>
        <w:ind w:firstLine="360" w:firstLineChars="150"/>
        <w:rPr>
          <w:rFonts w:ascii="宋体" w:hAnsi="宋体"/>
          <w:color w:val="auto"/>
          <w:sz w:val="24"/>
          <w:highlight w:val="none"/>
        </w:rPr>
      </w:pPr>
    </w:p>
    <w:p w14:paraId="0EF74C99">
      <w:pPr>
        <w:pStyle w:val="23"/>
        <w:adjustRightInd w:val="0"/>
        <w:snapToGrid w:val="0"/>
        <w:spacing w:line="360" w:lineRule="auto"/>
        <w:ind w:firstLine="360" w:firstLineChars="150"/>
        <w:rPr>
          <w:rFonts w:hAnsi="宋体"/>
          <w:color w:val="auto"/>
          <w:sz w:val="24"/>
          <w:szCs w:val="24"/>
          <w:highlight w:val="none"/>
        </w:rPr>
      </w:pPr>
      <w:r>
        <w:rPr>
          <w:rFonts w:hint="eastAsia" w:hAnsi="宋体"/>
          <w:color w:val="auto"/>
          <w:sz w:val="24"/>
          <w:szCs w:val="24"/>
          <w:highlight w:val="none"/>
        </w:rPr>
        <w:t>联系电话：</w:t>
      </w:r>
    </w:p>
    <w:p w14:paraId="0239F848">
      <w:pPr>
        <w:pStyle w:val="23"/>
        <w:adjustRightInd w:val="0"/>
        <w:snapToGrid w:val="0"/>
        <w:spacing w:line="360" w:lineRule="auto"/>
        <w:ind w:firstLine="360" w:firstLineChars="150"/>
        <w:rPr>
          <w:rFonts w:hAnsi="宋体"/>
          <w:color w:val="auto"/>
          <w:sz w:val="24"/>
          <w:szCs w:val="24"/>
          <w:highlight w:val="none"/>
        </w:rPr>
      </w:pP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24"/>
      </w:tblGrid>
      <w:tr w14:paraId="3FD8B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4" w:type="dxa"/>
          </w:tcPr>
          <w:p w14:paraId="1E7F57E9">
            <w:pPr>
              <w:snapToGrid w:val="0"/>
              <w:spacing w:line="360" w:lineRule="auto"/>
              <w:rPr>
                <w:rFonts w:ascii="宋体" w:hAnsi="宋体"/>
                <w:color w:val="auto"/>
                <w:sz w:val="24"/>
                <w:highlight w:val="none"/>
              </w:rPr>
            </w:pPr>
            <w:r>
              <w:rPr>
                <w:rFonts w:hint="eastAsia" w:ascii="宋体" w:hAnsi="宋体"/>
                <w:color w:val="auto"/>
                <w:sz w:val="24"/>
                <w:highlight w:val="none"/>
              </w:rPr>
              <w:t>贴附“身份证复印件”（正反两面）</w:t>
            </w:r>
          </w:p>
        </w:tc>
      </w:tr>
      <w:tr w14:paraId="30F10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6" w:hRule="atLeast"/>
        </w:trPr>
        <w:tc>
          <w:tcPr>
            <w:tcW w:w="9124" w:type="dxa"/>
          </w:tcPr>
          <w:p w14:paraId="38CC991F">
            <w:pPr>
              <w:snapToGrid w:val="0"/>
              <w:spacing w:line="360" w:lineRule="auto"/>
              <w:rPr>
                <w:rFonts w:ascii="宋体" w:hAnsi="宋体"/>
                <w:color w:val="auto"/>
                <w:szCs w:val="21"/>
                <w:highlight w:val="none"/>
              </w:rPr>
            </w:pPr>
          </w:p>
        </w:tc>
      </w:tr>
    </w:tbl>
    <w:p w14:paraId="35493352">
      <w:pPr>
        <w:pStyle w:val="23"/>
        <w:spacing w:line="360" w:lineRule="auto"/>
        <w:rPr>
          <w:rFonts w:hAnsi="宋体"/>
          <w:color w:val="auto"/>
          <w:highlight w:val="none"/>
        </w:rPr>
      </w:pPr>
    </w:p>
    <w:p w14:paraId="7504759C">
      <w:pPr>
        <w:rPr>
          <w:rFonts w:hint="eastAsia" w:ascii="宋体" w:hAnsi="宋体"/>
          <w:b/>
          <w:color w:val="auto"/>
          <w:sz w:val="24"/>
          <w:highlight w:val="none"/>
        </w:rPr>
      </w:pPr>
      <w:r>
        <w:rPr>
          <w:rFonts w:hint="eastAsia" w:ascii="宋体" w:hAnsi="宋体"/>
          <w:b/>
          <w:color w:val="auto"/>
          <w:sz w:val="24"/>
          <w:highlight w:val="none"/>
        </w:rPr>
        <w:br w:type="page"/>
      </w:r>
    </w:p>
    <w:p w14:paraId="1FECFA12">
      <w:pPr>
        <w:keepNext w:val="0"/>
        <w:keepLines w:val="0"/>
        <w:pageBreakBefore w:val="0"/>
        <w:widowControl w:val="0"/>
        <w:kinsoku/>
        <w:wordWrap/>
        <w:overflowPunct/>
        <w:topLinePunct w:val="0"/>
        <w:autoSpaceDE w:val="0"/>
        <w:autoSpaceDN w:val="0"/>
        <w:bidi w:val="0"/>
        <w:adjustRightInd w:val="0"/>
        <w:snapToGrid w:val="0"/>
        <w:spacing w:line="240" w:lineRule="auto"/>
        <w:textAlignment w:val="auto"/>
        <w:rPr>
          <w:rFonts w:ascii="宋体" w:hAnsi="宋体"/>
          <w:b/>
          <w:color w:val="auto"/>
          <w:kern w:val="0"/>
          <w:sz w:val="24"/>
          <w:highlight w:val="none"/>
        </w:rPr>
      </w:pPr>
      <w:r>
        <w:rPr>
          <w:rFonts w:hint="eastAsia" w:ascii="宋体" w:hAnsi="宋体"/>
          <w:b/>
          <w:color w:val="auto"/>
          <w:sz w:val="24"/>
          <w:highlight w:val="none"/>
        </w:rPr>
        <w:t>附件8</w:t>
      </w:r>
    </w:p>
    <w:p w14:paraId="56FA16F8">
      <w:pPr>
        <w:keepNext w:val="0"/>
        <w:keepLines w:val="0"/>
        <w:pageBreakBefore w:val="0"/>
        <w:widowControl w:val="0"/>
        <w:kinsoku/>
        <w:wordWrap/>
        <w:overflowPunct/>
        <w:topLinePunct w:val="0"/>
        <w:autoSpaceDE w:val="0"/>
        <w:autoSpaceDN w:val="0"/>
        <w:bidi w:val="0"/>
        <w:adjustRightInd w:val="0"/>
        <w:snapToGrid w:val="0"/>
        <w:spacing w:line="240" w:lineRule="auto"/>
        <w:ind w:firstLine="14753" w:firstLineChars="3340"/>
        <w:textAlignment w:val="auto"/>
        <w:rPr>
          <w:rFonts w:ascii="宋体" w:hAnsi="宋体"/>
          <w:b/>
          <w:color w:val="auto"/>
          <w:kern w:val="0"/>
          <w:sz w:val="44"/>
          <w:szCs w:val="44"/>
          <w:highlight w:val="none"/>
        </w:rPr>
      </w:pPr>
    </w:p>
    <w:p w14:paraId="31C579A8">
      <w:pPr>
        <w:keepNext w:val="0"/>
        <w:keepLines w:val="0"/>
        <w:pageBreakBefore w:val="0"/>
        <w:widowControl w:val="0"/>
        <w:kinsoku/>
        <w:wordWrap/>
        <w:overflowPunct/>
        <w:topLinePunct w:val="0"/>
        <w:bidi w:val="0"/>
        <w:spacing w:line="240" w:lineRule="auto"/>
        <w:ind w:firstLine="643" w:firstLineChars="200"/>
        <w:jc w:val="center"/>
        <w:textAlignment w:val="auto"/>
        <w:rPr>
          <w:rFonts w:ascii="宋体" w:hAnsi="宋体"/>
          <w:b/>
          <w:bCs/>
          <w:color w:val="auto"/>
          <w:kern w:val="0"/>
          <w:sz w:val="32"/>
          <w:szCs w:val="21"/>
          <w:highlight w:val="none"/>
        </w:rPr>
      </w:pPr>
      <w:r>
        <w:rPr>
          <w:rFonts w:hint="eastAsia" w:ascii="宋体" w:hAnsi="宋体"/>
          <w:b/>
          <w:bCs/>
          <w:color w:val="auto"/>
          <w:kern w:val="0"/>
          <w:sz w:val="32"/>
          <w:szCs w:val="21"/>
          <w:highlight w:val="none"/>
        </w:rPr>
        <w:t>承诺函（格式）</w:t>
      </w:r>
    </w:p>
    <w:p w14:paraId="27BA11D9">
      <w:pPr>
        <w:widowControl/>
        <w:spacing w:line="360" w:lineRule="auto"/>
        <w:ind w:firstLine="480" w:firstLineChars="200"/>
        <w:jc w:val="left"/>
        <w:rPr>
          <w:rFonts w:ascii="宋体" w:hAnsi="宋体"/>
          <w:color w:val="auto"/>
          <w:kern w:val="0"/>
          <w:sz w:val="24"/>
          <w:highlight w:val="none"/>
        </w:rPr>
      </w:pPr>
    </w:p>
    <w:p w14:paraId="59F78F63">
      <w:pPr>
        <w:keepNext w:val="0"/>
        <w:keepLines w:val="0"/>
        <w:pageBreakBefore w:val="0"/>
        <w:widowControl/>
        <w:kinsoku/>
        <w:wordWrap/>
        <w:overflowPunct/>
        <w:topLinePunct w:val="0"/>
        <w:autoSpaceDE/>
        <w:autoSpaceDN/>
        <w:bidi w:val="0"/>
        <w:spacing w:line="288" w:lineRule="auto"/>
        <w:jc w:val="left"/>
        <w:textAlignment w:val="auto"/>
        <w:rPr>
          <w:rFonts w:ascii="宋体" w:hAnsi="宋体"/>
          <w:color w:val="auto"/>
          <w:kern w:val="0"/>
          <w:sz w:val="24"/>
          <w:highlight w:val="none"/>
        </w:rPr>
      </w:pPr>
      <w:r>
        <w:rPr>
          <w:rFonts w:hint="eastAsia" w:ascii="宋体" w:hAnsi="宋体"/>
          <w:color w:val="auto"/>
          <w:kern w:val="0"/>
          <w:sz w:val="24"/>
          <w:highlight w:val="none"/>
          <w:u w:val="single"/>
        </w:rPr>
        <w:t>（采购人）、（采购代理机构）</w:t>
      </w:r>
      <w:r>
        <w:rPr>
          <w:rFonts w:hint="eastAsia" w:ascii="宋体" w:hAnsi="宋体"/>
          <w:color w:val="auto"/>
          <w:kern w:val="0"/>
          <w:sz w:val="24"/>
          <w:highlight w:val="none"/>
        </w:rPr>
        <w:t>：</w:t>
      </w:r>
    </w:p>
    <w:p w14:paraId="3B7C16B7">
      <w:pPr>
        <w:keepNext w:val="0"/>
        <w:keepLines w:val="0"/>
        <w:pageBreakBefore w:val="0"/>
        <w:widowControl/>
        <w:kinsoku/>
        <w:wordWrap/>
        <w:overflowPunct/>
        <w:topLinePunct w:val="0"/>
        <w:autoSpaceDE/>
        <w:autoSpaceDN/>
        <w:bidi w:val="0"/>
        <w:spacing w:line="288" w:lineRule="auto"/>
        <w:ind w:firstLine="480" w:firstLineChars="200"/>
        <w:jc w:val="left"/>
        <w:textAlignment w:val="auto"/>
        <w:rPr>
          <w:rFonts w:ascii="宋体" w:hAnsi="宋体"/>
          <w:color w:val="auto"/>
          <w:kern w:val="0"/>
          <w:sz w:val="24"/>
          <w:highlight w:val="none"/>
        </w:rPr>
      </w:pPr>
      <w:r>
        <w:rPr>
          <w:rFonts w:hint="eastAsia" w:ascii="宋体" w:hAnsi="宋体"/>
          <w:color w:val="auto"/>
          <w:kern w:val="0"/>
          <w:sz w:val="24"/>
          <w:highlight w:val="none"/>
        </w:rPr>
        <w:t>我方作为本次采购项目的磋商供应商，根据磋商文件要求，现郑重承诺如下：</w:t>
      </w:r>
    </w:p>
    <w:p w14:paraId="51C1848E">
      <w:pPr>
        <w:keepNext w:val="0"/>
        <w:keepLines w:val="0"/>
        <w:pageBreakBefore w:val="0"/>
        <w:widowControl/>
        <w:kinsoku/>
        <w:wordWrap/>
        <w:overflowPunct/>
        <w:topLinePunct w:val="0"/>
        <w:autoSpaceDE/>
        <w:autoSpaceDN/>
        <w:bidi w:val="0"/>
        <w:spacing w:line="288" w:lineRule="auto"/>
        <w:ind w:firstLine="480" w:firstLineChars="200"/>
        <w:jc w:val="left"/>
        <w:textAlignment w:val="auto"/>
        <w:rPr>
          <w:rFonts w:ascii="宋体" w:hAnsi="宋体"/>
          <w:color w:val="auto"/>
          <w:kern w:val="0"/>
          <w:sz w:val="24"/>
          <w:highlight w:val="none"/>
        </w:rPr>
      </w:pPr>
      <w:r>
        <w:rPr>
          <w:rFonts w:hint="eastAsia" w:ascii="宋体" w:hAnsi="宋体"/>
          <w:color w:val="auto"/>
          <w:kern w:val="0"/>
          <w:sz w:val="24"/>
          <w:highlight w:val="none"/>
        </w:rPr>
        <w:t>一、我方已认真阅读并接受本项目磋商文件第二章的全部实质性要求，如对磋商文件有异议，已依法进行维权救济，不存在对磋商文件有异议的同时又参加磋商以求侥幸成交或者为实现其他非法目的的行为。</w:t>
      </w:r>
    </w:p>
    <w:p w14:paraId="654B5CD8">
      <w:pPr>
        <w:keepNext w:val="0"/>
        <w:keepLines w:val="0"/>
        <w:pageBreakBefore w:val="0"/>
        <w:widowControl/>
        <w:kinsoku/>
        <w:wordWrap/>
        <w:overflowPunct/>
        <w:topLinePunct w:val="0"/>
        <w:autoSpaceDE/>
        <w:autoSpaceDN/>
        <w:bidi w:val="0"/>
        <w:spacing w:line="288" w:lineRule="auto"/>
        <w:ind w:firstLine="480" w:firstLineChars="200"/>
        <w:jc w:val="left"/>
        <w:textAlignment w:val="auto"/>
        <w:rPr>
          <w:rFonts w:ascii="宋体" w:hAnsi="宋体"/>
          <w:color w:val="auto"/>
          <w:kern w:val="0"/>
          <w:sz w:val="24"/>
          <w:highlight w:val="none"/>
        </w:rPr>
      </w:pPr>
      <w:r>
        <w:rPr>
          <w:rFonts w:hint="eastAsia" w:ascii="宋体" w:hAnsi="宋体"/>
          <w:color w:val="auto"/>
          <w:kern w:val="0"/>
          <w:sz w:val="24"/>
          <w:highlight w:val="none"/>
        </w:rPr>
        <w:t>二、参加本次采购活动，不存在与单位负责人为同一人或者存在直接控股、管理关系的其他供应商参与同一合同项下的政府采购活动的行为。</w:t>
      </w:r>
    </w:p>
    <w:p w14:paraId="15F0489A">
      <w:pPr>
        <w:keepNext w:val="0"/>
        <w:keepLines w:val="0"/>
        <w:pageBreakBefore w:val="0"/>
        <w:widowControl/>
        <w:kinsoku/>
        <w:wordWrap/>
        <w:overflowPunct/>
        <w:topLinePunct w:val="0"/>
        <w:autoSpaceDE/>
        <w:autoSpaceDN/>
        <w:bidi w:val="0"/>
        <w:spacing w:line="288" w:lineRule="auto"/>
        <w:ind w:firstLine="480" w:firstLineChars="200"/>
        <w:jc w:val="left"/>
        <w:textAlignment w:val="auto"/>
        <w:rPr>
          <w:rFonts w:ascii="宋体" w:hAnsi="宋体"/>
          <w:color w:val="auto"/>
          <w:kern w:val="0"/>
          <w:sz w:val="24"/>
          <w:highlight w:val="none"/>
        </w:rPr>
      </w:pPr>
      <w:r>
        <w:rPr>
          <w:rFonts w:hint="eastAsia" w:ascii="宋体" w:hAnsi="宋体"/>
          <w:color w:val="auto"/>
          <w:kern w:val="0"/>
          <w:sz w:val="24"/>
          <w:highlight w:val="none"/>
        </w:rPr>
        <w:t>三、为采购项目提供整体设计、规范编制或者项目管理、监理、检测等服务的供应商，不得再参加该采购项目的其他采购活动，我方承诺不属于此类禁止参加本项目的供应商。</w:t>
      </w:r>
    </w:p>
    <w:p w14:paraId="07D71CCC">
      <w:pPr>
        <w:keepNext w:val="0"/>
        <w:keepLines w:val="0"/>
        <w:pageBreakBefore w:val="0"/>
        <w:widowControl/>
        <w:kinsoku/>
        <w:wordWrap/>
        <w:overflowPunct/>
        <w:topLinePunct w:val="0"/>
        <w:autoSpaceDE/>
        <w:autoSpaceDN/>
        <w:bidi w:val="0"/>
        <w:spacing w:line="288" w:lineRule="auto"/>
        <w:ind w:firstLine="480" w:firstLineChars="200"/>
        <w:jc w:val="left"/>
        <w:textAlignment w:val="auto"/>
        <w:rPr>
          <w:rFonts w:ascii="宋体" w:hAnsi="宋体"/>
          <w:color w:val="auto"/>
          <w:kern w:val="0"/>
          <w:sz w:val="24"/>
          <w:highlight w:val="none"/>
        </w:rPr>
      </w:pPr>
      <w:r>
        <w:rPr>
          <w:rFonts w:hint="eastAsia" w:ascii="宋体" w:hAnsi="宋体"/>
          <w:color w:val="auto"/>
          <w:kern w:val="0"/>
          <w:sz w:val="24"/>
          <w:highlight w:val="none"/>
        </w:rPr>
        <w:t>四、参加本次采购活动，不存在和其他供应商在同一合同项下的采购项目中，同时委托同一个自然人、同一家庭的人员、同一单位的人员作为代理人的行为。</w:t>
      </w:r>
    </w:p>
    <w:p w14:paraId="0ECD78A5">
      <w:pPr>
        <w:keepNext w:val="0"/>
        <w:keepLines w:val="0"/>
        <w:pageBreakBefore w:val="0"/>
        <w:widowControl/>
        <w:kinsoku/>
        <w:wordWrap/>
        <w:overflowPunct/>
        <w:topLinePunct w:val="0"/>
        <w:autoSpaceDE/>
        <w:autoSpaceDN/>
        <w:bidi w:val="0"/>
        <w:spacing w:line="288" w:lineRule="auto"/>
        <w:ind w:firstLine="480" w:firstLineChars="200"/>
        <w:jc w:val="left"/>
        <w:textAlignment w:val="auto"/>
        <w:rPr>
          <w:rFonts w:ascii="宋体" w:hAnsi="宋体"/>
          <w:color w:val="auto"/>
          <w:kern w:val="0"/>
          <w:sz w:val="24"/>
          <w:highlight w:val="none"/>
        </w:rPr>
      </w:pPr>
      <w:r>
        <w:rPr>
          <w:rFonts w:hint="eastAsia" w:ascii="宋体" w:hAnsi="宋体"/>
          <w:color w:val="auto"/>
          <w:kern w:val="0"/>
          <w:sz w:val="24"/>
          <w:highlight w:val="none"/>
        </w:rPr>
        <w:t>五、响应文件中提供的能够给予我方带来优惠、好处的任何材料资料和技术、服务、商务、响应产品等响应承诺情况都是真实的、有效的、合法的。</w:t>
      </w:r>
    </w:p>
    <w:p w14:paraId="19C2DF26">
      <w:pPr>
        <w:keepNext w:val="0"/>
        <w:keepLines w:val="0"/>
        <w:pageBreakBefore w:val="0"/>
        <w:widowControl/>
        <w:kinsoku/>
        <w:wordWrap/>
        <w:overflowPunct/>
        <w:topLinePunct w:val="0"/>
        <w:autoSpaceDE/>
        <w:autoSpaceDN/>
        <w:bidi w:val="0"/>
        <w:spacing w:line="288" w:lineRule="auto"/>
        <w:ind w:firstLine="480" w:firstLineChars="200"/>
        <w:jc w:val="left"/>
        <w:textAlignment w:val="auto"/>
        <w:rPr>
          <w:rFonts w:ascii="宋体" w:hAnsi="宋体"/>
          <w:color w:val="auto"/>
          <w:kern w:val="0"/>
          <w:sz w:val="24"/>
          <w:highlight w:val="none"/>
        </w:rPr>
      </w:pPr>
      <w:r>
        <w:rPr>
          <w:rFonts w:hint="eastAsia" w:ascii="宋体" w:hAnsi="宋体"/>
          <w:color w:val="auto"/>
          <w:kern w:val="0"/>
          <w:sz w:val="24"/>
          <w:highlight w:val="none"/>
        </w:rPr>
        <w:t>六、参加本次采购活动，我方完全同意磋商文件关于“成交费用”、“履约保证金”的实质性要求，并承诺严格按照磋商文件要求履行。</w:t>
      </w:r>
    </w:p>
    <w:p w14:paraId="6EFA04A8">
      <w:pPr>
        <w:keepNext w:val="0"/>
        <w:keepLines w:val="0"/>
        <w:pageBreakBefore w:val="0"/>
        <w:widowControl/>
        <w:kinsoku/>
        <w:wordWrap/>
        <w:overflowPunct/>
        <w:topLinePunct w:val="0"/>
        <w:autoSpaceDE/>
        <w:autoSpaceDN/>
        <w:bidi w:val="0"/>
        <w:spacing w:line="288" w:lineRule="auto"/>
        <w:ind w:firstLine="480" w:firstLineChars="200"/>
        <w:jc w:val="left"/>
        <w:textAlignment w:val="auto"/>
        <w:rPr>
          <w:rFonts w:ascii="宋体" w:hAnsi="宋体"/>
          <w:color w:val="auto"/>
          <w:kern w:val="0"/>
          <w:sz w:val="24"/>
          <w:highlight w:val="none"/>
        </w:rPr>
      </w:pPr>
      <w:r>
        <w:rPr>
          <w:rFonts w:hint="eastAsia" w:ascii="宋体" w:hAnsi="宋体"/>
          <w:color w:val="auto"/>
          <w:kern w:val="0"/>
          <w:sz w:val="24"/>
          <w:highlight w:val="none"/>
        </w:rPr>
        <w:t>七、我方保证在本项目使用的任何产品和服务（包括部分使用）时，不会产生因第三方提出侵犯其专利权、商标权或其它知识产权而引起的法律和经济纠纷，如因专利权、商标权或其它知识产权而引起法律和经济纠纷，由我方承担所有相关责任。采购人享有本项目实施过程中产生的知识成果及知识产权。如我方在项目实施过程中采用自有知识成果，我方承诺提供开发接口和开发手册等技术文档，并提供无限期技术支持，采购人享有永久使用权（含采购人委托第三方在该项目后续开发的使用权）。如我方在项目实施过程中采用非自有的知识产权，则在磋商报价中已包括合法获取该知识产权的相关费用。</w:t>
      </w:r>
    </w:p>
    <w:p w14:paraId="063EA4F8">
      <w:pPr>
        <w:keepNext w:val="0"/>
        <w:keepLines w:val="0"/>
        <w:pageBreakBefore w:val="0"/>
        <w:widowControl/>
        <w:kinsoku/>
        <w:wordWrap/>
        <w:overflowPunct/>
        <w:topLinePunct w:val="0"/>
        <w:autoSpaceDE/>
        <w:autoSpaceDN/>
        <w:bidi w:val="0"/>
        <w:spacing w:line="288" w:lineRule="auto"/>
        <w:ind w:firstLine="480" w:firstLineChars="200"/>
        <w:jc w:val="left"/>
        <w:textAlignment w:val="auto"/>
        <w:rPr>
          <w:rFonts w:ascii="宋体" w:hAnsi="宋体"/>
          <w:color w:val="auto"/>
          <w:kern w:val="0"/>
          <w:sz w:val="24"/>
          <w:highlight w:val="none"/>
        </w:rPr>
      </w:pPr>
      <w:r>
        <w:rPr>
          <w:rFonts w:hint="eastAsia" w:ascii="宋体" w:hAnsi="宋体"/>
          <w:color w:val="auto"/>
          <w:kern w:val="0"/>
          <w:sz w:val="24"/>
          <w:highlight w:val="none"/>
        </w:rPr>
        <w:t>我方对上述承诺的内容事项真实性负责。如经查实上述承诺的内容事项存在虚假，我方愿意接受以提供虚假材料谋取成交追究法律责任。</w:t>
      </w:r>
    </w:p>
    <w:p w14:paraId="41AAEB89">
      <w:pPr>
        <w:keepNext w:val="0"/>
        <w:keepLines w:val="0"/>
        <w:pageBreakBefore w:val="0"/>
        <w:kinsoku/>
        <w:wordWrap/>
        <w:overflowPunct/>
        <w:topLinePunct w:val="0"/>
        <w:autoSpaceDE/>
        <w:autoSpaceDN/>
        <w:bidi w:val="0"/>
        <w:adjustRightInd w:val="0"/>
        <w:snapToGrid w:val="0"/>
        <w:spacing w:line="288" w:lineRule="auto"/>
        <w:ind w:right="1470" w:rightChars="700"/>
        <w:textAlignment w:val="auto"/>
        <w:rPr>
          <w:rFonts w:ascii="宋体" w:hAnsi="宋体"/>
          <w:color w:val="auto"/>
          <w:kern w:val="0"/>
          <w:sz w:val="24"/>
          <w:highlight w:val="none"/>
        </w:rPr>
      </w:pPr>
    </w:p>
    <w:p w14:paraId="1782A38B">
      <w:pPr>
        <w:keepNext w:val="0"/>
        <w:keepLines w:val="0"/>
        <w:pageBreakBefore w:val="0"/>
        <w:kinsoku/>
        <w:wordWrap/>
        <w:overflowPunct/>
        <w:topLinePunct w:val="0"/>
        <w:autoSpaceDE/>
        <w:autoSpaceDN/>
        <w:bidi w:val="0"/>
        <w:adjustRightInd w:val="0"/>
        <w:snapToGrid w:val="0"/>
        <w:spacing w:line="288" w:lineRule="auto"/>
        <w:ind w:firstLine="960" w:firstLineChars="400"/>
        <w:jc w:val="left"/>
        <w:textAlignment w:val="auto"/>
        <w:rPr>
          <w:rFonts w:ascii="宋体" w:hAnsi="宋体"/>
          <w:color w:val="auto"/>
          <w:sz w:val="24"/>
          <w:highlight w:val="none"/>
        </w:rPr>
      </w:pPr>
      <w:r>
        <w:rPr>
          <w:rFonts w:hint="eastAsia" w:ascii="宋体" w:hAnsi="宋体"/>
          <w:color w:val="auto"/>
          <w:sz w:val="24"/>
          <w:highlight w:val="none"/>
        </w:rPr>
        <w:t xml:space="preserve">磋商供应商名称(公章)： </w:t>
      </w:r>
    </w:p>
    <w:p w14:paraId="1C2AD39C">
      <w:pPr>
        <w:keepNext w:val="0"/>
        <w:keepLines w:val="0"/>
        <w:pageBreakBefore w:val="0"/>
        <w:kinsoku/>
        <w:wordWrap/>
        <w:overflowPunct/>
        <w:topLinePunct w:val="0"/>
        <w:autoSpaceDE/>
        <w:autoSpaceDN/>
        <w:bidi w:val="0"/>
        <w:adjustRightInd w:val="0"/>
        <w:snapToGrid w:val="0"/>
        <w:spacing w:line="288" w:lineRule="auto"/>
        <w:ind w:firstLine="960" w:firstLineChars="400"/>
        <w:jc w:val="left"/>
        <w:textAlignment w:val="auto"/>
        <w:rPr>
          <w:rFonts w:ascii="宋体" w:hAnsi="宋体"/>
          <w:color w:val="auto"/>
          <w:sz w:val="24"/>
          <w:highlight w:val="none"/>
        </w:rPr>
      </w:pPr>
      <w:r>
        <w:rPr>
          <w:rFonts w:hint="eastAsia" w:ascii="宋体" w:hAnsi="宋体"/>
          <w:color w:val="auto"/>
          <w:sz w:val="24"/>
          <w:highlight w:val="none"/>
        </w:rPr>
        <w:t xml:space="preserve">法定代表人（负责人）或委托代理人(签名)：                          </w:t>
      </w:r>
    </w:p>
    <w:p w14:paraId="4508D019">
      <w:pPr>
        <w:keepNext w:val="0"/>
        <w:keepLines w:val="0"/>
        <w:pageBreakBefore w:val="0"/>
        <w:kinsoku/>
        <w:wordWrap/>
        <w:overflowPunct/>
        <w:topLinePunct w:val="0"/>
        <w:autoSpaceDE/>
        <w:autoSpaceDN/>
        <w:bidi w:val="0"/>
        <w:spacing w:line="288" w:lineRule="auto"/>
        <w:ind w:firstLine="960" w:firstLineChars="400"/>
        <w:textAlignment w:val="auto"/>
        <w:rPr>
          <w:rFonts w:ascii="宋体" w:hAnsi="宋体"/>
          <w:color w:val="auto"/>
          <w:sz w:val="24"/>
          <w:highlight w:val="none"/>
        </w:rPr>
      </w:pPr>
      <w:r>
        <w:rPr>
          <w:rFonts w:hint="eastAsia" w:ascii="宋体" w:hAnsi="宋体"/>
          <w:color w:val="auto"/>
          <w:sz w:val="24"/>
          <w:highlight w:val="none"/>
        </w:rPr>
        <w:t>日期：  年   月   日</w:t>
      </w:r>
    </w:p>
    <w:p w14:paraId="5518FF46">
      <w:pPr>
        <w:pStyle w:val="89"/>
        <w:spacing w:before="0" w:after="0" w:line="360" w:lineRule="auto"/>
        <w:rPr>
          <w:rFonts w:ascii="宋体" w:hAnsi="宋体" w:eastAsia="宋体"/>
          <w:color w:val="auto"/>
          <w:highlight w:val="none"/>
        </w:rPr>
      </w:pPr>
    </w:p>
    <w:p w14:paraId="04895518">
      <w:pPr>
        <w:rPr>
          <w:rFonts w:hint="eastAsia" w:ascii="宋体" w:hAnsi="宋体"/>
          <w:b/>
          <w:color w:val="auto"/>
          <w:sz w:val="24"/>
          <w:highlight w:val="none"/>
        </w:rPr>
      </w:pPr>
      <w:r>
        <w:rPr>
          <w:rFonts w:hint="eastAsia" w:ascii="宋体" w:hAnsi="宋体"/>
          <w:b/>
          <w:color w:val="auto"/>
          <w:sz w:val="24"/>
          <w:highlight w:val="none"/>
        </w:rPr>
        <w:br w:type="page"/>
      </w:r>
    </w:p>
    <w:p w14:paraId="27F81503">
      <w:pPr>
        <w:spacing w:line="360" w:lineRule="auto"/>
        <w:rPr>
          <w:rFonts w:ascii="宋体" w:hAnsi="宋体"/>
          <w:b/>
          <w:color w:val="auto"/>
          <w:sz w:val="24"/>
          <w:highlight w:val="none"/>
        </w:rPr>
      </w:pPr>
      <w:r>
        <w:rPr>
          <w:rFonts w:hint="eastAsia" w:ascii="宋体" w:hAnsi="宋体"/>
          <w:b/>
          <w:color w:val="auto"/>
          <w:sz w:val="24"/>
          <w:highlight w:val="none"/>
        </w:rPr>
        <w:t>附件9</w:t>
      </w:r>
    </w:p>
    <w:p w14:paraId="6AAAEE27">
      <w:pPr>
        <w:tabs>
          <w:tab w:val="left" w:pos="5387"/>
        </w:tabs>
        <w:spacing w:line="360" w:lineRule="auto"/>
        <w:jc w:val="center"/>
        <w:rPr>
          <w:rFonts w:ascii="宋体" w:hAnsi="宋体" w:cs="宋体"/>
          <w:color w:val="auto"/>
          <w:sz w:val="24"/>
          <w:highlight w:val="none"/>
        </w:rPr>
      </w:pPr>
      <w:r>
        <w:rPr>
          <w:rFonts w:hint="eastAsia" w:ascii="宋体" w:hAnsi="宋体"/>
          <w:b/>
          <w:color w:val="auto"/>
          <w:sz w:val="24"/>
          <w:highlight w:val="none"/>
        </w:rPr>
        <w:t>施工组织设计</w:t>
      </w:r>
    </w:p>
    <w:p w14:paraId="30CFE45B">
      <w:pPr>
        <w:spacing w:line="360" w:lineRule="auto"/>
        <w:ind w:firstLine="480" w:firstLineChars="200"/>
        <w:rPr>
          <w:rFonts w:ascii="宋体" w:hAnsi="宋体" w:cs="宋体"/>
          <w:color w:val="auto"/>
          <w:sz w:val="24"/>
          <w:highlight w:val="none"/>
        </w:rPr>
      </w:pPr>
      <w:r>
        <w:rPr>
          <w:rFonts w:ascii="宋体" w:hAnsi="宋体" w:cs="宋体"/>
          <w:color w:val="auto"/>
          <w:sz w:val="24"/>
          <w:highlight w:val="none"/>
        </w:rPr>
        <w:t>1</w:t>
      </w:r>
      <w:r>
        <w:rPr>
          <w:rFonts w:hint="eastAsia" w:ascii="宋体" w:hAnsi="宋体" w:cs="宋体"/>
          <w:color w:val="auto"/>
          <w:sz w:val="24"/>
          <w:highlight w:val="none"/>
        </w:rPr>
        <w:t>、磋商供应商编制施工组织设计的要求：编制时应采用文字并结合图表形式说明施工方法；拟投入本工程的主要施工设备情况、拟配备本工程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14:paraId="71186694">
      <w:pPr>
        <w:spacing w:line="360" w:lineRule="auto"/>
        <w:ind w:firstLine="480" w:firstLineChars="200"/>
        <w:rPr>
          <w:rFonts w:ascii="宋体" w:hAnsi="宋体" w:cs="宋体"/>
          <w:color w:val="auto"/>
          <w:sz w:val="24"/>
          <w:highlight w:val="none"/>
        </w:rPr>
      </w:pPr>
      <w:r>
        <w:rPr>
          <w:rFonts w:ascii="宋体" w:hAnsi="宋体" w:cs="宋体"/>
          <w:color w:val="auto"/>
          <w:sz w:val="24"/>
          <w:highlight w:val="none"/>
        </w:rPr>
        <w:t>2</w:t>
      </w:r>
      <w:r>
        <w:rPr>
          <w:rFonts w:hint="eastAsia" w:ascii="宋体" w:hAnsi="宋体" w:cs="宋体"/>
          <w:color w:val="auto"/>
          <w:sz w:val="24"/>
          <w:highlight w:val="none"/>
        </w:rPr>
        <w:t>．施工组织设计除采用文字表述外可附下列图表，图表及格式要求附后。</w:t>
      </w:r>
    </w:p>
    <w:p w14:paraId="276C921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附表一</w:t>
      </w:r>
      <w:r>
        <w:rPr>
          <w:rFonts w:ascii="宋体" w:hAnsi="宋体" w:cs="宋体"/>
          <w:color w:val="auto"/>
          <w:sz w:val="24"/>
          <w:highlight w:val="none"/>
        </w:rPr>
        <w:t xml:space="preserve">  </w:t>
      </w:r>
      <w:r>
        <w:rPr>
          <w:rFonts w:hint="eastAsia" w:ascii="宋体" w:hAnsi="宋体" w:cs="宋体"/>
          <w:color w:val="auto"/>
          <w:sz w:val="24"/>
          <w:highlight w:val="none"/>
        </w:rPr>
        <w:t>拟投入本工程的主要施工设备表</w:t>
      </w:r>
    </w:p>
    <w:p w14:paraId="3AAE08A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附表二</w:t>
      </w:r>
      <w:r>
        <w:rPr>
          <w:rFonts w:ascii="宋体" w:hAnsi="宋体" w:cs="宋体"/>
          <w:color w:val="auto"/>
          <w:sz w:val="24"/>
          <w:highlight w:val="none"/>
        </w:rPr>
        <w:t xml:space="preserve">  </w:t>
      </w:r>
      <w:r>
        <w:rPr>
          <w:rFonts w:hint="eastAsia" w:ascii="宋体" w:hAnsi="宋体" w:cs="宋体"/>
          <w:color w:val="auto"/>
          <w:sz w:val="24"/>
          <w:highlight w:val="none"/>
        </w:rPr>
        <w:t>拟配备本工程的试验和检测仪器设备表</w:t>
      </w:r>
    </w:p>
    <w:p w14:paraId="054D8FF6">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附表三</w:t>
      </w:r>
      <w:r>
        <w:rPr>
          <w:rFonts w:ascii="宋体" w:hAnsi="宋体" w:cs="宋体"/>
          <w:color w:val="auto"/>
          <w:sz w:val="24"/>
          <w:highlight w:val="none"/>
        </w:rPr>
        <w:t xml:space="preserve">  </w:t>
      </w:r>
      <w:r>
        <w:rPr>
          <w:rFonts w:hint="eastAsia" w:ascii="宋体" w:hAnsi="宋体" w:cs="宋体"/>
          <w:color w:val="auto"/>
          <w:sz w:val="24"/>
          <w:highlight w:val="none"/>
        </w:rPr>
        <w:t>劳动力计划表</w:t>
      </w:r>
    </w:p>
    <w:p w14:paraId="23C4ED0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附表四</w:t>
      </w:r>
      <w:r>
        <w:rPr>
          <w:rFonts w:ascii="宋体" w:hAnsi="宋体" w:cs="宋体"/>
          <w:color w:val="auto"/>
          <w:sz w:val="24"/>
          <w:highlight w:val="none"/>
        </w:rPr>
        <w:t xml:space="preserve">  </w:t>
      </w:r>
      <w:r>
        <w:rPr>
          <w:rFonts w:hint="eastAsia" w:ascii="宋体" w:hAnsi="宋体" w:cs="宋体"/>
          <w:color w:val="auto"/>
          <w:sz w:val="24"/>
          <w:highlight w:val="none"/>
        </w:rPr>
        <w:t>计划开、竣工日期和施工进度网络图</w:t>
      </w:r>
    </w:p>
    <w:p w14:paraId="40E19A6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附表五</w:t>
      </w:r>
      <w:r>
        <w:rPr>
          <w:rFonts w:ascii="宋体" w:hAnsi="宋体" w:cs="宋体"/>
          <w:color w:val="auto"/>
          <w:sz w:val="24"/>
          <w:highlight w:val="none"/>
        </w:rPr>
        <w:t xml:space="preserve">  </w:t>
      </w:r>
      <w:r>
        <w:rPr>
          <w:rFonts w:hint="eastAsia" w:ascii="宋体" w:hAnsi="宋体" w:cs="宋体"/>
          <w:color w:val="auto"/>
          <w:sz w:val="24"/>
          <w:highlight w:val="none"/>
        </w:rPr>
        <w:t>施工总平面图</w:t>
      </w:r>
    </w:p>
    <w:p w14:paraId="3594C8D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附表六</w:t>
      </w:r>
      <w:r>
        <w:rPr>
          <w:rFonts w:ascii="宋体" w:hAnsi="宋体" w:cs="宋体"/>
          <w:color w:val="auto"/>
          <w:sz w:val="24"/>
          <w:highlight w:val="none"/>
        </w:rPr>
        <w:t xml:space="preserve">  </w:t>
      </w:r>
      <w:r>
        <w:rPr>
          <w:rFonts w:hint="eastAsia" w:ascii="宋体" w:hAnsi="宋体" w:cs="宋体"/>
          <w:color w:val="auto"/>
          <w:sz w:val="24"/>
          <w:highlight w:val="none"/>
        </w:rPr>
        <w:t>临时用地表</w:t>
      </w:r>
    </w:p>
    <w:p w14:paraId="07B279C8">
      <w:pPr>
        <w:spacing w:line="360" w:lineRule="auto"/>
        <w:ind w:firstLine="480" w:firstLineChars="200"/>
        <w:rPr>
          <w:rFonts w:ascii="宋体" w:hAnsi="宋体" w:cs="宋体"/>
          <w:color w:val="auto"/>
          <w:sz w:val="24"/>
          <w:highlight w:val="none"/>
        </w:rPr>
      </w:pPr>
    </w:p>
    <w:p w14:paraId="4ADC74A7">
      <w:pPr>
        <w:spacing w:line="360" w:lineRule="auto"/>
        <w:rPr>
          <w:rFonts w:ascii="宋体" w:hAnsi="宋体" w:cs="宋体"/>
          <w:color w:val="auto"/>
          <w:sz w:val="24"/>
          <w:highlight w:val="none"/>
        </w:rPr>
      </w:pPr>
      <w:r>
        <w:rPr>
          <w:rFonts w:hint="eastAsia" w:ascii="宋体" w:hAnsi="宋体" w:cs="宋体"/>
          <w:color w:val="auto"/>
          <w:sz w:val="24"/>
          <w:highlight w:val="none"/>
        </w:rPr>
        <w:t>附表一：拟投入本工程的主要施工设备表</w:t>
      </w:r>
    </w:p>
    <w:tbl>
      <w:tblPr>
        <w:tblStyle w:val="37"/>
        <w:tblW w:w="94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1244"/>
        <w:gridCol w:w="864"/>
        <w:gridCol w:w="719"/>
        <w:gridCol w:w="720"/>
        <w:gridCol w:w="864"/>
        <w:gridCol w:w="1151"/>
        <w:gridCol w:w="1007"/>
        <w:gridCol w:w="1151"/>
        <w:gridCol w:w="1007"/>
      </w:tblGrid>
      <w:tr w14:paraId="5C59B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769" w:type="dxa"/>
            <w:tcBorders>
              <w:top w:val="single" w:color="auto" w:sz="4" w:space="0"/>
              <w:left w:val="single" w:color="auto" w:sz="4" w:space="0"/>
              <w:bottom w:val="single" w:color="auto" w:sz="4" w:space="0"/>
              <w:right w:val="single" w:color="auto" w:sz="4" w:space="0"/>
            </w:tcBorders>
            <w:vAlign w:val="center"/>
          </w:tcPr>
          <w:p w14:paraId="34764661">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序号</w:t>
            </w:r>
          </w:p>
        </w:tc>
        <w:tc>
          <w:tcPr>
            <w:tcW w:w="1244" w:type="dxa"/>
            <w:tcBorders>
              <w:top w:val="single" w:color="auto" w:sz="4" w:space="0"/>
              <w:left w:val="single" w:color="auto" w:sz="4" w:space="0"/>
              <w:bottom w:val="single" w:color="auto" w:sz="4" w:space="0"/>
              <w:right w:val="single" w:color="auto" w:sz="4" w:space="0"/>
            </w:tcBorders>
            <w:vAlign w:val="center"/>
          </w:tcPr>
          <w:p w14:paraId="7459D410">
            <w:pPr>
              <w:spacing w:line="360" w:lineRule="auto"/>
              <w:jc w:val="center"/>
              <w:rPr>
                <w:rFonts w:ascii="宋体" w:hAnsi="宋体" w:cs="宋体"/>
                <w:color w:val="auto"/>
                <w:sz w:val="24"/>
                <w:highlight w:val="none"/>
              </w:rPr>
            </w:pPr>
            <w:r>
              <w:rPr>
                <w:rFonts w:hint="eastAsia" w:ascii="宋体" w:hAnsi="宋体" w:cs="宋体"/>
                <w:color w:val="auto"/>
                <w:sz w:val="24"/>
                <w:highlight w:val="none"/>
              </w:rPr>
              <w:t>设备名称</w:t>
            </w:r>
          </w:p>
        </w:tc>
        <w:tc>
          <w:tcPr>
            <w:tcW w:w="864" w:type="dxa"/>
            <w:tcBorders>
              <w:top w:val="single" w:color="auto" w:sz="4" w:space="0"/>
              <w:left w:val="single" w:color="auto" w:sz="4" w:space="0"/>
              <w:bottom w:val="single" w:color="auto" w:sz="4" w:space="0"/>
              <w:right w:val="single" w:color="auto" w:sz="4" w:space="0"/>
            </w:tcBorders>
            <w:vAlign w:val="center"/>
          </w:tcPr>
          <w:p w14:paraId="6120E8C6">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型号</w:t>
            </w:r>
          </w:p>
          <w:p w14:paraId="46E1A9D3">
            <w:pPr>
              <w:spacing w:line="360" w:lineRule="auto"/>
              <w:jc w:val="center"/>
              <w:rPr>
                <w:rFonts w:ascii="宋体" w:hAnsi="宋体" w:cs="宋体"/>
                <w:color w:val="auto"/>
                <w:sz w:val="24"/>
                <w:highlight w:val="none"/>
              </w:rPr>
            </w:pPr>
            <w:r>
              <w:rPr>
                <w:rFonts w:hint="eastAsia" w:ascii="宋体" w:hAnsi="宋体" w:cs="宋体"/>
                <w:color w:val="auto"/>
                <w:sz w:val="24"/>
                <w:highlight w:val="none"/>
              </w:rPr>
              <w:t>规格</w:t>
            </w:r>
          </w:p>
        </w:tc>
        <w:tc>
          <w:tcPr>
            <w:tcW w:w="719" w:type="dxa"/>
            <w:tcBorders>
              <w:top w:val="single" w:color="auto" w:sz="4" w:space="0"/>
              <w:left w:val="single" w:color="auto" w:sz="4" w:space="0"/>
              <w:bottom w:val="single" w:color="auto" w:sz="4" w:space="0"/>
              <w:right w:val="single" w:color="auto" w:sz="4" w:space="0"/>
            </w:tcBorders>
            <w:vAlign w:val="center"/>
          </w:tcPr>
          <w:p w14:paraId="3248863D">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数量</w:t>
            </w:r>
          </w:p>
        </w:tc>
        <w:tc>
          <w:tcPr>
            <w:tcW w:w="720" w:type="dxa"/>
            <w:tcBorders>
              <w:top w:val="single" w:color="auto" w:sz="4" w:space="0"/>
              <w:left w:val="single" w:color="auto" w:sz="4" w:space="0"/>
              <w:bottom w:val="single" w:color="auto" w:sz="4" w:space="0"/>
              <w:right w:val="single" w:color="auto" w:sz="4" w:space="0"/>
            </w:tcBorders>
            <w:vAlign w:val="center"/>
          </w:tcPr>
          <w:p w14:paraId="73E9680A">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国别</w:t>
            </w:r>
          </w:p>
          <w:p w14:paraId="68FFF7A0">
            <w:pPr>
              <w:spacing w:line="360" w:lineRule="auto"/>
              <w:jc w:val="center"/>
              <w:rPr>
                <w:rFonts w:ascii="宋体" w:hAnsi="宋体" w:cs="宋体"/>
                <w:color w:val="auto"/>
                <w:sz w:val="24"/>
                <w:highlight w:val="none"/>
              </w:rPr>
            </w:pPr>
            <w:r>
              <w:rPr>
                <w:rFonts w:hint="eastAsia" w:ascii="宋体" w:hAnsi="宋体" w:cs="宋体"/>
                <w:color w:val="auto"/>
                <w:sz w:val="24"/>
                <w:highlight w:val="none"/>
              </w:rPr>
              <w:t>产地</w:t>
            </w:r>
          </w:p>
        </w:tc>
        <w:tc>
          <w:tcPr>
            <w:tcW w:w="864" w:type="dxa"/>
            <w:tcBorders>
              <w:top w:val="single" w:color="auto" w:sz="4" w:space="0"/>
              <w:left w:val="single" w:color="auto" w:sz="4" w:space="0"/>
              <w:bottom w:val="single" w:color="auto" w:sz="4" w:space="0"/>
              <w:right w:val="single" w:color="auto" w:sz="4" w:space="0"/>
            </w:tcBorders>
            <w:vAlign w:val="center"/>
          </w:tcPr>
          <w:p w14:paraId="4044C4FE">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制造</w:t>
            </w:r>
          </w:p>
          <w:p w14:paraId="5B324A84">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年份</w:t>
            </w:r>
          </w:p>
        </w:tc>
        <w:tc>
          <w:tcPr>
            <w:tcW w:w="1151" w:type="dxa"/>
            <w:tcBorders>
              <w:top w:val="single" w:color="auto" w:sz="4" w:space="0"/>
              <w:left w:val="single" w:color="auto" w:sz="4" w:space="0"/>
              <w:bottom w:val="single" w:color="auto" w:sz="4" w:space="0"/>
              <w:right w:val="single" w:color="auto" w:sz="4" w:space="0"/>
            </w:tcBorders>
            <w:vAlign w:val="center"/>
          </w:tcPr>
          <w:p w14:paraId="198A9FD1">
            <w:pPr>
              <w:spacing w:line="360" w:lineRule="auto"/>
              <w:jc w:val="center"/>
              <w:rPr>
                <w:rFonts w:ascii="宋体" w:hAnsi="宋体" w:cs="宋体"/>
                <w:color w:val="auto"/>
                <w:sz w:val="24"/>
                <w:highlight w:val="none"/>
              </w:rPr>
            </w:pPr>
            <w:r>
              <w:rPr>
                <w:rFonts w:hint="eastAsia" w:ascii="宋体" w:hAnsi="宋体" w:cs="宋体"/>
                <w:color w:val="auto"/>
                <w:sz w:val="24"/>
                <w:highlight w:val="none"/>
              </w:rPr>
              <w:t>额定功率</w:t>
            </w:r>
          </w:p>
          <w:p w14:paraId="7E40EC92">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r>
              <w:rPr>
                <w:rFonts w:ascii="宋体" w:hAnsi="宋体" w:cs="宋体"/>
                <w:color w:val="auto"/>
                <w:sz w:val="24"/>
                <w:highlight w:val="none"/>
              </w:rPr>
              <w:t>KW</w:t>
            </w:r>
            <w:r>
              <w:rPr>
                <w:rFonts w:hint="eastAsia" w:ascii="宋体" w:hAnsi="宋体" w:cs="宋体"/>
                <w:color w:val="auto"/>
                <w:sz w:val="24"/>
                <w:highlight w:val="none"/>
              </w:rPr>
              <w:t>）</w:t>
            </w:r>
          </w:p>
        </w:tc>
        <w:tc>
          <w:tcPr>
            <w:tcW w:w="1007" w:type="dxa"/>
            <w:tcBorders>
              <w:top w:val="single" w:color="auto" w:sz="4" w:space="0"/>
              <w:left w:val="single" w:color="auto" w:sz="4" w:space="0"/>
              <w:bottom w:val="single" w:color="auto" w:sz="4" w:space="0"/>
              <w:right w:val="single" w:color="auto" w:sz="4" w:space="0"/>
            </w:tcBorders>
            <w:vAlign w:val="center"/>
          </w:tcPr>
          <w:p w14:paraId="353FBB21">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生产</w:t>
            </w:r>
          </w:p>
          <w:p w14:paraId="4ECD9892">
            <w:pPr>
              <w:spacing w:line="360" w:lineRule="auto"/>
              <w:jc w:val="center"/>
              <w:rPr>
                <w:rFonts w:ascii="宋体" w:hAnsi="宋体" w:cs="宋体"/>
                <w:color w:val="auto"/>
                <w:sz w:val="24"/>
                <w:highlight w:val="none"/>
              </w:rPr>
            </w:pPr>
            <w:r>
              <w:rPr>
                <w:rFonts w:hint="eastAsia" w:ascii="宋体" w:hAnsi="宋体" w:cs="宋体"/>
                <w:color w:val="auto"/>
                <w:sz w:val="24"/>
                <w:highlight w:val="none"/>
              </w:rPr>
              <w:t>能力</w:t>
            </w:r>
          </w:p>
        </w:tc>
        <w:tc>
          <w:tcPr>
            <w:tcW w:w="1151" w:type="dxa"/>
            <w:tcBorders>
              <w:top w:val="single" w:color="auto" w:sz="4" w:space="0"/>
              <w:left w:val="single" w:color="auto" w:sz="4" w:space="0"/>
              <w:bottom w:val="single" w:color="auto" w:sz="4" w:space="0"/>
              <w:right w:val="single" w:color="auto" w:sz="4" w:space="0"/>
            </w:tcBorders>
            <w:vAlign w:val="center"/>
          </w:tcPr>
          <w:p w14:paraId="6D638946">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用于施</w:t>
            </w:r>
          </w:p>
          <w:p w14:paraId="54E2DFF3">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工部位</w:t>
            </w:r>
          </w:p>
        </w:tc>
        <w:tc>
          <w:tcPr>
            <w:tcW w:w="1007" w:type="dxa"/>
            <w:tcBorders>
              <w:top w:val="single" w:color="auto" w:sz="4" w:space="0"/>
              <w:left w:val="single" w:color="auto" w:sz="4" w:space="0"/>
              <w:bottom w:val="single" w:color="auto" w:sz="4" w:space="0"/>
              <w:right w:val="single" w:color="auto" w:sz="4" w:space="0"/>
            </w:tcBorders>
            <w:vAlign w:val="center"/>
          </w:tcPr>
          <w:p w14:paraId="22743274">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备注</w:t>
            </w:r>
          </w:p>
        </w:tc>
      </w:tr>
      <w:tr w14:paraId="54804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69" w:type="dxa"/>
            <w:tcBorders>
              <w:top w:val="single" w:color="auto" w:sz="4" w:space="0"/>
              <w:left w:val="single" w:color="auto" w:sz="4" w:space="0"/>
              <w:bottom w:val="single" w:color="auto" w:sz="4" w:space="0"/>
              <w:right w:val="single" w:color="auto" w:sz="4" w:space="0"/>
            </w:tcBorders>
          </w:tcPr>
          <w:p w14:paraId="3BC13F0C">
            <w:pPr>
              <w:spacing w:line="360" w:lineRule="auto"/>
              <w:rPr>
                <w:rFonts w:ascii="宋体" w:hAnsi="宋体" w:cs="宋体"/>
                <w:color w:val="auto"/>
                <w:sz w:val="24"/>
                <w:highlight w:val="none"/>
              </w:rPr>
            </w:pPr>
          </w:p>
        </w:tc>
        <w:tc>
          <w:tcPr>
            <w:tcW w:w="1244" w:type="dxa"/>
            <w:tcBorders>
              <w:top w:val="single" w:color="auto" w:sz="4" w:space="0"/>
              <w:left w:val="single" w:color="auto" w:sz="4" w:space="0"/>
              <w:bottom w:val="single" w:color="auto" w:sz="4" w:space="0"/>
              <w:right w:val="single" w:color="auto" w:sz="4" w:space="0"/>
            </w:tcBorders>
          </w:tcPr>
          <w:p w14:paraId="013F85E2">
            <w:pPr>
              <w:spacing w:line="360" w:lineRule="auto"/>
              <w:ind w:firstLine="480" w:firstLineChars="200"/>
              <w:rPr>
                <w:rFonts w:ascii="宋体" w:hAnsi="宋体" w:cs="宋体"/>
                <w:color w:val="auto"/>
                <w:sz w:val="24"/>
                <w:highlight w:val="none"/>
              </w:rPr>
            </w:pPr>
          </w:p>
        </w:tc>
        <w:tc>
          <w:tcPr>
            <w:tcW w:w="864" w:type="dxa"/>
            <w:tcBorders>
              <w:top w:val="single" w:color="auto" w:sz="4" w:space="0"/>
              <w:left w:val="single" w:color="auto" w:sz="4" w:space="0"/>
              <w:bottom w:val="single" w:color="auto" w:sz="4" w:space="0"/>
              <w:right w:val="single" w:color="auto" w:sz="4" w:space="0"/>
            </w:tcBorders>
          </w:tcPr>
          <w:p w14:paraId="6ADA97D1">
            <w:pPr>
              <w:spacing w:line="360" w:lineRule="auto"/>
              <w:rPr>
                <w:rFonts w:ascii="宋体" w:hAnsi="宋体" w:cs="宋体"/>
                <w:color w:val="auto"/>
                <w:sz w:val="24"/>
                <w:highlight w:val="none"/>
              </w:rPr>
            </w:pPr>
          </w:p>
        </w:tc>
        <w:tc>
          <w:tcPr>
            <w:tcW w:w="719" w:type="dxa"/>
            <w:tcBorders>
              <w:top w:val="single" w:color="auto" w:sz="4" w:space="0"/>
              <w:left w:val="single" w:color="auto" w:sz="4" w:space="0"/>
              <w:bottom w:val="single" w:color="auto" w:sz="4" w:space="0"/>
              <w:right w:val="single" w:color="auto" w:sz="4" w:space="0"/>
            </w:tcBorders>
          </w:tcPr>
          <w:p w14:paraId="4A3A5FFE">
            <w:pPr>
              <w:spacing w:line="360" w:lineRule="auto"/>
              <w:rPr>
                <w:rFonts w:ascii="宋体" w:hAnsi="宋体" w:cs="宋体"/>
                <w:color w:val="auto"/>
                <w:sz w:val="24"/>
                <w:highlight w:val="none"/>
              </w:rPr>
            </w:pPr>
          </w:p>
        </w:tc>
        <w:tc>
          <w:tcPr>
            <w:tcW w:w="720" w:type="dxa"/>
            <w:tcBorders>
              <w:top w:val="single" w:color="auto" w:sz="4" w:space="0"/>
              <w:left w:val="single" w:color="auto" w:sz="4" w:space="0"/>
              <w:bottom w:val="single" w:color="auto" w:sz="4" w:space="0"/>
              <w:right w:val="single" w:color="auto" w:sz="4" w:space="0"/>
            </w:tcBorders>
          </w:tcPr>
          <w:p w14:paraId="1BBECF9F">
            <w:pPr>
              <w:spacing w:line="360" w:lineRule="auto"/>
              <w:rPr>
                <w:rFonts w:ascii="宋体" w:hAnsi="宋体" w:cs="宋体"/>
                <w:color w:val="auto"/>
                <w:sz w:val="24"/>
                <w:highlight w:val="none"/>
              </w:rPr>
            </w:pPr>
          </w:p>
        </w:tc>
        <w:tc>
          <w:tcPr>
            <w:tcW w:w="864" w:type="dxa"/>
            <w:tcBorders>
              <w:top w:val="single" w:color="auto" w:sz="4" w:space="0"/>
              <w:left w:val="single" w:color="auto" w:sz="4" w:space="0"/>
              <w:bottom w:val="single" w:color="auto" w:sz="4" w:space="0"/>
              <w:right w:val="single" w:color="auto" w:sz="4" w:space="0"/>
            </w:tcBorders>
          </w:tcPr>
          <w:p w14:paraId="1ED8FDF5">
            <w:pPr>
              <w:spacing w:line="360" w:lineRule="auto"/>
              <w:rPr>
                <w:rFonts w:ascii="宋体" w:hAnsi="宋体" w:cs="宋体"/>
                <w:color w:val="auto"/>
                <w:sz w:val="24"/>
                <w:highlight w:val="none"/>
              </w:rPr>
            </w:pPr>
          </w:p>
        </w:tc>
        <w:tc>
          <w:tcPr>
            <w:tcW w:w="1151" w:type="dxa"/>
            <w:tcBorders>
              <w:top w:val="single" w:color="auto" w:sz="4" w:space="0"/>
              <w:left w:val="single" w:color="auto" w:sz="4" w:space="0"/>
              <w:bottom w:val="single" w:color="auto" w:sz="4" w:space="0"/>
              <w:right w:val="single" w:color="auto" w:sz="4" w:space="0"/>
            </w:tcBorders>
          </w:tcPr>
          <w:p w14:paraId="7A4F4035">
            <w:pPr>
              <w:spacing w:line="360" w:lineRule="auto"/>
              <w:rPr>
                <w:rFonts w:ascii="宋体" w:hAnsi="宋体" w:cs="宋体"/>
                <w:color w:val="auto"/>
                <w:sz w:val="24"/>
                <w:highlight w:val="none"/>
              </w:rPr>
            </w:pPr>
          </w:p>
        </w:tc>
        <w:tc>
          <w:tcPr>
            <w:tcW w:w="1007" w:type="dxa"/>
            <w:tcBorders>
              <w:top w:val="single" w:color="auto" w:sz="4" w:space="0"/>
              <w:left w:val="single" w:color="auto" w:sz="4" w:space="0"/>
              <w:bottom w:val="single" w:color="auto" w:sz="4" w:space="0"/>
              <w:right w:val="single" w:color="auto" w:sz="4" w:space="0"/>
            </w:tcBorders>
          </w:tcPr>
          <w:p w14:paraId="61997EFA">
            <w:pPr>
              <w:spacing w:line="360" w:lineRule="auto"/>
              <w:rPr>
                <w:rFonts w:ascii="宋体" w:hAnsi="宋体" w:cs="宋体"/>
                <w:color w:val="auto"/>
                <w:sz w:val="24"/>
                <w:highlight w:val="none"/>
              </w:rPr>
            </w:pPr>
          </w:p>
        </w:tc>
        <w:tc>
          <w:tcPr>
            <w:tcW w:w="1151" w:type="dxa"/>
            <w:tcBorders>
              <w:top w:val="single" w:color="auto" w:sz="4" w:space="0"/>
              <w:left w:val="single" w:color="auto" w:sz="4" w:space="0"/>
              <w:bottom w:val="single" w:color="auto" w:sz="4" w:space="0"/>
              <w:right w:val="single" w:color="auto" w:sz="4" w:space="0"/>
            </w:tcBorders>
          </w:tcPr>
          <w:p w14:paraId="6A48C292">
            <w:pPr>
              <w:spacing w:line="360" w:lineRule="auto"/>
              <w:rPr>
                <w:rFonts w:ascii="宋体" w:hAnsi="宋体" w:cs="宋体"/>
                <w:color w:val="auto"/>
                <w:sz w:val="24"/>
                <w:highlight w:val="none"/>
              </w:rPr>
            </w:pPr>
          </w:p>
        </w:tc>
        <w:tc>
          <w:tcPr>
            <w:tcW w:w="1007" w:type="dxa"/>
            <w:tcBorders>
              <w:top w:val="single" w:color="auto" w:sz="4" w:space="0"/>
              <w:left w:val="single" w:color="auto" w:sz="4" w:space="0"/>
              <w:bottom w:val="single" w:color="auto" w:sz="4" w:space="0"/>
              <w:right w:val="single" w:color="auto" w:sz="4" w:space="0"/>
            </w:tcBorders>
          </w:tcPr>
          <w:p w14:paraId="38DE4377">
            <w:pPr>
              <w:spacing w:line="360" w:lineRule="auto"/>
              <w:rPr>
                <w:rFonts w:ascii="宋体" w:hAnsi="宋体" w:cs="宋体"/>
                <w:color w:val="auto"/>
                <w:sz w:val="24"/>
                <w:highlight w:val="none"/>
              </w:rPr>
            </w:pPr>
          </w:p>
        </w:tc>
      </w:tr>
      <w:tr w14:paraId="0FA78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69" w:type="dxa"/>
            <w:tcBorders>
              <w:top w:val="single" w:color="auto" w:sz="4" w:space="0"/>
              <w:left w:val="single" w:color="auto" w:sz="4" w:space="0"/>
              <w:bottom w:val="single" w:color="auto" w:sz="4" w:space="0"/>
              <w:right w:val="single" w:color="auto" w:sz="4" w:space="0"/>
            </w:tcBorders>
          </w:tcPr>
          <w:p w14:paraId="43CC2282">
            <w:pPr>
              <w:spacing w:line="360" w:lineRule="auto"/>
              <w:rPr>
                <w:rFonts w:ascii="宋体" w:hAnsi="宋体" w:cs="宋体"/>
                <w:color w:val="auto"/>
                <w:sz w:val="24"/>
                <w:highlight w:val="none"/>
              </w:rPr>
            </w:pPr>
          </w:p>
        </w:tc>
        <w:tc>
          <w:tcPr>
            <w:tcW w:w="1244" w:type="dxa"/>
            <w:tcBorders>
              <w:top w:val="single" w:color="auto" w:sz="4" w:space="0"/>
              <w:left w:val="single" w:color="auto" w:sz="4" w:space="0"/>
              <w:bottom w:val="single" w:color="auto" w:sz="4" w:space="0"/>
              <w:right w:val="single" w:color="auto" w:sz="4" w:space="0"/>
            </w:tcBorders>
          </w:tcPr>
          <w:p w14:paraId="2DB32135">
            <w:pPr>
              <w:spacing w:line="360" w:lineRule="auto"/>
              <w:rPr>
                <w:rFonts w:ascii="宋体" w:hAnsi="宋体" w:cs="宋体"/>
                <w:color w:val="auto"/>
                <w:sz w:val="24"/>
                <w:highlight w:val="none"/>
              </w:rPr>
            </w:pPr>
          </w:p>
        </w:tc>
        <w:tc>
          <w:tcPr>
            <w:tcW w:w="864" w:type="dxa"/>
            <w:tcBorders>
              <w:top w:val="single" w:color="auto" w:sz="4" w:space="0"/>
              <w:left w:val="single" w:color="auto" w:sz="4" w:space="0"/>
              <w:bottom w:val="single" w:color="auto" w:sz="4" w:space="0"/>
              <w:right w:val="single" w:color="auto" w:sz="4" w:space="0"/>
            </w:tcBorders>
          </w:tcPr>
          <w:p w14:paraId="6E89CFA4">
            <w:pPr>
              <w:spacing w:line="360" w:lineRule="auto"/>
              <w:rPr>
                <w:rFonts w:ascii="宋体" w:hAnsi="宋体" w:cs="宋体"/>
                <w:color w:val="auto"/>
                <w:sz w:val="24"/>
                <w:highlight w:val="none"/>
              </w:rPr>
            </w:pPr>
          </w:p>
        </w:tc>
        <w:tc>
          <w:tcPr>
            <w:tcW w:w="719" w:type="dxa"/>
            <w:tcBorders>
              <w:top w:val="single" w:color="auto" w:sz="4" w:space="0"/>
              <w:left w:val="single" w:color="auto" w:sz="4" w:space="0"/>
              <w:bottom w:val="single" w:color="auto" w:sz="4" w:space="0"/>
              <w:right w:val="single" w:color="auto" w:sz="4" w:space="0"/>
            </w:tcBorders>
          </w:tcPr>
          <w:p w14:paraId="0BBD6B0A">
            <w:pPr>
              <w:spacing w:line="360" w:lineRule="auto"/>
              <w:rPr>
                <w:rFonts w:ascii="宋体" w:hAnsi="宋体" w:cs="宋体"/>
                <w:color w:val="auto"/>
                <w:sz w:val="24"/>
                <w:highlight w:val="none"/>
              </w:rPr>
            </w:pPr>
          </w:p>
        </w:tc>
        <w:tc>
          <w:tcPr>
            <w:tcW w:w="720" w:type="dxa"/>
            <w:tcBorders>
              <w:top w:val="single" w:color="auto" w:sz="4" w:space="0"/>
              <w:left w:val="single" w:color="auto" w:sz="4" w:space="0"/>
              <w:bottom w:val="single" w:color="auto" w:sz="4" w:space="0"/>
              <w:right w:val="single" w:color="auto" w:sz="4" w:space="0"/>
            </w:tcBorders>
          </w:tcPr>
          <w:p w14:paraId="265290FD">
            <w:pPr>
              <w:spacing w:line="360" w:lineRule="auto"/>
              <w:rPr>
                <w:rFonts w:ascii="宋体" w:hAnsi="宋体" w:cs="宋体"/>
                <w:color w:val="auto"/>
                <w:sz w:val="24"/>
                <w:highlight w:val="none"/>
              </w:rPr>
            </w:pPr>
          </w:p>
        </w:tc>
        <w:tc>
          <w:tcPr>
            <w:tcW w:w="864" w:type="dxa"/>
            <w:tcBorders>
              <w:top w:val="single" w:color="auto" w:sz="4" w:space="0"/>
              <w:left w:val="single" w:color="auto" w:sz="4" w:space="0"/>
              <w:bottom w:val="single" w:color="auto" w:sz="4" w:space="0"/>
              <w:right w:val="single" w:color="auto" w:sz="4" w:space="0"/>
            </w:tcBorders>
          </w:tcPr>
          <w:p w14:paraId="0DC41219">
            <w:pPr>
              <w:spacing w:line="360" w:lineRule="auto"/>
              <w:rPr>
                <w:rFonts w:ascii="宋体" w:hAnsi="宋体" w:cs="宋体"/>
                <w:color w:val="auto"/>
                <w:sz w:val="24"/>
                <w:highlight w:val="none"/>
              </w:rPr>
            </w:pPr>
          </w:p>
        </w:tc>
        <w:tc>
          <w:tcPr>
            <w:tcW w:w="1151" w:type="dxa"/>
            <w:tcBorders>
              <w:top w:val="single" w:color="auto" w:sz="4" w:space="0"/>
              <w:left w:val="single" w:color="auto" w:sz="4" w:space="0"/>
              <w:bottom w:val="single" w:color="auto" w:sz="4" w:space="0"/>
              <w:right w:val="single" w:color="auto" w:sz="4" w:space="0"/>
            </w:tcBorders>
          </w:tcPr>
          <w:p w14:paraId="33DCD91B">
            <w:pPr>
              <w:spacing w:line="360" w:lineRule="auto"/>
              <w:rPr>
                <w:rFonts w:ascii="宋体" w:hAnsi="宋体" w:cs="宋体"/>
                <w:color w:val="auto"/>
                <w:sz w:val="24"/>
                <w:highlight w:val="none"/>
              </w:rPr>
            </w:pPr>
          </w:p>
        </w:tc>
        <w:tc>
          <w:tcPr>
            <w:tcW w:w="1007" w:type="dxa"/>
            <w:tcBorders>
              <w:top w:val="single" w:color="auto" w:sz="4" w:space="0"/>
              <w:left w:val="single" w:color="auto" w:sz="4" w:space="0"/>
              <w:bottom w:val="single" w:color="auto" w:sz="4" w:space="0"/>
              <w:right w:val="single" w:color="auto" w:sz="4" w:space="0"/>
            </w:tcBorders>
          </w:tcPr>
          <w:p w14:paraId="4B2556C7">
            <w:pPr>
              <w:spacing w:line="360" w:lineRule="auto"/>
              <w:rPr>
                <w:rFonts w:ascii="宋体" w:hAnsi="宋体" w:cs="宋体"/>
                <w:color w:val="auto"/>
                <w:sz w:val="24"/>
                <w:highlight w:val="none"/>
              </w:rPr>
            </w:pPr>
          </w:p>
        </w:tc>
        <w:tc>
          <w:tcPr>
            <w:tcW w:w="1151" w:type="dxa"/>
            <w:tcBorders>
              <w:top w:val="single" w:color="auto" w:sz="4" w:space="0"/>
              <w:left w:val="single" w:color="auto" w:sz="4" w:space="0"/>
              <w:bottom w:val="single" w:color="auto" w:sz="4" w:space="0"/>
              <w:right w:val="single" w:color="auto" w:sz="4" w:space="0"/>
            </w:tcBorders>
          </w:tcPr>
          <w:p w14:paraId="4929AE9D">
            <w:pPr>
              <w:spacing w:line="360" w:lineRule="auto"/>
              <w:rPr>
                <w:rFonts w:ascii="宋体" w:hAnsi="宋体" w:cs="宋体"/>
                <w:color w:val="auto"/>
                <w:sz w:val="24"/>
                <w:highlight w:val="none"/>
              </w:rPr>
            </w:pPr>
          </w:p>
        </w:tc>
        <w:tc>
          <w:tcPr>
            <w:tcW w:w="1007" w:type="dxa"/>
            <w:tcBorders>
              <w:top w:val="single" w:color="auto" w:sz="4" w:space="0"/>
              <w:left w:val="single" w:color="auto" w:sz="4" w:space="0"/>
              <w:bottom w:val="single" w:color="auto" w:sz="4" w:space="0"/>
              <w:right w:val="single" w:color="auto" w:sz="4" w:space="0"/>
            </w:tcBorders>
          </w:tcPr>
          <w:p w14:paraId="6BB4FDFC">
            <w:pPr>
              <w:spacing w:line="360" w:lineRule="auto"/>
              <w:rPr>
                <w:rFonts w:ascii="宋体" w:hAnsi="宋体" w:cs="宋体"/>
                <w:color w:val="auto"/>
                <w:sz w:val="24"/>
                <w:highlight w:val="none"/>
              </w:rPr>
            </w:pPr>
          </w:p>
        </w:tc>
      </w:tr>
    </w:tbl>
    <w:p w14:paraId="1EC0BC28">
      <w:pPr>
        <w:spacing w:line="360" w:lineRule="auto"/>
        <w:rPr>
          <w:rFonts w:ascii="宋体" w:hAnsi="宋体" w:cs="宋体"/>
          <w:color w:val="auto"/>
          <w:sz w:val="24"/>
          <w:highlight w:val="none"/>
        </w:rPr>
      </w:pPr>
    </w:p>
    <w:p w14:paraId="2222BDDA">
      <w:pPr>
        <w:spacing w:line="360" w:lineRule="auto"/>
        <w:rPr>
          <w:rFonts w:ascii="宋体" w:hAnsi="宋体" w:cs="宋体"/>
          <w:color w:val="auto"/>
          <w:sz w:val="24"/>
          <w:highlight w:val="none"/>
        </w:rPr>
      </w:pPr>
    </w:p>
    <w:p w14:paraId="2497EB76">
      <w:pPr>
        <w:spacing w:line="360" w:lineRule="auto"/>
        <w:rPr>
          <w:rFonts w:ascii="宋体" w:hAnsi="宋体" w:cs="宋体"/>
          <w:color w:val="auto"/>
          <w:sz w:val="24"/>
          <w:highlight w:val="none"/>
        </w:rPr>
      </w:pPr>
      <w:r>
        <w:rPr>
          <w:rFonts w:hint="eastAsia" w:ascii="宋体" w:hAnsi="宋体" w:cs="宋体"/>
          <w:color w:val="auto"/>
          <w:sz w:val="24"/>
          <w:highlight w:val="none"/>
        </w:rPr>
        <w:t>附表二：拟配备本工程的试验和检测仪器设备表</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1235"/>
        <w:gridCol w:w="857"/>
        <w:gridCol w:w="713"/>
        <w:gridCol w:w="714"/>
        <w:gridCol w:w="1142"/>
        <w:gridCol w:w="1285"/>
        <w:gridCol w:w="1142"/>
        <w:gridCol w:w="1570"/>
      </w:tblGrid>
      <w:tr w14:paraId="1B3E6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5932BC5F">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序号</w:t>
            </w:r>
          </w:p>
        </w:tc>
        <w:tc>
          <w:tcPr>
            <w:tcW w:w="1235" w:type="dxa"/>
            <w:tcBorders>
              <w:top w:val="single" w:color="auto" w:sz="4" w:space="0"/>
              <w:left w:val="single" w:color="auto" w:sz="4" w:space="0"/>
              <w:bottom w:val="single" w:color="auto" w:sz="4" w:space="0"/>
              <w:right w:val="single" w:color="auto" w:sz="4" w:space="0"/>
            </w:tcBorders>
            <w:vAlign w:val="center"/>
          </w:tcPr>
          <w:p w14:paraId="5AB09272">
            <w:pPr>
              <w:spacing w:line="360" w:lineRule="auto"/>
              <w:jc w:val="center"/>
              <w:rPr>
                <w:rFonts w:ascii="宋体" w:hAnsi="宋体" w:cs="宋体"/>
                <w:color w:val="auto"/>
                <w:sz w:val="24"/>
                <w:highlight w:val="none"/>
              </w:rPr>
            </w:pPr>
            <w:r>
              <w:rPr>
                <w:rFonts w:hint="eastAsia" w:ascii="宋体" w:hAnsi="宋体" w:cs="宋体"/>
                <w:color w:val="auto"/>
                <w:sz w:val="24"/>
                <w:highlight w:val="none"/>
              </w:rPr>
              <w:t>仪器设备名称</w:t>
            </w:r>
          </w:p>
        </w:tc>
        <w:tc>
          <w:tcPr>
            <w:tcW w:w="857" w:type="dxa"/>
            <w:tcBorders>
              <w:top w:val="single" w:color="auto" w:sz="4" w:space="0"/>
              <w:left w:val="single" w:color="auto" w:sz="4" w:space="0"/>
              <w:bottom w:val="single" w:color="auto" w:sz="4" w:space="0"/>
              <w:right w:val="single" w:color="auto" w:sz="4" w:space="0"/>
            </w:tcBorders>
            <w:vAlign w:val="center"/>
          </w:tcPr>
          <w:p w14:paraId="4DE7EDDA">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型号</w:t>
            </w:r>
          </w:p>
          <w:p w14:paraId="6B202708">
            <w:pPr>
              <w:spacing w:line="360" w:lineRule="auto"/>
              <w:jc w:val="center"/>
              <w:rPr>
                <w:rFonts w:ascii="宋体" w:hAnsi="宋体" w:cs="宋体"/>
                <w:color w:val="auto"/>
                <w:sz w:val="24"/>
                <w:highlight w:val="none"/>
              </w:rPr>
            </w:pPr>
            <w:r>
              <w:rPr>
                <w:rFonts w:hint="eastAsia" w:ascii="宋体" w:hAnsi="宋体" w:cs="宋体"/>
                <w:color w:val="auto"/>
                <w:sz w:val="24"/>
                <w:highlight w:val="none"/>
              </w:rPr>
              <w:t>规格</w:t>
            </w:r>
          </w:p>
        </w:tc>
        <w:tc>
          <w:tcPr>
            <w:tcW w:w="713" w:type="dxa"/>
            <w:tcBorders>
              <w:top w:val="single" w:color="auto" w:sz="4" w:space="0"/>
              <w:left w:val="single" w:color="auto" w:sz="4" w:space="0"/>
              <w:bottom w:val="single" w:color="auto" w:sz="4" w:space="0"/>
              <w:right w:val="single" w:color="auto" w:sz="4" w:space="0"/>
            </w:tcBorders>
            <w:vAlign w:val="center"/>
          </w:tcPr>
          <w:p w14:paraId="3E389252">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数量</w:t>
            </w:r>
          </w:p>
        </w:tc>
        <w:tc>
          <w:tcPr>
            <w:tcW w:w="714" w:type="dxa"/>
            <w:tcBorders>
              <w:top w:val="single" w:color="auto" w:sz="4" w:space="0"/>
              <w:left w:val="single" w:color="auto" w:sz="4" w:space="0"/>
              <w:bottom w:val="single" w:color="auto" w:sz="4" w:space="0"/>
              <w:right w:val="single" w:color="auto" w:sz="4" w:space="0"/>
            </w:tcBorders>
            <w:vAlign w:val="center"/>
          </w:tcPr>
          <w:p w14:paraId="1B84378E">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国别</w:t>
            </w:r>
          </w:p>
          <w:p w14:paraId="01B8103B">
            <w:pPr>
              <w:spacing w:line="360" w:lineRule="auto"/>
              <w:jc w:val="center"/>
              <w:rPr>
                <w:rFonts w:ascii="宋体" w:hAnsi="宋体" w:cs="宋体"/>
                <w:color w:val="auto"/>
                <w:sz w:val="24"/>
                <w:highlight w:val="none"/>
              </w:rPr>
            </w:pPr>
            <w:r>
              <w:rPr>
                <w:rFonts w:hint="eastAsia" w:ascii="宋体" w:hAnsi="宋体" w:cs="宋体"/>
                <w:color w:val="auto"/>
                <w:sz w:val="24"/>
                <w:highlight w:val="none"/>
              </w:rPr>
              <w:t>产地</w:t>
            </w:r>
          </w:p>
        </w:tc>
        <w:tc>
          <w:tcPr>
            <w:tcW w:w="1142" w:type="dxa"/>
            <w:tcBorders>
              <w:top w:val="single" w:color="auto" w:sz="4" w:space="0"/>
              <w:left w:val="single" w:color="auto" w:sz="4" w:space="0"/>
              <w:bottom w:val="single" w:color="auto" w:sz="4" w:space="0"/>
              <w:right w:val="single" w:color="auto" w:sz="4" w:space="0"/>
            </w:tcBorders>
            <w:vAlign w:val="center"/>
          </w:tcPr>
          <w:p w14:paraId="49172CCE">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制造年份</w:t>
            </w:r>
          </w:p>
        </w:tc>
        <w:tc>
          <w:tcPr>
            <w:tcW w:w="1285" w:type="dxa"/>
            <w:tcBorders>
              <w:top w:val="single" w:color="auto" w:sz="4" w:space="0"/>
              <w:left w:val="single" w:color="auto" w:sz="4" w:space="0"/>
              <w:bottom w:val="single" w:color="auto" w:sz="4" w:space="0"/>
              <w:right w:val="single" w:color="auto" w:sz="4" w:space="0"/>
            </w:tcBorders>
            <w:vAlign w:val="center"/>
          </w:tcPr>
          <w:p w14:paraId="5D655F2F">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已使用</w:t>
            </w:r>
          </w:p>
          <w:p w14:paraId="6CF32DB9">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台时数</w:t>
            </w:r>
          </w:p>
        </w:tc>
        <w:tc>
          <w:tcPr>
            <w:tcW w:w="1142" w:type="dxa"/>
            <w:tcBorders>
              <w:top w:val="single" w:color="auto" w:sz="4" w:space="0"/>
              <w:left w:val="single" w:color="auto" w:sz="4" w:space="0"/>
              <w:bottom w:val="single" w:color="auto" w:sz="4" w:space="0"/>
              <w:right w:val="single" w:color="auto" w:sz="4" w:space="0"/>
            </w:tcBorders>
            <w:vAlign w:val="center"/>
          </w:tcPr>
          <w:p w14:paraId="27835917">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用途</w:t>
            </w:r>
          </w:p>
        </w:tc>
        <w:tc>
          <w:tcPr>
            <w:tcW w:w="1570" w:type="dxa"/>
            <w:tcBorders>
              <w:top w:val="single" w:color="auto" w:sz="4" w:space="0"/>
              <w:left w:val="single" w:color="auto" w:sz="4" w:space="0"/>
              <w:bottom w:val="single" w:color="auto" w:sz="4" w:space="0"/>
              <w:right w:val="single" w:color="auto" w:sz="4" w:space="0"/>
            </w:tcBorders>
            <w:vAlign w:val="center"/>
          </w:tcPr>
          <w:p w14:paraId="7104D7FF">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备注</w:t>
            </w:r>
          </w:p>
        </w:tc>
      </w:tr>
      <w:tr w14:paraId="066C0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00F28BBA">
            <w:pPr>
              <w:spacing w:line="360" w:lineRule="auto"/>
              <w:ind w:firstLine="480" w:firstLineChars="200"/>
              <w:rPr>
                <w:rFonts w:ascii="宋体" w:hAnsi="宋体" w:cs="宋体"/>
                <w:color w:val="auto"/>
                <w:sz w:val="24"/>
                <w:highlight w:val="none"/>
              </w:rPr>
            </w:pPr>
          </w:p>
        </w:tc>
        <w:tc>
          <w:tcPr>
            <w:tcW w:w="1235" w:type="dxa"/>
            <w:tcBorders>
              <w:top w:val="single" w:color="auto" w:sz="4" w:space="0"/>
              <w:left w:val="single" w:color="auto" w:sz="4" w:space="0"/>
              <w:bottom w:val="single" w:color="auto" w:sz="4" w:space="0"/>
              <w:right w:val="single" w:color="auto" w:sz="4" w:space="0"/>
            </w:tcBorders>
            <w:vAlign w:val="center"/>
          </w:tcPr>
          <w:p w14:paraId="6D445699">
            <w:pPr>
              <w:spacing w:line="360" w:lineRule="auto"/>
              <w:ind w:firstLine="480" w:firstLineChars="200"/>
              <w:rPr>
                <w:rFonts w:ascii="宋体" w:hAnsi="宋体" w:cs="宋体"/>
                <w:color w:val="auto"/>
                <w:sz w:val="24"/>
                <w:highlight w:val="none"/>
              </w:rPr>
            </w:pPr>
          </w:p>
        </w:tc>
        <w:tc>
          <w:tcPr>
            <w:tcW w:w="857" w:type="dxa"/>
            <w:tcBorders>
              <w:top w:val="single" w:color="auto" w:sz="4" w:space="0"/>
              <w:left w:val="single" w:color="auto" w:sz="4" w:space="0"/>
              <w:bottom w:val="single" w:color="auto" w:sz="4" w:space="0"/>
              <w:right w:val="single" w:color="auto" w:sz="4" w:space="0"/>
            </w:tcBorders>
            <w:vAlign w:val="center"/>
          </w:tcPr>
          <w:p w14:paraId="550CDC56">
            <w:pPr>
              <w:spacing w:line="360" w:lineRule="auto"/>
              <w:ind w:firstLine="480" w:firstLineChars="200"/>
              <w:rPr>
                <w:rFonts w:ascii="宋体" w:hAnsi="宋体" w:cs="宋体"/>
                <w:color w:val="auto"/>
                <w:sz w:val="24"/>
                <w:highlight w:val="none"/>
              </w:rPr>
            </w:pPr>
          </w:p>
        </w:tc>
        <w:tc>
          <w:tcPr>
            <w:tcW w:w="713" w:type="dxa"/>
            <w:tcBorders>
              <w:top w:val="single" w:color="auto" w:sz="4" w:space="0"/>
              <w:left w:val="single" w:color="auto" w:sz="4" w:space="0"/>
              <w:bottom w:val="single" w:color="auto" w:sz="4" w:space="0"/>
              <w:right w:val="single" w:color="auto" w:sz="4" w:space="0"/>
            </w:tcBorders>
            <w:vAlign w:val="center"/>
          </w:tcPr>
          <w:p w14:paraId="2BC68945">
            <w:pPr>
              <w:spacing w:line="360" w:lineRule="auto"/>
              <w:ind w:firstLine="480" w:firstLineChars="200"/>
              <w:rPr>
                <w:rFonts w:ascii="宋体" w:hAnsi="宋体" w:cs="宋体"/>
                <w:color w:val="auto"/>
                <w:sz w:val="24"/>
                <w:highlight w:val="none"/>
              </w:rPr>
            </w:pPr>
          </w:p>
        </w:tc>
        <w:tc>
          <w:tcPr>
            <w:tcW w:w="714" w:type="dxa"/>
            <w:tcBorders>
              <w:top w:val="single" w:color="auto" w:sz="4" w:space="0"/>
              <w:left w:val="single" w:color="auto" w:sz="4" w:space="0"/>
              <w:bottom w:val="single" w:color="auto" w:sz="4" w:space="0"/>
              <w:right w:val="single" w:color="auto" w:sz="4" w:space="0"/>
            </w:tcBorders>
            <w:vAlign w:val="center"/>
          </w:tcPr>
          <w:p w14:paraId="26FA8033">
            <w:pPr>
              <w:spacing w:line="360" w:lineRule="auto"/>
              <w:ind w:firstLine="480" w:firstLineChars="200"/>
              <w:rPr>
                <w:rFonts w:ascii="宋体" w:hAnsi="宋体" w:cs="宋体"/>
                <w:color w:val="auto"/>
                <w:sz w:val="24"/>
                <w:highlight w:val="none"/>
              </w:rPr>
            </w:pPr>
          </w:p>
        </w:tc>
        <w:tc>
          <w:tcPr>
            <w:tcW w:w="1142" w:type="dxa"/>
            <w:tcBorders>
              <w:top w:val="single" w:color="auto" w:sz="4" w:space="0"/>
              <w:left w:val="single" w:color="auto" w:sz="4" w:space="0"/>
              <w:bottom w:val="single" w:color="auto" w:sz="4" w:space="0"/>
              <w:right w:val="single" w:color="auto" w:sz="4" w:space="0"/>
            </w:tcBorders>
            <w:vAlign w:val="center"/>
          </w:tcPr>
          <w:p w14:paraId="37E15C07">
            <w:pPr>
              <w:spacing w:line="360" w:lineRule="auto"/>
              <w:ind w:firstLine="480" w:firstLineChars="200"/>
              <w:rPr>
                <w:rFonts w:ascii="宋体" w:hAnsi="宋体" w:cs="宋体"/>
                <w:color w:val="auto"/>
                <w:sz w:val="24"/>
                <w:highlight w:val="none"/>
              </w:rPr>
            </w:pPr>
          </w:p>
        </w:tc>
        <w:tc>
          <w:tcPr>
            <w:tcW w:w="1285" w:type="dxa"/>
            <w:tcBorders>
              <w:top w:val="single" w:color="auto" w:sz="4" w:space="0"/>
              <w:left w:val="single" w:color="auto" w:sz="4" w:space="0"/>
              <w:bottom w:val="single" w:color="auto" w:sz="4" w:space="0"/>
              <w:right w:val="single" w:color="auto" w:sz="4" w:space="0"/>
            </w:tcBorders>
            <w:vAlign w:val="center"/>
          </w:tcPr>
          <w:p w14:paraId="3D231346">
            <w:pPr>
              <w:spacing w:line="360" w:lineRule="auto"/>
              <w:ind w:firstLine="480" w:firstLineChars="200"/>
              <w:rPr>
                <w:rFonts w:ascii="宋体" w:hAnsi="宋体" w:cs="宋体"/>
                <w:color w:val="auto"/>
                <w:sz w:val="24"/>
                <w:highlight w:val="none"/>
              </w:rPr>
            </w:pPr>
          </w:p>
        </w:tc>
        <w:tc>
          <w:tcPr>
            <w:tcW w:w="1142" w:type="dxa"/>
            <w:tcBorders>
              <w:top w:val="single" w:color="auto" w:sz="4" w:space="0"/>
              <w:left w:val="single" w:color="auto" w:sz="4" w:space="0"/>
              <w:bottom w:val="single" w:color="auto" w:sz="4" w:space="0"/>
              <w:right w:val="single" w:color="auto" w:sz="4" w:space="0"/>
            </w:tcBorders>
            <w:vAlign w:val="center"/>
          </w:tcPr>
          <w:p w14:paraId="237C8113">
            <w:pPr>
              <w:spacing w:line="360" w:lineRule="auto"/>
              <w:ind w:firstLine="480" w:firstLineChars="200"/>
              <w:rPr>
                <w:rFonts w:ascii="宋体" w:hAnsi="宋体" w:cs="宋体"/>
                <w:color w:val="auto"/>
                <w:sz w:val="24"/>
                <w:highlight w:val="none"/>
              </w:rPr>
            </w:pPr>
          </w:p>
        </w:tc>
        <w:tc>
          <w:tcPr>
            <w:tcW w:w="1570" w:type="dxa"/>
            <w:tcBorders>
              <w:top w:val="single" w:color="auto" w:sz="4" w:space="0"/>
              <w:left w:val="single" w:color="auto" w:sz="4" w:space="0"/>
              <w:bottom w:val="single" w:color="auto" w:sz="4" w:space="0"/>
              <w:right w:val="single" w:color="auto" w:sz="4" w:space="0"/>
            </w:tcBorders>
            <w:vAlign w:val="center"/>
          </w:tcPr>
          <w:p w14:paraId="4B75E8BF">
            <w:pPr>
              <w:spacing w:line="360" w:lineRule="auto"/>
              <w:ind w:firstLine="480" w:firstLineChars="200"/>
              <w:rPr>
                <w:rFonts w:ascii="宋体" w:hAnsi="宋体" w:cs="宋体"/>
                <w:color w:val="auto"/>
                <w:sz w:val="24"/>
                <w:highlight w:val="none"/>
              </w:rPr>
            </w:pPr>
          </w:p>
        </w:tc>
      </w:tr>
      <w:tr w14:paraId="264A5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4630FEB9">
            <w:pPr>
              <w:spacing w:line="360" w:lineRule="auto"/>
              <w:ind w:firstLine="480" w:firstLineChars="200"/>
              <w:rPr>
                <w:rFonts w:ascii="宋体" w:hAnsi="宋体" w:cs="宋体"/>
                <w:color w:val="auto"/>
                <w:sz w:val="24"/>
                <w:highlight w:val="none"/>
              </w:rPr>
            </w:pPr>
          </w:p>
        </w:tc>
        <w:tc>
          <w:tcPr>
            <w:tcW w:w="1235" w:type="dxa"/>
            <w:tcBorders>
              <w:top w:val="single" w:color="auto" w:sz="4" w:space="0"/>
              <w:left w:val="single" w:color="auto" w:sz="4" w:space="0"/>
              <w:bottom w:val="single" w:color="auto" w:sz="4" w:space="0"/>
              <w:right w:val="single" w:color="auto" w:sz="4" w:space="0"/>
            </w:tcBorders>
            <w:vAlign w:val="center"/>
          </w:tcPr>
          <w:p w14:paraId="2EF03370">
            <w:pPr>
              <w:spacing w:line="360" w:lineRule="auto"/>
              <w:ind w:firstLine="480" w:firstLineChars="200"/>
              <w:rPr>
                <w:rFonts w:ascii="宋体" w:hAnsi="宋体" w:cs="宋体"/>
                <w:color w:val="auto"/>
                <w:sz w:val="24"/>
                <w:highlight w:val="none"/>
              </w:rPr>
            </w:pPr>
          </w:p>
        </w:tc>
        <w:tc>
          <w:tcPr>
            <w:tcW w:w="857" w:type="dxa"/>
            <w:tcBorders>
              <w:top w:val="single" w:color="auto" w:sz="4" w:space="0"/>
              <w:left w:val="single" w:color="auto" w:sz="4" w:space="0"/>
              <w:bottom w:val="single" w:color="auto" w:sz="4" w:space="0"/>
              <w:right w:val="single" w:color="auto" w:sz="4" w:space="0"/>
            </w:tcBorders>
            <w:vAlign w:val="center"/>
          </w:tcPr>
          <w:p w14:paraId="2A00F9AE">
            <w:pPr>
              <w:spacing w:line="360" w:lineRule="auto"/>
              <w:ind w:firstLine="480" w:firstLineChars="200"/>
              <w:rPr>
                <w:rFonts w:ascii="宋体" w:hAnsi="宋体" w:cs="宋体"/>
                <w:color w:val="auto"/>
                <w:sz w:val="24"/>
                <w:highlight w:val="none"/>
              </w:rPr>
            </w:pPr>
          </w:p>
        </w:tc>
        <w:tc>
          <w:tcPr>
            <w:tcW w:w="713" w:type="dxa"/>
            <w:tcBorders>
              <w:top w:val="single" w:color="auto" w:sz="4" w:space="0"/>
              <w:left w:val="single" w:color="auto" w:sz="4" w:space="0"/>
              <w:bottom w:val="single" w:color="auto" w:sz="4" w:space="0"/>
              <w:right w:val="single" w:color="auto" w:sz="4" w:space="0"/>
            </w:tcBorders>
            <w:vAlign w:val="center"/>
          </w:tcPr>
          <w:p w14:paraId="68AD7152">
            <w:pPr>
              <w:spacing w:line="360" w:lineRule="auto"/>
              <w:ind w:firstLine="480" w:firstLineChars="200"/>
              <w:rPr>
                <w:rFonts w:ascii="宋体" w:hAnsi="宋体" w:cs="宋体"/>
                <w:color w:val="auto"/>
                <w:sz w:val="24"/>
                <w:highlight w:val="none"/>
              </w:rPr>
            </w:pPr>
          </w:p>
        </w:tc>
        <w:tc>
          <w:tcPr>
            <w:tcW w:w="714" w:type="dxa"/>
            <w:tcBorders>
              <w:top w:val="single" w:color="auto" w:sz="4" w:space="0"/>
              <w:left w:val="single" w:color="auto" w:sz="4" w:space="0"/>
              <w:bottom w:val="single" w:color="auto" w:sz="4" w:space="0"/>
              <w:right w:val="single" w:color="auto" w:sz="4" w:space="0"/>
            </w:tcBorders>
            <w:vAlign w:val="center"/>
          </w:tcPr>
          <w:p w14:paraId="1D326076">
            <w:pPr>
              <w:spacing w:line="360" w:lineRule="auto"/>
              <w:ind w:firstLine="480" w:firstLineChars="200"/>
              <w:rPr>
                <w:rFonts w:ascii="宋体" w:hAnsi="宋体" w:cs="宋体"/>
                <w:color w:val="auto"/>
                <w:sz w:val="24"/>
                <w:highlight w:val="none"/>
              </w:rPr>
            </w:pPr>
          </w:p>
        </w:tc>
        <w:tc>
          <w:tcPr>
            <w:tcW w:w="1142" w:type="dxa"/>
            <w:tcBorders>
              <w:top w:val="single" w:color="auto" w:sz="4" w:space="0"/>
              <w:left w:val="single" w:color="auto" w:sz="4" w:space="0"/>
              <w:bottom w:val="single" w:color="auto" w:sz="4" w:space="0"/>
              <w:right w:val="single" w:color="auto" w:sz="4" w:space="0"/>
            </w:tcBorders>
            <w:vAlign w:val="center"/>
          </w:tcPr>
          <w:p w14:paraId="54B51608">
            <w:pPr>
              <w:spacing w:line="360" w:lineRule="auto"/>
              <w:ind w:firstLine="480" w:firstLineChars="200"/>
              <w:rPr>
                <w:rFonts w:ascii="宋体" w:hAnsi="宋体" w:cs="宋体"/>
                <w:color w:val="auto"/>
                <w:sz w:val="24"/>
                <w:highlight w:val="none"/>
              </w:rPr>
            </w:pPr>
          </w:p>
        </w:tc>
        <w:tc>
          <w:tcPr>
            <w:tcW w:w="1285" w:type="dxa"/>
            <w:tcBorders>
              <w:top w:val="single" w:color="auto" w:sz="4" w:space="0"/>
              <w:left w:val="single" w:color="auto" w:sz="4" w:space="0"/>
              <w:bottom w:val="single" w:color="auto" w:sz="4" w:space="0"/>
              <w:right w:val="single" w:color="auto" w:sz="4" w:space="0"/>
            </w:tcBorders>
            <w:vAlign w:val="center"/>
          </w:tcPr>
          <w:p w14:paraId="511EBC01">
            <w:pPr>
              <w:spacing w:line="360" w:lineRule="auto"/>
              <w:ind w:firstLine="480" w:firstLineChars="200"/>
              <w:rPr>
                <w:rFonts w:ascii="宋体" w:hAnsi="宋体" w:cs="宋体"/>
                <w:color w:val="auto"/>
                <w:sz w:val="24"/>
                <w:highlight w:val="none"/>
              </w:rPr>
            </w:pPr>
          </w:p>
        </w:tc>
        <w:tc>
          <w:tcPr>
            <w:tcW w:w="1142" w:type="dxa"/>
            <w:tcBorders>
              <w:top w:val="single" w:color="auto" w:sz="4" w:space="0"/>
              <w:left w:val="single" w:color="auto" w:sz="4" w:space="0"/>
              <w:bottom w:val="single" w:color="auto" w:sz="4" w:space="0"/>
              <w:right w:val="single" w:color="auto" w:sz="4" w:space="0"/>
            </w:tcBorders>
            <w:vAlign w:val="center"/>
          </w:tcPr>
          <w:p w14:paraId="16E1CF84">
            <w:pPr>
              <w:spacing w:line="360" w:lineRule="auto"/>
              <w:ind w:firstLine="480" w:firstLineChars="200"/>
              <w:rPr>
                <w:rFonts w:ascii="宋体" w:hAnsi="宋体" w:cs="宋体"/>
                <w:color w:val="auto"/>
                <w:sz w:val="24"/>
                <w:highlight w:val="none"/>
              </w:rPr>
            </w:pPr>
          </w:p>
        </w:tc>
        <w:tc>
          <w:tcPr>
            <w:tcW w:w="1570" w:type="dxa"/>
            <w:tcBorders>
              <w:top w:val="single" w:color="auto" w:sz="4" w:space="0"/>
              <w:left w:val="single" w:color="auto" w:sz="4" w:space="0"/>
              <w:bottom w:val="single" w:color="auto" w:sz="4" w:space="0"/>
              <w:right w:val="single" w:color="auto" w:sz="4" w:space="0"/>
            </w:tcBorders>
            <w:vAlign w:val="center"/>
          </w:tcPr>
          <w:p w14:paraId="4A05D6BE">
            <w:pPr>
              <w:spacing w:line="360" w:lineRule="auto"/>
              <w:ind w:firstLine="480" w:firstLineChars="200"/>
              <w:rPr>
                <w:rFonts w:ascii="宋体" w:hAnsi="宋体" w:cs="宋体"/>
                <w:color w:val="auto"/>
                <w:sz w:val="24"/>
                <w:highlight w:val="none"/>
              </w:rPr>
            </w:pPr>
          </w:p>
        </w:tc>
      </w:tr>
      <w:tr w14:paraId="00AB2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6B940C17">
            <w:pPr>
              <w:spacing w:line="360" w:lineRule="auto"/>
              <w:ind w:firstLine="480" w:firstLineChars="200"/>
              <w:rPr>
                <w:rFonts w:ascii="宋体" w:hAnsi="宋体" w:cs="宋体"/>
                <w:color w:val="auto"/>
                <w:sz w:val="24"/>
                <w:highlight w:val="none"/>
              </w:rPr>
            </w:pPr>
          </w:p>
        </w:tc>
        <w:tc>
          <w:tcPr>
            <w:tcW w:w="1235" w:type="dxa"/>
            <w:tcBorders>
              <w:top w:val="single" w:color="auto" w:sz="4" w:space="0"/>
              <w:left w:val="single" w:color="auto" w:sz="4" w:space="0"/>
              <w:bottom w:val="single" w:color="auto" w:sz="4" w:space="0"/>
              <w:right w:val="single" w:color="auto" w:sz="4" w:space="0"/>
            </w:tcBorders>
            <w:vAlign w:val="center"/>
          </w:tcPr>
          <w:p w14:paraId="1D002E49">
            <w:pPr>
              <w:spacing w:line="360" w:lineRule="auto"/>
              <w:ind w:firstLine="480" w:firstLineChars="200"/>
              <w:rPr>
                <w:rFonts w:ascii="宋体" w:hAnsi="宋体" w:cs="宋体"/>
                <w:color w:val="auto"/>
                <w:sz w:val="24"/>
                <w:highlight w:val="none"/>
              </w:rPr>
            </w:pPr>
          </w:p>
        </w:tc>
        <w:tc>
          <w:tcPr>
            <w:tcW w:w="857" w:type="dxa"/>
            <w:tcBorders>
              <w:top w:val="single" w:color="auto" w:sz="4" w:space="0"/>
              <w:left w:val="single" w:color="auto" w:sz="4" w:space="0"/>
              <w:bottom w:val="single" w:color="auto" w:sz="4" w:space="0"/>
              <w:right w:val="single" w:color="auto" w:sz="4" w:space="0"/>
            </w:tcBorders>
            <w:vAlign w:val="center"/>
          </w:tcPr>
          <w:p w14:paraId="3558F525">
            <w:pPr>
              <w:spacing w:line="360" w:lineRule="auto"/>
              <w:ind w:firstLine="480" w:firstLineChars="200"/>
              <w:rPr>
                <w:rFonts w:ascii="宋体" w:hAnsi="宋体" w:cs="宋体"/>
                <w:color w:val="auto"/>
                <w:sz w:val="24"/>
                <w:highlight w:val="none"/>
              </w:rPr>
            </w:pPr>
          </w:p>
        </w:tc>
        <w:tc>
          <w:tcPr>
            <w:tcW w:w="713" w:type="dxa"/>
            <w:tcBorders>
              <w:top w:val="single" w:color="auto" w:sz="4" w:space="0"/>
              <w:left w:val="single" w:color="auto" w:sz="4" w:space="0"/>
              <w:bottom w:val="single" w:color="auto" w:sz="4" w:space="0"/>
              <w:right w:val="single" w:color="auto" w:sz="4" w:space="0"/>
            </w:tcBorders>
            <w:vAlign w:val="center"/>
          </w:tcPr>
          <w:p w14:paraId="6AF6F44E">
            <w:pPr>
              <w:spacing w:line="360" w:lineRule="auto"/>
              <w:ind w:firstLine="480" w:firstLineChars="200"/>
              <w:rPr>
                <w:rFonts w:ascii="宋体" w:hAnsi="宋体" w:cs="宋体"/>
                <w:color w:val="auto"/>
                <w:sz w:val="24"/>
                <w:highlight w:val="none"/>
              </w:rPr>
            </w:pPr>
          </w:p>
        </w:tc>
        <w:tc>
          <w:tcPr>
            <w:tcW w:w="714" w:type="dxa"/>
            <w:tcBorders>
              <w:top w:val="single" w:color="auto" w:sz="4" w:space="0"/>
              <w:left w:val="single" w:color="auto" w:sz="4" w:space="0"/>
              <w:bottom w:val="single" w:color="auto" w:sz="4" w:space="0"/>
              <w:right w:val="single" w:color="auto" w:sz="4" w:space="0"/>
            </w:tcBorders>
            <w:vAlign w:val="center"/>
          </w:tcPr>
          <w:p w14:paraId="27BA9849">
            <w:pPr>
              <w:spacing w:line="360" w:lineRule="auto"/>
              <w:ind w:firstLine="480" w:firstLineChars="200"/>
              <w:rPr>
                <w:rFonts w:ascii="宋体" w:hAnsi="宋体" w:cs="宋体"/>
                <w:color w:val="auto"/>
                <w:sz w:val="24"/>
                <w:highlight w:val="none"/>
              </w:rPr>
            </w:pPr>
          </w:p>
        </w:tc>
        <w:tc>
          <w:tcPr>
            <w:tcW w:w="1142" w:type="dxa"/>
            <w:tcBorders>
              <w:top w:val="single" w:color="auto" w:sz="4" w:space="0"/>
              <w:left w:val="single" w:color="auto" w:sz="4" w:space="0"/>
              <w:bottom w:val="single" w:color="auto" w:sz="4" w:space="0"/>
              <w:right w:val="single" w:color="auto" w:sz="4" w:space="0"/>
            </w:tcBorders>
            <w:vAlign w:val="center"/>
          </w:tcPr>
          <w:p w14:paraId="6CB75ABA">
            <w:pPr>
              <w:spacing w:line="360" w:lineRule="auto"/>
              <w:ind w:firstLine="480" w:firstLineChars="200"/>
              <w:rPr>
                <w:rFonts w:ascii="宋体" w:hAnsi="宋体" w:cs="宋体"/>
                <w:color w:val="auto"/>
                <w:sz w:val="24"/>
                <w:highlight w:val="none"/>
              </w:rPr>
            </w:pPr>
          </w:p>
        </w:tc>
        <w:tc>
          <w:tcPr>
            <w:tcW w:w="1285" w:type="dxa"/>
            <w:tcBorders>
              <w:top w:val="single" w:color="auto" w:sz="4" w:space="0"/>
              <w:left w:val="single" w:color="auto" w:sz="4" w:space="0"/>
              <w:bottom w:val="single" w:color="auto" w:sz="4" w:space="0"/>
              <w:right w:val="single" w:color="auto" w:sz="4" w:space="0"/>
            </w:tcBorders>
            <w:vAlign w:val="center"/>
          </w:tcPr>
          <w:p w14:paraId="3A3A6C71">
            <w:pPr>
              <w:spacing w:line="360" w:lineRule="auto"/>
              <w:ind w:firstLine="480" w:firstLineChars="200"/>
              <w:rPr>
                <w:rFonts w:ascii="宋体" w:hAnsi="宋体" w:cs="宋体"/>
                <w:color w:val="auto"/>
                <w:sz w:val="24"/>
                <w:highlight w:val="none"/>
              </w:rPr>
            </w:pPr>
          </w:p>
        </w:tc>
        <w:tc>
          <w:tcPr>
            <w:tcW w:w="1142" w:type="dxa"/>
            <w:tcBorders>
              <w:top w:val="single" w:color="auto" w:sz="4" w:space="0"/>
              <w:left w:val="single" w:color="auto" w:sz="4" w:space="0"/>
              <w:bottom w:val="single" w:color="auto" w:sz="4" w:space="0"/>
              <w:right w:val="single" w:color="auto" w:sz="4" w:space="0"/>
            </w:tcBorders>
            <w:vAlign w:val="center"/>
          </w:tcPr>
          <w:p w14:paraId="109594A2">
            <w:pPr>
              <w:spacing w:line="360" w:lineRule="auto"/>
              <w:ind w:firstLine="480" w:firstLineChars="200"/>
              <w:rPr>
                <w:rFonts w:ascii="宋体" w:hAnsi="宋体" w:cs="宋体"/>
                <w:color w:val="auto"/>
                <w:sz w:val="24"/>
                <w:highlight w:val="none"/>
              </w:rPr>
            </w:pPr>
          </w:p>
        </w:tc>
        <w:tc>
          <w:tcPr>
            <w:tcW w:w="1570" w:type="dxa"/>
            <w:tcBorders>
              <w:top w:val="single" w:color="auto" w:sz="4" w:space="0"/>
              <w:left w:val="single" w:color="auto" w:sz="4" w:space="0"/>
              <w:bottom w:val="single" w:color="auto" w:sz="4" w:space="0"/>
              <w:right w:val="single" w:color="auto" w:sz="4" w:space="0"/>
            </w:tcBorders>
            <w:vAlign w:val="center"/>
          </w:tcPr>
          <w:p w14:paraId="56745327">
            <w:pPr>
              <w:spacing w:line="360" w:lineRule="auto"/>
              <w:ind w:firstLine="480" w:firstLineChars="200"/>
              <w:rPr>
                <w:rFonts w:ascii="宋体" w:hAnsi="宋体" w:cs="宋体"/>
                <w:color w:val="auto"/>
                <w:sz w:val="24"/>
                <w:highlight w:val="none"/>
              </w:rPr>
            </w:pPr>
          </w:p>
        </w:tc>
      </w:tr>
    </w:tbl>
    <w:p w14:paraId="230013C8">
      <w:pPr>
        <w:spacing w:line="360" w:lineRule="auto"/>
        <w:rPr>
          <w:rFonts w:ascii="宋体" w:hAnsi="宋体" w:cs="宋体"/>
          <w:color w:val="auto"/>
          <w:sz w:val="24"/>
          <w:highlight w:val="none"/>
        </w:rPr>
      </w:pPr>
    </w:p>
    <w:p w14:paraId="3E39116D">
      <w:pPr>
        <w:spacing w:line="360" w:lineRule="auto"/>
        <w:rPr>
          <w:rFonts w:ascii="宋体" w:hAnsi="宋体" w:cs="宋体"/>
          <w:color w:val="auto"/>
          <w:sz w:val="24"/>
          <w:highlight w:val="none"/>
        </w:rPr>
      </w:pPr>
      <w:r>
        <w:rPr>
          <w:rFonts w:hint="eastAsia" w:ascii="宋体" w:hAnsi="宋体" w:cs="宋体"/>
          <w:color w:val="auto"/>
          <w:sz w:val="24"/>
          <w:highlight w:val="none"/>
        </w:rPr>
        <w:t>附表三：劳动力计划表</w:t>
      </w:r>
    </w:p>
    <w:p w14:paraId="474CE7AE">
      <w:pPr>
        <w:spacing w:line="360" w:lineRule="auto"/>
        <w:rPr>
          <w:rFonts w:ascii="宋体" w:hAnsi="宋体" w:cs="宋体"/>
          <w:color w:val="auto"/>
          <w:sz w:val="24"/>
          <w:highlight w:val="none"/>
        </w:rPr>
      </w:pPr>
      <w:r>
        <w:rPr>
          <w:rFonts w:hint="eastAsia" w:ascii="宋体" w:hAnsi="宋体" w:cs="宋体"/>
          <w:color w:val="auto"/>
          <w:sz w:val="24"/>
          <w:highlight w:val="none"/>
        </w:rPr>
        <w:t>单位：人</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
        <w:gridCol w:w="964"/>
        <w:gridCol w:w="1261"/>
        <w:gridCol w:w="1262"/>
        <w:gridCol w:w="1261"/>
        <w:gridCol w:w="1262"/>
        <w:gridCol w:w="1261"/>
        <w:gridCol w:w="1265"/>
      </w:tblGrid>
      <w:tr w14:paraId="0C73C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56" w:type="dxa"/>
            <w:tcBorders>
              <w:top w:val="single" w:color="auto" w:sz="4" w:space="0"/>
              <w:left w:val="single" w:color="auto" w:sz="4" w:space="0"/>
              <w:bottom w:val="single" w:color="auto" w:sz="4" w:space="0"/>
              <w:right w:val="single" w:color="auto" w:sz="4" w:space="0"/>
            </w:tcBorders>
            <w:vAlign w:val="center"/>
          </w:tcPr>
          <w:p w14:paraId="26782AED">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工种</w:t>
            </w:r>
          </w:p>
        </w:tc>
        <w:tc>
          <w:tcPr>
            <w:tcW w:w="8536" w:type="dxa"/>
            <w:gridSpan w:val="7"/>
            <w:tcBorders>
              <w:top w:val="single" w:color="auto" w:sz="4" w:space="0"/>
              <w:left w:val="single" w:color="auto" w:sz="4" w:space="0"/>
              <w:bottom w:val="single" w:color="auto" w:sz="4" w:space="0"/>
              <w:right w:val="single" w:color="auto" w:sz="4" w:space="0"/>
            </w:tcBorders>
            <w:vAlign w:val="center"/>
          </w:tcPr>
          <w:p w14:paraId="177FD34D">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按工程施工阶段投入劳动力情况</w:t>
            </w:r>
          </w:p>
        </w:tc>
      </w:tr>
      <w:tr w14:paraId="00CBB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56" w:type="dxa"/>
            <w:tcBorders>
              <w:top w:val="single" w:color="auto" w:sz="4" w:space="0"/>
              <w:left w:val="single" w:color="auto" w:sz="4" w:space="0"/>
              <w:bottom w:val="single" w:color="auto" w:sz="4" w:space="0"/>
              <w:right w:val="single" w:color="auto" w:sz="4" w:space="0"/>
            </w:tcBorders>
            <w:vAlign w:val="center"/>
          </w:tcPr>
          <w:p w14:paraId="46053C09">
            <w:pPr>
              <w:spacing w:line="360" w:lineRule="auto"/>
              <w:jc w:val="center"/>
              <w:rPr>
                <w:rFonts w:ascii="宋体" w:hAnsi="宋体" w:cs="宋体"/>
                <w:color w:val="auto"/>
                <w:sz w:val="24"/>
                <w:highlight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2C559857">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50F2BF5E">
            <w:pPr>
              <w:spacing w:line="360" w:lineRule="auto"/>
              <w:jc w:val="center"/>
              <w:rPr>
                <w:rFonts w:ascii="宋体" w:hAnsi="宋体" w:cs="宋体"/>
                <w:color w:val="auto"/>
                <w:sz w:val="24"/>
                <w:highlight w:val="none"/>
              </w:rPr>
            </w:pPr>
          </w:p>
        </w:tc>
        <w:tc>
          <w:tcPr>
            <w:tcW w:w="1262" w:type="dxa"/>
            <w:tcBorders>
              <w:top w:val="single" w:color="auto" w:sz="4" w:space="0"/>
              <w:left w:val="single" w:color="auto" w:sz="4" w:space="0"/>
              <w:bottom w:val="single" w:color="auto" w:sz="4" w:space="0"/>
              <w:right w:val="single" w:color="auto" w:sz="4" w:space="0"/>
            </w:tcBorders>
            <w:vAlign w:val="center"/>
          </w:tcPr>
          <w:p w14:paraId="4766EEA4">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5FBDA392">
            <w:pPr>
              <w:spacing w:line="360" w:lineRule="auto"/>
              <w:jc w:val="center"/>
              <w:rPr>
                <w:rFonts w:ascii="宋体" w:hAnsi="宋体" w:cs="宋体"/>
                <w:color w:val="auto"/>
                <w:sz w:val="24"/>
                <w:highlight w:val="none"/>
              </w:rPr>
            </w:pPr>
          </w:p>
        </w:tc>
        <w:tc>
          <w:tcPr>
            <w:tcW w:w="1262" w:type="dxa"/>
            <w:tcBorders>
              <w:top w:val="single" w:color="auto" w:sz="4" w:space="0"/>
              <w:left w:val="single" w:color="auto" w:sz="4" w:space="0"/>
              <w:bottom w:val="single" w:color="auto" w:sz="4" w:space="0"/>
              <w:right w:val="single" w:color="auto" w:sz="4" w:space="0"/>
            </w:tcBorders>
            <w:vAlign w:val="center"/>
          </w:tcPr>
          <w:p w14:paraId="6E4FAEA2">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0D7B8F47">
            <w:pPr>
              <w:spacing w:line="360" w:lineRule="auto"/>
              <w:jc w:val="center"/>
              <w:rPr>
                <w:rFonts w:ascii="宋体" w:hAnsi="宋体" w:cs="宋体"/>
                <w:color w:val="auto"/>
                <w:sz w:val="24"/>
                <w:highlight w:val="none"/>
              </w:rPr>
            </w:pPr>
          </w:p>
        </w:tc>
        <w:tc>
          <w:tcPr>
            <w:tcW w:w="1265" w:type="dxa"/>
            <w:tcBorders>
              <w:top w:val="single" w:color="auto" w:sz="4" w:space="0"/>
              <w:left w:val="single" w:color="auto" w:sz="4" w:space="0"/>
              <w:bottom w:val="single" w:color="auto" w:sz="4" w:space="0"/>
              <w:right w:val="single" w:color="auto" w:sz="4" w:space="0"/>
            </w:tcBorders>
            <w:vAlign w:val="center"/>
          </w:tcPr>
          <w:p w14:paraId="4F0963BC">
            <w:pPr>
              <w:spacing w:line="360" w:lineRule="auto"/>
              <w:jc w:val="center"/>
              <w:rPr>
                <w:rFonts w:ascii="宋体" w:hAnsi="宋体" w:cs="宋体"/>
                <w:color w:val="auto"/>
                <w:sz w:val="24"/>
                <w:highlight w:val="none"/>
              </w:rPr>
            </w:pPr>
          </w:p>
        </w:tc>
      </w:tr>
      <w:tr w14:paraId="2808F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856" w:type="dxa"/>
            <w:tcBorders>
              <w:top w:val="single" w:color="auto" w:sz="4" w:space="0"/>
              <w:left w:val="single" w:color="auto" w:sz="4" w:space="0"/>
              <w:bottom w:val="single" w:color="auto" w:sz="4" w:space="0"/>
              <w:right w:val="single" w:color="auto" w:sz="4" w:space="0"/>
            </w:tcBorders>
            <w:vAlign w:val="center"/>
          </w:tcPr>
          <w:p w14:paraId="535AC22A">
            <w:pPr>
              <w:spacing w:line="360" w:lineRule="auto"/>
              <w:jc w:val="center"/>
              <w:rPr>
                <w:rFonts w:ascii="宋体" w:hAnsi="宋体" w:cs="宋体"/>
                <w:color w:val="auto"/>
                <w:sz w:val="24"/>
                <w:highlight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7F2587FA">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538727FE">
            <w:pPr>
              <w:spacing w:line="360" w:lineRule="auto"/>
              <w:jc w:val="center"/>
              <w:rPr>
                <w:rFonts w:ascii="宋体" w:hAnsi="宋体" w:cs="宋体"/>
                <w:color w:val="auto"/>
                <w:sz w:val="24"/>
                <w:highlight w:val="none"/>
              </w:rPr>
            </w:pPr>
          </w:p>
        </w:tc>
        <w:tc>
          <w:tcPr>
            <w:tcW w:w="1262" w:type="dxa"/>
            <w:tcBorders>
              <w:top w:val="single" w:color="auto" w:sz="4" w:space="0"/>
              <w:left w:val="single" w:color="auto" w:sz="4" w:space="0"/>
              <w:bottom w:val="single" w:color="auto" w:sz="4" w:space="0"/>
              <w:right w:val="single" w:color="auto" w:sz="4" w:space="0"/>
            </w:tcBorders>
            <w:vAlign w:val="center"/>
          </w:tcPr>
          <w:p w14:paraId="7521EADD">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5E2C8435">
            <w:pPr>
              <w:spacing w:line="360" w:lineRule="auto"/>
              <w:jc w:val="center"/>
              <w:rPr>
                <w:rFonts w:ascii="宋体" w:hAnsi="宋体" w:cs="宋体"/>
                <w:color w:val="auto"/>
                <w:sz w:val="24"/>
                <w:highlight w:val="none"/>
              </w:rPr>
            </w:pPr>
          </w:p>
        </w:tc>
        <w:tc>
          <w:tcPr>
            <w:tcW w:w="1262" w:type="dxa"/>
            <w:tcBorders>
              <w:top w:val="single" w:color="auto" w:sz="4" w:space="0"/>
              <w:left w:val="single" w:color="auto" w:sz="4" w:space="0"/>
              <w:bottom w:val="single" w:color="auto" w:sz="4" w:space="0"/>
              <w:right w:val="single" w:color="auto" w:sz="4" w:space="0"/>
            </w:tcBorders>
            <w:vAlign w:val="center"/>
          </w:tcPr>
          <w:p w14:paraId="1AF8457A">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369FC01A">
            <w:pPr>
              <w:spacing w:line="360" w:lineRule="auto"/>
              <w:jc w:val="center"/>
              <w:rPr>
                <w:rFonts w:ascii="宋体" w:hAnsi="宋体" w:cs="宋体"/>
                <w:color w:val="auto"/>
                <w:sz w:val="24"/>
                <w:highlight w:val="none"/>
              </w:rPr>
            </w:pPr>
          </w:p>
        </w:tc>
        <w:tc>
          <w:tcPr>
            <w:tcW w:w="1265" w:type="dxa"/>
            <w:tcBorders>
              <w:top w:val="single" w:color="auto" w:sz="4" w:space="0"/>
              <w:left w:val="single" w:color="auto" w:sz="4" w:space="0"/>
              <w:bottom w:val="single" w:color="auto" w:sz="4" w:space="0"/>
              <w:right w:val="single" w:color="auto" w:sz="4" w:space="0"/>
            </w:tcBorders>
            <w:vAlign w:val="center"/>
          </w:tcPr>
          <w:p w14:paraId="7CB8B62B">
            <w:pPr>
              <w:spacing w:line="360" w:lineRule="auto"/>
              <w:jc w:val="center"/>
              <w:rPr>
                <w:rFonts w:ascii="宋体" w:hAnsi="宋体" w:cs="宋体"/>
                <w:color w:val="auto"/>
                <w:sz w:val="24"/>
                <w:highlight w:val="none"/>
              </w:rPr>
            </w:pPr>
          </w:p>
        </w:tc>
      </w:tr>
      <w:tr w14:paraId="4AEFF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56" w:type="dxa"/>
            <w:tcBorders>
              <w:top w:val="single" w:color="auto" w:sz="4" w:space="0"/>
              <w:left w:val="single" w:color="auto" w:sz="4" w:space="0"/>
              <w:bottom w:val="single" w:color="auto" w:sz="4" w:space="0"/>
              <w:right w:val="single" w:color="auto" w:sz="4" w:space="0"/>
            </w:tcBorders>
            <w:vAlign w:val="center"/>
          </w:tcPr>
          <w:p w14:paraId="0AA5DBCB">
            <w:pPr>
              <w:spacing w:line="360" w:lineRule="auto"/>
              <w:jc w:val="center"/>
              <w:rPr>
                <w:rFonts w:ascii="宋体" w:hAnsi="宋体" w:cs="宋体"/>
                <w:color w:val="auto"/>
                <w:sz w:val="24"/>
                <w:highlight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531DB35C">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63BF6683">
            <w:pPr>
              <w:spacing w:line="360" w:lineRule="auto"/>
              <w:jc w:val="center"/>
              <w:rPr>
                <w:rFonts w:ascii="宋体" w:hAnsi="宋体" w:cs="宋体"/>
                <w:color w:val="auto"/>
                <w:sz w:val="24"/>
                <w:highlight w:val="none"/>
              </w:rPr>
            </w:pPr>
          </w:p>
        </w:tc>
        <w:tc>
          <w:tcPr>
            <w:tcW w:w="1262" w:type="dxa"/>
            <w:tcBorders>
              <w:top w:val="single" w:color="auto" w:sz="4" w:space="0"/>
              <w:left w:val="single" w:color="auto" w:sz="4" w:space="0"/>
              <w:bottom w:val="single" w:color="auto" w:sz="4" w:space="0"/>
              <w:right w:val="single" w:color="auto" w:sz="4" w:space="0"/>
            </w:tcBorders>
            <w:vAlign w:val="center"/>
          </w:tcPr>
          <w:p w14:paraId="0332C915">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0D028942">
            <w:pPr>
              <w:spacing w:line="360" w:lineRule="auto"/>
              <w:jc w:val="center"/>
              <w:rPr>
                <w:rFonts w:ascii="宋体" w:hAnsi="宋体" w:cs="宋体"/>
                <w:color w:val="auto"/>
                <w:sz w:val="24"/>
                <w:highlight w:val="none"/>
              </w:rPr>
            </w:pPr>
          </w:p>
        </w:tc>
        <w:tc>
          <w:tcPr>
            <w:tcW w:w="1262" w:type="dxa"/>
            <w:tcBorders>
              <w:top w:val="single" w:color="auto" w:sz="4" w:space="0"/>
              <w:left w:val="single" w:color="auto" w:sz="4" w:space="0"/>
              <w:bottom w:val="single" w:color="auto" w:sz="4" w:space="0"/>
              <w:right w:val="single" w:color="auto" w:sz="4" w:space="0"/>
            </w:tcBorders>
            <w:vAlign w:val="center"/>
          </w:tcPr>
          <w:p w14:paraId="19E312D8">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5EEB5180">
            <w:pPr>
              <w:spacing w:line="360" w:lineRule="auto"/>
              <w:jc w:val="center"/>
              <w:rPr>
                <w:rFonts w:ascii="宋体" w:hAnsi="宋体" w:cs="宋体"/>
                <w:color w:val="auto"/>
                <w:sz w:val="24"/>
                <w:highlight w:val="none"/>
              </w:rPr>
            </w:pPr>
          </w:p>
        </w:tc>
        <w:tc>
          <w:tcPr>
            <w:tcW w:w="1265" w:type="dxa"/>
            <w:tcBorders>
              <w:top w:val="single" w:color="auto" w:sz="4" w:space="0"/>
              <w:left w:val="single" w:color="auto" w:sz="4" w:space="0"/>
              <w:bottom w:val="single" w:color="auto" w:sz="4" w:space="0"/>
              <w:right w:val="single" w:color="auto" w:sz="4" w:space="0"/>
            </w:tcBorders>
            <w:vAlign w:val="center"/>
          </w:tcPr>
          <w:p w14:paraId="2205B275">
            <w:pPr>
              <w:spacing w:line="360" w:lineRule="auto"/>
              <w:jc w:val="center"/>
              <w:rPr>
                <w:rFonts w:ascii="宋体" w:hAnsi="宋体" w:cs="宋体"/>
                <w:color w:val="auto"/>
                <w:sz w:val="24"/>
                <w:highlight w:val="none"/>
              </w:rPr>
            </w:pPr>
          </w:p>
        </w:tc>
      </w:tr>
      <w:tr w14:paraId="2E31C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856" w:type="dxa"/>
            <w:tcBorders>
              <w:top w:val="single" w:color="auto" w:sz="4" w:space="0"/>
              <w:left w:val="single" w:color="auto" w:sz="4" w:space="0"/>
              <w:bottom w:val="single" w:color="auto" w:sz="4" w:space="0"/>
              <w:right w:val="single" w:color="auto" w:sz="4" w:space="0"/>
            </w:tcBorders>
            <w:vAlign w:val="center"/>
          </w:tcPr>
          <w:p w14:paraId="178F3ED2">
            <w:pPr>
              <w:spacing w:line="360" w:lineRule="auto"/>
              <w:jc w:val="center"/>
              <w:rPr>
                <w:rFonts w:ascii="宋体" w:hAnsi="宋体" w:cs="宋体"/>
                <w:color w:val="auto"/>
                <w:sz w:val="24"/>
                <w:highlight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1022AC32">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6A2D47D2">
            <w:pPr>
              <w:spacing w:line="360" w:lineRule="auto"/>
              <w:jc w:val="center"/>
              <w:rPr>
                <w:rFonts w:ascii="宋体" w:hAnsi="宋体" w:cs="宋体"/>
                <w:color w:val="auto"/>
                <w:sz w:val="24"/>
                <w:highlight w:val="none"/>
              </w:rPr>
            </w:pPr>
          </w:p>
        </w:tc>
        <w:tc>
          <w:tcPr>
            <w:tcW w:w="1262" w:type="dxa"/>
            <w:tcBorders>
              <w:top w:val="single" w:color="auto" w:sz="4" w:space="0"/>
              <w:left w:val="single" w:color="auto" w:sz="4" w:space="0"/>
              <w:bottom w:val="single" w:color="auto" w:sz="4" w:space="0"/>
              <w:right w:val="single" w:color="auto" w:sz="4" w:space="0"/>
            </w:tcBorders>
            <w:vAlign w:val="center"/>
          </w:tcPr>
          <w:p w14:paraId="0A43E9C6">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4D5289D1">
            <w:pPr>
              <w:spacing w:line="360" w:lineRule="auto"/>
              <w:jc w:val="center"/>
              <w:rPr>
                <w:rFonts w:ascii="宋体" w:hAnsi="宋体" w:cs="宋体"/>
                <w:color w:val="auto"/>
                <w:sz w:val="24"/>
                <w:highlight w:val="none"/>
              </w:rPr>
            </w:pPr>
          </w:p>
        </w:tc>
        <w:tc>
          <w:tcPr>
            <w:tcW w:w="1262" w:type="dxa"/>
            <w:tcBorders>
              <w:top w:val="single" w:color="auto" w:sz="4" w:space="0"/>
              <w:left w:val="single" w:color="auto" w:sz="4" w:space="0"/>
              <w:bottom w:val="single" w:color="auto" w:sz="4" w:space="0"/>
              <w:right w:val="single" w:color="auto" w:sz="4" w:space="0"/>
            </w:tcBorders>
            <w:vAlign w:val="center"/>
          </w:tcPr>
          <w:p w14:paraId="4805AFC8">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6D3EFEF7">
            <w:pPr>
              <w:spacing w:line="360" w:lineRule="auto"/>
              <w:jc w:val="center"/>
              <w:rPr>
                <w:rFonts w:ascii="宋体" w:hAnsi="宋体" w:cs="宋体"/>
                <w:color w:val="auto"/>
                <w:sz w:val="24"/>
                <w:highlight w:val="none"/>
              </w:rPr>
            </w:pPr>
          </w:p>
        </w:tc>
        <w:tc>
          <w:tcPr>
            <w:tcW w:w="1265" w:type="dxa"/>
            <w:tcBorders>
              <w:top w:val="single" w:color="auto" w:sz="4" w:space="0"/>
              <w:left w:val="single" w:color="auto" w:sz="4" w:space="0"/>
              <w:bottom w:val="single" w:color="auto" w:sz="4" w:space="0"/>
              <w:right w:val="single" w:color="auto" w:sz="4" w:space="0"/>
            </w:tcBorders>
            <w:vAlign w:val="center"/>
          </w:tcPr>
          <w:p w14:paraId="0B0C223C">
            <w:pPr>
              <w:spacing w:line="360" w:lineRule="auto"/>
              <w:jc w:val="center"/>
              <w:rPr>
                <w:rFonts w:ascii="宋体" w:hAnsi="宋体" w:cs="宋体"/>
                <w:color w:val="auto"/>
                <w:sz w:val="24"/>
                <w:highlight w:val="none"/>
              </w:rPr>
            </w:pPr>
          </w:p>
        </w:tc>
      </w:tr>
      <w:tr w14:paraId="1A2B4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56" w:type="dxa"/>
            <w:tcBorders>
              <w:top w:val="single" w:color="auto" w:sz="4" w:space="0"/>
              <w:left w:val="single" w:color="auto" w:sz="4" w:space="0"/>
              <w:bottom w:val="single" w:color="auto" w:sz="4" w:space="0"/>
              <w:right w:val="single" w:color="auto" w:sz="4" w:space="0"/>
            </w:tcBorders>
            <w:vAlign w:val="center"/>
          </w:tcPr>
          <w:p w14:paraId="3C0F7DAE">
            <w:pPr>
              <w:spacing w:line="360" w:lineRule="auto"/>
              <w:jc w:val="center"/>
              <w:rPr>
                <w:rFonts w:ascii="宋体" w:hAnsi="宋体" w:cs="宋体"/>
                <w:color w:val="auto"/>
                <w:sz w:val="24"/>
                <w:highlight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023D2E70">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716FD947">
            <w:pPr>
              <w:spacing w:line="360" w:lineRule="auto"/>
              <w:jc w:val="center"/>
              <w:rPr>
                <w:rFonts w:ascii="宋体" w:hAnsi="宋体" w:cs="宋体"/>
                <w:color w:val="auto"/>
                <w:sz w:val="24"/>
                <w:highlight w:val="none"/>
              </w:rPr>
            </w:pPr>
          </w:p>
        </w:tc>
        <w:tc>
          <w:tcPr>
            <w:tcW w:w="1262" w:type="dxa"/>
            <w:tcBorders>
              <w:top w:val="single" w:color="auto" w:sz="4" w:space="0"/>
              <w:left w:val="single" w:color="auto" w:sz="4" w:space="0"/>
              <w:bottom w:val="single" w:color="auto" w:sz="4" w:space="0"/>
              <w:right w:val="single" w:color="auto" w:sz="4" w:space="0"/>
            </w:tcBorders>
            <w:vAlign w:val="center"/>
          </w:tcPr>
          <w:p w14:paraId="53561026">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39F8C356">
            <w:pPr>
              <w:spacing w:line="360" w:lineRule="auto"/>
              <w:jc w:val="center"/>
              <w:rPr>
                <w:rFonts w:ascii="宋体" w:hAnsi="宋体" w:cs="宋体"/>
                <w:color w:val="auto"/>
                <w:sz w:val="24"/>
                <w:highlight w:val="none"/>
              </w:rPr>
            </w:pPr>
          </w:p>
        </w:tc>
        <w:tc>
          <w:tcPr>
            <w:tcW w:w="1262" w:type="dxa"/>
            <w:tcBorders>
              <w:top w:val="single" w:color="auto" w:sz="4" w:space="0"/>
              <w:left w:val="single" w:color="auto" w:sz="4" w:space="0"/>
              <w:bottom w:val="single" w:color="auto" w:sz="4" w:space="0"/>
              <w:right w:val="single" w:color="auto" w:sz="4" w:space="0"/>
            </w:tcBorders>
            <w:vAlign w:val="center"/>
          </w:tcPr>
          <w:p w14:paraId="1618EC8F">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2ED9ED1B">
            <w:pPr>
              <w:spacing w:line="360" w:lineRule="auto"/>
              <w:jc w:val="center"/>
              <w:rPr>
                <w:rFonts w:ascii="宋体" w:hAnsi="宋体" w:cs="宋体"/>
                <w:color w:val="auto"/>
                <w:sz w:val="24"/>
                <w:highlight w:val="none"/>
              </w:rPr>
            </w:pPr>
          </w:p>
        </w:tc>
        <w:tc>
          <w:tcPr>
            <w:tcW w:w="1265" w:type="dxa"/>
            <w:tcBorders>
              <w:top w:val="single" w:color="auto" w:sz="4" w:space="0"/>
              <w:left w:val="single" w:color="auto" w:sz="4" w:space="0"/>
              <w:bottom w:val="single" w:color="auto" w:sz="4" w:space="0"/>
              <w:right w:val="single" w:color="auto" w:sz="4" w:space="0"/>
            </w:tcBorders>
            <w:vAlign w:val="center"/>
          </w:tcPr>
          <w:p w14:paraId="551D7E3A">
            <w:pPr>
              <w:spacing w:line="360" w:lineRule="auto"/>
              <w:jc w:val="center"/>
              <w:rPr>
                <w:rFonts w:ascii="宋体" w:hAnsi="宋体" w:cs="宋体"/>
                <w:color w:val="auto"/>
                <w:sz w:val="24"/>
                <w:highlight w:val="none"/>
              </w:rPr>
            </w:pPr>
          </w:p>
        </w:tc>
      </w:tr>
    </w:tbl>
    <w:p w14:paraId="67794463">
      <w:pPr>
        <w:spacing w:line="360" w:lineRule="auto"/>
        <w:rPr>
          <w:rFonts w:ascii="宋体" w:hAnsi="宋体" w:cs="宋体"/>
          <w:color w:val="auto"/>
          <w:sz w:val="24"/>
          <w:highlight w:val="none"/>
        </w:rPr>
      </w:pPr>
    </w:p>
    <w:p w14:paraId="40CD190C">
      <w:pPr>
        <w:spacing w:line="360" w:lineRule="auto"/>
        <w:rPr>
          <w:rFonts w:ascii="宋体" w:hAnsi="宋体" w:cs="宋体"/>
          <w:color w:val="auto"/>
          <w:sz w:val="24"/>
          <w:highlight w:val="none"/>
        </w:rPr>
      </w:pPr>
    </w:p>
    <w:p w14:paraId="6A452504">
      <w:pPr>
        <w:spacing w:line="360" w:lineRule="auto"/>
        <w:rPr>
          <w:rFonts w:ascii="宋体" w:hAnsi="宋体" w:cs="宋体"/>
          <w:color w:val="auto"/>
          <w:sz w:val="24"/>
          <w:highlight w:val="none"/>
        </w:rPr>
      </w:pPr>
      <w:r>
        <w:rPr>
          <w:rFonts w:hint="eastAsia" w:ascii="宋体" w:hAnsi="宋体" w:cs="宋体"/>
          <w:color w:val="auto"/>
          <w:sz w:val="24"/>
          <w:highlight w:val="none"/>
        </w:rPr>
        <w:t>附表四：计划开、竣工日期和施工进度计划（网络图或横道图）</w:t>
      </w:r>
    </w:p>
    <w:p w14:paraId="0D8F425C">
      <w:pPr>
        <w:spacing w:line="360" w:lineRule="auto"/>
        <w:ind w:left="-6" w:firstLine="420"/>
        <w:rPr>
          <w:rFonts w:ascii="宋体" w:hAnsi="宋体" w:cs="宋体"/>
          <w:color w:val="auto"/>
          <w:sz w:val="24"/>
          <w:highlight w:val="none"/>
        </w:rPr>
      </w:pPr>
      <w:r>
        <w:rPr>
          <w:rFonts w:ascii="宋体" w:hAnsi="宋体" w:cs="宋体"/>
          <w:color w:val="auto"/>
          <w:sz w:val="24"/>
          <w:highlight w:val="none"/>
        </w:rPr>
        <w:t xml:space="preserve">1. </w:t>
      </w:r>
      <w:r>
        <w:rPr>
          <w:rFonts w:hint="eastAsia" w:ascii="宋体" w:hAnsi="宋体" w:cs="宋体"/>
          <w:color w:val="auto"/>
          <w:sz w:val="24"/>
          <w:highlight w:val="none"/>
        </w:rPr>
        <w:t>磋商供应商应提交施工进度计划，说明按磋商文件要求的工期进行施工的各个关键日期。成交的磋商供应商还应按合同条件有关条款的要求提交详细的施工进度计划。</w:t>
      </w:r>
    </w:p>
    <w:p w14:paraId="329E8C62">
      <w:pPr>
        <w:spacing w:line="360" w:lineRule="auto"/>
        <w:ind w:left="-6" w:firstLine="420"/>
        <w:rPr>
          <w:rFonts w:ascii="宋体" w:hAnsi="宋体" w:cs="宋体"/>
          <w:color w:val="auto"/>
          <w:sz w:val="24"/>
          <w:highlight w:val="none"/>
        </w:rPr>
      </w:pPr>
      <w:r>
        <w:rPr>
          <w:rFonts w:ascii="宋体" w:hAnsi="宋体" w:cs="宋体"/>
          <w:color w:val="auto"/>
          <w:sz w:val="24"/>
          <w:highlight w:val="none"/>
        </w:rPr>
        <w:t xml:space="preserve">2. </w:t>
      </w:r>
      <w:r>
        <w:rPr>
          <w:rFonts w:hint="eastAsia" w:ascii="宋体" w:hAnsi="宋体" w:cs="宋体"/>
          <w:color w:val="auto"/>
          <w:sz w:val="24"/>
          <w:highlight w:val="none"/>
        </w:rPr>
        <w:t>施工进度计划可采用网络图（或横道图）表示，说明计划开工日期和各分项工程各阶段的完工日期和分包合同签订的日期。</w:t>
      </w:r>
    </w:p>
    <w:p w14:paraId="4024C6FF">
      <w:pPr>
        <w:spacing w:line="360" w:lineRule="auto"/>
        <w:ind w:left="-6" w:firstLine="420"/>
        <w:rPr>
          <w:rFonts w:ascii="宋体" w:hAnsi="宋体" w:cs="宋体"/>
          <w:color w:val="auto"/>
          <w:sz w:val="24"/>
          <w:highlight w:val="none"/>
        </w:rPr>
      </w:pPr>
      <w:r>
        <w:rPr>
          <w:rFonts w:ascii="宋体" w:hAnsi="宋体" w:cs="宋体"/>
          <w:color w:val="auto"/>
          <w:sz w:val="24"/>
          <w:highlight w:val="none"/>
        </w:rPr>
        <w:t xml:space="preserve">3. </w:t>
      </w:r>
      <w:r>
        <w:rPr>
          <w:rFonts w:hint="eastAsia" w:ascii="宋体" w:hAnsi="宋体" w:cs="宋体"/>
          <w:color w:val="auto"/>
          <w:sz w:val="24"/>
          <w:highlight w:val="none"/>
        </w:rPr>
        <w:t>施工进度计划应与施工组织设计相适应。</w:t>
      </w:r>
    </w:p>
    <w:p w14:paraId="0CCE2E33">
      <w:pPr>
        <w:spacing w:line="360" w:lineRule="auto"/>
        <w:rPr>
          <w:rFonts w:ascii="宋体" w:hAnsi="宋体" w:cs="宋体"/>
          <w:color w:val="auto"/>
          <w:sz w:val="24"/>
          <w:highlight w:val="none"/>
        </w:rPr>
      </w:pPr>
    </w:p>
    <w:p w14:paraId="05158EC0">
      <w:pPr>
        <w:spacing w:line="360" w:lineRule="auto"/>
        <w:rPr>
          <w:rFonts w:ascii="宋体" w:hAnsi="宋体" w:cs="宋体"/>
          <w:color w:val="auto"/>
          <w:sz w:val="24"/>
          <w:highlight w:val="none"/>
        </w:rPr>
      </w:pPr>
      <w:r>
        <w:rPr>
          <w:rFonts w:hint="eastAsia" w:ascii="宋体" w:hAnsi="宋体" w:cs="宋体"/>
          <w:color w:val="auto"/>
          <w:sz w:val="24"/>
          <w:highlight w:val="none"/>
        </w:rPr>
        <w:t>附表五：施工总平面图</w:t>
      </w:r>
    </w:p>
    <w:p w14:paraId="265B436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磋商供应商应递交一份施工总平面图，绘出现场临时设施布置图表并附文字说明，说明临时设施、加工车间、现场办公、设备及仓储、供电、供水、卫生、生活、道路、消防等设施的情况和布置。</w:t>
      </w:r>
    </w:p>
    <w:p w14:paraId="6F9C7744">
      <w:pPr>
        <w:spacing w:line="360" w:lineRule="auto"/>
        <w:rPr>
          <w:rFonts w:ascii="宋体" w:hAnsi="宋体" w:cs="宋体"/>
          <w:color w:val="auto"/>
          <w:sz w:val="24"/>
          <w:highlight w:val="none"/>
        </w:rPr>
      </w:pPr>
    </w:p>
    <w:p w14:paraId="76E0E50B">
      <w:pPr>
        <w:spacing w:line="360" w:lineRule="auto"/>
        <w:rPr>
          <w:rFonts w:ascii="宋体" w:hAnsi="宋体" w:cs="宋体"/>
          <w:color w:val="auto"/>
          <w:sz w:val="24"/>
          <w:highlight w:val="none"/>
        </w:rPr>
      </w:pPr>
      <w:r>
        <w:rPr>
          <w:rFonts w:hint="eastAsia" w:ascii="宋体" w:hAnsi="宋体" w:cs="宋体"/>
          <w:color w:val="auto"/>
          <w:sz w:val="24"/>
          <w:highlight w:val="none"/>
        </w:rPr>
        <w:t>附表六：临时用地表</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5"/>
        <w:gridCol w:w="2366"/>
        <w:gridCol w:w="2365"/>
        <w:gridCol w:w="2366"/>
      </w:tblGrid>
      <w:tr w14:paraId="2B6FA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2365" w:type="dxa"/>
            <w:tcBorders>
              <w:top w:val="single" w:color="auto" w:sz="4" w:space="0"/>
              <w:left w:val="single" w:color="auto" w:sz="4" w:space="0"/>
              <w:bottom w:val="single" w:color="auto" w:sz="4" w:space="0"/>
              <w:right w:val="single" w:color="auto" w:sz="4" w:space="0"/>
            </w:tcBorders>
            <w:vAlign w:val="center"/>
          </w:tcPr>
          <w:p w14:paraId="132A946D">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用途</w:t>
            </w:r>
          </w:p>
        </w:tc>
        <w:tc>
          <w:tcPr>
            <w:tcW w:w="2366" w:type="dxa"/>
            <w:tcBorders>
              <w:top w:val="single" w:color="auto" w:sz="4" w:space="0"/>
              <w:left w:val="single" w:color="auto" w:sz="4" w:space="0"/>
              <w:bottom w:val="single" w:color="auto" w:sz="4" w:space="0"/>
              <w:right w:val="single" w:color="auto" w:sz="4" w:space="0"/>
            </w:tcBorders>
            <w:vAlign w:val="center"/>
          </w:tcPr>
          <w:p w14:paraId="5E963245">
            <w:pPr>
              <w:spacing w:line="360" w:lineRule="auto"/>
              <w:jc w:val="center"/>
              <w:rPr>
                <w:rFonts w:ascii="宋体" w:hAnsi="宋体" w:cs="宋体"/>
                <w:color w:val="auto"/>
                <w:sz w:val="24"/>
                <w:highlight w:val="none"/>
              </w:rPr>
            </w:pPr>
            <w:r>
              <w:rPr>
                <w:rFonts w:hint="eastAsia" w:ascii="宋体" w:hAnsi="宋体" w:cs="宋体"/>
                <w:color w:val="auto"/>
                <w:sz w:val="24"/>
                <w:highlight w:val="none"/>
              </w:rPr>
              <w:t>面积（平方米）</w:t>
            </w:r>
          </w:p>
        </w:tc>
        <w:tc>
          <w:tcPr>
            <w:tcW w:w="2365" w:type="dxa"/>
            <w:tcBorders>
              <w:top w:val="single" w:color="auto" w:sz="4" w:space="0"/>
              <w:left w:val="single" w:color="auto" w:sz="4" w:space="0"/>
              <w:bottom w:val="single" w:color="auto" w:sz="4" w:space="0"/>
              <w:right w:val="single" w:color="auto" w:sz="4" w:space="0"/>
            </w:tcBorders>
            <w:vAlign w:val="center"/>
          </w:tcPr>
          <w:p w14:paraId="486C7377">
            <w:pPr>
              <w:spacing w:line="360" w:lineRule="auto"/>
              <w:jc w:val="center"/>
              <w:rPr>
                <w:rFonts w:ascii="宋体" w:hAnsi="宋体" w:cs="宋体"/>
                <w:color w:val="auto"/>
                <w:sz w:val="24"/>
                <w:highlight w:val="none"/>
              </w:rPr>
            </w:pPr>
            <w:r>
              <w:rPr>
                <w:rFonts w:hint="eastAsia" w:ascii="宋体" w:hAnsi="宋体" w:cs="宋体"/>
                <w:color w:val="auto"/>
                <w:sz w:val="24"/>
                <w:highlight w:val="none"/>
              </w:rPr>
              <w:t>位置</w:t>
            </w:r>
          </w:p>
        </w:tc>
        <w:tc>
          <w:tcPr>
            <w:tcW w:w="2366" w:type="dxa"/>
            <w:tcBorders>
              <w:top w:val="single" w:color="auto" w:sz="4" w:space="0"/>
              <w:left w:val="single" w:color="auto" w:sz="4" w:space="0"/>
              <w:bottom w:val="single" w:color="auto" w:sz="4" w:space="0"/>
              <w:right w:val="single" w:color="auto" w:sz="4" w:space="0"/>
            </w:tcBorders>
            <w:vAlign w:val="center"/>
          </w:tcPr>
          <w:p w14:paraId="5040763F">
            <w:pPr>
              <w:spacing w:line="360" w:lineRule="auto"/>
              <w:jc w:val="center"/>
              <w:rPr>
                <w:rFonts w:ascii="宋体" w:hAnsi="宋体" w:cs="宋体"/>
                <w:color w:val="auto"/>
                <w:sz w:val="24"/>
                <w:highlight w:val="none"/>
              </w:rPr>
            </w:pPr>
            <w:r>
              <w:rPr>
                <w:rFonts w:hint="eastAsia" w:ascii="宋体" w:hAnsi="宋体" w:cs="宋体"/>
                <w:color w:val="auto"/>
                <w:sz w:val="24"/>
                <w:highlight w:val="none"/>
              </w:rPr>
              <w:t>需用时间</w:t>
            </w:r>
          </w:p>
        </w:tc>
      </w:tr>
      <w:tr w14:paraId="464DD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2365" w:type="dxa"/>
            <w:tcBorders>
              <w:top w:val="single" w:color="auto" w:sz="4" w:space="0"/>
              <w:left w:val="single" w:color="auto" w:sz="4" w:space="0"/>
              <w:bottom w:val="single" w:color="auto" w:sz="4" w:space="0"/>
              <w:right w:val="single" w:color="auto" w:sz="4" w:space="0"/>
            </w:tcBorders>
          </w:tcPr>
          <w:p w14:paraId="2297006F">
            <w:pPr>
              <w:spacing w:line="360" w:lineRule="auto"/>
              <w:rPr>
                <w:rFonts w:ascii="宋体" w:hAnsi="宋体" w:cs="宋体"/>
                <w:color w:val="auto"/>
                <w:sz w:val="24"/>
                <w:highlight w:val="none"/>
              </w:rPr>
            </w:pPr>
          </w:p>
        </w:tc>
        <w:tc>
          <w:tcPr>
            <w:tcW w:w="2366" w:type="dxa"/>
            <w:tcBorders>
              <w:top w:val="single" w:color="auto" w:sz="4" w:space="0"/>
              <w:left w:val="single" w:color="auto" w:sz="4" w:space="0"/>
              <w:bottom w:val="single" w:color="auto" w:sz="4" w:space="0"/>
              <w:right w:val="single" w:color="auto" w:sz="4" w:space="0"/>
            </w:tcBorders>
          </w:tcPr>
          <w:p w14:paraId="72593056">
            <w:pPr>
              <w:spacing w:line="360" w:lineRule="auto"/>
              <w:rPr>
                <w:rFonts w:ascii="宋体" w:hAnsi="宋体" w:cs="宋体"/>
                <w:color w:val="auto"/>
                <w:sz w:val="24"/>
                <w:highlight w:val="none"/>
              </w:rPr>
            </w:pPr>
          </w:p>
        </w:tc>
        <w:tc>
          <w:tcPr>
            <w:tcW w:w="2365" w:type="dxa"/>
            <w:tcBorders>
              <w:top w:val="single" w:color="auto" w:sz="4" w:space="0"/>
              <w:left w:val="single" w:color="auto" w:sz="4" w:space="0"/>
              <w:bottom w:val="single" w:color="auto" w:sz="4" w:space="0"/>
              <w:right w:val="single" w:color="auto" w:sz="4" w:space="0"/>
            </w:tcBorders>
          </w:tcPr>
          <w:p w14:paraId="21096443">
            <w:pPr>
              <w:spacing w:line="360" w:lineRule="auto"/>
              <w:rPr>
                <w:rFonts w:ascii="宋体" w:hAnsi="宋体" w:cs="宋体"/>
                <w:color w:val="auto"/>
                <w:sz w:val="24"/>
                <w:highlight w:val="none"/>
              </w:rPr>
            </w:pPr>
          </w:p>
        </w:tc>
        <w:tc>
          <w:tcPr>
            <w:tcW w:w="2366" w:type="dxa"/>
            <w:tcBorders>
              <w:top w:val="single" w:color="auto" w:sz="4" w:space="0"/>
              <w:left w:val="single" w:color="auto" w:sz="4" w:space="0"/>
              <w:bottom w:val="single" w:color="auto" w:sz="4" w:space="0"/>
              <w:right w:val="single" w:color="auto" w:sz="4" w:space="0"/>
            </w:tcBorders>
          </w:tcPr>
          <w:p w14:paraId="35B88004">
            <w:pPr>
              <w:spacing w:line="360" w:lineRule="auto"/>
              <w:rPr>
                <w:rFonts w:ascii="宋体" w:hAnsi="宋体" w:cs="宋体"/>
                <w:color w:val="auto"/>
                <w:sz w:val="24"/>
                <w:highlight w:val="none"/>
              </w:rPr>
            </w:pPr>
          </w:p>
        </w:tc>
      </w:tr>
      <w:tr w14:paraId="66D1E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2365" w:type="dxa"/>
            <w:tcBorders>
              <w:top w:val="single" w:color="auto" w:sz="4" w:space="0"/>
              <w:left w:val="single" w:color="auto" w:sz="4" w:space="0"/>
              <w:bottom w:val="single" w:color="auto" w:sz="4" w:space="0"/>
              <w:right w:val="single" w:color="auto" w:sz="4" w:space="0"/>
            </w:tcBorders>
          </w:tcPr>
          <w:p w14:paraId="5AFB95F5">
            <w:pPr>
              <w:spacing w:line="360" w:lineRule="auto"/>
              <w:rPr>
                <w:rFonts w:ascii="宋体" w:hAnsi="宋体" w:cs="宋体"/>
                <w:color w:val="auto"/>
                <w:sz w:val="24"/>
                <w:highlight w:val="none"/>
              </w:rPr>
            </w:pPr>
          </w:p>
        </w:tc>
        <w:tc>
          <w:tcPr>
            <w:tcW w:w="2366" w:type="dxa"/>
            <w:tcBorders>
              <w:top w:val="single" w:color="auto" w:sz="4" w:space="0"/>
              <w:left w:val="single" w:color="auto" w:sz="4" w:space="0"/>
              <w:bottom w:val="single" w:color="auto" w:sz="4" w:space="0"/>
              <w:right w:val="single" w:color="auto" w:sz="4" w:space="0"/>
            </w:tcBorders>
          </w:tcPr>
          <w:p w14:paraId="7E1DB6CF">
            <w:pPr>
              <w:spacing w:line="360" w:lineRule="auto"/>
              <w:rPr>
                <w:rFonts w:ascii="宋体" w:hAnsi="宋体" w:cs="宋体"/>
                <w:color w:val="auto"/>
                <w:sz w:val="24"/>
                <w:highlight w:val="none"/>
              </w:rPr>
            </w:pPr>
          </w:p>
        </w:tc>
        <w:tc>
          <w:tcPr>
            <w:tcW w:w="2365" w:type="dxa"/>
            <w:tcBorders>
              <w:top w:val="single" w:color="auto" w:sz="4" w:space="0"/>
              <w:left w:val="single" w:color="auto" w:sz="4" w:space="0"/>
              <w:bottom w:val="single" w:color="auto" w:sz="4" w:space="0"/>
              <w:right w:val="single" w:color="auto" w:sz="4" w:space="0"/>
            </w:tcBorders>
          </w:tcPr>
          <w:p w14:paraId="108FEAB4">
            <w:pPr>
              <w:spacing w:line="360" w:lineRule="auto"/>
              <w:rPr>
                <w:rFonts w:ascii="宋体" w:hAnsi="宋体" w:cs="宋体"/>
                <w:color w:val="auto"/>
                <w:sz w:val="24"/>
                <w:highlight w:val="none"/>
              </w:rPr>
            </w:pPr>
          </w:p>
        </w:tc>
        <w:tc>
          <w:tcPr>
            <w:tcW w:w="2366" w:type="dxa"/>
            <w:tcBorders>
              <w:top w:val="single" w:color="auto" w:sz="4" w:space="0"/>
              <w:left w:val="single" w:color="auto" w:sz="4" w:space="0"/>
              <w:bottom w:val="single" w:color="auto" w:sz="4" w:space="0"/>
              <w:right w:val="single" w:color="auto" w:sz="4" w:space="0"/>
            </w:tcBorders>
          </w:tcPr>
          <w:p w14:paraId="26674E4D">
            <w:pPr>
              <w:spacing w:line="360" w:lineRule="auto"/>
              <w:rPr>
                <w:rFonts w:ascii="宋体" w:hAnsi="宋体" w:cs="宋体"/>
                <w:color w:val="auto"/>
                <w:sz w:val="24"/>
                <w:highlight w:val="none"/>
              </w:rPr>
            </w:pPr>
          </w:p>
        </w:tc>
      </w:tr>
      <w:tr w14:paraId="09B26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2365" w:type="dxa"/>
            <w:tcBorders>
              <w:top w:val="single" w:color="auto" w:sz="4" w:space="0"/>
              <w:left w:val="single" w:color="auto" w:sz="4" w:space="0"/>
              <w:bottom w:val="single" w:color="auto" w:sz="4" w:space="0"/>
              <w:right w:val="single" w:color="auto" w:sz="4" w:space="0"/>
            </w:tcBorders>
          </w:tcPr>
          <w:p w14:paraId="2516EDDC">
            <w:pPr>
              <w:spacing w:line="360" w:lineRule="auto"/>
              <w:rPr>
                <w:rFonts w:ascii="宋体" w:hAnsi="宋体" w:cs="宋体"/>
                <w:color w:val="auto"/>
                <w:sz w:val="24"/>
                <w:highlight w:val="none"/>
              </w:rPr>
            </w:pPr>
          </w:p>
        </w:tc>
        <w:tc>
          <w:tcPr>
            <w:tcW w:w="2366" w:type="dxa"/>
            <w:tcBorders>
              <w:top w:val="single" w:color="auto" w:sz="4" w:space="0"/>
              <w:left w:val="single" w:color="auto" w:sz="4" w:space="0"/>
              <w:bottom w:val="single" w:color="auto" w:sz="4" w:space="0"/>
              <w:right w:val="single" w:color="auto" w:sz="4" w:space="0"/>
            </w:tcBorders>
          </w:tcPr>
          <w:p w14:paraId="3206899C">
            <w:pPr>
              <w:spacing w:line="360" w:lineRule="auto"/>
              <w:rPr>
                <w:rFonts w:ascii="宋体" w:hAnsi="宋体" w:cs="宋体"/>
                <w:color w:val="auto"/>
                <w:sz w:val="24"/>
                <w:highlight w:val="none"/>
              </w:rPr>
            </w:pPr>
          </w:p>
        </w:tc>
        <w:tc>
          <w:tcPr>
            <w:tcW w:w="2365" w:type="dxa"/>
            <w:tcBorders>
              <w:top w:val="single" w:color="auto" w:sz="4" w:space="0"/>
              <w:left w:val="single" w:color="auto" w:sz="4" w:space="0"/>
              <w:bottom w:val="single" w:color="auto" w:sz="4" w:space="0"/>
              <w:right w:val="single" w:color="auto" w:sz="4" w:space="0"/>
            </w:tcBorders>
          </w:tcPr>
          <w:p w14:paraId="1864B13D">
            <w:pPr>
              <w:spacing w:line="360" w:lineRule="auto"/>
              <w:rPr>
                <w:rFonts w:ascii="宋体" w:hAnsi="宋体" w:cs="宋体"/>
                <w:color w:val="auto"/>
                <w:sz w:val="24"/>
                <w:highlight w:val="none"/>
              </w:rPr>
            </w:pPr>
          </w:p>
        </w:tc>
        <w:tc>
          <w:tcPr>
            <w:tcW w:w="2366" w:type="dxa"/>
            <w:tcBorders>
              <w:top w:val="single" w:color="auto" w:sz="4" w:space="0"/>
              <w:left w:val="single" w:color="auto" w:sz="4" w:space="0"/>
              <w:bottom w:val="single" w:color="auto" w:sz="4" w:space="0"/>
              <w:right w:val="single" w:color="auto" w:sz="4" w:space="0"/>
            </w:tcBorders>
          </w:tcPr>
          <w:p w14:paraId="23EEC63C">
            <w:pPr>
              <w:spacing w:line="360" w:lineRule="auto"/>
              <w:rPr>
                <w:rFonts w:ascii="宋体" w:hAnsi="宋体" w:cs="宋体"/>
                <w:color w:val="auto"/>
                <w:sz w:val="24"/>
                <w:highlight w:val="none"/>
              </w:rPr>
            </w:pPr>
          </w:p>
        </w:tc>
      </w:tr>
      <w:tr w14:paraId="4521F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2365" w:type="dxa"/>
            <w:tcBorders>
              <w:top w:val="single" w:color="auto" w:sz="4" w:space="0"/>
              <w:left w:val="single" w:color="auto" w:sz="4" w:space="0"/>
              <w:bottom w:val="single" w:color="auto" w:sz="4" w:space="0"/>
              <w:right w:val="single" w:color="auto" w:sz="4" w:space="0"/>
            </w:tcBorders>
          </w:tcPr>
          <w:p w14:paraId="3359206C">
            <w:pPr>
              <w:spacing w:line="360" w:lineRule="auto"/>
              <w:rPr>
                <w:rFonts w:ascii="宋体" w:hAnsi="宋体" w:cs="宋体"/>
                <w:color w:val="auto"/>
                <w:sz w:val="24"/>
                <w:highlight w:val="none"/>
              </w:rPr>
            </w:pPr>
          </w:p>
        </w:tc>
        <w:tc>
          <w:tcPr>
            <w:tcW w:w="2366" w:type="dxa"/>
            <w:tcBorders>
              <w:top w:val="single" w:color="auto" w:sz="4" w:space="0"/>
              <w:left w:val="single" w:color="auto" w:sz="4" w:space="0"/>
              <w:bottom w:val="single" w:color="auto" w:sz="4" w:space="0"/>
              <w:right w:val="single" w:color="auto" w:sz="4" w:space="0"/>
            </w:tcBorders>
          </w:tcPr>
          <w:p w14:paraId="29EB2650">
            <w:pPr>
              <w:spacing w:line="360" w:lineRule="auto"/>
              <w:rPr>
                <w:rFonts w:ascii="宋体" w:hAnsi="宋体" w:cs="宋体"/>
                <w:color w:val="auto"/>
                <w:sz w:val="24"/>
                <w:highlight w:val="none"/>
              </w:rPr>
            </w:pPr>
          </w:p>
        </w:tc>
        <w:tc>
          <w:tcPr>
            <w:tcW w:w="2365" w:type="dxa"/>
            <w:tcBorders>
              <w:top w:val="single" w:color="auto" w:sz="4" w:space="0"/>
              <w:left w:val="single" w:color="auto" w:sz="4" w:space="0"/>
              <w:bottom w:val="single" w:color="auto" w:sz="4" w:space="0"/>
              <w:right w:val="single" w:color="auto" w:sz="4" w:space="0"/>
            </w:tcBorders>
          </w:tcPr>
          <w:p w14:paraId="6B2C23CE">
            <w:pPr>
              <w:spacing w:line="360" w:lineRule="auto"/>
              <w:rPr>
                <w:rFonts w:ascii="宋体" w:hAnsi="宋体" w:cs="宋体"/>
                <w:color w:val="auto"/>
                <w:sz w:val="24"/>
                <w:highlight w:val="none"/>
              </w:rPr>
            </w:pPr>
          </w:p>
        </w:tc>
        <w:tc>
          <w:tcPr>
            <w:tcW w:w="2366" w:type="dxa"/>
            <w:tcBorders>
              <w:top w:val="single" w:color="auto" w:sz="4" w:space="0"/>
              <w:left w:val="single" w:color="auto" w:sz="4" w:space="0"/>
              <w:bottom w:val="single" w:color="auto" w:sz="4" w:space="0"/>
              <w:right w:val="single" w:color="auto" w:sz="4" w:space="0"/>
            </w:tcBorders>
          </w:tcPr>
          <w:p w14:paraId="33FFA2E5">
            <w:pPr>
              <w:spacing w:line="360" w:lineRule="auto"/>
              <w:rPr>
                <w:rFonts w:ascii="宋体" w:hAnsi="宋体" w:cs="宋体"/>
                <w:color w:val="auto"/>
                <w:sz w:val="24"/>
                <w:highlight w:val="none"/>
              </w:rPr>
            </w:pPr>
          </w:p>
        </w:tc>
      </w:tr>
    </w:tbl>
    <w:p w14:paraId="38BEF730">
      <w:pPr>
        <w:kinsoku w:val="0"/>
        <w:autoSpaceDE w:val="0"/>
        <w:autoSpaceDN w:val="0"/>
        <w:adjustRightInd w:val="0"/>
        <w:snapToGrid w:val="0"/>
        <w:spacing w:line="360" w:lineRule="auto"/>
        <w:jc w:val="left"/>
        <w:textAlignment w:val="baseline"/>
        <w:rPr>
          <w:rFonts w:ascii="宋体" w:hAnsi="宋体" w:cs="宋体"/>
          <w:snapToGrid w:val="0"/>
          <w:color w:val="auto"/>
          <w:kern w:val="0"/>
          <w:szCs w:val="21"/>
          <w:highlight w:val="none"/>
          <w:lang w:eastAsia="en-US"/>
        </w:rPr>
      </w:pPr>
    </w:p>
    <w:p w14:paraId="3B42D853">
      <w:pPr>
        <w:spacing w:line="360" w:lineRule="auto"/>
        <w:rPr>
          <w:rFonts w:ascii="宋体" w:hAnsi="宋体" w:cs="宋体"/>
          <w:color w:val="auto"/>
          <w:highlight w:val="none"/>
        </w:rPr>
        <w:sectPr>
          <w:pgSz w:w="11907" w:h="16839"/>
          <w:pgMar w:top="1431" w:right="1272" w:bottom="1364" w:left="1418" w:header="850" w:footer="1204" w:gutter="0"/>
          <w:pgBorders>
            <w:top w:val="none" w:sz="0" w:space="0"/>
            <w:left w:val="none" w:sz="0" w:space="0"/>
            <w:bottom w:val="none" w:sz="0" w:space="0"/>
            <w:right w:val="none" w:sz="0" w:space="0"/>
          </w:pgBorders>
          <w:pgNumType w:fmt="decimal"/>
          <w:cols w:space="720" w:num="1"/>
          <w:docGrid w:linePitch="286" w:charSpace="0"/>
        </w:sectPr>
      </w:pPr>
    </w:p>
    <w:p w14:paraId="6C33C9EA">
      <w:pPr>
        <w:spacing w:line="360" w:lineRule="auto"/>
        <w:rPr>
          <w:rFonts w:ascii="宋体" w:hAnsi="宋体" w:cs="宋体"/>
          <w:b/>
          <w:bCs/>
          <w:color w:val="auto"/>
          <w:spacing w:val="9"/>
          <w:position w:val="3"/>
          <w:sz w:val="24"/>
          <w:highlight w:val="none"/>
        </w:rPr>
      </w:pPr>
      <w:r>
        <w:rPr>
          <w:rFonts w:hint="eastAsia" w:ascii="宋体" w:hAnsi="宋体" w:cs="宋体"/>
          <w:b/>
          <w:bCs/>
          <w:color w:val="auto"/>
          <w:spacing w:val="9"/>
          <w:position w:val="3"/>
          <w:sz w:val="24"/>
          <w:highlight w:val="none"/>
        </w:rPr>
        <w:t>附件10</w:t>
      </w:r>
    </w:p>
    <w:p w14:paraId="0390FAFF">
      <w:pPr>
        <w:spacing w:line="360" w:lineRule="auto"/>
        <w:jc w:val="center"/>
        <w:rPr>
          <w:rFonts w:ascii="宋体" w:hAnsi="宋体" w:cs="宋体"/>
          <w:color w:val="auto"/>
          <w:sz w:val="43"/>
          <w:szCs w:val="43"/>
          <w:highlight w:val="none"/>
        </w:rPr>
      </w:pPr>
      <w:r>
        <w:rPr>
          <w:rFonts w:hint="eastAsia" w:ascii="宋体" w:hAnsi="宋体" w:cs="宋体"/>
          <w:color w:val="auto"/>
          <w:spacing w:val="9"/>
          <w:position w:val="3"/>
          <w:sz w:val="43"/>
          <w:szCs w:val="43"/>
          <w:highlight w:val="none"/>
        </w:rPr>
        <w:t>项目管理机构配备情况表及主要人员简历表</w:t>
      </w:r>
    </w:p>
    <w:p w14:paraId="4F3EC204">
      <w:pPr>
        <w:kinsoku w:val="0"/>
        <w:autoSpaceDE w:val="0"/>
        <w:autoSpaceDN w:val="0"/>
        <w:adjustRightInd w:val="0"/>
        <w:snapToGrid w:val="0"/>
        <w:spacing w:line="360" w:lineRule="auto"/>
        <w:jc w:val="left"/>
        <w:textAlignment w:val="baseline"/>
        <w:rPr>
          <w:rFonts w:ascii="宋体" w:hAnsi="宋体" w:cs="宋体"/>
          <w:snapToGrid w:val="0"/>
          <w:color w:val="auto"/>
          <w:kern w:val="0"/>
          <w:szCs w:val="21"/>
          <w:highlight w:val="none"/>
        </w:rPr>
      </w:pPr>
    </w:p>
    <w:p w14:paraId="2E5E3821">
      <w:pPr>
        <w:spacing w:line="360" w:lineRule="auto"/>
        <w:ind w:left="2716"/>
        <w:rPr>
          <w:rFonts w:ascii="宋体" w:hAnsi="宋体" w:cs="宋体"/>
          <w:color w:val="auto"/>
          <w:sz w:val="31"/>
          <w:szCs w:val="31"/>
          <w:highlight w:val="none"/>
        </w:rPr>
      </w:pPr>
      <w:r>
        <w:rPr>
          <w:rFonts w:hint="eastAsia" w:ascii="宋体" w:hAnsi="宋体" w:cs="宋体"/>
          <w:color w:val="auto"/>
          <w:spacing w:val="8"/>
          <w:sz w:val="31"/>
          <w:szCs w:val="31"/>
          <w:highlight w:val="none"/>
        </w:rPr>
        <w:t>（一）项目管理机构配备情况表</w:t>
      </w:r>
    </w:p>
    <w:tbl>
      <w:tblPr>
        <w:tblStyle w:val="37"/>
        <w:tblW w:w="987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6"/>
        <w:gridCol w:w="669"/>
        <w:gridCol w:w="827"/>
        <w:gridCol w:w="815"/>
        <w:gridCol w:w="1147"/>
        <w:gridCol w:w="1149"/>
        <w:gridCol w:w="1147"/>
        <w:gridCol w:w="744"/>
        <w:gridCol w:w="1166"/>
        <w:gridCol w:w="1281"/>
      </w:tblGrid>
      <w:tr w14:paraId="34791A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jc w:val="center"/>
        </w:trPr>
        <w:tc>
          <w:tcPr>
            <w:tcW w:w="926" w:type="dxa"/>
            <w:vMerge w:val="restart"/>
            <w:tcBorders>
              <w:bottom w:val="nil"/>
            </w:tcBorders>
            <w:shd w:val="clear" w:color="auto" w:fill="auto"/>
            <w:vAlign w:val="center"/>
          </w:tcPr>
          <w:p w14:paraId="6C7091B8">
            <w:pPr>
              <w:keepNext w:val="0"/>
              <w:keepLines w:val="0"/>
              <w:pageBreakBefore w:val="0"/>
              <w:widowControl w:val="0"/>
              <w:wordWrap/>
              <w:overflowPunct/>
              <w:topLinePunct w:val="0"/>
              <w:bidi w:val="0"/>
              <w:spacing w:line="288" w:lineRule="auto"/>
              <w:ind w:left="0" w:right="0"/>
              <w:jc w:val="center"/>
              <w:rPr>
                <w:rFonts w:ascii="宋体" w:hAnsi="宋体" w:cs="宋体"/>
                <w:color w:val="auto"/>
                <w:sz w:val="24"/>
                <w:highlight w:val="none"/>
              </w:rPr>
            </w:pPr>
          </w:p>
          <w:p w14:paraId="6BF5AEBA">
            <w:pPr>
              <w:keepNext w:val="0"/>
              <w:keepLines w:val="0"/>
              <w:pageBreakBefore w:val="0"/>
              <w:widowControl w:val="0"/>
              <w:kinsoku w:val="0"/>
              <w:wordWrap/>
              <w:overflowPunct/>
              <w:topLinePunct w:val="0"/>
              <w:autoSpaceDE w:val="0"/>
              <w:autoSpaceDN w:val="0"/>
              <w:bidi w:val="0"/>
              <w:adjustRightInd w:val="0"/>
              <w:snapToGrid w:val="0"/>
              <w:spacing w:line="288"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8"/>
                <w:kern w:val="0"/>
                <w:sz w:val="24"/>
                <w:highlight w:val="none"/>
                <w:lang w:eastAsia="en-US"/>
              </w:rPr>
              <w:t>岗位</w:t>
            </w:r>
          </w:p>
        </w:tc>
        <w:tc>
          <w:tcPr>
            <w:tcW w:w="669" w:type="dxa"/>
            <w:vMerge w:val="restart"/>
            <w:tcBorders>
              <w:bottom w:val="nil"/>
            </w:tcBorders>
            <w:shd w:val="clear" w:color="auto" w:fill="auto"/>
            <w:vAlign w:val="center"/>
          </w:tcPr>
          <w:p w14:paraId="50F611AA">
            <w:pPr>
              <w:keepNext w:val="0"/>
              <w:keepLines w:val="0"/>
              <w:pageBreakBefore w:val="0"/>
              <w:widowControl w:val="0"/>
              <w:wordWrap/>
              <w:overflowPunct/>
              <w:topLinePunct w:val="0"/>
              <w:bidi w:val="0"/>
              <w:spacing w:line="288" w:lineRule="auto"/>
              <w:ind w:left="0" w:right="0"/>
              <w:jc w:val="center"/>
              <w:rPr>
                <w:rFonts w:ascii="宋体" w:hAnsi="宋体" w:cs="宋体"/>
                <w:color w:val="auto"/>
                <w:sz w:val="24"/>
                <w:highlight w:val="none"/>
              </w:rPr>
            </w:pPr>
          </w:p>
          <w:p w14:paraId="7CE66FFA">
            <w:pPr>
              <w:keepNext w:val="0"/>
              <w:keepLines w:val="0"/>
              <w:pageBreakBefore w:val="0"/>
              <w:widowControl w:val="0"/>
              <w:kinsoku w:val="0"/>
              <w:wordWrap/>
              <w:overflowPunct/>
              <w:topLinePunct w:val="0"/>
              <w:autoSpaceDE w:val="0"/>
              <w:autoSpaceDN w:val="0"/>
              <w:bidi w:val="0"/>
              <w:adjustRightInd w:val="0"/>
              <w:snapToGrid w:val="0"/>
              <w:spacing w:line="288"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姓名</w:t>
            </w:r>
          </w:p>
        </w:tc>
        <w:tc>
          <w:tcPr>
            <w:tcW w:w="827" w:type="dxa"/>
            <w:vMerge w:val="restart"/>
            <w:tcBorders>
              <w:bottom w:val="nil"/>
            </w:tcBorders>
            <w:shd w:val="clear" w:color="auto" w:fill="auto"/>
            <w:vAlign w:val="center"/>
          </w:tcPr>
          <w:p w14:paraId="3D5F11B0">
            <w:pPr>
              <w:keepNext w:val="0"/>
              <w:keepLines w:val="0"/>
              <w:pageBreakBefore w:val="0"/>
              <w:widowControl w:val="0"/>
              <w:kinsoku w:val="0"/>
              <w:wordWrap/>
              <w:overflowPunct/>
              <w:topLinePunct w:val="0"/>
              <w:autoSpaceDE w:val="0"/>
              <w:autoSpaceDN w:val="0"/>
              <w:bidi w:val="0"/>
              <w:adjustRightInd w:val="0"/>
              <w:snapToGrid w:val="0"/>
              <w:spacing w:line="288"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position w:val="7"/>
                <w:sz w:val="24"/>
                <w:highlight w:val="none"/>
                <w:lang w:eastAsia="en-US"/>
              </w:rPr>
              <w:t>身份</w:t>
            </w:r>
          </w:p>
          <w:p w14:paraId="1FB48284">
            <w:pPr>
              <w:keepNext w:val="0"/>
              <w:keepLines w:val="0"/>
              <w:pageBreakBefore w:val="0"/>
              <w:widowControl w:val="0"/>
              <w:kinsoku w:val="0"/>
              <w:wordWrap/>
              <w:overflowPunct/>
              <w:topLinePunct w:val="0"/>
              <w:autoSpaceDE w:val="0"/>
              <w:autoSpaceDN w:val="0"/>
              <w:bidi w:val="0"/>
              <w:adjustRightInd w:val="0"/>
              <w:snapToGrid w:val="0"/>
              <w:spacing w:line="288"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证号</w:t>
            </w:r>
          </w:p>
        </w:tc>
        <w:tc>
          <w:tcPr>
            <w:tcW w:w="815" w:type="dxa"/>
            <w:vMerge w:val="restart"/>
            <w:tcBorders>
              <w:bottom w:val="nil"/>
            </w:tcBorders>
            <w:shd w:val="clear" w:color="auto" w:fill="auto"/>
            <w:vAlign w:val="center"/>
          </w:tcPr>
          <w:p w14:paraId="44B2FA7C">
            <w:pPr>
              <w:keepNext w:val="0"/>
              <w:keepLines w:val="0"/>
              <w:pageBreakBefore w:val="0"/>
              <w:widowControl w:val="0"/>
              <w:wordWrap/>
              <w:overflowPunct/>
              <w:topLinePunct w:val="0"/>
              <w:bidi w:val="0"/>
              <w:spacing w:line="288" w:lineRule="auto"/>
              <w:ind w:left="0" w:right="0"/>
              <w:jc w:val="center"/>
              <w:rPr>
                <w:rFonts w:ascii="宋体" w:hAnsi="宋体" w:cs="宋体"/>
                <w:color w:val="auto"/>
                <w:sz w:val="24"/>
                <w:highlight w:val="none"/>
              </w:rPr>
            </w:pPr>
          </w:p>
          <w:p w14:paraId="4AD40976">
            <w:pPr>
              <w:keepNext w:val="0"/>
              <w:keepLines w:val="0"/>
              <w:pageBreakBefore w:val="0"/>
              <w:widowControl w:val="0"/>
              <w:kinsoku w:val="0"/>
              <w:wordWrap/>
              <w:overflowPunct/>
              <w:topLinePunct w:val="0"/>
              <w:autoSpaceDE w:val="0"/>
              <w:autoSpaceDN w:val="0"/>
              <w:bidi w:val="0"/>
              <w:adjustRightInd w:val="0"/>
              <w:snapToGrid w:val="0"/>
              <w:spacing w:line="288"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职称</w:t>
            </w:r>
          </w:p>
        </w:tc>
        <w:tc>
          <w:tcPr>
            <w:tcW w:w="4187" w:type="dxa"/>
            <w:gridSpan w:val="4"/>
            <w:shd w:val="clear" w:color="auto" w:fill="auto"/>
            <w:vAlign w:val="center"/>
          </w:tcPr>
          <w:p w14:paraId="61CC053D">
            <w:pPr>
              <w:keepNext w:val="0"/>
              <w:keepLines w:val="0"/>
              <w:pageBreakBefore w:val="0"/>
              <w:widowControl w:val="0"/>
              <w:kinsoku w:val="0"/>
              <w:wordWrap/>
              <w:overflowPunct/>
              <w:topLinePunct w:val="0"/>
              <w:autoSpaceDE w:val="0"/>
              <w:autoSpaceDN w:val="0"/>
              <w:bidi w:val="0"/>
              <w:adjustRightInd w:val="0"/>
              <w:snapToGrid w:val="0"/>
              <w:spacing w:line="288"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1"/>
                <w:kern w:val="0"/>
                <w:sz w:val="24"/>
                <w:highlight w:val="none"/>
                <w:lang w:eastAsia="en-US"/>
              </w:rPr>
              <w:t>执业或职业资格</w:t>
            </w:r>
          </w:p>
        </w:tc>
        <w:tc>
          <w:tcPr>
            <w:tcW w:w="2447" w:type="dxa"/>
            <w:gridSpan w:val="2"/>
            <w:shd w:val="clear" w:color="auto" w:fill="auto"/>
            <w:vAlign w:val="center"/>
          </w:tcPr>
          <w:p w14:paraId="1985D341">
            <w:pPr>
              <w:keepNext w:val="0"/>
              <w:keepLines w:val="0"/>
              <w:pageBreakBefore w:val="0"/>
              <w:widowControl w:val="0"/>
              <w:kinsoku w:val="0"/>
              <w:wordWrap/>
              <w:overflowPunct/>
              <w:topLinePunct w:val="0"/>
              <w:autoSpaceDE w:val="0"/>
              <w:autoSpaceDN w:val="0"/>
              <w:bidi w:val="0"/>
              <w:adjustRightInd w:val="0"/>
              <w:snapToGrid w:val="0"/>
              <w:spacing w:line="288" w:lineRule="auto"/>
              <w:ind w:left="0" w:right="0"/>
              <w:jc w:val="center"/>
              <w:textAlignment w:val="baseline"/>
              <w:rPr>
                <w:rFonts w:ascii="宋体" w:hAnsi="宋体" w:cs="宋体"/>
                <w:snapToGrid w:val="0"/>
                <w:color w:val="auto"/>
                <w:kern w:val="0"/>
                <w:sz w:val="24"/>
                <w:highlight w:val="none"/>
              </w:rPr>
            </w:pPr>
            <w:r>
              <w:rPr>
                <w:rFonts w:hint="eastAsia" w:ascii="宋体" w:hAnsi="宋体" w:cs="宋体"/>
                <w:snapToGrid w:val="0"/>
                <w:color w:val="auto"/>
                <w:spacing w:val="-9"/>
                <w:kern w:val="0"/>
                <w:sz w:val="24"/>
                <w:highlight w:val="none"/>
              </w:rPr>
              <w:t>承担完工、在建工程情况</w:t>
            </w:r>
          </w:p>
        </w:tc>
      </w:tr>
      <w:tr w14:paraId="465020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926" w:type="dxa"/>
            <w:vMerge w:val="continue"/>
            <w:tcBorders>
              <w:top w:val="nil"/>
            </w:tcBorders>
            <w:shd w:val="clear" w:color="auto" w:fill="auto"/>
            <w:vAlign w:val="center"/>
          </w:tcPr>
          <w:p w14:paraId="4CEF1B0F">
            <w:pPr>
              <w:keepNext w:val="0"/>
              <w:keepLines w:val="0"/>
              <w:pageBreakBefore w:val="0"/>
              <w:widowControl w:val="0"/>
              <w:wordWrap/>
              <w:overflowPunct/>
              <w:topLinePunct w:val="0"/>
              <w:bidi w:val="0"/>
              <w:spacing w:line="288" w:lineRule="auto"/>
              <w:ind w:left="0" w:right="0"/>
              <w:jc w:val="center"/>
              <w:rPr>
                <w:rFonts w:ascii="宋体" w:hAnsi="宋体" w:cs="宋体"/>
                <w:color w:val="auto"/>
                <w:sz w:val="24"/>
                <w:highlight w:val="none"/>
              </w:rPr>
            </w:pPr>
          </w:p>
        </w:tc>
        <w:tc>
          <w:tcPr>
            <w:tcW w:w="669" w:type="dxa"/>
            <w:vMerge w:val="continue"/>
            <w:tcBorders>
              <w:top w:val="nil"/>
            </w:tcBorders>
            <w:shd w:val="clear" w:color="auto" w:fill="auto"/>
            <w:vAlign w:val="center"/>
          </w:tcPr>
          <w:p w14:paraId="72CA111D">
            <w:pPr>
              <w:keepNext w:val="0"/>
              <w:keepLines w:val="0"/>
              <w:pageBreakBefore w:val="0"/>
              <w:widowControl w:val="0"/>
              <w:wordWrap/>
              <w:overflowPunct/>
              <w:topLinePunct w:val="0"/>
              <w:bidi w:val="0"/>
              <w:spacing w:line="288" w:lineRule="auto"/>
              <w:ind w:left="0" w:right="0"/>
              <w:jc w:val="center"/>
              <w:rPr>
                <w:rFonts w:ascii="宋体" w:hAnsi="宋体" w:cs="宋体"/>
                <w:color w:val="auto"/>
                <w:sz w:val="24"/>
                <w:highlight w:val="none"/>
              </w:rPr>
            </w:pPr>
          </w:p>
        </w:tc>
        <w:tc>
          <w:tcPr>
            <w:tcW w:w="827" w:type="dxa"/>
            <w:vMerge w:val="continue"/>
            <w:tcBorders>
              <w:top w:val="nil"/>
            </w:tcBorders>
            <w:shd w:val="clear" w:color="auto" w:fill="auto"/>
            <w:vAlign w:val="center"/>
          </w:tcPr>
          <w:p w14:paraId="30ECCEC2">
            <w:pPr>
              <w:keepNext w:val="0"/>
              <w:keepLines w:val="0"/>
              <w:pageBreakBefore w:val="0"/>
              <w:widowControl w:val="0"/>
              <w:wordWrap/>
              <w:overflowPunct/>
              <w:topLinePunct w:val="0"/>
              <w:bidi w:val="0"/>
              <w:spacing w:line="288" w:lineRule="auto"/>
              <w:ind w:left="0" w:right="0"/>
              <w:jc w:val="center"/>
              <w:rPr>
                <w:rFonts w:ascii="宋体" w:hAnsi="宋体" w:cs="宋体"/>
                <w:color w:val="auto"/>
                <w:sz w:val="24"/>
                <w:highlight w:val="none"/>
              </w:rPr>
            </w:pPr>
          </w:p>
        </w:tc>
        <w:tc>
          <w:tcPr>
            <w:tcW w:w="815" w:type="dxa"/>
            <w:vMerge w:val="continue"/>
            <w:tcBorders>
              <w:top w:val="nil"/>
            </w:tcBorders>
            <w:shd w:val="clear" w:color="auto" w:fill="auto"/>
            <w:vAlign w:val="center"/>
          </w:tcPr>
          <w:p w14:paraId="310E9955">
            <w:pPr>
              <w:keepNext w:val="0"/>
              <w:keepLines w:val="0"/>
              <w:pageBreakBefore w:val="0"/>
              <w:widowControl w:val="0"/>
              <w:wordWrap/>
              <w:overflowPunct/>
              <w:topLinePunct w:val="0"/>
              <w:bidi w:val="0"/>
              <w:spacing w:line="288" w:lineRule="auto"/>
              <w:ind w:left="0" w:right="0"/>
              <w:jc w:val="center"/>
              <w:rPr>
                <w:rFonts w:ascii="宋体" w:hAnsi="宋体" w:cs="宋体"/>
                <w:color w:val="auto"/>
                <w:sz w:val="24"/>
                <w:highlight w:val="none"/>
              </w:rPr>
            </w:pPr>
          </w:p>
        </w:tc>
        <w:tc>
          <w:tcPr>
            <w:tcW w:w="1147" w:type="dxa"/>
            <w:shd w:val="clear" w:color="auto" w:fill="auto"/>
            <w:vAlign w:val="center"/>
          </w:tcPr>
          <w:p w14:paraId="7510EB89">
            <w:pPr>
              <w:keepNext w:val="0"/>
              <w:keepLines w:val="0"/>
              <w:pageBreakBefore w:val="0"/>
              <w:widowControl w:val="0"/>
              <w:kinsoku w:val="0"/>
              <w:wordWrap/>
              <w:overflowPunct/>
              <w:topLinePunct w:val="0"/>
              <w:autoSpaceDE w:val="0"/>
              <w:autoSpaceDN w:val="0"/>
              <w:bidi w:val="0"/>
              <w:adjustRightInd w:val="0"/>
              <w:snapToGrid w:val="0"/>
              <w:spacing w:line="288"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证书名称</w:t>
            </w:r>
          </w:p>
        </w:tc>
        <w:tc>
          <w:tcPr>
            <w:tcW w:w="1149" w:type="dxa"/>
            <w:shd w:val="clear" w:color="auto" w:fill="auto"/>
            <w:vAlign w:val="center"/>
          </w:tcPr>
          <w:p w14:paraId="33212085">
            <w:pPr>
              <w:keepNext w:val="0"/>
              <w:keepLines w:val="0"/>
              <w:pageBreakBefore w:val="0"/>
              <w:widowControl w:val="0"/>
              <w:kinsoku w:val="0"/>
              <w:wordWrap/>
              <w:overflowPunct/>
              <w:topLinePunct w:val="0"/>
              <w:autoSpaceDE w:val="0"/>
              <w:autoSpaceDN w:val="0"/>
              <w:bidi w:val="0"/>
              <w:adjustRightInd w:val="0"/>
              <w:snapToGrid w:val="0"/>
              <w:spacing w:line="288"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级别</w:t>
            </w:r>
          </w:p>
        </w:tc>
        <w:tc>
          <w:tcPr>
            <w:tcW w:w="1147" w:type="dxa"/>
            <w:shd w:val="clear" w:color="auto" w:fill="auto"/>
            <w:vAlign w:val="center"/>
          </w:tcPr>
          <w:p w14:paraId="2D318D54">
            <w:pPr>
              <w:keepNext w:val="0"/>
              <w:keepLines w:val="0"/>
              <w:pageBreakBefore w:val="0"/>
              <w:widowControl w:val="0"/>
              <w:kinsoku w:val="0"/>
              <w:wordWrap/>
              <w:overflowPunct/>
              <w:topLinePunct w:val="0"/>
              <w:autoSpaceDE w:val="0"/>
              <w:autoSpaceDN w:val="0"/>
              <w:bidi w:val="0"/>
              <w:adjustRightInd w:val="0"/>
              <w:snapToGrid w:val="0"/>
              <w:spacing w:line="288"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证号</w:t>
            </w:r>
          </w:p>
        </w:tc>
        <w:tc>
          <w:tcPr>
            <w:tcW w:w="744" w:type="dxa"/>
            <w:shd w:val="clear" w:color="auto" w:fill="auto"/>
            <w:vAlign w:val="center"/>
          </w:tcPr>
          <w:p w14:paraId="30C9A991">
            <w:pPr>
              <w:keepNext w:val="0"/>
              <w:keepLines w:val="0"/>
              <w:pageBreakBefore w:val="0"/>
              <w:widowControl w:val="0"/>
              <w:kinsoku w:val="0"/>
              <w:wordWrap/>
              <w:overflowPunct/>
              <w:topLinePunct w:val="0"/>
              <w:autoSpaceDE w:val="0"/>
              <w:autoSpaceDN w:val="0"/>
              <w:bidi w:val="0"/>
              <w:adjustRightInd w:val="0"/>
              <w:snapToGrid w:val="0"/>
              <w:spacing w:line="288"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专业</w:t>
            </w:r>
          </w:p>
        </w:tc>
        <w:tc>
          <w:tcPr>
            <w:tcW w:w="1166" w:type="dxa"/>
            <w:shd w:val="clear" w:color="auto" w:fill="auto"/>
            <w:vAlign w:val="center"/>
          </w:tcPr>
          <w:p w14:paraId="62E2611F">
            <w:pPr>
              <w:keepNext w:val="0"/>
              <w:keepLines w:val="0"/>
              <w:pageBreakBefore w:val="0"/>
              <w:widowControl w:val="0"/>
              <w:kinsoku w:val="0"/>
              <w:wordWrap/>
              <w:overflowPunct/>
              <w:topLinePunct w:val="0"/>
              <w:autoSpaceDE w:val="0"/>
              <w:autoSpaceDN w:val="0"/>
              <w:bidi w:val="0"/>
              <w:adjustRightInd w:val="0"/>
              <w:snapToGrid w:val="0"/>
              <w:spacing w:line="288"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position w:val="1"/>
                <w:sz w:val="24"/>
                <w:highlight w:val="none"/>
                <w:lang w:eastAsia="en-US"/>
              </w:rPr>
              <w:t>完工/在建</w:t>
            </w:r>
          </w:p>
        </w:tc>
        <w:tc>
          <w:tcPr>
            <w:tcW w:w="1281" w:type="dxa"/>
            <w:shd w:val="clear" w:color="auto" w:fill="auto"/>
            <w:vAlign w:val="center"/>
          </w:tcPr>
          <w:p w14:paraId="16FF61F7">
            <w:pPr>
              <w:keepNext w:val="0"/>
              <w:keepLines w:val="0"/>
              <w:pageBreakBefore w:val="0"/>
              <w:widowControl w:val="0"/>
              <w:kinsoku w:val="0"/>
              <w:wordWrap/>
              <w:overflowPunct/>
              <w:topLinePunct w:val="0"/>
              <w:autoSpaceDE w:val="0"/>
              <w:autoSpaceDN w:val="0"/>
              <w:bidi w:val="0"/>
              <w:adjustRightInd w:val="0"/>
              <w:snapToGrid w:val="0"/>
              <w:spacing w:line="288" w:lineRule="auto"/>
              <w:ind w:left="0" w:right="0" w:hanging="209"/>
              <w:jc w:val="center"/>
              <w:textAlignment w:val="baseline"/>
              <w:rPr>
                <w:rFonts w:hint="eastAsia" w:ascii="宋体" w:hAnsi="宋体" w:cs="宋体"/>
                <w:snapToGrid w:val="0"/>
                <w:color w:val="auto"/>
                <w:spacing w:val="-2"/>
                <w:kern w:val="0"/>
                <w:sz w:val="24"/>
                <w:highlight w:val="none"/>
                <w:lang w:eastAsia="en-US"/>
              </w:rPr>
            </w:pPr>
            <w:r>
              <w:rPr>
                <w:rFonts w:hint="eastAsia" w:ascii="宋体" w:hAnsi="宋体" w:cs="宋体"/>
                <w:snapToGrid w:val="0"/>
                <w:color w:val="auto"/>
                <w:spacing w:val="-2"/>
                <w:kern w:val="0"/>
                <w:sz w:val="24"/>
                <w:highlight w:val="none"/>
                <w:lang w:eastAsia="en-US"/>
              </w:rPr>
              <w:t>主要项目</w:t>
            </w:r>
          </w:p>
          <w:p w14:paraId="3A3EA871">
            <w:pPr>
              <w:keepNext w:val="0"/>
              <w:keepLines w:val="0"/>
              <w:pageBreakBefore w:val="0"/>
              <w:widowControl w:val="0"/>
              <w:kinsoku w:val="0"/>
              <w:wordWrap/>
              <w:overflowPunct/>
              <w:topLinePunct w:val="0"/>
              <w:autoSpaceDE w:val="0"/>
              <w:autoSpaceDN w:val="0"/>
              <w:bidi w:val="0"/>
              <w:adjustRightInd w:val="0"/>
              <w:snapToGrid w:val="0"/>
              <w:spacing w:line="288" w:lineRule="auto"/>
              <w:ind w:left="0" w:right="0" w:hanging="209"/>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名称</w:t>
            </w:r>
          </w:p>
        </w:tc>
      </w:tr>
      <w:tr w14:paraId="2072B3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jc w:val="center"/>
        </w:trPr>
        <w:tc>
          <w:tcPr>
            <w:tcW w:w="926" w:type="dxa"/>
            <w:shd w:val="clear" w:color="auto" w:fill="auto"/>
            <w:vAlign w:val="center"/>
          </w:tcPr>
          <w:p w14:paraId="532DE176">
            <w:pPr>
              <w:keepNext w:val="0"/>
              <w:keepLines w:val="0"/>
              <w:pageBreakBefore w:val="0"/>
              <w:widowControl w:val="0"/>
              <w:kinsoku w:val="0"/>
              <w:wordWrap/>
              <w:overflowPunct/>
              <w:topLinePunct w:val="0"/>
              <w:autoSpaceDE w:val="0"/>
              <w:autoSpaceDN w:val="0"/>
              <w:bidi w:val="0"/>
              <w:adjustRightInd w:val="0"/>
              <w:snapToGrid w:val="0"/>
              <w:spacing w:line="288"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5"/>
                <w:kern w:val="0"/>
                <w:position w:val="7"/>
                <w:sz w:val="24"/>
                <w:highlight w:val="none"/>
                <w:lang w:eastAsia="en-US"/>
              </w:rPr>
              <w:t>1.项目</w:t>
            </w:r>
          </w:p>
          <w:p w14:paraId="020A2E7E">
            <w:pPr>
              <w:keepNext w:val="0"/>
              <w:keepLines w:val="0"/>
              <w:pageBreakBefore w:val="0"/>
              <w:widowControl w:val="0"/>
              <w:kinsoku w:val="0"/>
              <w:wordWrap/>
              <w:overflowPunct/>
              <w:topLinePunct w:val="0"/>
              <w:autoSpaceDE w:val="0"/>
              <w:autoSpaceDN w:val="0"/>
              <w:bidi w:val="0"/>
              <w:adjustRightInd w:val="0"/>
              <w:snapToGrid w:val="0"/>
              <w:spacing w:line="288"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经理</w:t>
            </w:r>
          </w:p>
        </w:tc>
        <w:tc>
          <w:tcPr>
            <w:tcW w:w="669" w:type="dxa"/>
            <w:shd w:val="clear" w:color="auto" w:fill="auto"/>
            <w:vAlign w:val="center"/>
          </w:tcPr>
          <w:p w14:paraId="69C666AB">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827" w:type="dxa"/>
            <w:shd w:val="clear" w:color="auto" w:fill="auto"/>
            <w:vAlign w:val="center"/>
          </w:tcPr>
          <w:p w14:paraId="6FA303D7">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815" w:type="dxa"/>
            <w:shd w:val="clear" w:color="auto" w:fill="auto"/>
            <w:vAlign w:val="center"/>
          </w:tcPr>
          <w:p w14:paraId="52912148">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1147" w:type="dxa"/>
            <w:shd w:val="clear" w:color="auto" w:fill="auto"/>
            <w:vAlign w:val="center"/>
          </w:tcPr>
          <w:p w14:paraId="563D898D">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1149" w:type="dxa"/>
            <w:shd w:val="clear" w:color="auto" w:fill="auto"/>
            <w:vAlign w:val="center"/>
          </w:tcPr>
          <w:p w14:paraId="62886BB8">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1147" w:type="dxa"/>
            <w:shd w:val="clear" w:color="auto" w:fill="auto"/>
            <w:vAlign w:val="center"/>
          </w:tcPr>
          <w:p w14:paraId="13E6D203">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744" w:type="dxa"/>
            <w:shd w:val="clear" w:color="auto" w:fill="auto"/>
            <w:vAlign w:val="center"/>
          </w:tcPr>
          <w:p w14:paraId="38B12C4A">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1166" w:type="dxa"/>
            <w:shd w:val="clear" w:color="auto" w:fill="auto"/>
            <w:vAlign w:val="center"/>
          </w:tcPr>
          <w:p w14:paraId="4B582310">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1281" w:type="dxa"/>
            <w:shd w:val="clear" w:color="auto" w:fill="auto"/>
            <w:vAlign w:val="center"/>
          </w:tcPr>
          <w:p w14:paraId="283B9581">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r>
      <w:tr w14:paraId="1BF823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jc w:val="center"/>
        </w:trPr>
        <w:tc>
          <w:tcPr>
            <w:tcW w:w="926" w:type="dxa"/>
            <w:shd w:val="clear" w:color="auto" w:fill="auto"/>
            <w:vAlign w:val="center"/>
          </w:tcPr>
          <w:p w14:paraId="72EB2DA9">
            <w:pPr>
              <w:keepNext w:val="0"/>
              <w:keepLines w:val="0"/>
              <w:pageBreakBefore w:val="0"/>
              <w:widowControl w:val="0"/>
              <w:kinsoku w:val="0"/>
              <w:wordWrap/>
              <w:overflowPunct/>
              <w:topLinePunct w:val="0"/>
              <w:autoSpaceDE w:val="0"/>
              <w:autoSpaceDN w:val="0"/>
              <w:bidi w:val="0"/>
              <w:adjustRightInd w:val="0"/>
              <w:snapToGrid w:val="0"/>
              <w:spacing w:line="288" w:lineRule="auto"/>
              <w:ind w:left="0" w:right="0" w:hanging="6"/>
              <w:jc w:val="center"/>
              <w:textAlignment w:val="baseline"/>
              <w:rPr>
                <w:rFonts w:ascii="宋体" w:hAnsi="宋体" w:cs="宋体"/>
                <w:snapToGrid w:val="0"/>
                <w:color w:val="auto"/>
                <w:kern w:val="0"/>
                <w:sz w:val="24"/>
                <w:highlight w:val="none"/>
              </w:rPr>
            </w:pPr>
            <w:r>
              <w:rPr>
                <w:rFonts w:hint="eastAsia" w:ascii="宋体" w:hAnsi="宋体" w:cs="宋体"/>
                <w:snapToGrid w:val="0"/>
                <w:color w:val="auto"/>
                <w:spacing w:val="-1"/>
                <w:kern w:val="0"/>
                <w:sz w:val="24"/>
                <w:highlight w:val="none"/>
              </w:rPr>
              <w:t>2.技术</w:t>
            </w:r>
            <w:r>
              <w:rPr>
                <w:rFonts w:hint="eastAsia" w:ascii="宋体" w:hAnsi="宋体" w:cs="宋体"/>
                <w:snapToGrid w:val="0"/>
                <w:color w:val="auto"/>
                <w:spacing w:val="1"/>
                <w:kern w:val="0"/>
                <w:sz w:val="24"/>
                <w:highlight w:val="none"/>
              </w:rPr>
              <w:t xml:space="preserve"> </w:t>
            </w:r>
            <w:r>
              <w:rPr>
                <w:rFonts w:hint="eastAsia" w:ascii="宋体" w:hAnsi="宋体" w:cs="宋体"/>
                <w:snapToGrid w:val="0"/>
                <w:color w:val="auto"/>
                <w:spacing w:val="-3"/>
                <w:kern w:val="0"/>
                <w:sz w:val="24"/>
                <w:highlight w:val="none"/>
              </w:rPr>
              <w:t>负责人</w:t>
            </w:r>
          </w:p>
        </w:tc>
        <w:tc>
          <w:tcPr>
            <w:tcW w:w="669" w:type="dxa"/>
            <w:shd w:val="clear" w:color="auto" w:fill="auto"/>
            <w:vAlign w:val="center"/>
          </w:tcPr>
          <w:p w14:paraId="3B4909B6">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827" w:type="dxa"/>
            <w:shd w:val="clear" w:color="auto" w:fill="auto"/>
            <w:vAlign w:val="center"/>
          </w:tcPr>
          <w:p w14:paraId="6B0978AA">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815" w:type="dxa"/>
            <w:shd w:val="clear" w:color="auto" w:fill="auto"/>
            <w:vAlign w:val="center"/>
          </w:tcPr>
          <w:p w14:paraId="2BCD3847">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1147" w:type="dxa"/>
            <w:shd w:val="clear" w:color="auto" w:fill="auto"/>
            <w:vAlign w:val="center"/>
          </w:tcPr>
          <w:p w14:paraId="299FA943">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1149" w:type="dxa"/>
            <w:shd w:val="clear" w:color="auto" w:fill="auto"/>
            <w:vAlign w:val="center"/>
          </w:tcPr>
          <w:p w14:paraId="48E03C63">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1147" w:type="dxa"/>
            <w:shd w:val="clear" w:color="auto" w:fill="auto"/>
            <w:vAlign w:val="center"/>
          </w:tcPr>
          <w:p w14:paraId="33BF2DA9">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744" w:type="dxa"/>
            <w:shd w:val="clear" w:color="auto" w:fill="auto"/>
            <w:vAlign w:val="center"/>
          </w:tcPr>
          <w:p w14:paraId="06CA367B">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1166" w:type="dxa"/>
            <w:shd w:val="clear" w:color="auto" w:fill="auto"/>
            <w:vAlign w:val="center"/>
          </w:tcPr>
          <w:p w14:paraId="1C7DBE23">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1281" w:type="dxa"/>
            <w:shd w:val="clear" w:color="auto" w:fill="auto"/>
            <w:vAlign w:val="center"/>
          </w:tcPr>
          <w:p w14:paraId="7AA5EE2D">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r>
      <w:tr w14:paraId="3522F3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jc w:val="center"/>
        </w:trPr>
        <w:tc>
          <w:tcPr>
            <w:tcW w:w="926" w:type="dxa"/>
            <w:shd w:val="clear" w:color="auto" w:fill="auto"/>
            <w:vAlign w:val="center"/>
          </w:tcPr>
          <w:p w14:paraId="197C9576">
            <w:pPr>
              <w:keepNext w:val="0"/>
              <w:keepLines w:val="0"/>
              <w:pageBreakBefore w:val="0"/>
              <w:widowControl w:val="0"/>
              <w:kinsoku w:val="0"/>
              <w:wordWrap/>
              <w:overflowPunct/>
              <w:topLinePunct w:val="0"/>
              <w:autoSpaceDE w:val="0"/>
              <w:autoSpaceDN w:val="0"/>
              <w:bidi w:val="0"/>
              <w:adjustRightInd w:val="0"/>
              <w:snapToGrid w:val="0"/>
              <w:spacing w:line="288" w:lineRule="auto"/>
              <w:ind w:left="0" w:right="0" w:hanging="7"/>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3.施工</w:t>
            </w:r>
            <w:r>
              <w:rPr>
                <w:rFonts w:hint="eastAsia" w:ascii="宋体" w:hAnsi="宋体" w:cs="宋体"/>
                <w:snapToGrid w:val="0"/>
                <w:color w:val="auto"/>
                <w:spacing w:val="1"/>
                <w:kern w:val="0"/>
                <w:sz w:val="24"/>
                <w:highlight w:val="none"/>
                <w:lang w:eastAsia="en-US"/>
              </w:rPr>
              <w:t xml:space="preserve"> </w:t>
            </w:r>
            <w:r>
              <w:rPr>
                <w:rFonts w:hint="eastAsia" w:ascii="宋体" w:hAnsi="宋体" w:cs="宋体"/>
                <w:snapToGrid w:val="0"/>
                <w:color w:val="auto"/>
                <w:kern w:val="0"/>
                <w:sz w:val="24"/>
                <w:highlight w:val="none"/>
                <w:lang w:eastAsia="en-US"/>
              </w:rPr>
              <w:t>员</w:t>
            </w:r>
          </w:p>
        </w:tc>
        <w:tc>
          <w:tcPr>
            <w:tcW w:w="669" w:type="dxa"/>
            <w:shd w:val="clear" w:color="auto" w:fill="auto"/>
            <w:vAlign w:val="center"/>
          </w:tcPr>
          <w:p w14:paraId="70668D39">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827" w:type="dxa"/>
            <w:shd w:val="clear" w:color="auto" w:fill="auto"/>
            <w:vAlign w:val="center"/>
          </w:tcPr>
          <w:p w14:paraId="1DBDC651">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815" w:type="dxa"/>
            <w:shd w:val="clear" w:color="auto" w:fill="auto"/>
            <w:vAlign w:val="center"/>
          </w:tcPr>
          <w:p w14:paraId="12F84444">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1147" w:type="dxa"/>
            <w:shd w:val="clear" w:color="auto" w:fill="auto"/>
            <w:vAlign w:val="center"/>
          </w:tcPr>
          <w:p w14:paraId="78EE6104">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1149" w:type="dxa"/>
            <w:shd w:val="clear" w:color="auto" w:fill="auto"/>
            <w:vAlign w:val="center"/>
          </w:tcPr>
          <w:p w14:paraId="6E8AA098">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1147" w:type="dxa"/>
            <w:shd w:val="clear" w:color="auto" w:fill="auto"/>
            <w:vAlign w:val="center"/>
          </w:tcPr>
          <w:p w14:paraId="6B884481">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744" w:type="dxa"/>
            <w:shd w:val="clear" w:color="auto" w:fill="auto"/>
            <w:vAlign w:val="center"/>
          </w:tcPr>
          <w:p w14:paraId="7707D19D">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1166" w:type="dxa"/>
            <w:shd w:val="clear" w:color="auto" w:fill="auto"/>
            <w:vAlign w:val="center"/>
          </w:tcPr>
          <w:p w14:paraId="6A9E4784">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1281" w:type="dxa"/>
            <w:shd w:val="clear" w:color="auto" w:fill="auto"/>
            <w:vAlign w:val="center"/>
          </w:tcPr>
          <w:p w14:paraId="029DDE0D">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r>
      <w:tr w14:paraId="2DC842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jc w:val="center"/>
        </w:trPr>
        <w:tc>
          <w:tcPr>
            <w:tcW w:w="926" w:type="dxa"/>
            <w:shd w:val="clear" w:color="auto" w:fill="auto"/>
            <w:vAlign w:val="center"/>
          </w:tcPr>
          <w:p w14:paraId="03210B3A">
            <w:pPr>
              <w:keepNext w:val="0"/>
              <w:keepLines w:val="0"/>
              <w:pageBreakBefore w:val="0"/>
              <w:widowControl w:val="0"/>
              <w:kinsoku w:val="0"/>
              <w:wordWrap/>
              <w:overflowPunct/>
              <w:topLinePunct w:val="0"/>
              <w:autoSpaceDE w:val="0"/>
              <w:autoSpaceDN w:val="0"/>
              <w:bidi w:val="0"/>
              <w:adjustRightInd w:val="0"/>
              <w:snapToGrid w:val="0"/>
              <w:spacing w:line="288"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1"/>
                <w:kern w:val="0"/>
                <w:position w:val="7"/>
                <w:sz w:val="24"/>
                <w:highlight w:val="none"/>
                <w:lang w:eastAsia="en-US"/>
              </w:rPr>
              <w:t>4.安全</w:t>
            </w:r>
          </w:p>
          <w:p w14:paraId="3C527BB3">
            <w:pPr>
              <w:keepNext w:val="0"/>
              <w:keepLines w:val="0"/>
              <w:pageBreakBefore w:val="0"/>
              <w:widowControl w:val="0"/>
              <w:kinsoku w:val="0"/>
              <w:wordWrap/>
              <w:overflowPunct/>
              <w:topLinePunct w:val="0"/>
              <w:autoSpaceDE w:val="0"/>
              <w:autoSpaceDN w:val="0"/>
              <w:bidi w:val="0"/>
              <w:adjustRightInd w:val="0"/>
              <w:snapToGrid w:val="0"/>
              <w:spacing w:line="288"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kern w:val="0"/>
                <w:sz w:val="24"/>
                <w:highlight w:val="none"/>
                <w:lang w:eastAsia="en-US"/>
              </w:rPr>
              <w:t>员</w:t>
            </w:r>
          </w:p>
        </w:tc>
        <w:tc>
          <w:tcPr>
            <w:tcW w:w="669" w:type="dxa"/>
            <w:shd w:val="clear" w:color="auto" w:fill="auto"/>
            <w:vAlign w:val="center"/>
          </w:tcPr>
          <w:p w14:paraId="7DEE4A5B">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827" w:type="dxa"/>
            <w:shd w:val="clear" w:color="auto" w:fill="auto"/>
            <w:vAlign w:val="center"/>
          </w:tcPr>
          <w:p w14:paraId="622F4C23">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815" w:type="dxa"/>
            <w:shd w:val="clear" w:color="auto" w:fill="auto"/>
            <w:vAlign w:val="center"/>
          </w:tcPr>
          <w:p w14:paraId="428F9888">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1147" w:type="dxa"/>
            <w:shd w:val="clear" w:color="auto" w:fill="auto"/>
            <w:vAlign w:val="center"/>
          </w:tcPr>
          <w:p w14:paraId="6BF87609">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1149" w:type="dxa"/>
            <w:shd w:val="clear" w:color="auto" w:fill="auto"/>
            <w:vAlign w:val="center"/>
          </w:tcPr>
          <w:p w14:paraId="333EB102">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1147" w:type="dxa"/>
            <w:shd w:val="clear" w:color="auto" w:fill="auto"/>
            <w:vAlign w:val="center"/>
          </w:tcPr>
          <w:p w14:paraId="2BA944B9">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744" w:type="dxa"/>
            <w:shd w:val="clear" w:color="auto" w:fill="auto"/>
            <w:vAlign w:val="center"/>
          </w:tcPr>
          <w:p w14:paraId="1FC70B00">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1166" w:type="dxa"/>
            <w:shd w:val="clear" w:color="auto" w:fill="auto"/>
            <w:vAlign w:val="center"/>
          </w:tcPr>
          <w:p w14:paraId="5EECF678">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1281" w:type="dxa"/>
            <w:shd w:val="clear" w:color="auto" w:fill="auto"/>
            <w:vAlign w:val="center"/>
          </w:tcPr>
          <w:p w14:paraId="1FCDE87F">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r>
      <w:tr w14:paraId="424AD9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jc w:val="center"/>
        </w:trPr>
        <w:tc>
          <w:tcPr>
            <w:tcW w:w="926" w:type="dxa"/>
            <w:shd w:val="clear" w:color="auto" w:fill="auto"/>
            <w:vAlign w:val="center"/>
          </w:tcPr>
          <w:p w14:paraId="23A55DE3">
            <w:pPr>
              <w:keepNext w:val="0"/>
              <w:keepLines w:val="0"/>
              <w:pageBreakBefore w:val="0"/>
              <w:widowControl w:val="0"/>
              <w:kinsoku w:val="0"/>
              <w:wordWrap/>
              <w:overflowPunct/>
              <w:topLinePunct w:val="0"/>
              <w:autoSpaceDE w:val="0"/>
              <w:autoSpaceDN w:val="0"/>
              <w:bidi w:val="0"/>
              <w:adjustRightInd w:val="0"/>
              <w:snapToGrid w:val="0"/>
              <w:spacing w:line="288" w:lineRule="auto"/>
              <w:ind w:left="0" w:right="0" w:hanging="6"/>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5"/>
                <w:kern w:val="0"/>
                <w:sz w:val="24"/>
                <w:highlight w:val="none"/>
                <w:lang w:eastAsia="en-US"/>
              </w:rPr>
              <w:t>5.质量</w:t>
            </w:r>
            <w:r>
              <w:rPr>
                <w:rFonts w:hint="eastAsia" w:ascii="宋体" w:hAnsi="宋体" w:cs="宋体"/>
                <w:snapToGrid w:val="0"/>
                <w:color w:val="auto"/>
                <w:kern w:val="0"/>
                <w:sz w:val="24"/>
                <w:highlight w:val="none"/>
                <w:lang w:eastAsia="en-US"/>
              </w:rPr>
              <w:t xml:space="preserve"> 员</w:t>
            </w:r>
          </w:p>
        </w:tc>
        <w:tc>
          <w:tcPr>
            <w:tcW w:w="669" w:type="dxa"/>
            <w:shd w:val="clear" w:color="auto" w:fill="auto"/>
            <w:vAlign w:val="center"/>
          </w:tcPr>
          <w:p w14:paraId="4FF670A3">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827" w:type="dxa"/>
            <w:shd w:val="clear" w:color="auto" w:fill="auto"/>
            <w:vAlign w:val="center"/>
          </w:tcPr>
          <w:p w14:paraId="4AF94608">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815" w:type="dxa"/>
            <w:shd w:val="clear" w:color="auto" w:fill="auto"/>
            <w:vAlign w:val="center"/>
          </w:tcPr>
          <w:p w14:paraId="15A88195">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1147" w:type="dxa"/>
            <w:shd w:val="clear" w:color="auto" w:fill="auto"/>
            <w:vAlign w:val="center"/>
          </w:tcPr>
          <w:p w14:paraId="776A2B62">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1149" w:type="dxa"/>
            <w:shd w:val="clear" w:color="auto" w:fill="auto"/>
            <w:vAlign w:val="center"/>
          </w:tcPr>
          <w:p w14:paraId="504FBC7A">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1147" w:type="dxa"/>
            <w:shd w:val="clear" w:color="auto" w:fill="auto"/>
            <w:vAlign w:val="center"/>
          </w:tcPr>
          <w:p w14:paraId="602AF381">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744" w:type="dxa"/>
            <w:shd w:val="clear" w:color="auto" w:fill="auto"/>
            <w:vAlign w:val="center"/>
          </w:tcPr>
          <w:p w14:paraId="5BB800EB">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1166" w:type="dxa"/>
            <w:shd w:val="clear" w:color="auto" w:fill="auto"/>
            <w:vAlign w:val="center"/>
          </w:tcPr>
          <w:p w14:paraId="3900940D">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1281" w:type="dxa"/>
            <w:shd w:val="clear" w:color="auto" w:fill="auto"/>
            <w:vAlign w:val="center"/>
          </w:tcPr>
          <w:p w14:paraId="5EC5F068">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r>
      <w:tr w14:paraId="2598ED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jc w:val="center"/>
        </w:trPr>
        <w:tc>
          <w:tcPr>
            <w:tcW w:w="926" w:type="dxa"/>
            <w:shd w:val="clear" w:color="auto" w:fill="auto"/>
            <w:vAlign w:val="center"/>
          </w:tcPr>
          <w:p w14:paraId="13B68D7A">
            <w:pPr>
              <w:keepNext w:val="0"/>
              <w:keepLines w:val="0"/>
              <w:pageBreakBefore w:val="0"/>
              <w:widowControl w:val="0"/>
              <w:kinsoku w:val="0"/>
              <w:wordWrap/>
              <w:overflowPunct/>
              <w:topLinePunct w:val="0"/>
              <w:autoSpaceDE w:val="0"/>
              <w:autoSpaceDN w:val="0"/>
              <w:bidi w:val="0"/>
              <w:adjustRightInd w:val="0"/>
              <w:snapToGrid w:val="0"/>
              <w:spacing w:line="288"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position w:val="7"/>
                <w:sz w:val="24"/>
                <w:highlight w:val="none"/>
                <w:lang w:eastAsia="en-US"/>
              </w:rPr>
              <w:t>6.材料</w:t>
            </w:r>
          </w:p>
          <w:p w14:paraId="4599ED45">
            <w:pPr>
              <w:keepNext w:val="0"/>
              <w:keepLines w:val="0"/>
              <w:pageBreakBefore w:val="0"/>
              <w:widowControl w:val="0"/>
              <w:kinsoku w:val="0"/>
              <w:wordWrap/>
              <w:overflowPunct/>
              <w:topLinePunct w:val="0"/>
              <w:autoSpaceDE w:val="0"/>
              <w:autoSpaceDN w:val="0"/>
              <w:bidi w:val="0"/>
              <w:adjustRightInd w:val="0"/>
              <w:snapToGrid w:val="0"/>
              <w:spacing w:line="288"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kern w:val="0"/>
                <w:sz w:val="24"/>
                <w:highlight w:val="none"/>
                <w:lang w:eastAsia="en-US"/>
              </w:rPr>
              <w:t>员</w:t>
            </w:r>
          </w:p>
        </w:tc>
        <w:tc>
          <w:tcPr>
            <w:tcW w:w="669" w:type="dxa"/>
            <w:shd w:val="clear" w:color="auto" w:fill="auto"/>
            <w:vAlign w:val="center"/>
          </w:tcPr>
          <w:p w14:paraId="1B23E402">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827" w:type="dxa"/>
            <w:shd w:val="clear" w:color="auto" w:fill="auto"/>
            <w:vAlign w:val="center"/>
          </w:tcPr>
          <w:p w14:paraId="33C03972">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815" w:type="dxa"/>
            <w:shd w:val="clear" w:color="auto" w:fill="auto"/>
            <w:vAlign w:val="center"/>
          </w:tcPr>
          <w:p w14:paraId="7E4730C7">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1147" w:type="dxa"/>
            <w:shd w:val="clear" w:color="auto" w:fill="auto"/>
            <w:vAlign w:val="center"/>
          </w:tcPr>
          <w:p w14:paraId="2AEF6089">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1149" w:type="dxa"/>
            <w:shd w:val="clear" w:color="auto" w:fill="auto"/>
            <w:vAlign w:val="center"/>
          </w:tcPr>
          <w:p w14:paraId="794B5B71">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1147" w:type="dxa"/>
            <w:shd w:val="clear" w:color="auto" w:fill="auto"/>
            <w:vAlign w:val="center"/>
          </w:tcPr>
          <w:p w14:paraId="5C298520">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744" w:type="dxa"/>
            <w:shd w:val="clear" w:color="auto" w:fill="auto"/>
            <w:vAlign w:val="center"/>
          </w:tcPr>
          <w:p w14:paraId="62A0CAD5">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1166" w:type="dxa"/>
            <w:shd w:val="clear" w:color="auto" w:fill="auto"/>
            <w:vAlign w:val="center"/>
          </w:tcPr>
          <w:p w14:paraId="348ADF97">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1281" w:type="dxa"/>
            <w:shd w:val="clear" w:color="auto" w:fill="auto"/>
            <w:vAlign w:val="center"/>
          </w:tcPr>
          <w:p w14:paraId="458B7B8D">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r>
      <w:tr w14:paraId="747E5F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jc w:val="center"/>
        </w:trPr>
        <w:tc>
          <w:tcPr>
            <w:tcW w:w="926" w:type="dxa"/>
            <w:shd w:val="clear" w:color="auto" w:fill="auto"/>
            <w:vAlign w:val="center"/>
          </w:tcPr>
          <w:p w14:paraId="1873FD8A">
            <w:pPr>
              <w:keepNext w:val="0"/>
              <w:keepLines w:val="0"/>
              <w:pageBreakBefore w:val="0"/>
              <w:widowControl w:val="0"/>
              <w:wordWrap/>
              <w:overflowPunct/>
              <w:topLinePunct w:val="0"/>
              <w:bidi w:val="0"/>
              <w:spacing w:line="288" w:lineRule="auto"/>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w:t>
            </w:r>
          </w:p>
        </w:tc>
        <w:tc>
          <w:tcPr>
            <w:tcW w:w="669" w:type="dxa"/>
            <w:shd w:val="clear" w:color="auto" w:fill="auto"/>
            <w:vAlign w:val="center"/>
          </w:tcPr>
          <w:p w14:paraId="17BA80BC">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827" w:type="dxa"/>
            <w:shd w:val="clear" w:color="auto" w:fill="auto"/>
            <w:vAlign w:val="center"/>
          </w:tcPr>
          <w:p w14:paraId="32319B18">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815" w:type="dxa"/>
            <w:shd w:val="clear" w:color="auto" w:fill="auto"/>
            <w:vAlign w:val="center"/>
          </w:tcPr>
          <w:p w14:paraId="0B2DB872">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1147" w:type="dxa"/>
            <w:shd w:val="clear" w:color="auto" w:fill="auto"/>
            <w:vAlign w:val="center"/>
          </w:tcPr>
          <w:p w14:paraId="0F852D46">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1149" w:type="dxa"/>
            <w:shd w:val="clear" w:color="auto" w:fill="auto"/>
            <w:vAlign w:val="center"/>
          </w:tcPr>
          <w:p w14:paraId="5A178BE0">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1147" w:type="dxa"/>
            <w:shd w:val="clear" w:color="auto" w:fill="auto"/>
            <w:vAlign w:val="center"/>
          </w:tcPr>
          <w:p w14:paraId="61BF0A49">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744" w:type="dxa"/>
            <w:shd w:val="clear" w:color="auto" w:fill="auto"/>
            <w:vAlign w:val="center"/>
          </w:tcPr>
          <w:p w14:paraId="60447C1B">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1166" w:type="dxa"/>
            <w:shd w:val="clear" w:color="auto" w:fill="auto"/>
            <w:vAlign w:val="center"/>
          </w:tcPr>
          <w:p w14:paraId="61A0BC0E">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c>
          <w:tcPr>
            <w:tcW w:w="1281" w:type="dxa"/>
            <w:shd w:val="clear" w:color="auto" w:fill="auto"/>
            <w:vAlign w:val="center"/>
          </w:tcPr>
          <w:p w14:paraId="5DF5CA7F">
            <w:pPr>
              <w:keepNext w:val="0"/>
              <w:keepLines w:val="0"/>
              <w:pageBreakBefore w:val="0"/>
              <w:widowControl w:val="0"/>
              <w:wordWrap/>
              <w:overflowPunct/>
              <w:topLinePunct w:val="0"/>
              <w:bidi w:val="0"/>
              <w:spacing w:line="288" w:lineRule="auto"/>
              <w:rPr>
                <w:rFonts w:ascii="宋体" w:hAnsi="宋体" w:cs="宋体"/>
                <w:color w:val="auto"/>
                <w:sz w:val="24"/>
                <w:highlight w:val="none"/>
              </w:rPr>
            </w:pPr>
          </w:p>
        </w:tc>
      </w:tr>
      <w:tr w14:paraId="503C90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1" w:hRule="atLeast"/>
          <w:jc w:val="center"/>
        </w:trPr>
        <w:tc>
          <w:tcPr>
            <w:tcW w:w="9871" w:type="dxa"/>
            <w:gridSpan w:val="10"/>
            <w:shd w:val="clear" w:color="auto" w:fill="auto"/>
            <w:vAlign w:val="center"/>
          </w:tcPr>
          <w:p w14:paraId="391481ED">
            <w:pPr>
              <w:keepNext w:val="0"/>
              <w:keepLines w:val="0"/>
              <w:pageBreakBefore w:val="0"/>
              <w:widowControl w:val="0"/>
              <w:kinsoku w:val="0"/>
              <w:wordWrap/>
              <w:overflowPunct/>
              <w:topLinePunct w:val="0"/>
              <w:autoSpaceDE w:val="0"/>
              <w:autoSpaceDN w:val="0"/>
              <w:bidi w:val="0"/>
              <w:adjustRightInd w:val="0"/>
              <w:snapToGrid w:val="0"/>
              <w:spacing w:line="288" w:lineRule="auto"/>
              <w:ind w:left="119"/>
              <w:jc w:val="left"/>
              <w:textAlignment w:val="baseline"/>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一旦我单位成交，将实行项目经理负责制，我方保证并配备上述项目管</w:t>
            </w:r>
            <w:r>
              <w:rPr>
                <w:rFonts w:hint="eastAsia" w:ascii="宋体" w:hAnsi="宋体" w:cs="宋体"/>
                <w:snapToGrid w:val="0"/>
                <w:color w:val="auto"/>
                <w:spacing w:val="-1"/>
                <w:kern w:val="0"/>
                <w:sz w:val="24"/>
                <w:highlight w:val="none"/>
              </w:rPr>
              <w:t>理机构。上述填报内容真实，若不</w:t>
            </w:r>
            <w:r>
              <w:rPr>
                <w:rFonts w:hint="eastAsia" w:ascii="宋体" w:hAnsi="宋体" w:cs="宋体"/>
                <w:snapToGrid w:val="0"/>
                <w:color w:val="auto"/>
                <w:spacing w:val="-3"/>
                <w:kern w:val="0"/>
                <w:sz w:val="24"/>
                <w:highlight w:val="none"/>
              </w:rPr>
              <w:t>真实，愿按有关规定接受处理。项目管理班子机构设置、职责分工等情况另附资料说明。</w:t>
            </w:r>
          </w:p>
        </w:tc>
      </w:tr>
    </w:tbl>
    <w:p w14:paraId="779E647C">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备注：</w:t>
      </w:r>
    </w:p>
    <w:p w14:paraId="12DF5808">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1.本表所列岗位的所有管理人员的情况均应如实填写。可按以上格式扩展为多页填写。</w:t>
      </w:r>
    </w:p>
    <w:p w14:paraId="43BC3229">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2.供应商应当在本表后附所有管理人员的身份证、职称证</w:t>
      </w:r>
      <w:r>
        <w:rPr>
          <w:rFonts w:hint="eastAsia" w:ascii="宋体" w:hAnsi="宋体" w:cs="宋体"/>
          <w:color w:val="auto"/>
          <w:sz w:val="24"/>
          <w:highlight w:val="none"/>
          <w:lang w:eastAsia="zh-CN"/>
        </w:rPr>
        <w:t>（如有）</w:t>
      </w:r>
      <w:r>
        <w:rPr>
          <w:rFonts w:hint="eastAsia" w:ascii="宋体" w:hAnsi="宋体" w:cs="宋体"/>
          <w:color w:val="auto"/>
          <w:sz w:val="24"/>
          <w:highlight w:val="none"/>
        </w:rPr>
        <w:t>、执业或职业资格证书复印件并加盖供应商公章。</w:t>
      </w:r>
    </w:p>
    <w:p w14:paraId="3D75773D">
      <w:pPr>
        <w:kinsoku w:val="0"/>
        <w:autoSpaceDE w:val="0"/>
        <w:autoSpaceDN w:val="0"/>
        <w:adjustRightInd w:val="0"/>
        <w:snapToGrid w:val="0"/>
        <w:spacing w:line="360" w:lineRule="auto"/>
        <w:jc w:val="left"/>
        <w:textAlignment w:val="baseline"/>
        <w:rPr>
          <w:rFonts w:ascii="宋体" w:hAnsi="宋体" w:cs="宋体"/>
          <w:snapToGrid w:val="0"/>
          <w:color w:val="auto"/>
          <w:kern w:val="0"/>
          <w:sz w:val="24"/>
          <w:highlight w:val="none"/>
        </w:rPr>
      </w:pPr>
    </w:p>
    <w:p w14:paraId="234AACBD">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磋商供应商名称(公章)： </w:t>
      </w:r>
    </w:p>
    <w:p w14:paraId="2E4522C3">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法定代表人（负责人）或委托代理人(签名)：                          </w:t>
      </w:r>
    </w:p>
    <w:p w14:paraId="49EF1C45">
      <w:pPr>
        <w:spacing w:line="360" w:lineRule="auto"/>
        <w:ind w:firstLine="960" w:firstLineChars="400"/>
        <w:rPr>
          <w:rFonts w:ascii="宋体" w:hAnsi="宋体"/>
          <w:color w:val="auto"/>
          <w:sz w:val="24"/>
          <w:highlight w:val="none"/>
        </w:rPr>
      </w:pPr>
      <w:r>
        <w:rPr>
          <w:rFonts w:hint="eastAsia" w:ascii="宋体" w:hAnsi="宋体"/>
          <w:color w:val="auto"/>
          <w:sz w:val="24"/>
          <w:highlight w:val="none"/>
        </w:rPr>
        <w:t>日期：  年   月   日</w:t>
      </w:r>
    </w:p>
    <w:p w14:paraId="6A087A09">
      <w:pPr>
        <w:spacing w:line="360" w:lineRule="auto"/>
        <w:rPr>
          <w:rFonts w:ascii="宋体" w:hAnsi="宋体"/>
          <w:color w:val="auto"/>
          <w:highlight w:val="none"/>
        </w:rPr>
      </w:pPr>
      <w:r>
        <w:rPr>
          <w:rFonts w:hint="eastAsia" w:ascii="宋体" w:hAnsi="宋体"/>
          <w:color w:val="auto"/>
          <w:highlight w:val="none"/>
        </w:rPr>
        <w:br w:type="page"/>
      </w:r>
    </w:p>
    <w:p w14:paraId="48F01BBF">
      <w:pPr>
        <w:spacing w:line="360" w:lineRule="auto"/>
        <w:ind w:left="2591"/>
        <w:rPr>
          <w:rFonts w:ascii="宋体" w:hAnsi="宋体" w:cs="宋体"/>
          <w:color w:val="auto"/>
          <w:sz w:val="31"/>
          <w:szCs w:val="31"/>
          <w:highlight w:val="none"/>
        </w:rPr>
      </w:pPr>
      <w:r>
        <w:rPr>
          <w:rFonts w:hint="eastAsia" w:ascii="宋体" w:hAnsi="宋体" w:cs="宋体"/>
          <w:color w:val="auto"/>
          <w:spacing w:val="-3"/>
          <w:position w:val="23"/>
          <w:sz w:val="31"/>
          <w:szCs w:val="31"/>
          <w:highlight w:val="none"/>
        </w:rPr>
        <w:t>（二） 拟投入的主要人员简历表</w:t>
      </w:r>
    </w:p>
    <w:p w14:paraId="25DA651B">
      <w:pPr>
        <w:spacing w:line="360" w:lineRule="auto"/>
        <w:ind w:left="4027"/>
        <w:rPr>
          <w:rFonts w:ascii="宋体" w:hAnsi="宋体" w:cs="宋体"/>
          <w:color w:val="auto"/>
          <w:sz w:val="31"/>
          <w:szCs w:val="31"/>
          <w:highlight w:val="none"/>
        </w:rPr>
      </w:pPr>
      <w:r>
        <w:rPr>
          <w:rFonts w:hint="eastAsia" w:ascii="宋体" w:hAnsi="宋体" w:cs="宋体"/>
          <w:color w:val="auto"/>
          <w:spacing w:val="8"/>
          <w:sz w:val="31"/>
          <w:szCs w:val="31"/>
          <w:highlight w:val="none"/>
        </w:rPr>
        <w:t>项目经理简历表</w:t>
      </w:r>
    </w:p>
    <w:tbl>
      <w:tblPr>
        <w:tblStyle w:val="37"/>
        <w:tblW w:w="962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2"/>
        <w:gridCol w:w="418"/>
        <w:gridCol w:w="856"/>
        <w:gridCol w:w="692"/>
        <w:gridCol w:w="325"/>
        <w:gridCol w:w="208"/>
        <w:gridCol w:w="1441"/>
        <w:gridCol w:w="245"/>
        <w:gridCol w:w="1084"/>
        <w:gridCol w:w="89"/>
        <w:gridCol w:w="411"/>
        <w:gridCol w:w="1134"/>
        <w:gridCol w:w="87"/>
        <w:gridCol w:w="1396"/>
        <w:gridCol w:w="25"/>
      </w:tblGrid>
      <w:tr w14:paraId="1E4460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212" w:type="dxa"/>
            <w:shd w:val="clear" w:color="auto" w:fill="auto"/>
          </w:tcPr>
          <w:p w14:paraId="3A0B22EB">
            <w:pPr>
              <w:keepNext w:val="0"/>
              <w:keepLines w:val="0"/>
              <w:pageBreakBefore w:val="0"/>
              <w:widowControl w:val="0"/>
              <w:kinsoku w:val="0"/>
              <w:wordWrap/>
              <w:overflowPunct/>
              <w:topLinePunct w:val="0"/>
              <w:autoSpaceDE w:val="0"/>
              <w:autoSpaceDN w:val="0"/>
              <w:bidi w:val="0"/>
              <w:adjustRightInd w:val="0"/>
              <w:snapToGrid w:val="0"/>
              <w:spacing w:line="240" w:lineRule="auto"/>
              <w:ind w:left="392"/>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姓名</w:t>
            </w:r>
          </w:p>
        </w:tc>
        <w:tc>
          <w:tcPr>
            <w:tcW w:w="2291" w:type="dxa"/>
            <w:gridSpan w:val="4"/>
            <w:shd w:val="clear" w:color="auto" w:fill="auto"/>
          </w:tcPr>
          <w:p w14:paraId="2B1E373D">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894" w:type="dxa"/>
            <w:gridSpan w:val="3"/>
            <w:shd w:val="clear" w:color="auto" w:fill="auto"/>
          </w:tcPr>
          <w:p w14:paraId="51FF4BC9">
            <w:pPr>
              <w:keepNext w:val="0"/>
              <w:keepLines w:val="0"/>
              <w:pageBreakBefore w:val="0"/>
              <w:widowControl w:val="0"/>
              <w:kinsoku w:val="0"/>
              <w:wordWrap/>
              <w:overflowPunct/>
              <w:topLinePunct w:val="0"/>
              <w:autoSpaceDE w:val="0"/>
              <w:autoSpaceDN w:val="0"/>
              <w:bidi w:val="0"/>
              <w:adjustRightInd w:val="0"/>
              <w:snapToGrid w:val="0"/>
              <w:spacing w:line="240" w:lineRule="auto"/>
              <w:ind w:left="74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性别</w:t>
            </w:r>
          </w:p>
        </w:tc>
        <w:tc>
          <w:tcPr>
            <w:tcW w:w="1584" w:type="dxa"/>
            <w:gridSpan w:val="3"/>
            <w:shd w:val="clear" w:color="auto" w:fill="auto"/>
          </w:tcPr>
          <w:p w14:paraId="46D5A9FE">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134" w:type="dxa"/>
            <w:shd w:val="clear" w:color="auto" w:fill="auto"/>
          </w:tcPr>
          <w:p w14:paraId="0CA6B106">
            <w:pPr>
              <w:keepNext w:val="0"/>
              <w:keepLines w:val="0"/>
              <w:pageBreakBefore w:val="0"/>
              <w:widowControl w:val="0"/>
              <w:kinsoku w:val="0"/>
              <w:wordWrap/>
              <w:overflowPunct/>
              <w:topLinePunct w:val="0"/>
              <w:autoSpaceDE w:val="0"/>
              <w:autoSpaceDN w:val="0"/>
              <w:bidi w:val="0"/>
              <w:adjustRightInd w:val="0"/>
              <w:snapToGrid w:val="0"/>
              <w:spacing w:line="240" w:lineRule="auto"/>
              <w:ind w:left="350"/>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年龄</w:t>
            </w:r>
          </w:p>
        </w:tc>
        <w:tc>
          <w:tcPr>
            <w:tcW w:w="1508" w:type="dxa"/>
            <w:gridSpan w:val="3"/>
            <w:shd w:val="clear" w:color="auto" w:fill="auto"/>
          </w:tcPr>
          <w:p w14:paraId="2E78B930">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r>
      <w:tr w14:paraId="73D921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 w:hRule="atLeast"/>
          <w:jc w:val="center"/>
        </w:trPr>
        <w:tc>
          <w:tcPr>
            <w:tcW w:w="1212" w:type="dxa"/>
            <w:shd w:val="clear" w:color="auto" w:fill="auto"/>
          </w:tcPr>
          <w:p w14:paraId="4F821437">
            <w:pPr>
              <w:keepNext w:val="0"/>
              <w:keepLines w:val="0"/>
              <w:pageBreakBefore w:val="0"/>
              <w:widowControl w:val="0"/>
              <w:kinsoku w:val="0"/>
              <w:wordWrap/>
              <w:overflowPunct/>
              <w:topLinePunct w:val="0"/>
              <w:autoSpaceDE w:val="0"/>
              <w:autoSpaceDN w:val="0"/>
              <w:bidi w:val="0"/>
              <w:adjustRightInd w:val="0"/>
              <w:snapToGrid w:val="0"/>
              <w:spacing w:line="240" w:lineRule="auto"/>
              <w:ind w:left="41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8"/>
                <w:kern w:val="0"/>
                <w:sz w:val="24"/>
                <w:highlight w:val="none"/>
                <w:lang w:eastAsia="en-US"/>
              </w:rPr>
              <w:t>岗位</w:t>
            </w:r>
          </w:p>
        </w:tc>
        <w:tc>
          <w:tcPr>
            <w:tcW w:w="2291" w:type="dxa"/>
            <w:gridSpan w:val="4"/>
            <w:shd w:val="clear" w:color="auto" w:fill="auto"/>
          </w:tcPr>
          <w:p w14:paraId="231FB70D">
            <w:pPr>
              <w:keepNext w:val="0"/>
              <w:keepLines w:val="0"/>
              <w:pageBreakBefore w:val="0"/>
              <w:widowControl w:val="0"/>
              <w:kinsoku w:val="0"/>
              <w:wordWrap/>
              <w:overflowPunct/>
              <w:topLinePunct w:val="0"/>
              <w:autoSpaceDE w:val="0"/>
              <w:autoSpaceDN w:val="0"/>
              <w:bidi w:val="0"/>
              <w:adjustRightInd w:val="0"/>
              <w:snapToGrid w:val="0"/>
              <w:spacing w:line="240" w:lineRule="auto"/>
              <w:ind w:left="721"/>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项目经理</w:t>
            </w:r>
          </w:p>
        </w:tc>
        <w:tc>
          <w:tcPr>
            <w:tcW w:w="1894" w:type="dxa"/>
            <w:gridSpan w:val="3"/>
            <w:shd w:val="clear" w:color="auto" w:fill="auto"/>
          </w:tcPr>
          <w:p w14:paraId="25195AD0">
            <w:pPr>
              <w:keepNext w:val="0"/>
              <w:keepLines w:val="0"/>
              <w:pageBreakBefore w:val="0"/>
              <w:widowControl w:val="0"/>
              <w:kinsoku w:val="0"/>
              <w:wordWrap/>
              <w:overflowPunct/>
              <w:topLinePunct w:val="0"/>
              <w:autoSpaceDE w:val="0"/>
              <w:autoSpaceDN w:val="0"/>
              <w:bidi w:val="0"/>
              <w:adjustRightInd w:val="0"/>
              <w:snapToGrid w:val="0"/>
              <w:spacing w:line="240" w:lineRule="auto"/>
              <w:ind w:left="74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职称</w:t>
            </w:r>
          </w:p>
        </w:tc>
        <w:tc>
          <w:tcPr>
            <w:tcW w:w="1584" w:type="dxa"/>
            <w:gridSpan w:val="3"/>
            <w:shd w:val="clear" w:color="auto" w:fill="auto"/>
          </w:tcPr>
          <w:p w14:paraId="41FA71FA">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134" w:type="dxa"/>
            <w:shd w:val="clear" w:color="auto" w:fill="auto"/>
          </w:tcPr>
          <w:p w14:paraId="13D5BAD8">
            <w:pPr>
              <w:keepNext w:val="0"/>
              <w:keepLines w:val="0"/>
              <w:pageBreakBefore w:val="0"/>
              <w:widowControl w:val="0"/>
              <w:kinsoku w:val="0"/>
              <w:wordWrap/>
              <w:overflowPunct/>
              <w:topLinePunct w:val="0"/>
              <w:autoSpaceDE w:val="0"/>
              <w:autoSpaceDN w:val="0"/>
              <w:bidi w:val="0"/>
              <w:adjustRightInd w:val="0"/>
              <w:snapToGrid w:val="0"/>
              <w:spacing w:line="240" w:lineRule="auto"/>
              <w:ind w:left="35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学历</w:t>
            </w:r>
          </w:p>
        </w:tc>
        <w:tc>
          <w:tcPr>
            <w:tcW w:w="1508" w:type="dxa"/>
            <w:gridSpan w:val="3"/>
            <w:shd w:val="clear" w:color="auto" w:fill="auto"/>
          </w:tcPr>
          <w:p w14:paraId="30C12131">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r>
      <w:tr w14:paraId="3B6C4A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jc w:val="center"/>
        </w:trPr>
        <w:tc>
          <w:tcPr>
            <w:tcW w:w="1212" w:type="dxa"/>
            <w:shd w:val="clear" w:color="auto" w:fill="auto"/>
          </w:tcPr>
          <w:p w14:paraId="52C2AB2B">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hanging="216"/>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从业开始</w:t>
            </w:r>
            <w:r>
              <w:rPr>
                <w:rFonts w:hint="eastAsia" w:ascii="宋体" w:hAnsi="宋体" w:cs="宋体"/>
                <w:snapToGrid w:val="0"/>
                <w:color w:val="auto"/>
                <w:spacing w:val="-4"/>
                <w:kern w:val="0"/>
                <w:sz w:val="24"/>
                <w:highlight w:val="none"/>
                <w:lang w:eastAsia="en-US"/>
              </w:rPr>
              <w:t>时间</w:t>
            </w:r>
          </w:p>
        </w:tc>
        <w:tc>
          <w:tcPr>
            <w:tcW w:w="2291" w:type="dxa"/>
            <w:gridSpan w:val="4"/>
            <w:shd w:val="clear" w:color="auto" w:fill="auto"/>
          </w:tcPr>
          <w:p w14:paraId="17185290">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894" w:type="dxa"/>
            <w:gridSpan w:val="3"/>
            <w:shd w:val="clear" w:color="auto" w:fill="auto"/>
          </w:tcPr>
          <w:p w14:paraId="399A091F">
            <w:pPr>
              <w:keepNext w:val="0"/>
              <w:keepLines w:val="0"/>
              <w:pageBreakBefore w:val="0"/>
              <w:widowControl w:val="0"/>
              <w:kinsoku w:val="0"/>
              <w:wordWrap/>
              <w:overflowPunct/>
              <w:topLinePunct w:val="0"/>
              <w:autoSpaceDE w:val="0"/>
              <w:autoSpaceDN w:val="0"/>
              <w:bidi w:val="0"/>
              <w:adjustRightInd w:val="0"/>
              <w:snapToGrid w:val="0"/>
              <w:spacing w:line="240" w:lineRule="auto"/>
              <w:ind w:left="32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职称获得时间</w:t>
            </w:r>
          </w:p>
        </w:tc>
        <w:tc>
          <w:tcPr>
            <w:tcW w:w="1584" w:type="dxa"/>
            <w:gridSpan w:val="3"/>
            <w:shd w:val="clear" w:color="auto" w:fill="auto"/>
          </w:tcPr>
          <w:p w14:paraId="6A364785">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134" w:type="dxa"/>
            <w:shd w:val="clear" w:color="auto" w:fill="auto"/>
          </w:tcPr>
          <w:p w14:paraId="05723C13">
            <w:pPr>
              <w:keepNext w:val="0"/>
              <w:keepLines w:val="0"/>
              <w:pageBreakBefore w:val="0"/>
              <w:widowControl w:val="0"/>
              <w:kinsoku w:val="0"/>
              <w:wordWrap/>
              <w:overflowPunct/>
              <w:topLinePunct w:val="0"/>
              <w:autoSpaceDE w:val="0"/>
              <w:autoSpaceDN w:val="0"/>
              <w:bidi w:val="0"/>
              <w:adjustRightInd w:val="0"/>
              <w:snapToGrid w:val="0"/>
              <w:spacing w:line="240" w:lineRule="auto"/>
              <w:ind w:left="14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毕业时间</w:t>
            </w:r>
          </w:p>
        </w:tc>
        <w:tc>
          <w:tcPr>
            <w:tcW w:w="1508" w:type="dxa"/>
            <w:gridSpan w:val="3"/>
            <w:shd w:val="clear" w:color="auto" w:fill="auto"/>
          </w:tcPr>
          <w:p w14:paraId="1CEEC75B">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r>
      <w:tr w14:paraId="751B17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212" w:type="dxa"/>
            <w:shd w:val="clear" w:color="auto" w:fill="auto"/>
          </w:tcPr>
          <w:p w14:paraId="4AAE9600">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担任项目</w:t>
            </w:r>
            <w:r>
              <w:rPr>
                <w:rFonts w:hint="eastAsia" w:ascii="宋体" w:hAnsi="宋体" w:cs="宋体"/>
                <w:snapToGrid w:val="0"/>
                <w:color w:val="auto"/>
                <w:kern w:val="0"/>
                <w:sz w:val="24"/>
                <w:highlight w:val="none"/>
                <w:lang w:eastAsia="en-US"/>
              </w:rPr>
              <w:t xml:space="preserve"> </w:t>
            </w:r>
            <w:r>
              <w:rPr>
                <w:rFonts w:hint="eastAsia" w:ascii="宋体" w:hAnsi="宋体" w:cs="宋体"/>
                <w:snapToGrid w:val="0"/>
                <w:color w:val="auto"/>
                <w:spacing w:val="-2"/>
                <w:kern w:val="0"/>
                <w:sz w:val="24"/>
                <w:highlight w:val="none"/>
                <w:lang w:eastAsia="en-US"/>
              </w:rPr>
              <w:t>经理年限</w:t>
            </w:r>
          </w:p>
        </w:tc>
        <w:tc>
          <w:tcPr>
            <w:tcW w:w="2291" w:type="dxa"/>
            <w:gridSpan w:val="4"/>
            <w:shd w:val="clear" w:color="auto" w:fill="auto"/>
          </w:tcPr>
          <w:p w14:paraId="18B379F2">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649" w:type="dxa"/>
            <w:gridSpan w:val="2"/>
            <w:shd w:val="clear" w:color="auto" w:fill="auto"/>
          </w:tcPr>
          <w:p w14:paraId="36469DC7">
            <w:pPr>
              <w:keepNext w:val="0"/>
              <w:keepLines w:val="0"/>
              <w:pageBreakBefore w:val="0"/>
              <w:widowControl w:val="0"/>
              <w:kinsoku w:val="0"/>
              <w:wordWrap/>
              <w:overflowPunct/>
              <w:topLinePunct w:val="0"/>
              <w:autoSpaceDE w:val="0"/>
              <w:autoSpaceDN w:val="0"/>
              <w:bidi w:val="0"/>
              <w:adjustRightInd w:val="0"/>
              <w:snapToGrid w:val="0"/>
              <w:spacing w:line="240" w:lineRule="auto"/>
              <w:ind w:left="312"/>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身份证号码</w:t>
            </w:r>
          </w:p>
        </w:tc>
        <w:tc>
          <w:tcPr>
            <w:tcW w:w="4471" w:type="dxa"/>
            <w:gridSpan w:val="8"/>
            <w:shd w:val="clear" w:color="auto" w:fill="auto"/>
          </w:tcPr>
          <w:p w14:paraId="796E98C6">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r>
      <w:tr w14:paraId="1CE73F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jc w:val="center"/>
        </w:trPr>
        <w:tc>
          <w:tcPr>
            <w:tcW w:w="1212" w:type="dxa"/>
            <w:shd w:val="clear" w:color="auto" w:fill="auto"/>
          </w:tcPr>
          <w:p w14:paraId="1715568E">
            <w:pPr>
              <w:keepNext w:val="0"/>
              <w:keepLines w:val="0"/>
              <w:pageBreakBefore w:val="0"/>
              <w:widowControl w:val="0"/>
              <w:kinsoku w:val="0"/>
              <w:wordWrap/>
              <w:overflowPunct/>
              <w:topLinePunct w:val="0"/>
              <w:autoSpaceDE w:val="0"/>
              <w:autoSpaceDN w:val="0"/>
              <w:bidi w:val="0"/>
              <w:adjustRightInd w:val="0"/>
              <w:snapToGrid w:val="0"/>
              <w:spacing w:line="240" w:lineRule="auto"/>
              <w:ind w:left="209"/>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证书名称</w:t>
            </w:r>
          </w:p>
        </w:tc>
        <w:tc>
          <w:tcPr>
            <w:tcW w:w="1274" w:type="dxa"/>
            <w:gridSpan w:val="2"/>
            <w:shd w:val="clear" w:color="auto" w:fill="auto"/>
          </w:tcPr>
          <w:p w14:paraId="68680CFA">
            <w:pPr>
              <w:keepNext w:val="0"/>
              <w:keepLines w:val="0"/>
              <w:pageBreakBefore w:val="0"/>
              <w:widowControl w:val="0"/>
              <w:kinsoku w:val="0"/>
              <w:wordWrap/>
              <w:overflowPunct/>
              <w:topLinePunct w:val="0"/>
              <w:autoSpaceDE w:val="0"/>
              <w:autoSpaceDN w:val="0"/>
              <w:bidi w:val="0"/>
              <w:adjustRightInd w:val="0"/>
              <w:snapToGrid w:val="0"/>
              <w:spacing w:line="240" w:lineRule="auto"/>
              <w:ind w:left="250"/>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注册专业</w:t>
            </w:r>
          </w:p>
        </w:tc>
        <w:tc>
          <w:tcPr>
            <w:tcW w:w="1225" w:type="dxa"/>
            <w:gridSpan w:val="3"/>
            <w:shd w:val="clear" w:color="auto" w:fill="auto"/>
          </w:tcPr>
          <w:p w14:paraId="0902694D">
            <w:pPr>
              <w:keepNext w:val="0"/>
              <w:keepLines w:val="0"/>
              <w:pageBreakBefore w:val="0"/>
              <w:widowControl w:val="0"/>
              <w:kinsoku w:val="0"/>
              <w:wordWrap/>
              <w:overflowPunct/>
              <w:topLinePunct w:val="0"/>
              <w:autoSpaceDE w:val="0"/>
              <w:autoSpaceDN w:val="0"/>
              <w:bidi w:val="0"/>
              <w:adjustRightInd w:val="0"/>
              <w:snapToGrid w:val="0"/>
              <w:spacing w:line="240" w:lineRule="auto"/>
              <w:ind w:left="441"/>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级别</w:t>
            </w:r>
          </w:p>
        </w:tc>
        <w:tc>
          <w:tcPr>
            <w:tcW w:w="1441" w:type="dxa"/>
            <w:shd w:val="clear" w:color="auto" w:fill="auto"/>
          </w:tcPr>
          <w:p w14:paraId="2A60480A">
            <w:pPr>
              <w:keepNext w:val="0"/>
              <w:keepLines w:val="0"/>
              <w:pageBreakBefore w:val="0"/>
              <w:widowControl w:val="0"/>
              <w:kinsoku w:val="0"/>
              <w:wordWrap/>
              <w:overflowPunct/>
              <w:topLinePunct w:val="0"/>
              <w:autoSpaceDE w:val="0"/>
              <w:autoSpaceDN w:val="0"/>
              <w:bidi w:val="0"/>
              <w:adjustRightInd w:val="0"/>
              <w:snapToGrid w:val="0"/>
              <w:spacing w:line="240" w:lineRule="auto"/>
              <w:ind w:left="321"/>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证书编号</w:t>
            </w:r>
          </w:p>
        </w:tc>
        <w:tc>
          <w:tcPr>
            <w:tcW w:w="1418" w:type="dxa"/>
            <w:gridSpan w:val="3"/>
            <w:shd w:val="clear" w:color="auto" w:fill="auto"/>
          </w:tcPr>
          <w:p w14:paraId="243D4FB8">
            <w:pPr>
              <w:keepNext w:val="0"/>
              <w:keepLines w:val="0"/>
              <w:pageBreakBefore w:val="0"/>
              <w:widowControl w:val="0"/>
              <w:kinsoku w:val="0"/>
              <w:wordWrap/>
              <w:overflowPunct/>
              <w:topLinePunct w:val="0"/>
              <w:autoSpaceDE w:val="0"/>
              <w:autoSpaceDN w:val="0"/>
              <w:bidi w:val="0"/>
              <w:adjustRightInd w:val="0"/>
              <w:snapToGrid w:val="0"/>
              <w:spacing w:line="240" w:lineRule="auto"/>
              <w:ind w:left="296"/>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注册时间</w:t>
            </w:r>
          </w:p>
        </w:tc>
        <w:tc>
          <w:tcPr>
            <w:tcW w:w="1632" w:type="dxa"/>
            <w:gridSpan w:val="3"/>
            <w:shd w:val="clear" w:color="auto" w:fill="auto"/>
          </w:tcPr>
          <w:p w14:paraId="2C2B808A">
            <w:pPr>
              <w:keepNext w:val="0"/>
              <w:keepLines w:val="0"/>
              <w:pageBreakBefore w:val="0"/>
              <w:widowControl w:val="0"/>
              <w:kinsoku w:val="0"/>
              <w:wordWrap/>
              <w:overflowPunct/>
              <w:topLinePunct w:val="0"/>
              <w:autoSpaceDE w:val="0"/>
              <w:autoSpaceDN w:val="0"/>
              <w:bidi w:val="0"/>
              <w:adjustRightInd w:val="0"/>
              <w:snapToGrid w:val="0"/>
              <w:spacing w:line="240" w:lineRule="auto"/>
              <w:ind w:left="40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注册单位</w:t>
            </w:r>
          </w:p>
        </w:tc>
        <w:tc>
          <w:tcPr>
            <w:tcW w:w="1421" w:type="dxa"/>
            <w:gridSpan w:val="2"/>
            <w:shd w:val="clear" w:color="auto" w:fill="auto"/>
          </w:tcPr>
          <w:p w14:paraId="4F6B015E">
            <w:pPr>
              <w:keepNext w:val="0"/>
              <w:keepLines w:val="0"/>
              <w:pageBreakBefore w:val="0"/>
              <w:widowControl w:val="0"/>
              <w:kinsoku w:val="0"/>
              <w:wordWrap/>
              <w:overflowPunct/>
              <w:topLinePunct w:val="0"/>
              <w:autoSpaceDE w:val="0"/>
              <w:autoSpaceDN w:val="0"/>
              <w:bidi w:val="0"/>
              <w:adjustRightInd w:val="0"/>
              <w:snapToGrid w:val="0"/>
              <w:spacing w:line="240" w:lineRule="auto"/>
              <w:ind w:left="191"/>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1"/>
                <w:kern w:val="0"/>
                <w:sz w:val="24"/>
                <w:highlight w:val="none"/>
                <w:lang w:eastAsia="en-US"/>
              </w:rPr>
              <w:t>注册有效期</w:t>
            </w:r>
          </w:p>
        </w:tc>
      </w:tr>
      <w:tr w14:paraId="3473F6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jc w:val="center"/>
        </w:trPr>
        <w:tc>
          <w:tcPr>
            <w:tcW w:w="1212" w:type="dxa"/>
            <w:shd w:val="clear" w:color="auto" w:fill="auto"/>
          </w:tcPr>
          <w:p w14:paraId="300742FE">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274" w:type="dxa"/>
            <w:gridSpan w:val="2"/>
            <w:shd w:val="clear" w:color="auto" w:fill="auto"/>
          </w:tcPr>
          <w:p w14:paraId="1C8BABA2">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225" w:type="dxa"/>
            <w:gridSpan w:val="3"/>
            <w:shd w:val="clear" w:color="auto" w:fill="auto"/>
          </w:tcPr>
          <w:p w14:paraId="269F26ED">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441" w:type="dxa"/>
            <w:shd w:val="clear" w:color="auto" w:fill="auto"/>
          </w:tcPr>
          <w:p w14:paraId="0DC99794">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418" w:type="dxa"/>
            <w:gridSpan w:val="3"/>
            <w:shd w:val="clear" w:color="auto" w:fill="auto"/>
          </w:tcPr>
          <w:p w14:paraId="53848953">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632" w:type="dxa"/>
            <w:gridSpan w:val="3"/>
            <w:shd w:val="clear" w:color="auto" w:fill="auto"/>
          </w:tcPr>
          <w:p w14:paraId="4FF11C2D">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421" w:type="dxa"/>
            <w:gridSpan w:val="2"/>
            <w:shd w:val="clear" w:color="auto" w:fill="auto"/>
          </w:tcPr>
          <w:p w14:paraId="6E2F8E37">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r>
      <w:tr w14:paraId="673638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jc w:val="center"/>
        </w:trPr>
        <w:tc>
          <w:tcPr>
            <w:tcW w:w="1212" w:type="dxa"/>
            <w:shd w:val="clear" w:color="auto" w:fill="auto"/>
          </w:tcPr>
          <w:p w14:paraId="014D7547">
            <w:pPr>
              <w:keepNext w:val="0"/>
              <w:keepLines w:val="0"/>
              <w:pageBreakBefore w:val="0"/>
              <w:widowControl w:val="0"/>
              <w:kinsoku w:val="0"/>
              <w:wordWrap/>
              <w:overflowPunct/>
              <w:topLinePunct w:val="0"/>
              <w:autoSpaceDE w:val="0"/>
              <w:autoSpaceDN w:val="0"/>
              <w:bidi w:val="0"/>
              <w:adjustRightInd w:val="0"/>
              <w:snapToGrid w:val="0"/>
              <w:spacing w:line="240" w:lineRule="auto"/>
              <w:ind w:left="213"/>
              <w:jc w:val="left"/>
              <w:textAlignment w:val="baseline"/>
              <w:rPr>
                <w:rFonts w:ascii="宋体" w:hAnsi="宋体" w:cs="宋体"/>
                <w:snapToGrid w:val="0"/>
                <w:color w:val="auto"/>
                <w:kern w:val="0"/>
                <w:sz w:val="24"/>
                <w:highlight w:val="none"/>
              </w:rPr>
            </w:pPr>
            <w:r>
              <w:rPr>
                <w:rFonts w:hint="eastAsia" w:ascii="宋体" w:hAnsi="宋体" w:cs="宋体"/>
                <w:snapToGrid w:val="0"/>
                <w:color w:val="auto"/>
                <w:spacing w:val="-3"/>
                <w:kern w:val="0"/>
                <w:sz w:val="24"/>
                <w:highlight w:val="none"/>
              </w:rPr>
              <w:t>安全生产</w:t>
            </w:r>
          </w:p>
          <w:p w14:paraId="434CFCA1">
            <w:pPr>
              <w:keepNext w:val="0"/>
              <w:keepLines w:val="0"/>
              <w:pageBreakBefore w:val="0"/>
              <w:widowControl w:val="0"/>
              <w:kinsoku w:val="0"/>
              <w:wordWrap/>
              <w:overflowPunct/>
              <w:topLinePunct w:val="0"/>
              <w:autoSpaceDE w:val="0"/>
              <w:autoSpaceDN w:val="0"/>
              <w:bidi w:val="0"/>
              <w:adjustRightInd w:val="0"/>
              <w:snapToGrid w:val="0"/>
              <w:spacing w:line="240" w:lineRule="auto"/>
              <w:ind w:left="209"/>
              <w:jc w:val="left"/>
              <w:textAlignment w:val="baseline"/>
              <w:rPr>
                <w:rFonts w:ascii="宋体" w:hAnsi="宋体" w:cs="宋体"/>
                <w:snapToGrid w:val="0"/>
                <w:color w:val="auto"/>
                <w:kern w:val="0"/>
                <w:sz w:val="24"/>
                <w:highlight w:val="none"/>
              </w:rPr>
            </w:pPr>
            <w:r>
              <w:rPr>
                <w:rFonts w:hint="eastAsia" w:ascii="宋体" w:hAnsi="宋体" w:cs="宋体"/>
                <w:snapToGrid w:val="0"/>
                <w:color w:val="auto"/>
                <w:spacing w:val="-2"/>
                <w:kern w:val="0"/>
                <w:sz w:val="24"/>
                <w:highlight w:val="none"/>
              </w:rPr>
              <w:t>考核合格</w:t>
            </w:r>
          </w:p>
          <w:p w14:paraId="393394D9">
            <w:pPr>
              <w:keepNext w:val="0"/>
              <w:keepLines w:val="0"/>
              <w:pageBreakBefore w:val="0"/>
              <w:widowControl w:val="0"/>
              <w:kinsoku w:val="0"/>
              <w:wordWrap/>
              <w:overflowPunct/>
              <w:topLinePunct w:val="0"/>
              <w:autoSpaceDE w:val="0"/>
              <w:autoSpaceDN w:val="0"/>
              <w:bidi w:val="0"/>
              <w:adjustRightInd w:val="0"/>
              <w:snapToGrid w:val="0"/>
              <w:spacing w:line="240" w:lineRule="auto"/>
              <w:ind w:left="420"/>
              <w:jc w:val="left"/>
              <w:textAlignment w:val="baseline"/>
              <w:rPr>
                <w:rFonts w:ascii="宋体" w:hAnsi="宋体" w:cs="宋体"/>
                <w:snapToGrid w:val="0"/>
                <w:color w:val="auto"/>
                <w:kern w:val="0"/>
                <w:sz w:val="24"/>
                <w:highlight w:val="none"/>
              </w:rPr>
            </w:pPr>
            <w:r>
              <w:rPr>
                <w:rFonts w:hint="eastAsia" w:ascii="宋体" w:hAnsi="宋体" w:cs="宋体"/>
                <w:snapToGrid w:val="0"/>
                <w:color w:val="auto"/>
                <w:spacing w:val="-2"/>
                <w:kern w:val="0"/>
                <w:sz w:val="24"/>
                <w:highlight w:val="none"/>
              </w:rPr>
              <w:t>证书</w:t>
            </w:r>
          </w:p>
        </w:tc>
        <w:tc>
          <w:tcPr>
            <w:tcW w:w="1274" w:type="dxa"/>
            <w:gridSpan w:val="2"/>
            <w:shd w:val="clear" w:color="auto" w:fill="auto"/>
          </w:tcPr>
          <w:p w14:paraId="280E6A66">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225" w:type="dxa"/>
            <w:gridSpan w:val="3"/>
            <w:shd w:val="clear" w:color="auto" w:fill="auto"/>
          </w:tcPr>
          <w:p w14:paraId="5FCFD2A6">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p w14:paraId="10016768">
            <w:pPr>
              <w:keepNext w:val="0"/>
              <w:keepLines w:val="0"/>
              <w:pageBreakBefore w:val="0"/>
              <w:widowControl w:val="0"/>
              <w:kinsoku w:val="0"/>
              <w:wordWrap/>
              <w:overflowPunct/>
              <w:topLinePunct w:val="0"/>
              <w:autoSpaceDE w:val="0"/>
              <w:autoSpaceDN w:val="0"/>
              <w:bidi w:val="0"/>
              <w:adjustRightInd w:val="0"/>
              <w:snapToGrid w:val="0"/>
              <w:spacing w:line="240" w:lineRule="auto"/>
              <w:ind w:left="440"/>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B</w:t>
            </w:r>
            <w:r>
              <w:rPr>
                <w:rFonts w:hint="eastAsia" w:ascii="宋体" w:hAnsi="宋体" w:cs="宋体"/>
                <w:snapToGrid w:val="0"/>
                <w:color w:val="auto"/>
                <w:spacing w:val="9"/>
                <w:kern w:val="0"/>
                <w:sz w:val="24"/>
                <w:highlight w:val="none"/>
                <w:lang w:eastAsia="en-US"/>
              </w:rPr>
              <w:t xml:space="preserve"> </w:t>
            </w:r>
            <w:r>
              <w:rPr>
                <w:rFonts w:hint="eastAsia" w:ascii="宋体" w:hAnsi="宋体" w:cs="宋体"/>
                <w:snapToGrid w:val="0"/>
                <w:color w:val="auto"/>
                <w:spacing w:val="-2"/>
                <w:kern w:val="0"/>
                <w:sz w:val="24"/>
                <w:highlight w:val="none"/>
                <w:lang w:eastAsia="en-US"/>
              </w:rPr>
              <w:t>类</w:t>
            </w:r>
          </w:p>
        </w:tc>
        <w:tc>
          <w:tcPr>
            <w:tcW w:w="1441" w:type="dxa"/>
            <w:shd w:val="clear" w:color="auto" w:fill="auto"/>
          </w:tcPr>
          <w:p w14:paraId="0AE15848">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418" w:type="dxa"/>
            <w:gridSpan w:val="3"/>
            <w:shd w:val="clear" w:color="auto" w:fill="auto"/>
          </w:tcPr>
          <w:p w14:paraId="2699F2EF">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632" w:type="dxa"/>
            <w:gridSpan w:val="3"/>
            <w:shd w:val="clear" w:color="auto" w:fill="auto"/>
          </w:tcPr>
          <w:p w14:paraId="4B33C7A2">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421" w:type="dxa"/>
            <w:gridSpan w:val="2"/>
            <w:shd w:val="clear" w:color="auto" w:fill="auto"/>
          </w:tcPr>
          <w:p w14:paraId="61A36A35">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r>
      <w:tr w14:paraId="24CA3C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jc w:val="center"/>
        </w:trPr>
        <w:tc>
          <w:tcPr>
            <w:tcW w:w="9623" w:type="dxa"/>
            <w:gridSpan w:val="15"/>
            <w:shd w:val="clear" w:color="auto" w:fill="auto"/>
          </w:tcPr>
          <w:p w14:paraId="0A574896">
            <w:pPr>
              <w:keepNext w:val="0"/>
              <w:keepLines w:val="0"/>
              <w:pageBreakBefore w:val="0"/>
              <w:widowControl w:val="0"/>
              <w:kinsoku w:val="0"/>
              <w:wordWrap/>
              <w:overflowPunct/>
              <w:topLinePunct w:val="0"/>
              <w:autoSpaceDE w:val="0"/>
              <w:autoSpaceDN w:val="0"/>
              <w:bidi w:val="0"/>
              <w:adjustRightInd w:val="0"/>
              <w:snapToGrid w:val="0"/>
              <w:spacing w:line="240" w:lineRule="auto"/>
              <w:ind w:left="3664"/>
              <w:jc w:val="left"/>
              <w:textAlignment w:val="baseline"/>
              <w:rPr>
                <w:rFonts w:ascii="宋体" w:hAnsi="宋体" w:cs="宋体"/>
                <w:snapToGrid w:val="0"/>
                <w:color w:val="auto"/>
                <w:kern w:val="0"/>
                <w:sz w:val="24"/>
                <w:highlight w:val="none"/>
              </w:rPr>
            </w:pPr>
            <w:r>
              <w:rPr>
                <w:rFonts w:hint="eastAsia" w:ascii="宋体" w:hAnsi="宋体" w:cs="宋体"/>
                <w:snapToGrid w:val="0"/>
                <w:color w:val="auto"/>
                <w:spacing w:val="-1"/>
                <w:kern w:val="0"/>
                <w:sz w:val="24"/>
                <w:highlight w:val="none"/>
              </w:rPr>
              <w:t>在建和已完工程项目情况</w:t>
            </w:r>
          </w:p>
        </w:tc>
      </w:tr>
      <w:tr w14:paraId="566F52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630" w:type="dxa"/>
            <w:gridSpan w:val="2"/>
            <w:shd w:val="clear" w:color="auto" w:fill="auto"/>
          </w:tcPr>
          <w:p w14:paraId="03B84DDD">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548" w:type="dxa"/>
            <w:gridSpan w:val="2"/>
            <w:shd w:val="clear" w:color="auto" w:fill="auto"/>
          </w:tcPr>
          <w:p w14:paraId="28BF53EC">
            <w:pPr>
              <w:keepNext w:val="0"/>
              <w:keepLines w:val="0"/>
              <w:pageBreakBefore w:val="0"/>
              <w:widowControl w:val="0"/>
              <w:kinsoku w:val="0"/>
              <w:wordWrap/>
              <w:overflowPunct/>
              <w:topLinePunct w:val="0"/>
              <w:autoSpaceDE w:val="0"/>
              <w:autoSpaceDN w:val="0"/>
              <w:bidi w:val="0"/>
              <w:adjustRightInd w:val="0"/>
              <w:snapToGrid w:val="0"/>
              <w:spacing w:line="240" w:lineRule="auto"/>
              <w:ind w:left="49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项目</w:t>
            </w:r>
            <w:r>
              <w:rPr>
                <w:rFonts w:hint="eastAsia" w:ascii="宋体" w:hAnsi="宋体" w:cs="宋体"/>
                <w:snapToGrid w:val="0"/>
                <w:color w:val="auto"/>
                <w:spacing w:val="-26"/>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1</w:t>
            </w:r>
          </w:p>
        </w:tc>
        <w:tc>
          <w:tcPr>
            <w:tcW w:w="1974" w:type="dxa"/>
            <w:gridSpan w:val="3"/>
            <w:shd w:val="clear" w:color="auto" w:fill="auto"/>
          </w:tcPr>
          <w:p w14:paraId="5E36E760">
            <w:pPr>
              <w:keepNext w:val="0"/>
              <w:keepLines w:val="0"/>
              <w:pageBreakBefore w:val="0"/>
              <w:widowControl w:val="0"/>
              <w:kinsoku w:val="0"/>
              <w:wordWrap/>
              <w:overflowPunct/>
              <w:topLinePunct w:val="0"/>
              <w:autoSpaceDE w:val="0"/>
              <w:autoSpaceDN w:val="0"/>
              <w:bidi w:val="0"/>
              <w:adjustRightInd w:val="0"/>
              <w:snapToGrid w:val="0"/>
              <w:spacing w:line="240" w:lineRule="auto"/>
              <w:ind w:left="709"/>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项目</w:t>
            </w:r>
            <w:r>
              <w:rPr>
                <w:rFonts w:hint="eastAsia" w:ascii="宋体" w:hAnsi="宋体" w:cs="宋体"/>
                <w:snapToGrid w:val="0"/>
                <w:color w:val="auto"/>
                <w:spacing w:val="-46"/>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2</w:t>
            </w:r>
          </w:p>
        </w:tc>
        <w:tc>
          <w:tcPr>
            <w:tcW w:w="1329" w:type="dxa"/>
            <w:gridSpan w:val="2"/>
            <w:shd w:val="clear" w:color="auto" w:fill="auto"/>
          </w:tcPr>
          <w:p w14:paraId="5EDF84E7">
            <w:pPr>
              <w:keepNext w:val="0"/>
              <w:keepLines w:val="0"/>
              <w:pageBreakBefore w:val="0"/>
              <w:widowControl w:val="0"/>
              <w:kinsoku w:val="0"/>
              <w:wordWrap/>
              <w:overflowPunct/>
              <w:topLinePunct w:val="0"/>
              <w:autoSpaceDE w:val="0"/>
              <w:autoSpaceDN w:val="0"/>
              <w:bidi w:val="0"/>
              <w:adjustRightInd w:val="0"/>
              <w:snapToGrid w:val="0"/>
              <w:spacing w:line="240" w:lineRule="auto"/>
              <w:ind w:left="387"/>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项目</w:t>
            </w:r>
            <w:r>
              <w:rPr>
                <w:rFonts w:hint="eastAsia" w:ascii="宋体" w:hAnsi="宋体" w:cs="宋体"/>
                <w:snapToGrid w:val="0"/>
                <w:color w:val="auto"/>
                <w:spacing w:val="-42"/>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3</w:t>
            </w:r>
          </w:p>
        </w:tc>
        <w:tc>
          <w:tcPr>
            <w:tcW w:w="1634" w:type="dxa"/>
            <w:gridSpan w:val="3"/>
            <w:shd w:val="clear" w:color="auto" w:fill="auto"/>
          </w:tcPr>
          <w:p w14:paraId="519B763D">
            <w:pPr>
              <w:keepNext w:val="0"/>
              <w:keepLines w:val="0"/>
              <w:pageBreakBefore w:val="0"/>
              <w:widowControl w:val="0"/>
              <w:kinsoku w:val="0"/>
              <w:wordWrap/>
              <w:overflowPunct/>
              <w:topLinePunct w:val="0"/>
              <w:autoSpaceDE w:val="0"/>
              <w:autoSpaceDN w:val="0"/>
              <w:bidi w:val="0"/>
              <w:adjustRightInd w:val="0"/>
              <w:snapToGrid w:val="0"/>
              <w:spacing w:line="240" w:lineRule="auto"/>
              <w:ind w:left="54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项目</w:t>
            </w:r>
            <w:r>
              <w:rPr>
                <w:rFonts w:hint="eastAsia" w:ascii="宋体" w:hAnsi="宋体" w:cs="宋体"/>
                <w:snapToGrid w:val="0"/>
                <w:color w:val="auto"/>
                <w:spacing w:val="-48"/>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4</w:t>
            </w:r>
          </w:p>
        </w:tc>
        <w:tc>
          <w:tcPr>
            <w:tcW w:w="1483" w:type="dxa"/>
            <w:gridSpan w:val="2"/>
            <w:shd w:val="clear" w:color="auto" w:fill="auto"/>
          </w:tcPr>
          <w:p w14:paraId="1FEBF72E">
            <w:pPr>
              <w:keepNext w:val="0"/>
              <w:keepLines w:val="0"/>
              <w:pageBreakBefore w:val="0"/>
              <w:widowControl w:val="0"/>
              <w:kinsoku w:val="0"/>
              <w:wordWrap/>
              <w:overflowPunct/>
              <w:topLinePunct w:val="0"/>
              <w:autoSpaceDE w:val="0"/>
              <w:autoSpaceDN w:val="0"/>
              <w:bidi w:val="0"/>
              <w:adjustRightInd w:val="0"/>
              <w:snapToGrid w:val="0"/>
              <w:spacing w:line="240" w:lineRule="auto"/>
              <w:ind w:left="561"/>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5"/>
                <w:kern w:val="0"/>
                <w:position w:val="2"/>
                <w:sz w:val="24"/>
                <w:highlight w:val="none"/>
                <w:lang w:eastAsia="en-US"/>
              </w:rPr>
              <w:t>……</w:t>
            </w:r>
          </w:p>
        </w:tc>
        <w:tc>
          <w:tcPr>
            <w:tcW w:w="25" w:type="dxa"/>
            <w:tcBorders>
              <w:top w:val="single" w:color="FFFFFF" w:sz="2" w:space="0"/>
              <w:bottom w:val="nil"/>
              <w:right w:val="nil"/>
            </w:tcBorders>
            <w:shd w:val="clear" w:color="auto" w:fill="auto"/>
          </w:tcPr>
          <w:p w14:paraId="37351C29">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r>
      <w:tr w14:paraId="5AE5CE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jc w:val="center"/>
        </w:trPr>
        <w:tc>
          <w:tcPr>
            <w:tcW w:w="1630" w:type="dxa"/>
            <w:gridSpan w:val="2"/>
            <w:shd w:val="clear" w:color="auto" w:fill="auto"/>
          </w:tcPr>
          <w:p w14:paraId="66C9A1AF">
            <w:pPr>
              <w:keepNext w:val="0"/>
              <w:keepLines w:val="0"/>
              <w:pageBreakBefore w:val="0"/>
              <w:widowControl w:val="0"/>
              <w:kinsoku w:val="0"/>
              <w:wordWrap/>
              <w:overflowPunct/>
              <w:topLinePunct w:val="0"/>
              <w:autoSpaceDE w:val="0"/>
              <w:autoSpaceDN w:val="0"/>
              <w:bidi w:val="0"/>
              <w:adjustRightInd w:val="0"/>
              <w:snapToGrid w:val="0"/>
              <w:spacing w:line="240" w:lineRule="auto"/>
              <w:ind w:left="40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项目名称</w:t>
            </w:r>
          </w:p>
        </w:tc>
        <w:tc>
          <w:tcPr>
            <w:tcW w:w="1548" w:type="dxa"/>
            <w:gridSpan w:val="2"/>
            <w:shd w:val="clear" w:color="auto" w:fill="auto"/>
          </w:tcPr>
          <w:p w14:paraId="38A33657">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974" w:type="dxa"/>
            <w:gridSpan w:val="3"/>
            <w:shd w:val="clear" w:color="auto" w:fill="auto"/>
          </w:tcPr>
          <w:p w14:paraId="7D2F52C5">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329" w:type="dxa"/>
            <w:gridSpan w:val="2"/>
            <w:shd w:val="clear" w:color="auto" w:fill="auto"/>
          </w:tcPr>
          <w:p w14:paraId="4AB08DF0">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634" w:type="dxa"/>
            <w:gridSpan w:val="3"/>
            <w:shd w:val="clear" w:color="auto" w:fill="auto"/>
          </w:tcPr>
          <w:p w14:paraId="3CA62F8C">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483" w:type="dxa"/>
            <w:gridSpan w:val="2"/>
            <w:shd w:val="clear" w:color="auto" w:fill="auto"/>
          </w:tcPr>
          <w:p w14:paraId="64920D88">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25" w:type="dxa"/>
            <w:tcBorders>
              <w:top w:val="nil"/>
              <w:bottom w:val="nil"/>
              <w:right w:val="nil"/>
            </w:tcBorders>
            <w:shd w:val="clear" w:color="auto" w:fill="auto"/>
          </w:tcPr>
          <w:p w14:paraId="23D34453">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r>
      <w:tr w14:paraId="7000BE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jc w:val="center"/>
        </w:trPr>
        <w:tc>
          <w:tcPr>
            <w:tcW w:w="1630" w:type="dxa"/>
            <w:gridSpan w:val="2"/>
            <w:shd w:val="clear" w:color="auto" w:fill="auto"/>
          </w:tcPr>
          <w:p w14:paraId="35B019F4">
            <w:pPr>
              <w:keepNext w:val="0"/>
              <w:keepLines w:val="0"/>
              <w:pageBreakBefore w:val="0"/>
              <w:widowControl w:val="0"/>
              <w:kinsoku w:val="0"/>
              <w:wordWrap/>
              <w:overflowPunct/>
              <w:topLinePunct w:val="0"/>
              <w:autoSpaceDE w:val="0"/>
              <w:autoSpaceDN w:val="0"/>
              <w:bidi w:val="0"/>
              <w:adjustRightInd w:val="0"/>
              <w:snapToGrid w:val="0"/>
              <w:spacing w:line="240" w:lineRule="auto"/>
              <w:ind w:left="40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建设单位</w:t>
            </w:r>
          </w:p>
        </w:tc>
        <w:tc>
          <w:tcPr>
            <w:tcW w:w="1548" w:type="dxa"/>
            <w:gridSpan w:val="2"/>
            <w:shd w:val="clear" w:color="auto" w:fill="auto"/>
          </w:tcPr>
          <w:p w14:paraId="78415F77">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974" w:type="dxa"/>
            <w:gridSpan w:val="3"/>
            <w:shd w:val="clear" w:color="auto" w:fill="auto"/>
          </w:tcPr>
          <w:p w14:paraId="4BA49E62">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329" w:type="dxa"/>
            <w:gridSpan w:val="2"/>
            <w:shd w:val="clear" w:color="auto" w:fill="auto"/>
          </w:tcPr>
          <w:p w14:paraId="4DB3B266">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634" w:type="dxa"/>
            <w:gridSpan w:val="3"/>
            <w:shd w:val="clear" w:color="auto" w:fill="auto"/>
          </w:tcPr>
          <w:p w14:paraId="639914A6">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483" w:type="dxa"/>
            <w:gridSpan w:val="2"/>
            <w:shd w:val="clear" w:color="auto" w:fill="auto"/>
          </w:tcPr>
          <w:p w14:paraId="49AA2444">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25" w:type="dxa"/>
            <w:tcBorders>
              <w:top w:val="nil"/>
              <w:bottom w:val="nil"/>
              <w:right w:val="nil"/>
            </w:tcBorders>
            <w:shd w:val="clear" w:color="auto" w:fill="auto"/>
          </w:tcPr>
          <w:p w14:paraId="484B8B0E">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r>
      <w:tr w14:paraId="4DC12A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jc w:val="center"/>
        </w:trPr>
        <w:tc>
          <w:tcPr>
            <w:tcW w:w="1630" w:type="dxa"/>
            <w:gridSpan w:val="2"/>
            <w:shd w:val="clear" w:color="auto" w:fill="auto"/>
          </w:tcPr>
          <w:p w14:paraId="62556188">
            <w:pPr>
              <w:keepNext w:val="0"/>
              <w:keepLines w:val="0"/>
              <w:pageBreakBefore w:val="0"/>
              <w:widowControl w:val="0"/>
              <w:kinsoku w:val="0"/>
              <w:wordWrap/>
              <w:overflowPunct/>
              <w:topLinePunct w:val="0"/>
              <w:autoSpaceDE w:val="0"/>
              <w:autoSpaceDN w:val="0"/>
              <w:bidi w:val="0"/>
              <w:adjustRightInd w:val="0"/>
              <w:snapToGrid w:val="0"/>
              <w:spacing w:line="240" w:lineRule="auto"/>
              <w:ind w:left="40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建设规模</w:t>
            </w:r>
          </w:p>
        </w:tc>
        <w:tc>
          <w:tcPr>
            <w:tcW w:w="1548" w:type="dxa"/>
            <w:gridSpan w:val="2"/>
            <w:shd w:val="clear" w:color="auto" w:fill="auto"/>
          </w:tcPr>
          <w:p w14:paraId="2FC54F61">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974" w:type="dxa"/>
            <w:gridSpan w:val="3"/>
            <w:shd w:val="clear" w:color="auto" w:fill="auto"/>
          </w:tcPr>
          <w:p w14:paraId="2265F695">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329" w:type="dxa"/>
            <w:gridSpan w:val="2"/>
            <w:shd w:val="clear" w:color="auto" w:fill="auto"/>
          </w:tcPr>
          <w:p w14:paraId="63A25258">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634" w:type="dxa"/>
            <w:gridSpan w:val="3"/>
            <w:shd w:val="clear" w:color="auto" w:fill="auto"/>
          </w:tcPr>
          <w:p w14:paraId="60B5F2F2">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483" w:type="dxa"/>
            <w:gridSpan w:val="2"/>
            <w:shd w:val="clear" w:color="auto" w:fill="auto"/>
          </w:tcPr>
          <w:p w14:paraId="7A3356CA">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25" w:type="dxa"/>
            <w:tcBorders>
              <w:top w:val="nil"/>
              <w:bottom w:val="nil"/>
              <w:right w:val="nil"/>
            </w:tcBorders>
            <w:shd w:val="clear" w:color="auto" w:fill="auto"/>
          </w:tcPr>
          <w:p w14:paraId="3683682F">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r>
      <w:tr w14:paraId="3CD75B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1630" w:type="dxa"/>
            <w:gridSpan w:val="2"/>
            <w:shd w:val="clear" w:color="auto" w:fill="auto"/>
          </w:tcPr>
          <w:p w14:paraId="54C5D4BA">
            <w:pPr>
              <w:keepNext w:val="0"/>
              <w:keepLines w:val="0"/>
              <w:pageBreakBefore w:val="0"/>
              <w:widowControl w:val="0"/>
              <w:kinsoku w:val="0"/>
              <w:wordWrap/>
              <w:overflowPunct/>
              <w:topLinePunct w:val="0"/>
              <w:autoSpaceDE w:val="0"/>
              <w:autoSpaceDN w:val="0"/>
              <w:bidi w:val="0"/>
              <w:adjustRightInd w:val="0"/>
              <w:snapToGrid w:val="0"/>
              <w:spacing w:line="240" w:lineRule="auto"/>
              <w:ind w:left="402"/>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开工日期</w:t>
            </w:r>
          </w:p>
        </w:tc>
        <w:tc>
          <w:tcPr>
            <w:tcW w:w="1548" w:type="dxa"/>
            <w:gridSpan w:val="2"/>
            <w:shd w:val="clear" w:color="auto" w:fill="auto"/>
          </w:tcPr>
          <w:p w14:paraId="29BE0166">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974" w:type="dxa"/>
            <w:gridSpan w:val="3"/>
            <w:shd w:val="clear" w:color="auto" w:fill="auto"/>
          </w:tcPr>
          <w:p w14:paraId="44DD961A">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329" w:type="dxa"/>
            <w:gridSpan w:val="2"/>
            <w:shd w:val="clear" w:color="auto" w:fill="auto"/>
          </w:tcPr>
          <w:p w14:paraId="724FA4D0">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634" w:type="dxa"/>
            <w:gridSpan w:val="3"/>
            <w:shd w:val="clear" w:color="auto" w:fill="auto"/>
          </w:tcPr>
          <w:p w14:paraId="2AE4EC4A">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483" w:type="dxa"/>
            <w:gridSpan w:val="2"/>
            <w:shd w:val="clear" w:color="auto" w:fill="auto"/>
          </w:tcPr>
          <w:p w14:paraId="7C212DB4">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25" w:type="dxa"/>
            <w:tcBorders>
              <w:top w:val="nil"/>
              <w:bottom w:val="nil"/>
              <w:right w:val="nil"/>
            </w:tcBorders>
            <w:shd w:val="clear" w:color="auto" w:fill="auto"/>
          </w:tcPr>
          <w:p w14:paraId="76F5FBB2">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r>
      <w:tr w14:paraId="5041ED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jc w:val="center"/>
        </w:trPr>
        <w:tc>
          <w:tcPr>
            <w:tcW w:w="1630" w:type="dxa"/>
            <w:gridSpan w:val="2"/>
            <w:shd w:val="clear" w:color="auto" w:fill="auto"/>
          </w:tcPr>
          <w:p w14:paraId="1361C88C">
            <w:pPr>
              <w:keepNext w:val="0"/>
              <w:keepLines w:val="0"/>
              <w:pageBreakBefore w:val="0"/>
              <w:widowControl w:val="0"/>
              <w:kinsoku w:val="0"/>
              <w:wordWrap/>
              <w:overflowPunct/>
              <w:topLinePunct w:val="0"/>
              <w:autoSpaceDE w:val="0"/>
              <w:autoSpaceDN w:val="0"/>
              <w:bidi w:val="0"/>
              <w:adjustRightInd w:val="0"/>
              <w:snapToGrid w:val="0"/>
              <w:spacing w:line="240" w:lineRule="auto"/>
              <w:ind w:left="402"/>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竣工日期</w:t>
            </w:r>
          </w:p>
        </w:tc>
        <w:tc>
          <w:tcPr>
            <w:tcW w:w="1548" w:type="dxa"/>
            <w:gridSpan w:val="2"/>
            <w:shd w:val="clear" w:color="auto" w:fill="auto"/>
          </w:tcPr>
          <w:p w14:paraId="53995F1C">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974" w:type="dxa"/>
            <w:gridSpan w:val="3"/>
            <w:shd w:val="clear" w:color="auto" w:fill="auto"/>
          </w:tcPr>
          <w:p w14:paraId="38514312">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329" w:type="dxa"/>
            <w:gridSpan w:val="2"/>
            <w:shd w:val="clear" w:color="auto" w:fill="auto"/>
          </w:tcPr>
          <w:p w14:paraId="1D30E05E">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634" w:type="dxa"/>
            <w:gridSpan w:val="3"/>
            <w:shd w:val="clear" w:color="auto" w:fill="auto"/>
          </w:tcPr>
          <w:p w14:paraId="4889D928">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483" w:type="dxa"/>
            <w:gridSpan w:val="2"/>
            <w:shd w:val="clear" w:color="auto" w:fill="auto"/>
          </w:tcPr>
          <w:p w14:paraId="7CA87250">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25" w:type="dxa"/>
            <w:tcBorders>
              <w:top w:val="nil"/>
              <w:bottom w:val="nil"/>
              <w:right w:val="nil"/>
            </w:tcBorders>
            <w:shd w:val="clear" w:color="auto" w:fill="auto"/>
          </w:tcPr>
          <w:p w14:paraId="7ECC5748">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r>
      <w:tr w14:paraId="60B451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jc w:val="center"/>
        </w:trPr>
        <w:tc>
          <w:tcPr>
            <w:tcW w:w="1630" w:type="dxa"/>
            <w:gridSpan w:val="2"/>
            <w:shd w:val="clear" w:color="auto" w:fill="auto"/>
          </w:tcPr>
          <w:p w14:paraId="454D10FE">
            <w:pPr>
              <w:keepNext w:val="0"/>
              <w:keepLines w:val="0"/>
              <w:pageBreakBefore w:val="0"/>
              <w:widowControl w:val="0"/>
              <w:kinsoku w:val="0"/>
              <w:wordWrap/>
              <w:overflowPunct/>
              <w:topLinePunct w:val="0"/>
              <w:autoSpaceDE w:val="0"/>
              <w:autoSpaceDN w:val="0"/>
              <w:bidi w:val="0"/>
              <w:adjustRightInd w:val="0"/>
              <w:snapToGrid w:val="0"/>
              <w:spacing w:line="240" w:lineRule="auto"/>
              <w:ind w:left="40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人员角色</w:t>
            </w:r>
          </w:p>
        </w:tc>
        <w:tc>
          <w:tcPr>
            <w:tcW w:w="1548" w:type="dxa"/>
            <w:gridSpan w:val="2"/>
            <w:shd w:val="clear" w:color="auto" w:fill="auto"/>
          </w:tcPr>
          <w:p w14:paraId="5BBCF14A">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974" w:type="dxa"/>
            <w:gridSpan w:val="3"/>
            <w:shd w:val="clear" w:color="auto" w:fill="auto"/>
          </w:tcPr>
          <w:p w14:paraId="499582EE">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329" w:type="dxa"/>
            <w:gridSpan w:val="2"/>
            <w:shd w:val="clear" w:color="auto" w:fill="auto"/>
          </w:tcPr>
          <w:p w14:paraId="48001EC1">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634" w:type="dxa"/>
            <w:gridSpan w:val="3"/>
            <w:shd w:val="clear" w:color="auto" w:fill="auto"/>
          </w:tcPr>
          <w:p w14:paraId="0E7B5BD4">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483" w:type="dxa"/>
            <w:gridSpan w:val="2"/>
            <w:shd w:val="clear" w:color="auto" w:fill="auto"/>
          </w:tcPr>
          <w:p w14:paraId="75D968BC">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25" w:type="dxa"/>
            <w:tcBorders>
              <w:top w:val="nil"/>
              <w:bottom w:val="nil"/>
              <w:right w:val="nil"/>
            </w:tcBorders>
            <w:shd w:val="clear" w:color="auto" w:fill="auto"/>
          </w:tcPr>
          <w:p w14:paraId="476D6351">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r>
      <w:tr w14:paraId="632DAD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2" w:hRule="atLeast"/>
          <w:jc w:val="center"/>
        </w:trPr>
        <w:tc>
          <w:tcPr>
            <w:tcW w:w="1630" w:type="dxa"/>
            <w:gridSpan w:val="2"/>
            <w:shd w:val="clear" w:color="auto" w:fill="auto"/>
          </w:tcPr>
          <w:p w14:paraId="6DD434ED">
            <w:pPr>
              <w:keepNext w:val="0"/>
              <w:keepLines w:val="0"/>
              <w:pageBreakBefore w:val="0"/>
              <w:widowControl w:val="0"/>
              <w:kinsoku w:val="0"/>
              <w:wordWrap/>
              <w:overflowPunct/>
              <w:topLinePunct w:val="0"/>
              <w:autoSpaceDE w:val="0"/>
              <w:autoSpaceDN w:val="0"/>
              <w:bidi w:val="0"/>
              <w:adjustRightInd w:val="0"/>
              <w:snapToGrid w:val="0"/>
              <w:spacing w:line="240" w:lineRule="auto"/>
              <w:ind w:left="29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1"/>
                <w:kern w:val="0"/>
                <w:sz w:val="24"/>
                <w:highlight w:val="none"/>
                <w:lang w:eastAsia="en-US"/>
              </w:rPr>
              <w:t>在建或已完</w:t>
            </w:r>
          </w:p>
        </w:tc>
        <w:tc>
          <w:tcPr>
            <w:tcW w:w="1548" w:type="dxa"/>
            <w:gridSpan w:val="2"/>
            <w:shd w:val="clear" w:color="auto" w:fill="auto"/>
          </w:tcPr>
          <w:p w14:paraId="2E56642F">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974" w:type="dxa"/>
            <w:gridSpan w:val="3"/>
            <w:shd w:val="clear" w:color="auto" w:fill="auto"/>
          </w:tcPr>
          <w:p w14:paraId="70471D32">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329" w:type="dxa"/>
            <w:gridSpan w:val="2"/>
            <w:shd w:val="clear" w:color="auto" w:fill="auto"/>
          </w:tcPr>
          <w:p w14:paraId="684199EF">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634" w:type="dxa"/>
            <w:gridSpan w:val="3"/>
            <w:shd w:val="clear" w:color="auto" w:fill="auto"/>
          </w:tcPr>
          <w:p w14:paraId="1CDFC2FF">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483" w:type="dxa"/>
            <w:gridSpan w:val="2"/>
            <w:shd w:val="clear" w:color="auto" w:fill="auto"/>
          </w:tcPr>
          <w:p w14:paraId="7C26D658">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25" w:type="dxa"/>
            <w:tcBorders>
              <w:top w:val="nil"/>
              <w:bottom w:val="nil"/>
              <w:right w:val="nil"/>
            </w:tcBorders>
            <w:shd w:val="clear" w:color="auto" w:fill="auto"/>
          </w:tcPr>
          <w:p w14:paraId="2670E564">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r>
      <w:tr w14:paraId="60217A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jc w:val="center"/>
        </w:trPr>
        <w:tc>
          <w:tcPr>
            <w:tcW w:w="1630" w:type="dxa"/>
            <w:gridSpan w:val="2"/>
            <w:shd w:val="clear" w:color="auto" w:fill="auto"/>
          </w:tcPr>
          <w:p w14:paraId="3649AB3C">
            <w:pPr>
              <w:keepNext w:val="0"/>
              <w:keepLines w:val="0"/>
              <w:pageBreakBefore w:val="0"/>
              <w:widowControl w:val="0"/>
              <w:kinsoku w:val="0"/>
              <w:wordWrap/>
              <w:overflowPunct/>
              <w:topLinePunct w:val="0"/>
              <w:autoSpaceDE w:val="0"/>
              <w:autoSpaceDN w:val="0"/>
              <w:bidi w:val="0"/>
              <w:adjustRightInd w:val="0"/>
              <w:snapToGrid w:val="0"/>
              <w:spacing w:line="240" w:lineRule="auto"/>
              <w:ind w:left="40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工程质量</w:t>
            </w:r>
          </w:p>
        </w:tc>
        <w:tc>
          <w:tcPr>
            <w:tcW w:w="1548" w:type="dxa"/>
            <w:gridSpan w:val="2"/>
            <w:shd w:val="clear" w:color="auto" w:fill="auto"/>
          </w:tcPr>
          <w:p w14:paraId="3E4A3B0B">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974" w:type="dxa"/>
            <w:gridSpan w:val="3"/>
            <w:shd w:val="clear" w:color="auto" w:fill="auto"/>
          </w:tcPr>
          <w:p w14:paraId="289ACE23">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329" w:type="dxa"/>
            <w:gridSpan w:val="2"/>
            <w:shd w:val="clear" w:color="auto" w:fill="auto"/>
          </w:tcPr>
          <w:p w14:paraId="742EB268">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634" w:type="dxa"/>
            <w:gridSpan w:val="3"/>
            <w:shd w:val="clear" w:color="auto" w:fill="auto"/>
          </w:tcPr>
          <w:p w14:paraId="43590D2C">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483" w:type="dxa"/>
            <w:gridSpan w:val="2"/>
            <w:shd w:val="clear" w:color="auto" w:fill="auto"/>
          </w:tcPr>
          <w:p w14:paraId="660FF166">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25" w:type="dxa"/>
            <w:tcBorders>
              <w:top w:val="nil"/>
              <w:bottom w:val="nil"/>
              <w:right w:val="nil"/>
            </w:tcBorders>
            <w:shd w:val="clear" w:color="auto" w:fill="auto"/>
          </w:tcPr>
          <w:p w14:paraId="7714C7E6">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r>
      <w:tr w14:paraId="1CB64F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jc w:val="center"/>
        </w:trPr>
        <w:tc>
          <w:tcPr>
            <w:tcW w:w="1630" w:type="dxa"/>
            <w:gridSpan w:val="2"/>
            <w:shd w:val="clear" w:color="auto" w:fill="auto"/>
          </w:tcPr>
          <w:p w14:paraId="657F17C7">
            <w:pPr>
              <w:keepNext w:val="0"/>
              <w:keepLines w:val="0"/>
              <w:pageBreakBefore w:val="0"/>
              <w:widowControl w:val="0"/>
              <w:kinsoku w:val="0"/>
              <w:wordWrap/>
              <w:overflowPunct/>
              <w:topLinePunct w:val="0"/>
              <w:autoSpaceDE w:val="0"/>
              <w:autoSpaceDN w:val="0"/>
              <w:bidi w:val="0"/>
              <w:adjustRightInd w:val="0"/>
              <w:snapToGrid w:val="0"/>
              <w:spacing w:line="240" w:lineRule="auto"/>
              <w:ind w:left="40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受奖情况</w:t>
            </w:r>
          </w:p>
        </w:tc>
        <w:tc>
          <w:tcPr>
            <w:tcW w:w="1548" w:type="dxa"/>
            <w:gridSpan w:val="2"/>
            <w:shd w:val="clear" w:color="auto" w:fill="auto"/>
          </w:tcPr>
          <w:p w14:paraId="779A34F5">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974" w:type="dxa"/>
            <w:gridSpan w:val="3"/>
            <w:shd w:val="clear" w:color="auto" w:fill="auto"/>
          </w:tcPr>
          <w:p w14:paraId="54F0A160">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329" w:type="dxa"/>
            <w:gridSpan w:val="2"/>
            <w:shd w:val="clear" w:color="auto" w:fill="auto"/>
          </w:tcPr>
          <w:p w14:paraId="52244844">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634" w:type="dxa"/>
            <w:gridSpan w:val="3"/>
            <w:shd w:val="clear" w:color="auto" w:fill="auto"/>
          </w:tcPr>
          <w:p w14:paraId="21AA37E4">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1483" w:type="dxa"/>
            <w:gridSpan w:val="2"/>
            <w:shd w:val="clear" w:color="auto" w:fill="auto"/>
          </w:tcPr>
          <w:p w14:paraId="0B109CFB">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c>
          <w:tcPr>
            <w:tcW w:w="25" w:type="dxa"/>
            <w:tcBorders>
              <w:top w:val="nil"/>
              <w:bottom w:val="nil"/>
              <w:right w:val="nil"/>
            </w:tcBorders>
            <w:shd w:val="clear" w:color="auto" w:fill="auto"/>
          </w:tcPr>
          <w:p w14:paraId="4E86094B">
            <w:pPr>
              <w:keepNext w:val="0"/>
              <w:keepLines w:val="0"/>
              <w:pageBreakBefore w:val="0"/>
              <w:widowControl w:val="0"/>
              <w:wordWrap/>
              <w:overflowPunct/>
              <w:topLinePunct w:val="0"/>
              <w:bidi w:val="0"/>
              <w:spacing w:line="240" w:lineRule="auto"/>
              <w:rPr>
                <w:rFonts w:ascii="宋体" w:hAnsi="宋体" w:cs="宋体"/>
                <w:color w:val="auto"/>
                <w:sz w:val="24"/>
                <w:highlight w:val="none"/>
              </w:rPr>
            </w:pPr>
          </w:p>
        </w:tc>
      </w:tr>
    </w:tbl>
    <w:p w14:paraId="3DF88AC4">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备注：</w:t>
      </w:r>
    </w:p>
    <w:p w14:paraId="296E530C">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1.项目数可以根据需要增加。</w:t>
      </w:r>
    </w:p>
    <w:p w14:paraId="5726420F">
      <w:pPr>
        <w:widowControl/>
        <w:kinsoku w:val="0"/>
        <w:autoSpaceDE w:val="0"/>
        <w:autoSpaceDN w:val="0"/>
        <w:adjustRightInd w:val="0"/>
        <w:snapToGrid w:val="0"/>
        <w:spacing w:line="360" w:lineRule="auto"/>
        <w:ind w:firstLine="480" w:firstLineChars="200"/>
        <w:textAlignment w:val="baseline"/>
        <w:rPr>
          <w:rFonts w:hint="eastAsia" w:ascii="宋体" w:hAnsi="宋体" w:cs="宋体"/>
          <w:color w:val="auto"/>
          <w:sz w:val="24"/>
          <w:highlight w:val="none"/>
        </w:rPr>
      </w:pPr>
      <w:r>
        <w:rPr>
          <w:rFonts w:hint="eastAsia" w:ascii="宋体" w:hAnsi="宋体" w:cs="宋体"/>
          <w:color w:val="auto"/>
          <w:sz w:val="24"/>
          <w:highlight w:val="none"/>
        </w:rPr>
        <w:t>2.本表后附项目经理的学历证、安全生产考核合格证（B 类）、本表所列证书复印件并加盖供应商公章。</w:t>
      </w:r>
    </w:p>
    <w:p w14:paraId="3D24AC7C">
      <w:pPr>
        <w:widowControl/>
        <w:kinsoku w:val="0"/>
        <w:autoSpaceDE w:val="0"/>
        <w:autoSpaceDN w:val="0"/>
        <w:adjustRightInd w:val="0"/>
        <w:snapToGrid w:val="0"/>
        <w:spacing w:line="360" w:lineRule="auto"/>
        <w:ind w:firstLine="480" w:firstLineChars="200"/>
        <w:textAlignment w:val="baseline"/>
        <w:rPr>
          <w:rFonts w:hint="eastAsia" w:ascii="宋体" w:hAnsi="宋体" w:cs="宋体"/>
          <w:color w:val="auto"/>
          <w:sz w:val="24"/>
          <w:highlight w:val="none"/>
        </w:rPr>
      </w:pPr>
    </w:p>
    <w:p w14:paraId="7AD0778D">
      <w:pPr>
        <w:pStyle w:val="23"/>
        <w:spacing w:line="360" w:lineRule="auto"/>
        <w:rPr>
          <w:rFonts w:hAnsi="宋体"/>
          <w:color w:val="auto"/>
          <w:sz w:val="24"/>
          <w:szCs w:val="24"/>
          <w:highlight w:val="none"/>
        </w:rPr>
      </w:pPr>
      <w:r>
        <w:rPr>
          <w:rFonts w:hint="eastAsia" w:hAnsi="宋体"/>
          <w:color w:val="auto"/>
          <w:sz w:val="24"/>
          <w:szCs w:val="24"/>
          <w:highlight w:val="none"/>
        </w:rPr>
        <w:t xml:space="preserve">                </w:t>
      </w:r>
    </w:p>
    <w:p w14:paraId="1FE4B413">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磋商供应商名称(公章)： </w:t>
      </w:r>
    </w:p>
    <w:p w14:paraId="2C7406BC">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法定代表人（负责人）或委托代理人(签名)：                          </w:t>
      </w:r>
    </w:p>
    <w:p w14:paraId="2861FF92">
      <w:pPr>
        <w:spacing w:line="360" w:lineRule="auto"/>
        <w:ind w:firstLine="960" w:firstLineChars="400"/>
        <w:rPr>
          <w:rFonts w:ascii="宋体" w:hAnsi="宋体"/>
          <w:color w:val="auto"/>
          <w:sz w:val="24"/>
          <w:highlight w:val="none"/>
        </w:rPr>
      </w:pPr>
      <w:r>
        <w:rPr>
          <w:rFonts w:hint="eastAsia" w:ascii="宋体" w:hAnsi="宋体"/>
          <w:color w:val="auto"/>
          <w:sz w:val="24"/>
          <w:highlight w:val="none"/>
        </w:rPr>
        <w:t>日期：  年   月   日</w:t>
      </w:r>
    </w:p>
    <w:p w14:paraId="6EE4D016">
      <w:pPr>
        <w:spacing w:line="360" w:lineRule="auto"/>
        <w:rPr>
          <w:rFonts w:ascii="宋体" w:hAnsi="宋体"/>
          <w:color w:val="auto"/>
          <w:sz w:val="24"/>
          <w:highlight w:val="none"/>
        </w:rPr>
      </w:pPr>
      <w:r>
        <w:rPr>
          <w:rFonts w:hint="eastAsia" w:ascii="宋体" w:hAnsi="宋体"/>
          <w:color w:val="auto"/>
          <w:sz w:val="24"/>
          <w:highlight w:val="none"/>
        </w:rPr>
        <w:br w:type="page"/>
      </w:r>
    </w:p>
    <w:p w14:paraId="20E07890">
      <w:pPr>
        <w:spacing w:line="360" w:lineRule="auto"/>
        <w:ind w:left="1939"/>
        <w:rPr>
          <w:rFonts w:ascii="宋体" w:hAnsi="宋体" w:cs="宋体"/>
          <w:color w:val="auto"/>
          <w:sz w:val="31"/>
          <w:szCs w:val="31"/>
          <w:highlight w:val="none"/>
        </w:rPr>
      </w:pPr>
      <w:r>
        <w:rPr>
          <w:rFonts w:hint="eastAsia" w:ascii="宋体" w:hAnsi="宋体" w:cs="宋体"/>
          <w:color w:val="auto"/>
          <w:spacing w:val="3"/>
          <w:sz w:val="31"/>
          <w:szCs w:val="31"/>
          <w:highlight w:val="none"/>
        </w:rPr>
        <w:t>项目技术负责人（项目总工）</w:t>
      </w:r>
      <w:r>
        <w:rPr>
          <w:rFonts w:hint="eastAsia" w:ascii="宋体" w:hAnsi="宋体" w:cs="宋体"/>
          <w:color w:val="auto"/>
          <w:spacing w:val="-20"/>
          <w:sz w:val="31"/>
          <w:szCs w:val="31"/>
          <w:highlight w:val="none"/>
        </w:rPr>
        <w:t xml:space="preserve"> </w:t>
      </w:r>
      <w:r>
        <w:rPr>
          <w:rFonts w:hint="eastAsia" w:ascii="宋体" w:hAnsi="宋体" w:cs="宋体"/>
          <w:color w:val="auto"/>
          <w:spacing w:val="3"/>
          <w:sz w:val="31"/>
          <w:szCs w:val="31"/>
          <w:highlight w:val="none"/>
        </w:rPr>
        <w:t>简历表（如有）</w:t>
      </w:r>
    </w:p>
    <w:tbl>
      <w:tblPr>
        <w:tblStyle w:val="37"/>
        <w:tblW w:w="962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90"/>
        <w:gridCol w:w="339"/>
        <w:gridCol w:w="887"/>
        <w:gridCol w:w="660"/>
        <w:gridCol w:w="328"/>
        <w:gridCol w:w="235"/>
        <w:gridCol w:w="1415"/>
        <w:gridCol w:w="242"/>
        <w:gridCol w:w="1087"/>
        <w:gridCol w:w="89"/>
        <w:gridCol w:w="408"/>
        <w:gridCol w:w="1136"/>
        <w:gridCol w:w="87"/>
        <w:gridCol w:w="1395"/>
        <w:gridCol w:w="25"/>
      </w:tblGrid>
      <w:tr w14:paraId="39558F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 w:hRule="atLeast"/>
          <w:jc w:val="center"/>
        </w:trPr>
        <w:tc>
          <w:tcPr>
            <w:tcW w:w="1290" w:type="dxa"/>
            <w:shd w:val="clear" w:color="auto" w:fill="auto"/>
            <w:vAlign w:val="center"/>
          </w:tcPr>
          <w:p w14:paraId="59888508">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姓名</w:t>
            </w:r>
          </w:p>
        </w:tc>
        <w:tc>
          <w:tcPr>
            <w:tcW w:w="2214" w:type="dxa"/>
            <w:gridSpan w:val="4"/>
            <w:shd w:val="clear" w:color="auto" w:fill="auto"/>
            <w:vAlign w:val="center"/>
          </w:tcPr>
          <w:p w14:paraId="5405214B">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892" w:type="dxa"/>
            <w:gridSpan w:val="3"/>
            <w:shd w:val="clear" w:color="auto" w:fill="auto"/>
            <w:vAlign w:val="center"/>
          </w:tcPr>
          <w:p w14:paraId="579FCAFC">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性别</w:t>
            </w:r>
          </w:p>
        </w:tc>
        <w:tc>
          <w:tcPr>
            <w:tcW w:w="1584" w:type="dxa"/>
            <w:gridSpan w:val="3"/>
            <w:shd w:val="clear" w:color="auto" w:fill="auto"/>
            <w:vAlign w:val="center"/>
          </w:tcPr>
          <w:p w14:paraId="6A8AF3C6">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136" w:type="dxa"/>
            <w:shd w:val="clear" w:color="auto" w:fill="auto"/>
            <w:vAlign w:val="center"/>
          </w:tcPr>
          <w:p w14:paraId="085D4A0B">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年龄</w:t>
            </w:r>
          </w:p>
        </w:tc>
        <w:tc>
          <w:tcPr>
            <w:tcW w:w="1507" w:type="dxa"/>
            <w:gridSpan w:val="3"/>
            <w:shd w:val="clear" w:color="auto" w:fill="auto"/>
            <w:vAlign w:val="center"/>
          </w:tcPr>
          <w:p w14:paraId="08965DC1">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r>
      <w:tr w14:paraId="49148F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 w:hRule="atLeast"/>
          <w:jc w:val="center"/>
        </w:trPr>
        <w:tc>
          <w:tcPr>
            <w:tcW w:w="1290" w:type="dxa"/>
            <w:shd w:val="clear" w:color="auto" w:fill="auto"/>
            <w:vAlign w:val="center"/>
          </w:tcPr>
          <w:p w14:paraId="3ED3AC17">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8"/>
                <w:kern w:val="0"/>
                <w:sz w:val="24"/>
                <w:highlight w:val="none"/>
                <w:lang w:eastAsia="en-US"/>
              </w:rPr>
              <w:t>岗位</w:t>
            </w:r>
          </w:p>
        </w:tc>
        <w:tc>
          <w:tcPr>
            <w:tcW w:w="2214" w:type="dxa"/>
            <w:gridSpan w:val="4"/>
            <w:shd w:val="clear" w:color="auto" w:fill="auto"/>
            <w:vAlign w:val="center"/>
          </w:tcPr>
          <w:p w14:paraId="41B2057D">
            <w:pPr>
              <w:keepNext w:val="0"/>
              <w:keepLines w:val="0"/>
              <w:pageBreakBefore w:val="0"/>
              <w:widowControl w:val="0"/>
              <w:kinsoku w:val="0"/>
              <w:wordWrap/>
              <w:overflowPunct/>
              <w:topLinePunct w:val="0"/>
              <w:autoSpaceDE w:val="0"/>
              <w:autoSpaceDN w:val="0"/>
              <w:bidi w:val="0"/>
              <w:adjustRightInd w:val="0"/>
              <w:snapToGrid w:val="0"/>
              <w:spacing w:line="360" w:lineRule="auto"/>
              <w:ind w:left="0" w:right="115" w:hanging="733"/>
              <w:jc w:val="center"/>
              <w:textAlignment w:val="baseline"/>
              <w:rPr>
                <w:rFonts w:ascii="宋体" w:hAnsi="宋体" w:cs="宋体"/>
                <w:snapToGrid w:val="0"/>
                <w:color w:val="auto"/>
                <w:kern w:val="0"/>
                <w:sz w:val="24"/>
                <w:highlight w:val="none"/>
              </w:rPr>
            </w:pPr>
            <w:r>
              <w:rPr>
                <w:rFonts w:hint="eastAsia" w:ascii="宋体" w:hAnsi="宋体" w:cs="宋体"/>
                <w:snapToGrid w:val="0"/>
                <w:color w:val="auto"/>
                <w:spacing w:val="-1"/>
                <w:kern w:val="0"/>
                <w:sz w:val="24"/>
                <w:highlight w:val="none"/>
              </w:rPr>
              <w:t>项目技术负责人（项目</w:t>
            </w:r>
            <w:r>
              <w:rPr>
                <w:rFonts w:hint="eastAsia" w:ascii="宋体" w:hAnsi="宋体" w:cs="宋体"/>
                <w:snapToGrid w:val="0"/>
                <w:color w:val="auto"/>
                <w:kern w:val="0"/>
                <w:sz w:val="24"/>
                <w:highlight w:val="none"/>
              </w:rPr>
              <w:t xml:space="preserve"> </w:t>
            </w:r>
            <w:r>
              <w:rPr>
                <w:rFonts w:hint="eastAsia" w:ascii="宋体" w:hAnsi="宋体" w:cs="宋体"/>
                <w:snapToGrid w:val="0"/>
                <w:color w:val="auto"/>
                <w:spacing w:val="-5"/>
                <w:kern w:val="0"/>
                <w:sz w:val="24"/>
                <w:highlight w:val="none"/>
              </w:rPr>
              <w:t>总工）</w:t>
            </w:r>
          </w:p>
        </w:tc>
        <w:tc>
          <w:tcPr>
            <w:tcW w:w="1892" w:type="dxa"/>
            <w:gridSpan w:val="3"/>
            <w:shd w:val="clear" w:color="auto" w:fill="auto"/>
            <w:vAlign w:val="center"/>
          </w:tcPr>
          <w:p w14:paraId="50ABE404">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职称</w:t>
            </w:r>
          </w:p>
        </w:tc>
        <w:tc>
          <w:tcPr>
            <w:tcW w:w="1584" w:type="dxa"/>
            <w:gridSpan w:val="3"/>
            <w:shd w:val="clear" w:color="auto" w:fill="auto"/>
            <w:vAlign w:val="center"/>
          </w:tcPr>
          <w:p w14:paraId="624BE98F">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136" w:type="dxa"/>
            <w:shd w:val="clear" w:color="auto" w:fill="auto"/>
            <w:vAlign w:val="center"/>
          </w:tcPr>
          <w:p w14:paraId="084E6F7E">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学历</w:t>
            </w:r>
          </w:p>
        </w:tc>
        <w:tc>
          <w:tcPr>
            <w:tcW w:w="1507" w:type="dxa"/>
            <w:gridSpan w:val="3"/>
            <w:shd w:val="clear" w:color="auto" w:fill="auto"/>
            <w:vAlign w:val="center"/>
          </w:tcPr>
          <w:p w14:paraId="424C992D">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r>
      <w:tr w14:paraId="039549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 w:hRule="atLeast"/>
          <w:jc w:val="center"/>
        </w:trPr>
        <w:tc>
          <w:tcPr>
            <w:tcW w:w="1290" w:type="dxa"/>
            <w:shd w:val="clear" w:color="auto" w:fill="auto"/>
            <w:vAlign w:val="center"/>
          </w:tcPr>
          <w:p w14:paraId="4580E64A">
            <w:pPr>
              <w:keepNext w:val="0"/>
              <w:keepLines w:val="0"/>
              <w:pageBreakBefore w:val="0"/>
              <w:widowControl w:val="0"/>
              <w:kinsoku w:val="0"/>
              <w:wordWrap/>
              <w:overflowPunct/>
              <w:topLinePunct w:val="0"/>
              <w:autoSpaceDE w:val="0"/>
              <w:autoSpaceDN w:val="0"/>
              <w:bidi w:val="0"/>
              <w:adjustRightInd w:val="0"/>
              <w:snapToGrid w:val="0"/>
              <w:spacing w:line="360" w:lineRule="auto"/>
              <w:ind w:left="0" w:right="155" w:hanging="218"/>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从业开始</w:t>
            </w:r>
            <w:r>
              <w:rPr>
                <w:rFonts w:hint="eastAsia" w:ascii="宋体" w:hAnsi="宋体" w:cs="宋体"/>
                <w:snapToGrid w:val="0"/>
                <w:color w:val="auto"/>
                <w:spacing w:val="2"/>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时间</w:t>
            </w:r>
          </w:p>
        </w:tc>
        <w:tc>
          <w:tcPr>
            <w:tcW w:w="2214" w:type="dxa"/>
            <w:gridSpan w:val="4"/>
            <w:shd w:val="clear" w:color="auto" w:fill="auto"/>
            <w:vAlign w:val="center"/>
          </w:tcPr>
          <w:p w14:paraId="60F63C45">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892" w:type="dxa"/>
            <w:gridSpan w:val="3"/>
            <w:shd w:val="clear" w:color="auto" w:fill="auto"/>
            <w:vAlign w:val="center"/>
          </w:tcPr>
          <w:p w14:paraId="42BEB091">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职称获得时间</w:t>
            </w:r>
          </w:p>
        </w:tc>
        <w:tc>
          <w:tcPr>
            <w:tcW w:w="1584" w:type="dxa"/>
            <w:gridSpan w:val="3"/>
            <w:shd w:val="clear" w:color="auto" w:fill="auto"/>
            <w:vAlign w:val="center"/>
          </w:tcPr>
          <w:p w14:paraId="61931625">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136" w:type="dxa"/>
            <w:shd w:val="clear" w:color="auto" w:fill="auto"/>
            <w:vAlign w:val="center"/>
          </w:tcPr>
          <w:p w14:paraId="185E86A8">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毕业时间</w:t>
            </w:r>
          </w:p>
        </w:tc>
        <w:tc>
          <w:tcPr>
            <w:tcW w:w="1507" w:type="dxa"/>
            <w:gridSpan w:val="3"/>
            <w:shd w:val="clear" w:color="auto" w:fill="auto"/>
            <w:vAlign w:val="center"/>
          </w:tcPr>
          <w:p w14:paraId="175CED9E">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r>
      <w:tr w14:paraId="78839B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 w:hRule="atLeast"/>
          <w:jc w:val="center"/>
        </w:trPr>
        <w:tc>
          <w:tcPr>
            <w:tcW w:w="1290" w:type="dxa"/>
            <w:shd w:val="clear" w:color="auto" w:fill="auto"/>
            <w:vAlign w:val="center"/>
          </w:tcPr>
          <w:p w14:paraId="0FE6483D">
            <w:pPr>
              <w:keepNext w:val="0"/>
              <w:keepLines w:val="0"/>
              <w:pageBreakBefore w:val="0"/>
              <w:widowControl w:val="0"/>
              <w:kinsoku w:val="0"/>
              <w:wordWrap/>
              <w:overflowPunct/>
              <w:topLinePunct w:val="0"/>
              <w:autoSpaceDE w:val="0"/>
              <w:autoSpaceDN w:val="0"/>
              <w:bidi w:val="0"/>
              <w:adjustRightInd w:val="0"/>
              <w:snapToGrid w:val="0"/>
              <w:spacing w:line="360" w:lineRule="auto"/>
              <w:ind w:left="0" w:right="131" w:hanging="434"/>
              <w:jc w:val="center"/>
              <w:textAlignment w:val="baseline"/>
              <w:rPr>
                <w:rFonts w:hint="eastAsia" w:ascii="宋体" w:hAnsi="宋体" w:cs="宋体"/>
                <w:snapToGrid w:val="0"/>
                <w:color w:val="auto"/>
                <w:spacing w:val="-2"/>
                <w:kern w:val="0"/>
                <w:sz w:val="24"/>
                <w:highlight w:val="none"/>
                <w:lang w:eastAsia="en-US"/>
              </w:rPr>
            </w:pPr>
            <w:r>
              <w:rPr>
                <w:rFonts w:hint="eastAsia" w:ascii="宋体" w:hAnsi="宋体" w:cs="宋体"/>
                <w:snapToGrid w:val="0"/>
                <w:color w:val="auto"/>
                <w:spacing w:val="-2"/>
                <w:kern w:val="0"/>
                <w:sz w:val="24"/>
                <w:highlight w:val="none"/>
                <w:lang w:eastAsia="en-US"/>
              </w:rPr>
              <w:t>担任</w:t>
            </w:r>
          </w:p>
          <w:p w14:paraId="5D4768F2">
            <w:pPr>
              <w:keepNext w:val="0"/>
              <w:keepLines w:val="0"/>
              <w:pageBreakBefore w:val="0"/>
              <w:widowControl w:val="0"/>
              <w:kinsoku w:val="0"/>
              <w:wordWrap/>
              <w:overflowPunct/>
              <w:topLinePunct w:val="0"/>
              <w:autoSpaceDE w:val="0"/>
              <w:autoSpaceDN w:val="0"/>
              <w:bidi w:val="0"/>
              <w:adjustRightInd w:val="0"/>
              <w:snapToGrid w:val="0"/>
              <w:spacing w:line="360" w:lineRule="auto"/>
              <w:ind w:left="0" w:right="131" w:hanging="434"/>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…年</w:t>
            </w:r>
            <w:r>
              <w:rPr>
                <w:rFonts w:hint="eastAsia" w:ascii="宋体" w:hAnsi="宋体" w:cs="宋体"/>
                <w:snapToGrid w:val="0"/>
                <w:color w:val="auto"/>
                <w:spacing w:val="3"/>
                <w:kern w:val="0"/>
                <w:sz w:val="24"/>
                <w:highlight w:val="none"/>
                <w:lang w:eastAsia="en-US"/>
              </w:rPr>
              <w:t xml:space="preserve"> </w:t>
            </w:r>
            <w:r>
              <w:rPr>
                <w:rFonts w:hint="eastAsia" w:ascii="宋体" w:hAnsi="宋体" w:cs="宋体"/>
                <w:snapToGrid w:val="0"/>
                <w:color w:val="auto"/>
                <w:kern w:val="0"/>
                <w:sz w:val="24"/>
                <w:highlight w:val="none"/>
                <w:lang w:eastAsia="en-US"/>
              </w:rPr>
              <w:t>限</w:t>
            </w:r>
          </w:p>
        </w:tc>
        <w:tc>
          <w:tcPr>
            <w:tcW w:w="2214" w:type="dxa"/>
            <w:gridSpan w:val="4"/>
            <w:shd w:val="clear" w:color="auto" w:fill="auto"/>
            <w:vAlign w:val="center"/>
          </w:tcPr>
          <w:p w14:paraId="48BDA835">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650" w:type="dxa"/>
            <w:gridSpan w:val="2"/>
            <w:shd w:val="clear" w:color="auto" w:fill="auto"/>
            <w:vAlign w:val="center"/>
          </w:tcPr>
          <w:p w14:paraId="0F00C5A2">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身份证号码</w:t>
            </w:r>
          </w:p>
        </w:tc>
        <w:tc>
          <w:tcPr>
            <w:tcW w:w="4469" w:type="dxa"/>
            <w:gridSpan w:val="8"/>
            <w:shd w:val="clear" w:color="auto" w:fill="auto"/>
            <w:vAlign w:val="center"/>
          </w:tcPr>
          <w:p w14:paraId="1EA423DE">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r>
      <w:tr w14:paraId="49CA90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 w:hRule="atLeast"/>
          <w:jc w:val="center"/>
        </w:trPr>
        <w:tc>
          <w:tcPr>
            <w:tcW w:w="1290" w:type="dxa"/>
            <w:shd w:val="clear" w:color="auto" w:fill="auto"/>
            <w:vAlign w:val="center"/>
          </w:tcPr>
          <w:p w14:paraId="2959EE63">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证书名称</w:t>
            </w:r>
          </w:p>
        </w:tc>
        <w:tc>
          <w:tcPr>
            <w:tcW w:w="1226" w:type="dxa"/>
            <w:gridSpan w:val="2"/>
            <w:shd w:val="clear" w:color="auto" w:fill="auto"/>
            <w:vAlign w:val="center"/>
          </w:tcPr>
          <w:p w14:paraId="442F0997">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注册专业</w:t>
            </w:r>
          </w:p>
        </w:tc>
        <w:tc>
          <w:tcPr>
            <w:tcW w:w="1223" w:type="dxa"/>
            <w:gridSpan w:val="3"/>
            <w:shd w:val="clear" w:color="auto" w:fill="auto"/>
            <w:vAlign w:val="center"/>
          </w:tcPr>
          <w:p w14:paraId="5D074DBB">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级别</w:t>
            </w:r>
          </w:p>
        </w:tc>
        <w:tc>
          <w:tcPr>
            <w:tcW w:w="1415" w:type="dxa"/>
            <w:shd w:val="clear" w:color="auto" w:fill="auto"/>
            <w:vAlign w:val="center"/>
          </w:tcPr>
          <w:p w14:paraId="214AA35B">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证书编号</w:t>
            </w:r>
          </w:p>
        </w:tc>
        <w:tc>
          <w:tcPr>
            <w:tcW w:w="1418" w:type="dxa"/>
            <w:gridSpan w:val="3"/>
            <w:shd w:val="clear" w:color="auto" w:fill="auto"/>
            <w:vAlign w:val="center"/>
          </w:tcPr>
          <w:p w14:paraId="2CCD9636">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注册时间</w:t>
            </w:r>
          </w:p>
        </w:tc>
        <w:tc>
          <w:tcPr>
            <w:tcW w:w="1631" w:type="dxa"/>
            <w:gridSpan w:val="3"/>
            <w:shd w:val="clear" w:color="auto" w:fill="auto"/>
            <w:vAlign w:val="center"/>
          </w:tcPr>
          <w:p w14:paraId="0930DAD2">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注册单位</w:t>
            </w:r>
          </w:p>
        </w:tc>
        <w:tc>
          <w:tcPr>
            <w:tcW w:w="1420" w:type="dxa"/>
            <w:gridSpan w:val="2"/>
            <w:shd w:val="clear" w:color="auto" w:fill="auto"/>
            <w:vAlign w:val="center"/>
          </w:tcPr>
          <w:p w14:paraId="0036BFF0">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1"/>
                <w:kern w:val="0"/>
                <w:sz w:val="24"/>
                <w:highlight w:val="none"/>
                <w:lang w:eastAsia="en-US"/>
              </w:rPr>
              <w:t>注册有效期</w:t>
            </w:r>
          </w:p>
        </w:tc>
      </w:tr>
      <w:tr w14:paraId="27ADD3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 w:hRule="atLeast"/>
          <w:jc w:val="center"/>
        </w:trPr>
        <w:tc>
          <w:tcPr>
            <w:tcW w:w="1290" w:type="dxa"/>
            <w:shd w:val="clear" w:color="auto" w:fill="auto"/>
            <w:vAlign w:val="center"/>
          </w:tcPr>
          <w:p w14:paraId="7A08BD70">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226" w:type="dxa"/>
            <w:gridSpan w:val="2"/>
            <w:shd w:val="clear" w:color="auto" w:fill="auto"/>
            <w:vAlign w:val="center"/>
          </w:tcPr>
          <w:p w14:paraId="2C2BF75E">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223" w:type="dxa"/>
            <w:gridSpan w:val="3"/>
            <w:shd w:val="clear" w:color="auto" w:fill="auto"/>
            <w:vAlign w:val="center"/>
          </w:tcPr>
          <w:p w14:paraId="6D51D9AE">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415" w:type="dxa"/>
            <w:shd w:val="clear" w:color="auto" w:fill="auto"/>
            <w:vAlign w:val="center"/>
          </w:tcPr>
          <w:p w14:paraId="24ED0443">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418" w:type="dxa"/>
            <w:gridSpan w:val="3"/>
            <w:shd w:val="clear" w:color="auto" w:fill="auto"/>
            <w:vAlign w:val="center"/>
          </w:tcPr>
          <w:p w14:paraId="43EF0506">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631" w:type="dxa"/>
            <w:gridSpan w:val="3"/>
            <w:shd w:val="clear" w:color="auto" w:fill="auto"/>
            <w:vAlign w:val="center"/>
          </w:tcPr>
          <w:p w14:paraId="31E03B48">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420" w:type="dxa"/>
            <w:gridSpan w:val="2"/>
            <w:shd w:val="clear" w:color="auto" w:fill="auto"/>
            <w:vAlign w:val="center"/>
          </w:tcPr>
          <w:p w14:paraId="414EAAF8">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r>
      <w:tr w14:paraId="31B6C0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 w:hRule="atLeast"/>
          <w:jc w:val="center"/>
        </w:trPr>
        <w:tc>
          <w:tcPr>
            <w:tcW w:w="1290" w:type="dxa"/>
            <w:shd w:val="clear" w:color="auto" w:fill="auto"/>
            <w:vAlign w:val="center"/>
          </w:tcPr>
          <w:p w14:paraId="0440734D">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226" w:type="dxa"/>
            <w:gridSpan w:val="2"/>
            <w:shd w:val="clear" w:color="auto" w:fill="auto"/>
            <w:vAlign w:val="center"/>
          </w:tcPr>
          <w:p w14:paraId="5FBCF3EE">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223" w:type="dxa"/>
            <w:gridSpan w:val="3"/>
            <w:shd w:val="clear" w:color="auto" w:fill="auto"/>
            <w:vAlign w:val="center"/>
          </w:tcPr>
          <w:p w14:paraId="47FD877C">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415" w:type="dxa"/>
            <w:shd w:val="clear" w:color="auto" w:fill="auto"/>
            <w:vAlign w:val="center"/>
          </w:tcPr>
          <w:p w14:paraId="7D127D62">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418" w:type="dxa"/>
            <w:gridSpan w:val="3"/>
            <w:shd w:val="clear" w:color="auto" w:fill="auto"/>
            <w:vAlign w:val="center"/>
          </w:tcPr>
          <w:p w14:paraId="72671E06">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631" w:type="dxa"/>
            <w:gridSpan w:val="3"/>
            <w:shd w:val="clear" w:color="auto" w:fill="auto"/>
            <w:vAlign w:val="center"/>
          </w:tcPr>
          <w:p w14:paraId="5E1201D6">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420" w:type="dxa"/>
            <w:gridSpan w:val="2"/>
            <w:shd w:val="clear" w:color="auto" w:fill="auto"/>
            <w:vAlign w:val="center"/>
          </w:tcPr>
          <w:p w14:paraId="6C205A55">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r>
      <w:tr w14:paraId="0AD97E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 w:hRule="atLeast"/>
          <w:jc w:val="center"/>
        </w:trPr>
        <w:tc>
          <w:tcPr>
            <w:tcW w:w="9623" w:type="dxa"/>
            <w:gridSpan w:val="15"/>
            <w:shd w:val="clear" w:color="auto" w:fill="auto"/>
            <w:vAlign w:val="center"/>
          </w:tcPr>
          <w:p w14:paraId="11B97ACE">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center"/>
              <w:textAlignment w:val="baseline"/>
              <w:rPr>
                <w:rFonts w:ascii="宋体" w:hAnsi="宋体" w:cs="宋体"/>
                <w:snapToGrid w:val="0"/>
                <w:color w:val="auto"/>
                <w:kern w:val="0"/>
                <w:sz w:val="24"/>
                <w:highlight w:val="none"/>
              </w:rPr>
            </w:pPr>
            <w:r>
              <w:rPr>
                <w:rFonts w:hint="eastAsia" w:ascii="宋体" w:hAnsi="宋体" w:cs="宋体"/>
                <w:snapToGrid w:val="0"/>
                <w:color w:val="auto"/>
                <w:spacing w:val="-1"/>
                <w:kern w:val="0"/>
                <w:sz w:val="24"/>
                <w:highlight w:val="none"/>
              </w:rPr>
              <w:t>在建和已完工程项目情况</w:t>
            </w:r>
          </w:p>
        </w:tc>
      </w:tr>
      <w:tr w14:paraId="7F6322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 w:hRule="atLeast"/>
          <w:jc w:val="center"/>
        </w:trPr>
        <w:tc>
          <w:tcPr>
            <w:tcW w:w="1629" w:type="dxa"/>
            <w:gridSpan w:val="2"/>
            <w:shd w:val="clear" w:color="auto" w:fill="auto"/>
            <w:vAlign w:val="center"/>
          </w:tcPr>
          <w:p w14:paraId="6A294096">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547" w:type="dxa"/>
            <w:gridSpan w:val="2"/>
            <w:shd w:val="clear" w:color="auto" w:fill="auto"/>
            <w:vAlign w:val="center"/>
          </w:tcPr>
          <w:p w14:paraId="04CCAF0C">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项目</w:t>
            </w:r>
            <w:r>
              <w:rPr>
                <w:rFonts w:hint="eastAsia" w:ascii="宋体" w:hAnsi="宋体" w:cs="宋体"/>
                <w:snapToGrid w:val="0"/>
                <w:color w:val="auto"/>
                <w:spacing w:val="-26"/>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1</w:t>
            </w:r>
          </w:p>
        </w:tc>
        <w:tc>
          <w:tcPr>
            <w:tcW w:w="1978" w:type="dxa"/>
            <w:gridSpan w:val="3"/>
            <w:shd w:val="clear" w:color="auto" w:fill="auto"/>
            <w:vAlign w:val="center"/>
          </w:tcPr>
          <w:p w14:paraId="49781E8B">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项目</w:t>
            </w:r>
            <w:r>
              <w:rPr>
                <w:rFonts w:hint="eastAsia" w:ascii="宋体" w:hAnsi="宋体" w:cs="宋体"/>
                <w:snapToGrid w:val="0"/>
                <w:color w:val="auto"/>
                <w:spacing w:val="-46"/>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2</w:t>
            </w:r>
          </w:p>
        </w:tc>
        <w:tc>
          <w:tcPr>
            <w:tcW w:w="1329" w:type="dxa"/>
            <w:gridSpan w:val="2"/>
            <w:shd w:val="clear" w:color="auto" w:fill="auto"/>
            <w:vAlign w:val="center"/>
          </w:tcPr>
          <w:p w14:paraId="402104DF">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项目</w:t>
            </w:r>
            <w:r>
              <w:rPr>
                <w:rFonts w:hint="eastAsia" w:ascii="宋体" w:hAnsi="宋体" w:cs="宋体"/>
                <w:snapToGrid w:val="0"/>
                <w:color w:val="auto"/>
                <w:spacing w:val="-42"/>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3</w:t>
            </w:r>
          </w:p>
        </w:tc>
        <w:tc>
          <w:tcPr>
            <w:tcW w:w="1633" w:type="dxa"/>
            <w:gridSpan w:val="3"/>
            <w:shd w:val="clear" w:color="auto" w:fill="auto"/>
            <w:vAlign w:val="center"/>
          </w:tcPr>
          <w:p w14:paraId="7B516549">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项目</w:t>
            </w:r>
            <w:r>
              <w:rPr>
                <w:rFonts w:hint="eastAsia" w:ascii="宋体" w:hAnsi="宋体" w:cs="宋体"/>
                <w:snapToGrid w:val="0"/>
                <w:color w:val="auto"/>
                <w:spacing w:val="-48"/>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4</w:t>
            </w:r>
          </w:p>
        </w:tc>
        <w:tc>
          <w:tcPr>
            <w:tcW w:w="1482" w:type="dxa"/>
            <w:gridSpan w:val="2"/>
            <w:shd w:val="clear" w:color="auto" w:fill="auto"/>
            <w:vAlign w:val="center"/>
          </w:tcPr>
          <w:p w14:paraId="21959094">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5"/>
                <w:kern w:val="0"/>
                <w:position w:val="2"/>
                <w:sz w:val="24"/>
                <w:highlight w:val="none"/>
                <w:lang w:eastAsia="en-US"/>
              </w:rPr>
              <w:t>……</w:t>
            </w:r>
          </w:p>
        </w:tc>
        <w:tc>
          <w:tcPr>
            <w:tcW w:w="25" w:type="dxa"/>
            <w:tcBorders>
              <w:top w:val="single" w:color="FFFFFF" w:sz="2" w:space="0"/>
              <w:bottom w:val="nil"/>
              <w:right w:val="nil"/>
            </w:tcBorders>
            <w:shd w:val="clear" w:color="auto" w:fill="auto"/>
            <w:vAlign w:val="center"/>
          </w:tcPr>
          <w:p w14:paraId="57292CC7">
            <w:pPr>
              <w:spacing w:line="360" w:lineRule="auto"/>
              <w:jc w:val="center"/>
              <w:rPr>
                <w:rFonts w:ascii="宋体" w:hAnsi="宋体" w:cs="宋体"/>
                <w:color w:val="auto"/>
                <w:sz w:val="24"/>
                <w:highlight w:val="none"/>
              </w:rPr>
            </w:pPr>
          </w:p>
        </w:tc>
      </w:tr>
      <w:tr w14:paraId="0A6B71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 w:hRule="atLeast"/>
          <w:jc w:val="center"/>
        </w:trPr>
        <w:tc>
          <w:tcPr>
            <w:tcW w:w="1629" w:type="dxa"/>
            <w:gridSpan w:val="2"/>
            <w:shd w:val="clear" w:color="auto" w:fill="auto"/>
            <w:vAlign w:val="center"/>
          </w:tcPr>
          <w:p w14:paraId="4AB94DAA">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项目名称</w:t>
            </w:r>
          </w:p>
        </w:tc>
        <w:tc>
          <w:tcPr>
            <w:tcW w:w="1547" w:type="dxa"/>
            <w:gridSpan w:val="2"/>
            <w:shd w:val="clear" w:color="auto" w:fill="auto"/>
            <w:vAlign w:val="center"/>
          </w:tcPr>
          <w:p w14:paraId="4EC9C8A2">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978" w:type="dxa"/>
            <w:gridSpan w:val="3"/>
            <w:shd w:val="clear" w:color="auto" w:fill="auto"/>
            <w:vAlign w:val="center"/>
          </w:tcPr>
          <w:p w14:paraId="28EE2A52">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329" w:type="dxa"/>
            <w:gridSpan w:val="2"/>
            <w:shd w:val="clear" w:color="auto" w:fill="auto"/>
            <w:vAlign w:val="center"/>
          </w:tcPr>
          <w:p w14:paraId="1AF93504">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633" w:type="dxa"/>
            <w:gridSpan w:val="3"/>
            <w:shd w:val="clear" w:color="auto" w:fill="auto"/>
            <w:vAlign w:val="center"/>
          </w:tcPr>
          <w:p w14:paraId="11FC5B49">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482" w:type="dxa"/>
            <w:gridSpan w:val="2"/>
            <w:shd w:val="clear" w:color="auto" w:fill="auto"/>
            <w:vAlign w:val="center"/>
          </w:tcPr>
          <w:p w14:paraId="77D07EF5">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25" w:type="dxa"/>
            <w:tcBorders>
              <w:top w:val="nil"/>
              <w:bottom w:val="nil"/>
              <w:right w:val="nil"/>
            </w:tcBorders>
            <w:shd w:val="clear" w:color="auto" w:fill="auto"/>
            <w:vAlign w:val="center"/>
          </w:tcPr>
          <w:p w14:paraId="63A60217">
            <w:pPr>
              <w:spacing w:line="360" w:lineRule="auto"/>
              <w:jc w:val="center"/>
              <w:rPr>
                <w:rFonts w:ascii="宋体" w:hAnsi="宋体" w:cs="宋体"/>
                <w:color w:val="auto"/>
                <w:sz w:val="24"/>
                <w:highlight w:val="none"/>
              </w:rPr>
            </w:pPr>
          </w:p>
        </w:tc>
      </w:tr>
      <w:tr w14:paraId="4B42C0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 w:hRule="atLeast"/>
          <w:jc w:val="center"/>
        </w:trPr>
        <w:tc>
          <w:tcPr>
            <w:tcW w:w="1629" w:type="dxa"/>
            <w:gridSpan w:val="2"/>
            <w:shd w:val="clear" w:color="auto" w:fill="auto"/>
            <w:vAlign w:val="center"/>
          </w:tcPr>
          <w:p w14:paraId="4FA3AA53">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建设单位</w:t>
            </w:r>
          </w:p>
        </w:tc>
        <w:tc>
          <w:tcPr>
            <w:tcW w:w="1547" w:type="dxa"/>
            <w:gridSpan w:val="2"/>
            <w:shd w:val="clear" w:color="auto" w:fill="auto"/>
            <w:vAlign w:val="center"/>
          </w:tcPr>
          <w:p w14:paraId="4EC550AB">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978" w:type="dxa"/>
            <w:gridSpan w:val="3"/>
            <w:shd w:val="clear" w:color="auto" w:fill="auto"/>
            <w:vAlign w:val="center"/>
          </w:tcPr>
          <w:p w14:paraId="1E7C5C46">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329" w:type="dxa"/>
            <w:gridSpan w:val="2"/>
            <w:shd w:val="clear" w:color="auto" w:fill="auto"/>
            <w:vAlign w:val="center"/>
          </w:tcPr>
          <w:p w14:paraId="12D3F76D">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633" w:type="dxa"/>
            <w:gridSpan w:val="3"/>
            <w:shd w:val="clear" w:color="auto" w:fill="auto"/>
            <w:vAlign w:val="center"/>
          </w:tcPr>
          <w:p w14:paraId="553FEBBA">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482" w:type="dxa"/>
            <w:gridSpan w:val="2"/>
            <w:shd w:val="clear" w:color="auto" w:fill="auto"/>
            <w:vAlign w:val="center"/>
          </w:tcPr>
          <w:p w14:paraId="44B0F249">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25" w:type="dxa"/>
            <w:tcBorders>
              <w:top w:val="nil"/>
              <w:bottom w:val="nil"/>
              <w:right w:val="nil"/>
            </w:tcBorders>
            <w:shd w:val="clear" w:color="auto" w:fill="auto"/>
            <w:vAlign w:val="center"/>
          </w:tcPr>
          <w:p w14:paraId="6C4DB7A3">
            <w:pPr>
              <w:spacing w:line="360" w:lineRule="auto"/>
              <w:jc w:val="center"/>
              <w:rPr>
                <w:rFonts w:ascii="宋体" w:hAnsi="宋体" w:cs="宋体"/>
                <w:color w:val="auto"/>
                <w:sz w:val="24"/>
                <w:highlight w:val="none"/>
              </w:rPr>
            </w:pPr>
          </w:p>
        </w:tc>
      </w:tr>
      <w:tr w14:paraId="0853EF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 w:hRule="atLeast"/>
          <w:jc w:val="center"/>
        </w:trPr>
        <w:tc>
          <w:tcPr>
            <w:tcW w:w="1629" w:type="dxa"/>
            <w:gridSpan w:val="2"/>
            <w:shd w:val="clear" w:color="auto" w:fill="auto"/>
            <w:vAlign w:val="center"/>
          </w:tcPr>
          <w:p w14:paraId="06C7BDE4">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建设规模</w:t>
            </w:r>
          </w:p>
        </w:tc>
        <w:tc>
          <w:tcPr>
            <w:tcW w:w="1547" w:type="dxa"/>
            <w:gridSpan w:val="2"/>
            <w:shd w:val="clear" w:color="auto" w:fill="auto"/>
            <w:vAlign w:val="center"/>
          </w:tcPr>
          <w:p w14:paraId="78E2BD4A">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978" w:type="dxa"/>
            <w:gridSpan w:val="3"/>
            <w:shd w:val="clear" w:color="auto" w:fill="auto"/>
            <w:vAlign w:val="center"/>
          </w:tcPr>
          <w:p w14:paraId="276AB534">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329" w:type="dxa"/>
            <w:gridSpan w:val="2"/>
            <w:shd w:val="clear" w:color="auto" w:fill="auto"/>
            <w:vAlign w:val="center"/>
          </w:tcPr>
          <w:p w14:paraId="78C458B3">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633" w:type="dxa"/>
            <w:gridSpan w:val="3"/>
            <w:shd w:val="clear" w:color="auto" w:fill="auto"/>
            <w:vAlign w:val="center"/>
          </w:tcPr>
          <w:p w14:paraId="31D5106F">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482" w:type="dxa"/>
            <w:gridSpan w:val="2"/>
            <w:shd w:val="clear" w:color="auto" w:fill="auto"/>
            <w:vAlign w:val="center"/>
          </w:tcPr>
          <w:p w14:paraId="5E8FB331">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25" w:type="dxa"/>
            <w:tcBorders>
              <w:top w:val="nil"/>
              <w:bottom w:val="nil"/>
              <w:right w:val="nil"/>
            </w:tcBorders>
            <w:shd w:val="clear" w:color="auto" w:fill="auto"/>
            <w:vAlign w:val="center"/>
          </w:tcPr>
          <w:p w14:paraId="673E21FA">
            <w:pPr>
              <w:spacing w:line="360" w:lineRule="auto"/>
              <w:jc w:val="center"/>
              <w:rPr>
                <w:rFonts w:ascii="宋体" w:hAnsi="宋体" w:cs="宋体"/>
                <w:color w:val="auto"/>
                <w:sz w:val="24"/>
                <w:highlight w:val="none"/>
              </w:rPr>
            </w:pPr>
          </w:p>
        </w:tc>
      </w:tr>
      <w:tr w14:paraId="0FCE50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 w:hRule="atLeast"/>
          <w:jc w:val="center"/>
        </w:trPr>
        <w:tc>
          <w:tcPr>
            <w:tcW w:w="1629" w:type="dxa"/>
            <w:gridSpan w:val="2"/>
            <w:shd w:val="clear" w:color="auto" w:fill="auto"/>
            <w:vAlign w:val="center"/>
          </w:tcPr>
          <w:p w14:paraId="5491CF32">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开工日期</w:t>
            </w:r>
          </w:p>
        </w:tc>
        <w:tc>
          <w:tcPr>
            <w:tcW w:w="1547" w:type="dxa"/>
            <w:gridSpan w:val="2"/>
            <w:shd w:val="clear" w:color="auto" w:fill="auto"/>
            <w:vAlign w:val="center"/>
          </w:tcPr>
          <w:p w14:paraId="0F9F900A">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978" w:type="dxa"/>
            <w:gridSpan w:val="3"/>
            <w:shd w:val="clear" w:color="auto" w:fill="auto"/>
            <w:vAlign w:val="center"/>
          </w:tcPr>
          <w:p w14:paraId="1B5384C0">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329" w:type="dxa"/>
            <w:gridSpan w:val="2"/>
            <w:shd w:val="clear" w:color="auto" w:fill="auto"/>
            <w:vAlign w:val="center"/>
          </w:tcPr>
          <w:p w14:paraId="09EEE0B3">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633" w:type="dxa"/>
            <w:gridSpan w:val="3"/>
            <w:shd w:val="clear" w:color="auto" w:fill="auto"/>
            <w:vAlign w:val="center"/>
          </w:tcPr>
          <w:p w14:paraId="156B8F66">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482" w:type="dxa"/>
            <w:gridSpan w:val="2"/>
            <w:shd w:val="clear" w:color="auto" w:fill="auto"/>
            <w:vAlign w:val="center"/>
          </w:tcPr>
          <w:p w14:paraId="3C60FB36">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25" w:type="dxa"/>
            <w:tcBorders>
              <w:top w:val="nil"/>
              <w:bottom w:val="nil"/>
              <w:right w:val="nil"/>
            </w:tcBorders>
            <w:shd w:val="clear" w:color="auto" w:fill="auto"/>
            <w:vAlign w:val="center"/>
          </w:tcPr>
          <w:p w14:paraId="45A8B0D6">
            <w:pPr>
              <w:spacing w:line="360" w:lineRule="auto"/>
              <w:jc w:val="center"/>
              <w:rPr>
                <w:rFonts w:ascii="宋体" w:hAnsi="宋体" w:cs="宋体"/>
                <w:color w:val="auto"/>
                <w:sz w:val="24"/>
                <w:highlight w:val="none"/>
              </w:rPr>
            </w:pPr>
          </w:p>
        </w:tc>
      </w:tr>
      <w:tr w14:paraId="661F75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 w:hRule="atLeast"/>
          <w:jc w:val="center"/>
        </w:trPr>
        <w:tc>
          <w:tcPr>
            <w:tcW w:w="1629" w:type="dxa"/>
            <w:gridSpan w:val="2"/>
            <w:shd w:val="clear" w:color="auto" w:fill="auto"/>
            <w:vAlign w:val="center"/>
          </w:tcPr>
          <w:p w14:paraId="042C9324">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竣工日期</w:t>
            </w:r>
          </w:p>
        </w:tc>
        <w:tc>
          <w:tcPr>
            <w:tcW w:w="1547" w:type="dxa"/>
            <w:gridSpan w:val="2"/>
            <w:shd w:val="clear" w:color="auto" w:fill="auto"/>
            <w:vAlign w:val="center"/>
          </w:tcPr>
          <w:p w14:paraId="626AABEF">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978" w:type="dxa"/>
            <w:gridSpan w:val="3"/>
            <w:shd w:val="clear" w:color="auto" w:fill="auto"/>
            <w:vAlign w:val="center"/>
          </w:tcPr>
          <w:p w14:paraId="4016BAFF">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329" w:type="dxa"/>
            <w:gridSpan w:val="2"/>
            <w:shd w:val="clear" w:color="auto" w:fill="auto"/>
            <w:vAlign w:val="center"/>
          </w:tcPr>
          <w:p w14:paraId="29809953">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633" w:type="dxa"/>
            <w:gridSpan w:val="3"/>
            <w:shd w:val="clear" w:color="auto" w:fill="auto"/>
            <w:vAlign w:val="center"/>
          </w:tcPr>
          <w:p w14:paraId="4314F3B4">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482" w:type="dxa"/>
            <w:gridSpan w:val="2"/>
            <w:shd w:val="clear" w:color="auto" w:fill="auto"/>
            <w:vAlign w:val="center"/>
          </w:tcPr>
          <w:p w14:paraId="2F19AD93">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25" w:type="dxa"/>
            <w:tcBorders>
              <w:top w:val="nil"/>
              <w:bottom w:val="nil"/>
              <w:right w:val="nil"/>
            </w:tcBorders>
            <w:shd w:val="clear" w:color="auto" w:fill="auto"/>
            <w:vAlign w:val="center"/>
          </w:tcPr>
          <w:p w14:paraId="62C936B3">
            <w:pPr>
              <w:spacing w:line="360" w:lineRule="auto"/>
              <w:jc w:val="center"/>
              <w:rPr>
                <w:rFonts w:ascii="宋体" w:hAnsi="宋体" w:cs="宋体"/>
                <w:color w:val="auto"/>
                <w:sz w:val="24"/>
                <w:highlight w:val="none"/>
              </w:rPr>
            </w:pPr>
          </w:p>
        </w:tc>
      </w:tr>
      <w:tr w14:paraId="29DD30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 w:hRule="atLeast"/>
          <w:jc w:val="center"/>
        </w:trPr>
        <w:tc>
          <w:tcPr>
            <w:tcW w:w="1629" w:type="dxa"/>
            <w:gridSpan w:val="2"/>
            <w:shd w:val="clear" w:color="auto" w:fill="auto"/>
            <w:vAlign w:val="center"/>
          </w:tcPr>
          <w:p w14:paraId="45E05184">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人员角色</w:t>
            </w:r>
          </w:p>
        </w:tc>
        <w:tc>
          <w:tcPr>
            <w:tcW w:w="1547" w:type="dxa"/>
            <w:gridSpan w:val="2"/>
            <w:shd w:val="clear" w:color="auto" w:fill="auto"/>
            <w:vAlign w:val="center"/>
          </w:tcPr>
          <w:p w14:paraId="64E1362A">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978" w:type="dxa"/>
            <w:gridSpan w:val="3"/>
            <w:shd w:val="clear" w:color="auto" w:fill="auto"/>
            <w:vAlign w:val="center"/>
          </w:tcPr>
          <w:p w14:paraId="4258F2B2">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329" w:type="dxa"/>
            <w:gridSpan w:val="2"/>
            <w:shd w:val="clear" w:color="auto" w:fill="auto"/>
            <w:vAlign w:val="center"/>
          </w:tcPr>
          <w:p w14:paraId="6678DD45">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633" w:type="dxa"/>
            <w:gridSpan w:val="3"/>
            <w:shd w:val="clear" w:color="auto" w:fill="auto"/>
            <w:vAlign w:val="center"/>
          </w:tcPr>
          <w:p w14:paraId="7EC68004">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482" w:type="dxa"/>
            <w:gridSpan w:val="2"/>
            <w:shd w:val="clear" w:color="auto" w:fill="auto"/>
            <w:vAlign w:val="center"/>
          </w:tcPr>
          <w:p w14:paraId="50632C3D">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25" w:type="dxa"/>
            <w:tcBorders>
              <w:top w:val="nil"/>
              <w:bottom w:val="nil"/>
              <w:right w:val="nil"/>
            </w:tcBorders>
            <w:shd w:val="clear" w:color="auto" w:fill="auto"/>
            <w:vAlign w:val="center"/>
          </w:tcPr>
          <w:p w14:paraId="01EFD15F">
            <w:pPr>
              <w:spacing w:line="360" w:lineRule="auto"/>
              <w:jc w:val="center"/>
              <w:rPr>
                <w:rFonts w:ascii="宋体" w:hAnsi="宋体" w:cs="宋体"/>
                <w:color w:val="auto"/>
                <w:sz w:val="24"/>
                <w:highlight w:val="none"/>
              </w:rPr>
            </w:pPr>
          </w:p>
        </w:tc>
      </w:tr>
      <w:tr w14:paraId="542526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 w:hRule="atLeast"/>
          <w:jc w:val="center"/>
        </w:trPr>
        <w:tc>
          <w:tcPr>
            <w:tcW w:w="1629" w:type="dxa"/>
            <w:gridSpan w:val="2"/>
            <w:shd w:val="clear" w:color="auto" w:fill="auto"/>
            <w:vAlign w:val="center"/>
          </w:tcPr>
          <w:p w14:paraId="5EC5DF78">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1"/>
                <w:kern w:val="0"/>
                <w:sz w:val="24"/>
                <w:highlight w:val="none"/>
                <w:lang w:eastAsia="en-US"/>
              </w:rPr>
              <w:t>在建或已完</w:t>
            </w:r>
          </w:p>
        </w:tc>
        <w:tc>
          <w:tcPr>
            <w:tcW w:w="1547" w:type="dxa"/>
            <w:gridSpan w:val="2"/>
            <w:shd w:val="clear" w:color="auto" w:fill="auto"/>
            <w:vAlign w:val="center"/>
          </w:tcPr>
          <w:p w14:paraId="4A5D9E5D">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978" w:type="dxa"/>
            <w:gridSpan w:val="3"/>
            <w:shd w:val="clear" w:color="auto" w:fill="auto"/>
            <w:vAlign w:val="center"/>
          </w:tcPr>
          <w:p w14:paraId="2D2CA740">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329" w:type="dxa"/>
            <w:gridSpan w:val="2"/>
            <w:shd w:val="clear" w:color="auto" w:fill="auto"/>
            <w:vAlign w:val="center"/>
          </w:tcPr>
          <w:p w14:paraId="6A3C0EE7">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633" w:type="dxa"/>
            <w:gridSpan w:val="3"/>
            <w:shd w:val="clear" w:color="auto" w:fill="auto"/>
            <w:vAlign w:val="center"/>
          </w:tcPr>
          <w:p w14:paraId="1525407E">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482" w:type="dxa"/>
            <w:gridSpan w:val="2"/>
            <w:shd w:val="clear" w:color="auto" w:fill="auto"/>
            <w:vAlign w:val="center"/>
          </w:tcPr>
          <w:p w14:paraId="5863E4C0">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25" w:type="dxa"/>
            <w:tcBorders>
              <w:top w:val="nil"/>
              <w:bottom w:val="nil"/>
              <w:right w:val="nil"/>
            </w:tcBorders>
            <w:shd w:val="clear" w:color="auto" w:fill="auto"/>
            <w:vAlign w:val="center"/>
          </w:tcPr>
          <w:p w14:paraId="6FDE5508">
            <w:pPr>
              <w:spacing w:line="360" w:lineRule="auto"/>
              <w:jc w:val="center"/>
              <w:rPr>
                <w:rFonts w:ascii="宋体" w:hAnsi="宋体" w:cs="宋体"/>
                <w:color w:val="auto"/>
                <w:sz w:val="24"/>
                <w:highlight w:val="none"/>
              </w:rPr>
            </w:pPr>
          </w:p>
        </w:tc>
      </w:tr>
      <w:tr w14:paraId="5DDB72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 w:hRule="atLeast"/>
          <w:jc w:val="center"/>
        </w:trPr>
        <w:tc>
          <w:tcPr>
            <w:tcW w:w="1629" w:type="dxa"/>
            <w:gridSpan w:val="2"/>
            <w:shd w:val="clear" w:color="auto" w:fill="auto"/>
            <w:vAlign w:val="center"/>
          </w:tcPr>
          <w:p w14:paraId="2B2FC267">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工程质量</w:t>
            </w:r>
          </w:p>
        </w:tc>
        <w:tc>
          <w:tcPr>
            <w:tcW w:w="1547" w:type="dxa"/>
            <w:gridSpan w:val="2"/>
            <w:shd w:val="clear" w:color="auto" w:fill="auto"/>
            <w:vAlign w:val="center"/>
          </w:tcPr>
          <w:p w14:paraId="4AD4112B">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978" w:type="dxa"/>
            <w:gridSpan w:val="3"/>
            <w:shd w:val="clear" w:color="auto" w:fill="auto"/>
            <w:vAlign w:val="center"/>
          </w:tcPr>
          <w:p w14:paraId="3CB93FEF">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329" w:type="dxa"/>
            <w:gridSpan w:val="2"/>
            <w:shd w:val="clear" w:color="auto" w:fill="auto"/>
            <w:vAlign w:val="center"/>
          </w:tcPr>
          <w:p w14:paraId="107F5947">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633" w:type="dxa"/>
            <w:gridSpan w:val="3"/>
            <w:shd w:val="clear" w:color="auto" w:fill="auto"/>
            <w:vAlign w:val="center"/>
          </w:tcPr>
          <w:p w14:paraId="19421AD8">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482" w:type="dxa"/>
            <w:gridSpan w:val="2"/>
            <w:shd w:val="clear" w:color="auto" w:fill="auto"/>
            <w:vAlign w:val="center"/>
          </w:tcPr>
          <w:p w14:paraId="0D99751F">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25" w:type="dxa"/>
            <w:tcBorders>
              <w:top w:val="nil"/>
              <w:bottom w:val="nil"/>
              <w:right w:val="nil"/>
            </w:tcBorders>
            <w:shd w:val="clear" w:color="auto" w:fill="auto"/>
            <w:vAlign w:val="center"/>
          </w:tcPr>
          <w:p w14:paraId="5C35BDBE">
            <w:pPr>
              <w:spacing w:line="360" w:lineRule="auto"/>
              <w:jc w:val="center"/>
              <w:rPr>
                <w:rFonts w:ascii="宋体" w:hAnsi="宋体" w:cs="宋体"/>
                <w:color w:val="auto"/>
                <w:sz w:val="24"/>
                <w:highlight w:val="none"/>
              </w:rPr>
            </w:pPr>
          </w:p>
        </w:tc>
      </w:tr>
      <w:tr w14:paraId="356E3E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 w:hRule="atLeast"/>
          <w:jc w:val="center"/>
        </w:trPr>
        <w:tc>
          <w:tcPr>
            <w:tcW w:w="1629" w:type="dxa"/>
            <w:gridSpan w:val="2"/>
            <w:shd w:val="clear" w:color="auto" w:fill="auto"/>
            <w:vAlign w:val="center"/>
          </w:tcPr>
          <w:p w14:paraId="7226A9F0">
            <w:pPr>
              <w:keepNext w:val="0"/>
              <w:keepLines w:val="0"/>
              <w:pageBreakBefore w:val="0"/>
              <w:widowControl w:val="0"/>
              <w:kinsoku w:val="0"/>
              <w:wordWrap/>
              <w:overflowPunct/>
              <w:topLinePunct w:val="0"/>
              <w:autoSpaceDE w:val="0"/>
              <w:autoSpaceDN w:val="0"/>
              <w:bidi w:val="0"/>
              <w:adjustRightInd w:val="0"/>
              <w:snapToGrid w:val="0"/>
              <w:spacing w:line="360" w:lineRule="auto"/>
              <w:ind w:lef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受奖情况</w:t>
            </w:r>
          </w:p>
        </w:tc>
        <w:tc>
          <w:tcPr>
            <w:tcW w:w="1547" w:type="dxa"/>
            <w:gridSpan w:val="2"/>
            <w:shd w:val="clear" w:color="auto" w:fill="auto"/>
            <w:vAlign w:val="center"/>
          </w:tcPr>
          <w:p w14:paraId="6C7A88CB">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978" w:type="dxa"/>
            <w:gridSpan w:val="3"/>
            <w:shd w:val="clear" w:color="auto" w:fill="auto"/>
            <w:vAlign w:val="center"/>
          </w:tcPr>
          <w:p w14:paraId="7D98F268">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329" w:type="dxa"/>
            <w:gridSpan w:val="2"/>
            <w:shd w:val="clear" w:color="auto" w:fill="auto"/>
            <w:vAlign w:val="center"/>
          </w:tcPr>
          <w:p w14:paraId="76E80222">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633" w:type="dxa"/>
            <w:gridSpan w:val="3"/>
            <w:shd w:val="clear" w:color="auto" w:fill="auto"/>
            <w:vAlign w:val="center"/>
          </w:tcPr>
          <w:p w14:paraId="64E47374">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1482" w:type="dxa"/>
            <w:gridSpan w:val="2"/>
            <w:shd w:val="clear" w:color="auto" w:fill="auto"/>
            <w:vAlign w:val="center"/>
          </w:tcPr>
          <w:p w14:paraId="5A29FFC1">
            <w:pPr>
              <w:keepNext w:val="0"/>
              <w:keepLines w:val="0"/>
              <w:pageBreakBefore w:val="0"/>
              <w:widowControl w:val="0"/>
              <w:wordWrap/>
              <w:overflowPunct/>
              <w:topLinePunct w:val="0"/>
              <w:bidi w:val="0"/>
              <w:spacing w:line="360" w:lineRule="auto"/>
              <w:ind w:left="0"/>
              <w:jc w:val="center"/>
              <w:rPr>
                <w:rFonts w:ascii="宋体" w:hAnsi="宋体" w:cs="宋体"/>
                <w:color w:val="auto"/>
                <w:sz w:val="24"/>
                <w:highlight w:val="none"/>
              </w:rPr>
            </w:pPr>
          </w:p>
        </w:tc>
        <w:tc>
          <w:tcPr>
            <w:tcW w:w="25" w:type="dxa"/>
            <w:tcBorders>
              <w:top w:val="nil"/>
              <w:bottom w:val="nil"/>
              <w:right w:val="nil"/>
            </w:tcBorders>
            <w:shd w:val="clear" w:color="auto" w:fill="auto"/>
            <w:vAlign w:val="center"/>
          </w:tcPr>
          <w:p w14:paraId="7CCBA9FE">
            <w:pPr>
              <w:spacing w:line="360" w:lineRule="auto"/>
              <w:jc w:val="center"/>
              <w:rPr>
                <w:rFonts w:ascii="宋体" w:hAnsi="宋体" w:cs="宋体"/>
                <w:color w:val="auto"/>
                <w:sz w:val="24"/>
                <w:highlight w:val="none"/>
              </w:rPr>
            </w:pPr>
          </w:p>
        </w:tc>
      </w:tr>
    </w:tbl>
    <w:p w14:paraId="50AB76D7">
      <w:pPr>
        <w:spacing w:line="360" w:lineRule="auto"/>
        <w:ind w:left="385"/>
        <w:rPr>
          <w:rFonts w:ascii="宋体" w:hAnsi="宋体" w:cs="宋体"/>
          <w:color w:val="auto"/>
          <w:sz w:val="24"/>
          <w:highlight w:val="none"/>
        </w:rPr>
      </w:pPr>
      <w:r>
        <w:rPr>
          <w:rFonts w:hint="eastAsia" w:ascii="宋体" w:hAnsi="宋体" w:cs="宋体"/>
          <w:color w:val="auto"/>
          <w:spacing w:val="-13"/>
          <w:sz w:val="24"/>
          <w:highlight w:val="none"/>
        </w:rPr>
        <w:t>备注：</w:t>
      </w:r>
    </w:p>
    <w:p w14:paraId="3D1D6CF4">
      <w:pPr>
        <w:spacing w:line="360" w:lineRule="auto"/>
        <w:ind w:left="818"/>
        <w:rPr>
          <w:rFonts w:ascii="宋体" w:hAnsi="宋体" w:cs="宋体"/>
          <w:color w:val="auto"/>
          <w:sz w:val="24"/>
          <w:highlight w:val="none"/>
        </w:rPr>
      </w:pPr>
      <w:r>
        <w:rPr>
          <w:rFonts w:hint="eastAsia" w:ascii="宋体" w:hAnsi="宋体" w:cs="宋体"/>
          <w:color w:val="auto"/>
          <w:spacing w:val="-3"/>
          <w:sz w:val="24"/>
          <w:highlight w:val="none"/>
        </w:rPr>
        <w:t>1.项目数可以根据需要增加。</w:t>
      </w:r>
    </w:p>
    <w:p w14:paraId="2D6DA053">
      <w:pPr>
        <w:spacing w:line="360" w:lineRule="auto"/>
        <w:ind w:left="805"/>
        <w:rPr>
          <w:rFonts w:ascii="宋体" w:hAnsi="宋体" w:cs="宋体"/>
          <w:color w:val="auto"/>
          <w:sz w:val="24"/>
          <w:highlight w:val="none"/>
        </w:rPr>
      </w:pPr>
      <w:r>
        <w:rPr>
          <w:rFonts w:hint="eastAsia" w:ascii="宋体" w:hAnsi="宋体" w:cs="宋体"/>
          <w:color w:val="auto"/>
          <w:spacing w:val="-3"/>
          <w:sz w:val="24"/>
          <w:highlight w:val="none"/>
        </w:rPr>
        <w:t>2.本表后附项目技术负责人（项目总工）</w:t>
      </w:r>
      <w:r>
        <w:rPr>
          <w:rFonts w:hint="eastAsia" w:ascii="宋体" w:hAnsi="宋体" w:cs="宋体"/>
          <w:color w:val="auto"/>
          <w:spacing w:val="-36"/>
          <w:sz w:val="24"/>
          <w:highlight w:val="none"/>
        </w:rPr>
        <w:t xml:space="preserve"> </w:t>
      </w:r>
      <w:r>
        <w:rPr>
          <w:rFonts w:hint="eastAsia" w:ascii="宋体" w:hAnsi="宋体" w:cs="宋体"/>
          <w:color w:val="auto"/>
          <w:spacing w:val="-3"/>
          <w:sz w:val="24"/>
          <w:highlight w:val="none"/>
        </w:rPr>
        <w:t>的学历证、本表所列证书复</w:t>
      </w:r>
      <w:r>
        <w:rPr>
          <w:rFonts w:hint="eastAsia" w:ascii="宋体" w:hAnsi="宋体" w:cs="宋体"/>
          <w:color w:val="auto"/>
          <w:spacing w:val="-4"/>
          <w:sz w:val="24"/>
          <w:highlight w:val="none"/>
        </w:rPr>
        <w:t>印件并加盖供应商公章。</w:t>
      </w:r>
    </w:p>
    <w:p w14:paraId="7FCEF5BB">
      <w:pPr>
        <w:pStyle w:val="23"/>
        <w:spacing w:line="360" w:lineRule="auto"/>
        <w:rPr>
          <w:rFonts w:hAnsi="宋体"/>
          <w:color w:val="auto"/>
          <w:sz w:val="24"/>
          <w:szCs w:val="24"/>
          <w:highlight w:val="none"/>
        </w:rPr>
      </w:pPr>
      <w:r>
        <w:rPr>
          <w:rFonts w:hint="eastAsia" w:hAnsi="宋体"/>
          <w:color w:val="auto"/>
          <w:sz w:val="24"/>
          <w:szCs w:val="24"/>
          <w:highlight w:val="none"/>
        </w:rPr>
        <w:t xml:space="preserve">                 </w:t>
      </w:r>
    </w:p>
    <w:p w14:paraId="05E4FFDD">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磋商供应商名称(公章)： </w:t>
      </w:r>
    </w:p>
    <w:p w14:paraId="229DD61C">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法定代表人（负责人）或委托代理人(签名)：                          </w:t>
      </w:r>
    </w:p>
    <w:p w14:paraId="1EA994DE">
      <w:pPr>
        <w:spacing w:line="360" w:lineRule="auto"/>
        <w:ind w:firstLine="960" w:firstLineChars="400"/>
        <w:rPr>
          <w:rFonts w:ascii="宋体" w:hAnsi="宋体"/>
          <w:color w:val="auto"/>
          <w:sz w:val="24"/>
          <w:highlight w:val="none"/>
        </w:rPr>
      </w:pPr>
      <w:r>
        <w:rPr>
          <w:rFonts w:hint="eastAsia" w:ascii="宋体" w:hAnsi="宋体"/>
          <w:color w:val="auto"/>
          <w:sz w:val="24"/>
          <w:highlight w:val="none"/>
        </w:rPr>
        <w:t>日期：  年   月   日</w:t>
      </w:r>
    </w:p>
    <w:p w14:paraId="3C6F0237">
      <w:pPr>
        <w:spacing w:line="360" w:lineRule="auto"/>
        <w:rPr>
          <w:rFonts w:ascii="宋体" w:hAnsi="宋体"/>
          <w:color w:val="auto"/>
          <w:highlight w:val="none"/>
        </w:rPr>
      </w:pPr>
      <w:r>
        <w:rPr>
          <w:rFonts w:hint="eastAsia" w:ascii="宋体" w:hAnsi="宋体"/>
          <w:color w:val="auto"/>
          <w:sz w:val="24"/>
          <w:highlight w:val="none"/>
        </w:rPr>
        <w:br w:type="page"/>
      </w:r>
    </w:p>
    <w:p w14:paraId="2C48B48F">
      <w:pPr>
        <w:spacing w:line="360" w:lineRule="auto"/>
        <w:ind w:left="2739"/>
        <w:rPr>
          <w:rFonts w:ascii="宋体" w:hAnsi="宋体" w:cs="宋体"/>
          <w:color w:val="auto"/>
          <w:sz w:val="31"/>
          <w:szCs w:val="31"/>
          <w:highlight w:val="none"/>
        </w:rPr>
      </w:pPr>
      <w:bookmarkStart w:id="33" w:name="_Toc4741"/>
      <w:bookmarkStart w:id="34" w:name="_Toc28941"/>
      <w:r>
        <w:rPr>
          <w:rFonts w:hint="eastAsia" w:ascii="宋体" w:hAnsi="宋体" w:cs="宋体"/>
          <w:color w:val="auto"/>
          <w:spacing w:val="10"/>
          <w:sz w:val="31"/>
          <w:szCs w:val="31"/>
          <w:highlight w:val="none"/>
        </w:rPr>
        <w:t>专职安全生产管理人员简历表</w:t>
      </w:r>
      <w:bookmarkEnd w:id="33"/>
      <w:bookmarkEnd w:id="34"/>
    </w:p>
    <w:p w14:paraId="0324F054">
      <w:pPr>
        <w:spacing w:line="360" w:lineRule="auto"/>
        <w:rPr>
          <w:rFonts w:ascii="宋体" w:hAnsi="宋体" w:cs="宋体"/>
          <w:color w:val="auto"/>
          <w:highlight w:val="none"/>
        </w:rPr>
      </w:pPr>
    </w:p>
    <w:tbl>
      <w:tblPr>
        <w:tblStyle w:val="37"/>
        <w:tblW w:w="962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99"/>
        <w:gridCol w:w="429"/>
        <w:gridCol w:w="843"/>
        <w:gridCol w:w="704"/>
        <w:gridCol w:w="520"/>
        <w:gridCol w:w="1417"/>
        <w:gridCol w:w="1370"/>
        <w:gridCol w:w="49"/>
        <w:gridCol w:w="459"/>
        <w:gridCol w:w="1128"/>
        <w:gridCol w:w="45"/>
        <w:gridCol w:w="1437"/>
        <w:gridCol w:w="23"/>
      </w:tblGrid>
      <w:tr w14:paraId="349ACA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 w:hRule="atLeast"/>
          <w:jc w:val="center"/>
        </w:trPr>
        <w:tc>
          <w:tcPr>
            <w:tcW w:w="1200" w:type="dxa"/>
            <w:shd w:val="clear" w:color="auto" w:fill="auto"/>
            <w:vAlign w:val="center"/>
          </w:tcPr>
          <w:p w14:paraId="4A3ACF92">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姓名</w:t>
            </w:r>
          </w:p>
        </w:tc>
        <w:tc>
          <w:tcPr>
            <w:tcW w:w="2498" w:type="dxa"/>
            <w:gridSpan w:val="4"/>
            <w:shd w:val="clear" w:color="auto" w:fill="auto"/>
            <w:vAlign w:val="center"/>
          </w:tcPr>
          <w:p w14:paraId="0E75F9B3">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417" w:type="dxa"/>
            <w:shd w:val="clear" w:color="auto" w:fill="auto"/>
            <w:vAlign w:val="center"/>
          </w:tcPr>
          <w:p w14:paraId="5FC4B0F8">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性别</w:t>
            </w:r>
          </w:p>
        </w:tc>
        <w:tc>
          <w:tcPr>
            <w:tcW w:w="1878" w:type="dxa"/>
            <w:gridSpan w:val="3"/>
            <w:shd w:val="clear" w:color="auto" w:fill="auto"/>
            <w:vAlign w:val="center"/>
          </w:tcPr>
          <w:p w14:paraId="52B6C69F">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128" w:type="dxa"/>
            <w:shd w:val="clear" w:color="auto" w:fill="auto"/>
            <w:vAlign w:val="center"/>
          </w:tcPr>
          <w:p w14:paraId="2AA6CD24">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年龄</w:t>
            </w:r>
          </w:p>
        </w:tc>
        <w:tc>
          <w:tcPr>
            <w:tcW w:w="1502" w:type="dxa"/>
            <w:gridSpan w:val="3"/>
            <w:shd w:val="clear" w:color="auto" w:fill="auto"/>
            <w:vAlign w:val="center"/>
          </w:tcPr>
          <w:p w14:paraId="5EEBA106">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r>
      <w:tr w14:paraId="536A29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 w:hRule="atLeast"/>
          <w:jc w:val="center"/>
        </w:trPr>
        <w:tc>
          <w:tcPr>
            <w:tcW w:w="1200" w:type="dxa"/>
            <w:shd w:val="clear" w:color="auto" w:fill="auto"/>
            <w:vAlign w:val="center"/>
          </w:tcPr>
          <w:p w14:paraId="09E321CC">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8"/>
                <w:kern w:val="0"/>
                <w:sz w:val="24"/>
                <w:highlight w:val="none"/>
                <w:lang w:eastAsia="en-US"/>
              </w:rPr>
              <w:t>岗位</w:t>
            </w:r>
          </w:p>
        </w:tc>
        <w:tc>
          <w:tcPr>
            <w:tcW w:w="2498" w:type="dxa"/>
            <w:gridSpan w:val="4"/>
            <w:shd w:val="clear" w:color="auto" w:fill="auto"/>
            <w:vAlign w:val="center"/>
          </w:tcPr>
          <w:p w14:paraId="17FC8C23">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cs="宋体"/>
                <w:snapToGrid w:val="0"/>
                <w:color w:val="auto"/>
                <w:kern w:val="0"/>
                <w:sz w:val="24"/>
                <w:highlight w:val="none"/>
              </w:rPr>
            </w:pPr>
            <w:r>
              <w:rPr>
                <w:rFonts w:hint="eastAsia" w:ascii="宋体" w:hAnsi="宋体" w:cs="宋体"/>
                <w:snapToGrid w:val="0"/>
                <w:color w:val="auto"/>
                <w:spacing w:val="-1"/>
                <w:kern w:val="0"/>
                <w:sz w:val="24"/>
                <w:highlight w:val="none"/>
              </w:rPr>
              <w:t>专职安全生产管理人员</w:t>
            </w:r>
          </w:p>
        </w:tc>
        <w:tc>
          <w:tcPr>
            <w:tcW w:w="1417" w:type="dxa"/>
            <w:shd w:val="clear" w:color="auto" w:fill="auto"/>
            <w:vAlign w:val="center"/>
          </w:tcPr>
          <w:p w14:paraId="7F279734">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职称</w:t>
            </w:r>
          </w:p>
        </w:tc>
        <w:tc>
          <w:tcPr>
            <w:tcW w:w="1878" w:type="dxa"/>
            <w:gridSpan w:val="3"/>
            <w:shd w:val="clear" w:color="auto" w:fill="auto"/>
            <w:vAlign w:val="center"/>
          </w:tcPr>
          <w:p w14:paraId="0785D03A">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128" w:type="dxa"/>
            <w:shd w:val="clear" w:color="auto" w:fill="auto"/>
            <w:vAlign w:val="center"/>
          </w:tcPr>
          <w:p w14:paraId="3B625139">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学历</w:t>
            </w:r>
          </w:p>
        </w:tc>
        <w:tc>
          <w:tcPr>
            <w:tcW w:w="1502" w:type="dxa"/>
            <w:gridSpan w:val="3"/>
            <w:shd w:val="clear" w:color="auto" w:fill="auto"/>
            <w:vAlign w:val="center"/>
          </w:tcPr>
          <w:p w14:paraId="019F532A">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r>
      <w:tr w14:paraId="414A1D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 w:hRule="atLeast"/>
          <w:jc w:val="center"/>
        </w:trPr>
        <w:tc>
          <w:tcPr>
            <w:tcW w:w="1200" w:type="dxa"/>
            <w:shd w:val="clear" w:color="auto" w:fill="auto"/>
            <w:vAlign w:val="center"/>
          </w:tcPr>
          <w:p w14:paraId="43FBD42B">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hanging="218"/>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从业开始</w:t>
            </w:r>
            <w:r>
              <w:rPr>
                <w:rFonts w:hint="eastAsia" w:ascii="宋体" w:hAnsi="宋体" w:cs="宋体"/>
                <w:snapToGrid w:val="0"/>
                <w:color w:val="auto"/>
                <w:spacing w:val="-4"/>
                <w:kern w:val="0"/>
                <w:sz w:val="24"/>
                <w:highlight w:val="none"/>
                <w:lang w:eastAsia="en-US"/>
              </w:rPr>
              <w:t>时间</w:t>
            </w:r>
          </w:p>
        </w:tc>
        <w:tc>
          <w:tcPr>
            <w:tcW w:w="2498" w:type="dxa"/>
            <w:gridSpan w:val="4"/>
            <w:shd w:val="clear" w:color="auto" w:fill="auto"/>
            <w:vAlign w:val="center"/>
          </w:tcPr>
          <w:p w14:paraId="2EC91F39">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417" w:type="dxa"/>
            <w:shd w:val="clear" w:color="auto" w:fill="auto"/>
            <w:vAlign w:val="center"/>
          </w:tcPr>
          <w:p w14:paraId="33E3A2F1">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职称获得时间</w:t>
            </w:r>
          </w:p>
        </w:tc>
        <w:tc>
          <w:tcPr>
            <w:tcW w:w="1878" w:type="dxa"/>
            <w:gridSpan w:val="3"/>
            <w:shd w:val="clear" w:color="auto" w:fill="auto"/>
            <w:vAlign w:val="center"/>
          </w:tcPr>
          <w:p w14:paraId="08A5BD10">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128" w:type="dxa"/>
            <w:shd w:val="clear" w:color="auto" w:fill="auto"/>
            <w:vAlign w:val="center"/>
          </w:tcPr>
          <w:p w14:paraId="1345D59F">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毕业时间</w:t>
            </w:r>
          </w:p>
        </w:tc>
        <w:tc>
          <w:tcPr>
            <w:tcW w:w="1502" w:type="dxa"/>
            <w:gridSpan w:val="3"/>
            <w:shd w:val="clear" w:color="auto" w:fill="auto"/>
            <w:vAlign w:val="center"/>
          </w:tcPr>
          <w:p w14:paraId="28F5190C">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r>
      <w:tr w14:paraId="4438BB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 w:hRule="atLeast"/>
          <w:jc w:val="center"/>
        </w:trPr>
        <w:tc>
          <w:tcPr>
            <w:tcW w:w="1200" w:type="dxa"/>
            <w:shd w:val="clear" w:color="auto" w:fill="auto"/>
            <w:vAlign w:val="center"/>
          </w:tcPr>
          <w:p w14:paraId="545E7742">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担任……</w:t>
            </w:r>
            <w:r>
              <w:rPr>
                <w:rFonts w:hint="eastAsia" w:ascii="宋体" w:hAnsi="宋体" w:cs="宋体"/>
                <w:snapToGrid w:val="0"/>
                <w:color w:val="auto"/>
                <w:kern w:val="0"/>
                <w:sz w:val="24"/>
                <w:highlight w:val="none"/>
                <w:lang w:eastAsia="en-US"/>
              </w:rPr>
              <w:t xml:space="preserve"> </w:t>
            </w:r>
            <w:r>
              <w:rPr>
                <w:rFonts w:hint="eastAsia" w:ascii="宋体" w:hAnsi="宋体" w:cs="宋体"/>
                <w:snapToGrid w:val="0"/>
                <w:color w:val="auto"/>
                <w:spacing w:val="-2"/>
                <w:kern w:val="0"/>
                <w:sz w:val="24"/>
                <w:highlight w:val="none"/>
                <w:lang w:eastAsia="en-US"/>
              </w:rPr>
              <w:t>年限</w:t>
            </w:r>
          </w:p>
        </w:tc>
        <w:tc>
          <w:tcPr>
            <w:tcW w:w="2498" w:type="dxa"/>
            <w:gridSpan w:val="4"/>
            <w:shd w:val="clear" w:color="auto" w:fill="auto"/>
            <w:vAlign w:val="center"/>
          </w:tcPr>
          <w:p w14:paraId="62F0CC4B">
            <w:pPr>
              <w:keepNext w:val="0"/>
              <w:keepLines w:val="0"/>
              <w:pageBreakBefore w:val="0"/>
              <w:widowControl w:val="0"/>
              <w:wordWrap/>
              <w:overflowPunct/>
              <w:topLinePunct w:val="0"/>
              <w:bidi w:val="0"/>
              <w:adjustRightInd w:val="0"/>
              <w:snapToGrid w:val="0"/>
              <w:spacing w:line="240" w:lineRule="auto"/>
              <w:ind w:left="0" w:right="0" w:firstLine="0"/>
              <w:jc w:val="center"/>
              <w:rPr>
                <w:rFonts w:ascii="宋体" w:hAnsi="宋体" w:cs="宋体"/>
                <w:color w:val="auto"/>
                <w:sz w:val="24"/>
                <w:highlight w:val="none"/>
              </w:rPr>
            </w:pPr>
          </w:p>
        </w:tc>
        <w:tc>
          <w:tcPr>
            <w:tcW w:w="1417" w:type="dxa"/>
            <w:shd w:val="clear" w:color="auto" w:fill="auto"/>
            <w:vAlign w:val="center"/>
          </w:tcPr>
          <w:p w14:paraId="0F9B2CB8">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身份证号</w:t>
            </w:r>
            <w:r>
              <w:rPr>
                <w:rFonts w:hint="eastAsia" w:ascii="宋体" w:hAnsi="宋体" w:cs="宋体"/>
                <w:snapToGrid w:val="0"/>
                <w:color w:val="auto"/>
                <w:kern w:val="0"/>
                <w:sz w:val="24"/>
                <w:highlight w:val="none"/>
                <w:lang w:eastAsia="en-US"/>
              </w:rPr>
              <w:t>码</w:t>
            </w:r>
          </w:p>
        </w:tc>
        <w:tc>
          <w:tcPr>
            <w:tcW w:w="4508" w:type="dxa"/>
            <w:gridSpan w:val="7"/>
            <w:shd w:val="clear" w:color="auto" w:fill="auto"/>
            <w:vAlign w:val="center"/>
          </w:tcPr>
          <w:p w14:paraId="30A3EC07">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r>
      <w:tr w14:paraId="3C2BDF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 w:hRule="atLeast"/>
          <w:jc w:val="center"/>
        </w:trPr>
        <w:tc>
          <w:tcPr>
            <w:tcW w:w="1200" w:type="dxa"/>
            <w:shd w:val="clear" w:color="auto" w:fill="auto"/>
            <w:vAlign w:val="center"/>
          </w:tcPr>
          <w:p w14:paraId="068A98B5">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证书名称</w:t>
            </w:r>
          </w:p>
        </w:tc>
        <w:tc>
          <w:tcPr>
            <w:tcW w:w="1274" w:type="dxa"/>
            <w:gridSpan w:val="2"/>
            <w:shd w:val="clear" w:color="auto" w:fill="auto"/>
            <w:vAlign w:val="center"/>
          </w:tcPr>
          <w:p w14:paraId="1D3C3BFE">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注册专业</w:t>
            </w:r>
          </w:p>
        </w:tc>
        <w:tc>
          <w:tcPr>
            <w:tcW w:w="1224" w:type="dxa"/>
            <w:gridSpan w:val="2"/>
            <w:shd w:val="clear" w:color="auto" w:fill="auto"/>
            <w:vAlign w:val="center"/>
          </w:tcPr>
          <w:p w14:paraId="746EF971">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级别</w:t>
            </w:r>
          </w:p>
        </w:tc>
        <w:tc>
          <w:tcPr>
            <w:tcW w:w="1417" w:type="dxa"/>
            <w:shd w:val="clear" w:color="auto" w:fill="auto"/>
            <w:vAlign w:val="center"/>
          </w:tcPr>
          <w:p w14:paraId="45A388A0">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证书编号</w:t>
            </w:r>
          </w:p>
        </w:tc>
        <w:tc>
          <w:tcPr>
            <w:tcW w:w="1419" w:type="dxa"/>
            <w:gridSpan w:val="2"/>
            <w:shd w:val="clear" w:color="auto" w:fill="auto"/>
            <w:vAlign w:val="center"/>
          </w:tcPr>
          <w:p w14:paraId="450E3A0F">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注册时间</w:t>
            </w:r>
          </w:p>
        </w:tc>
        <w:tc>
          <w:tcPr>
            <w:tcW w:w="1632" w:type="dxa"/>
            <w:gridSpan w:val="3"/>
            <w:shd w:val="clear" w:color="auto" w:fill="auto"/>
            <w:vAlign w:val="center"/>
          </w:tcPr>
          <w:p w14:paraId="70825C2C">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注册单位</w:t>
            </w:r>
          </w:p>
        </w:tc>
        <w:tc>
          <w:tcPr>
            <w:tcW w:w="1457" w:type="dxa"/>
            <w:gridSpan w:val="2"/>
            <w:shd w:val="clear" w:color="auto" w:fill="auto"/>
            <w:vAlign w:val="center"/>
          </w:tcPr>
          <w:p w14:paraId="22B768CE">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1"/>
                <w:kern w:val="0"/>
                <w:sz w:val="24"/>
                <w:highlight w:val="none"/>
                <w:lang w:eastAsia="en-US"/>
              </w:rPr>
              <w:t>注册有效期</w:t>
            </w:r>
          </w:p>
        </w:tc>
      </w:tr>
      <w:tr w14:paraId="613510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 w:hRule="atLeast"/>
          <w:jc w:val="center"/>
        </w:trPr>
        <w:tc>
          <w:tcPr>
            <w:tcW w:w="1200" w:type="dxa"/>
            <w:shd w:val="clear" w:color="auto" w:fill="auto"/>
            <w:vAlign w:val="center"/>
          </w:tcPr>
          <w:p w14:paraId="07943A0D">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cs="宋体"/>
                <w:snapToGrid w:val="0"/>
                <w:color w:val="auto"/>
                <w:kern w:val="0"/>
                <w:sz w:val="24"/>
                <w:highlight w:val="none"/>
              </w:rPr>
            </w:pPr>
            <w:r>
              <w:rPr>
                <w:rFonts w:hint="eastAsia" w:ascii="宋体" w:hAnsi="宋体" w:cs="宋体"/>
                <w:snapToGrid w:val="0"/>
                <w:color w:val="auto"/>
                <w:spacing w:val="-3"/>
                <w:kern w:val="0"/>
                <w:sz w:val="24"/>
                <w:highlight w:val="none"/>
              </w:rPr>
              <w:t>安全生产</w:t>
            </w:r>
          </w:p>
          <w:p w14:paraId="3B63C3A2">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cs="宋体"/>
                <w:snapToGrid w:val="0"/>
                <w:color w:val="auto"/>
                <w:kern w:val="0"/>
                <w:sz w:val="24"/>
                <w:highlight w:val="none"/>
              </w:rPr>
            </w:pPr>
            <w:r>
              <w:rPr>
                <w:rFonts w:hint="eastAsia" w:ascii="宋体" w:hAnsi="宋体" w:cs="宋体"/>
                <w:snapToGrid w:val="0"/>
                <w:color w:val="auto"/>
                <w:spacing w:val="-2"/>
                <w:kern w:val="0"/>
                <w:sz w:val="24"/>
                <w:highlight w:val="none"/>
              </w:rPr>
              <w:t>考核合格</w:t>
            </w:r>
          </w:p>
          <w:p w14:paraId="75F07DEB">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cs="宋体"/>
                <w:snapToGrid w:val="0"/>
                <w:color w:val="auto"/>
                <w:kern w:val="0"/>
                <w:sz w:val="24"/>
                <w:highlight w:val="none"/>
              </w:rPr>
            </w:pPr>
            <w:r>
              <w:rPr>
                <w:rFonts w:hint="eastAsia" w:ascii="宋体" w:hAnsi="宋体" w:cs="宋体"/>
                <w:snapToGrid w:val="0"/>
                <w:color w:val="auto"/>
                <w:spacing w:val="-2"/>
                <w:kern w:val="0"/>
                <w:sz w:val="24"/>
                <w:highlight w:val="none"/>
              </w:rPr>
              <w:t>证书</w:t>
            </w:r>
          </w:p>
        </w:tc>
        <w:tc>
          <w:tcPr>
            <w:tcW w:w="1274" w:type="dxa"/>
            <w:gridSpan w:val="2"/>
            <w:shd w:val="clear" w:color="auto" w:fill="auto"/>
            <w:vAlign w:val="center"/>
          </w:tcPr>
          <w:p w14:paraId="41BCA55C">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224" w:type="dxa"/>
            <w:gridSpan w:val="2"/>
            <w:shd w:val="clear" w:color="auto" w:fill="auto"/>
            <w:vAlign w:val="center"/>
          </w:tcPr>
          <w:p w14:paraId="7C5AFBF8">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p w14:paraId="5BA0CB9C">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C</w:t>
            </w:r>
            <w:r>
              <w:rPr>
                <w:rFonts w:hint="eastAsia" w:ascii="宋体" w:hAnsi="宋体" w:cs="宋体"/>
                <w:snapToGrid w:val="0"/>
                <w:color w:val="auto"/>
                <w:spacing w:val="9"/>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类</w:t>
            </w:r>
          </w:p>
        </w:tc>
        <w:tc>
          <w:tcPr>
            <w:tcW w:w="1417" w:type="dxa"/>
            <w:shd w:val="clear" w:color="auto" w:fill="auto"/>
            <w:vAlign w:val="center"/>
          </w:tcPr>
          <w:p w14:paraId="16B75B9C">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419" w:type="dxa"/>
            <w:gridSpan w:val="2"/>
            <w:shd w:val="clear" w:color="auto" w:fill="auto"/>
            <w:vAlign w:val="center"/>
          </w:tcPr>
          <w:p w14:paraId="4AF35ED4">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632" w:type="dxa"/>
            <w:gridSpan w:val="3"/>
            <w:shd w:val="clear" w:color="auto" w:fill="auto"/>
            <w:vAlign w:val="center"/>
          </w:tcPr>
          <w:p w14:paraId="69727B88">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457" w:type="dxa"/>
            <w:gridSpan w:val="2"/>
            <w:shd w:val="clear" w:color="auto" w:fill="auto"/>
            <w:vAlign w:val="center"/>
          </w:tcPr>
          <w:p w14:paraId="10B75010">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r>
      <w:tr w14:paraId="29879E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 w:hRule="atLeast"/>
          <w:jc w:val="center"/>
        </w:trPr>
        <w:tc>
          <w:tcPr>
            <w:tcW w:w="1200" w:type="dxa"/>
            <w:shd w:val="clear" w:color="auto" w:fill="auto"/>
            <w:vAlign w:val="center"/>
          </w:tcPr>
          <w:p w14:paraId="1670775F">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274" w:type="dxa"/>
            <w:gridSpan w:val="2"/>
            <w:shd w:val="clear" w:color="auto" w:fill="auto"/>
            <w:vAlign w:val="center"/>
          </w:tcPr>
          <w:p w14:paraId="416DF833">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224" w:type="dxa"/>
            <w:gridSpan w:val="2"/>
            <w:shd w:val="clear" w:color="auto" w:fill="auto"/>
            <w:vAlign w:val="center"/>
          </w:tcPr>
          <w:p w14:paraId="038DD213">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417" w:type="dxa"/>
            <w:shd w:val="clear" w:color="auto" w:fill="auto"/>
            <w:vAlign w:val="center"/>
          </w:tcPr>
          <w:p w14:paraId="26D022FC">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419" w:type="dxa"/>
            <w:gridSpan w:val="2"/>
            <w:shd w:val="clear" w:color="auto" w:fill="auto"/>
            <w:vAlign w:val="center"/>
          </w:tcPr>
          <w:p w14:paraId="08CDFCF3">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632" w:type="dxa"/>
            <w:gridSpan w:val="3"/>
            <w:shd w:val="clear" w:color="auto" w:fill="auto"/>
            <w:vAlign w:val="center"/>
          </w:tcPr>
          <w:p w14:paraId="3D067B77">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457" w:type="dxa"/>
            <w:gridSpan w:val="2"/>
            <w:shd w:val="clear" w:color="auto" w:fill="auto"/>
            <w:vAlign w:val="center"/>
          </w:tcPr>
          <w:p w14:paraId="58546903">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r>
      <w:tr w14:paraId="589C32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 w:hRule="atLeast"/>
          <w:jc w:val="center"/>
        </w:trPr>
        <w:tc>
          <w:tcPr>
            <w:tcW w:w="9623" w:type="dxa"/>
            <w:gridSpan w:val="13"/>
            <w:shd w:val="clear" w:color="auto" w:fill="auto"/>
            <w:vAlign w:val="center"/>
          </w:tcPr>
          <w:p w14:paraId="0E1981DF">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cs="宋体"/>
                <w:snapToGrid w:val="0"/>
                <w:color w:val="auto"/>
                <w:kern w:val="0"/>
                <w:sz w:val="24"/>
                <w:highlight w:val="none"/>
              </w:rPr>
            </w:pPr>
            <w:r>
              <w:rPr>
                <w:rFonts w:hint="eastAsia" w:ascii="宋体" w:hAnsi="宋体" w:cs="宋体"/>
                <w:snapToGrid w:val="0"/>
                <w:color w:val="auto"/>
                <w:spacing w:val="-1"/>
                <w:kern w:val="0"/>
                <w:sz w:val="24"/>
                <w:highlight w:val="none"/>
              </w:rPr>
              <w:t>在建和已完工程项目情况</w:t>
            </w:r>
          </w:p>
        </w:tc>
      </w:tr>
      <w:tr w14:paraId="2FF870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 w:hRule="atLeast"/>
          <w:jc w:val="center"/>
        </w:trPr>
        <w:tc>
          <w:tcPr>
            <w:tcW w:w="1630" w:type="dxa"/>
            <w:gridSpan w:val="2"/>
            <w:shd w:val="clear" w:color="auto" w:fill="auto"/>
            <w:vAlign w:val="center"/>
          </w:tcPr>
          <w:p w14:paraId="1C238890">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548" w:type="dxa"/>
            <w:gridSpan w:val="2"/>
            <w:shd w:val="clear" w:color="auto" w:fill="auto"/>
            <w:vAlign w:val="center"/>
          </w:tcPr>
          <w:p w14:paraId="625DBE00">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项目</w:t>
            </w:r>
            <w:r>
              <w:rPr>
                <w:rFonts w:hint="eastAsia" w:ascii="宋体" w:hAnsi="宋体" w:cs="宋体"/>
                <w:snapToGrid w:val="0"/>
                <w:color w:val="auto"/>
                <w:spacing w:val="-26"/>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1</w:t>
            </w:r>
          </w:p>
        </w:tc>
        <w:tc>
          <w:tcPr>
            <w:tcW w:w="1937" w:type="dxa"/>
            <w:gridSpan w:val="2"/>
            <w:shd w:val="clear" w:color="auto" w:fill="auto"/>
            <w:vAlign w:val="center"/>
          </w:tcPr>
          <w:p w14:paraId="7967BDE1">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项目</w:t>
            </w:r>
            <w:r>
              <w:rPr>
                <w:rFonts w:hint="eastAsia" w:ascii="宋体" w:hAnsi="宋体" w:cs="宋体"/>
                <w:snapToGrid w:val="0"/>
                <w:color w:val="auto"/>
                <w:spacing w:val="-46"/>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2</w:t>
            </w:r>
          </w:p>
        </w:tc>
        <w:tc>
          <w:tcPr>
            <w:tcW w:w="1370" w:type="dxa"/>
            <w:shd w:val="clear" w:color="auto" w:fill="auto"/>
            <w:vAlign w:val="center"/>
          </w:tcPr>
          <w:p w14:paraId="164F0C62">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项目</w:t>
            </w:r>
            <w:r>
              <w:rPr>
                <w:rFonts w:hint="eastAsia" w:ascii="宋体" w:hAnsi="宋体" w:cs="宋体"/>
                <w:snapToGrid w:val="0"/>
                <w:color w:val="auto"/>
                <w:spacing w:val="-42"/>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3</w:t>
            </w:r>
          </w:p>
        </w:tc>
        <w:tc>
          <w:tcPr>
            <w:tcW w:w="1636" w:type="dxa"/>
            <w:gridSpan w:val="3"/>
            <w:shd w:val="clear" w:color="auto" w:fill="auto"/>
            <w:vAlign w:val="center"/>
          </w:tcPr>
          <w:p w14:paraId="70462617">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项目</w:t>
            </w:r>
            <w:r>
              <w:rPr>
                <w:rFonts w:hint="eastAsia" w:ascii="宋体" w:hAnsi="宋体" w:cs="宋体"/>
                <w:snapToGrid w:val="0"/>
                <w:color w:val="auto"/>
                <w:spacing w:val="-48"/>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4</w:t>
            </w:r>
          </w:p>
        </w:tc>
        <w:tc>
          <w:tcPr>
            <w:tcW w:w="1482" w:type="dxa"/>
            <w:gridSpan w:val="2"/>
            <w:shd w:val="clear" w:color="auto" w:fill="auto"/>
            <w:vAlign w:val="center"/>
          </w:tcPr>
          <w:p w14:paraId="0E8EE419">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5"/>
                <w:kern w:val="0"/>
                <w:position w:val="2"/>
                <w:sz w:val="24"/>
                <w:highlight w:val="none"/>
                <w:lang w:eastAsia="en-US"/>
              </w:rPr>
              <w:t>……</w:t>
            </w:r>
          </w:p>
        </w:tc>
        <w:tc>
          <w:tcPr>
            <w:tcW w:w="20" w:type="dxa"/>
            <w:tcBorders>
              <w:top w:val="single" w:color="FFFFFF" w:sz="2" w:space="0"/>
              <w:bottom w:val="nil"/>
              <w:right w:val="nil"/>
            </w:tcBorders>
            <w:shd w:val="clear" w:color="auto" w:fill="auto"/>
            <w:vAlign w:val="center"/>
          </w:tcPr>
          <w:p w14:paraId="3CF16AAD">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r>
      <w:tr w14:paraId="4D62EB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 w:hRule="atLeast"/>
          <w:jc w:val="center"/>
        </w:trPr>
        <w:tc>
          <w:tcPr>
            <w:tcW w:w="1630" w:type="dxa"/>
            <w:gridSpan w:val="2"/>
            <w:shd w:val="clear" w:color="auto" w:fill="auto"/>
            <w:vAlign w:val="center"/>
          </w:tcPr>
          <w:p w14:paraId="51C82078">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项目名称</w:t>
            </w:r>
          </w:p>
        </w:tc>
        <w:tc>
          <w:tcPr>
            <w:tcW w:w="1548" w:type="dxa"/>
            <w:gridSpan w:val="2"/>
            <w:shd w:val="clear" w:color="auto" w:fill="auto"/>
            <w:vAlign w:val="center"/>
          </w:tcPr>
          <w:p w14:paraId="36C1B232">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937" w:type="dxa"/>
            <w:gridSpan w:val="2"/>
            <w:shd w:val="clear" w:color="auto" w:fill="auto"/>
            <w:vAlign w:val="center"/>
          </w:tcPr>
          <w:p w14:paraId="3B42FC80">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370" w:type="dxa"/>
            <w:shd w:val="clear" w:color="auto" w:fill="auto"/>
            <w:vAlign w:val="center"/>
          </w:tcPr>
          <w:p w14:paraId="3317F689">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636" w:type="dxa"/>
            <w:gridSpan w:val="3"/>
            <w:shd w:val="clear" w:color="auto" w:fill="auto"/>
            <w:vAlign w:val="center"/>
          </w:tcPr>
          <w:p w14:paraId="5642A67E">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482" w:type="dxa"/>
            <w:gridSpan w:val="2"/>
            <w:shd w:val="clear" w:color="auto" w:fill="auto"/>
            <w:vAlign w:val="center"/>
          </w:tcPr>
          <w:p w14:paraId="70B0E4AA">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20" w:type="dxa"/>
            <w:tcBorders>
              <w:top w:val="nil"/>
              <w:bottom w:val="nil"/>
              <w:right w:val="nil"/>
            </w:tcBorders>
            <w:shd w:val="clear" w:color="auto" w:fill="auto"/>
            <w:vAlign w:val="center"/>
          </w:tcPr>
          <w:p w14:paraId="1C581090">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r>
      <w:tr w14:paraId="36658E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 w:hRule="atLeast"/>
          <w:jc w:val="center"/>
        </w:trPr>
        <w:tc>
          <w:tcPr>
            <w:tcW w:w="1630" w:type="dxa"/>
            <w:gridSpan w:val="2"/>
            <w:shd w:val="clear" w:color="auto" w:fill="auto"/>
            <w:vAlign w:val="center"/>
          </w:tcPr>
          <w:p w14:paraId="087541C7">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建设单位</w:t>
            </w:r>
          </w:p>
        </w:tc>
        <w:tc>
          <w:tcPr>
            <w:tcW w:w="1548" w:type="dxa"/>
            <w:gridSpan w:val="2"/>
            <w:shd w:val="clear" w:color="auto" w:fill="auto"/>
            <w:vAlign w:val="center"/>
          </w:tcPr>
          <w:p w14:paraId="0A4E93C8">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937" w:type="dxa"/>
            <w:gridSpan w:val="2"/>
            <w:shd w:val="clear" w:color="auto" w:fill="auto"/>
            <w:vAlign w:val="center"/>
          </w:tcPr>
          <w:p w14:paraId="2B1EECF8">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370" w:type="dxa"/>
            <w:shd w:val="clear" w:color="auto" w:fill="auto"/>
            <w:vAlign w:val="center"/>
          </w:tcPr>
          <w:p w14:paraId="0B757486">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636" w:type="dxa"/>
            <w:gridSpan w:val="3"/>
            <w:shd w:val="clear" w:color="auto" w:fill="auto"/>
            <w:vAlign w:val="center"/>
          </w:tcPr>
          <w:p w14:paraId="570F7A60">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482" w:type="dxa"/>
            <w:gridSpan w:val="2"/>
            <w:shd w:val="clear" w:color="auto" w:fill="auto"/>
            <w:vAlign w:val="center"/>
          </w:tcPr>
          <w:p w14:paraId="4033EC42">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20" w:type="dxa"/>
            <w:tcBorders>
              <w:top w:val="nil"/>
              <w:bottom w:val="nil"/>
              <w:right w:val="nil"/>
            </w:tcBorders>
            <w:shd w:val="clear" w:color="auto" w:fill="auto"/>
            <w:vAlign w:val="center"/>
          </w:tcPr>
          <w:p w14:paraId="00847214">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r>
      <w:tr w14:paraId="2C6305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 w:hRule="atLeast"/>
          <w:jc w:val="center"/>
        </w:trPr>
        <w:tc>
          <w:tcPr>
            <w:tcW w:w="1630" w:type="dxa"/>
            <w:gridSpan w:val="2"/>
            <w:shd w:val="clear" w:color="auto" w:fill="auto"/>
            <w:vAlign w:val="center"/>
          </w:tcPr>
          <w:p w14:paraId="416975EA">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建设规模</w:t>
            </w:r>
          </w:p>
        </w:tc>
        <w:tc>
          <w:tcPr>
            <w:tcW w:w="1548" w:type="dxa"/>
            <w:gridSpan w:val="2"/>
            <w:shd w:val="clear" w:color="auto" w:fill="auto"/>
            <w:vAlign w:val="center"/>
          </w:tcPr>
          <w:p w14:paraId="7F335898">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937" w:type="dxa"/>
            <w:gridSpan w:val="2"/>
            <w:shd w:val="clear" w:color="auto" w:fill="auto"/>
            <w:vAlign w:val="center"/>
          </w:tcPr>
          <w:p w14:paraId="5FAD021A">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370" w:type="dxa"/>
            <w:shd w:val="clear" w:color="auto" w:fill="auto"/>
            <w:vAlign w:val="center"/>
          </w:tcPr>
          <w:p w14:paraId="7682047F">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636" w:type="dxa"/>
            <w:gridSpan w:val="3"/>
            <w:shd w:val="clear" w:color="auto" w:fill="auto"/>
            <w:vAlign w:val="center"/>
          </w:tcPr>
          <w:p w14:paraId="0839298F">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482" w:type="dxa"/>
            <w:gridSpan w:val="2"/>
            <w:shd w:val="clear" w:color="auto" w:fill="auto"/>
            <w:vAlign w:val="center"/>
          </w:tcPr>
          <w:p w14:paraId="10161053">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20" w:type="dxa"/>
            <w:tcBorders>
              <w:top w:val="nil"/>
              <w:bottom w:val="nil"/>
              <w:right w:val="nil"/>
            </w:tcBorders>
            <w:shd w:val="clear" w:color="auto" w:fill="auto"/>
            <w:vAlign w:val="center"/>
          </w:tcPr>
          <w:p w14:paraId="6E9192A2">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r>
      <w:tr w14:paraId="09B430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 w:hRule="atLeast"/>
          <w:jc w:val="center"/>
        </w:trPr>
        <w:tc>
          <w:tcPr>
            <w:tcW w:w="1630" w:type="dxa"/>
            <w:gridSpan w:val="2"/>
            <w:shd w:val="clear" w:color="auto" w:fill="auto"/>
            <w:vAlign w:val="center"/>
          </w:tcPr>
          <w:p w14:paraId="3387B62A">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开工日期</w:t>
            </w:r>
          </w:p>
        </w:tc>
        <w:tc>
          <w:tcPr>
            <w:tcW w:w="1548" w:type="dxa"/>
            <w:gridSpan w:val="2"/>
            <w:shd w:val="clear" w:color="auto" w:fill="auto"/>
            <w:vAlign w:val="center"/>
          </w:tcPr>
          <w:p w14:paraId="6751D390">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937" w:type="dxa"/>
            <w:gridSpan w:val="2"/>
            <w:shd w:val="clear" w:color="auto" w:fill="auto"/>
            <w:vAlign w:val="center"/>
          </w:tcPr>
          <w:p w14:paraId="490DE541">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370" w:type="dxa"/>
            <w:shd w:val="clear" w:color="auto" w:fill="auto"/>
            <w:vAlign w:val="center"/>
          </w:tcPr>
          <w:p w14:paraId="419B3DF7">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636" w:type="dxa"/>
            <w:gridSpan w:val="3"/>
            <w:shd w:val="clear" w:color="auto" w:fill="auto"/>
            <w:vAlign w:val="center"/>
          </w:tcPr>
          <w:p w14:paraId="19BFB1ED">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482" w:type="dxa"/>
            <w:gridSpan w:val="2"/>
            <w:shd w:val="clear" w:color="auto" w:fill="auto"/>
            <w:vAlign w:val="center"/>
          </w:tcPr>
          <w:p w14:paraId="16DB972E">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20" w:type="dxa"/>
            <w:tcBorders>
              <w:top w:val="nil"/>
              <w:bottom w:val="nil"/>
              <w:right w:val="nil"/>
            </w:tcBorders>
            <w:shd w:val="clear" w:color="auto" w:fill="auto"/>
            <w:vAlign w:val="center"/>
          </w:tcPr>
          <w:p w14:paraId="6F8DFDF4">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r>
      <w:tr w14:paraId="3AA0F6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 w:hRule="atLeast"/>
          <w:jc w:val="center"/>
        </w:trPr>
        <w:tc>
          <w:tcPr>
            <w:tcW w:w="1630" w:type="dxa"/>
            <w:gridSpan w:val="2"/>
            <w:shd w:val="clear" w:color="auto" w:fill="auto"/>
            <w:vAlign w:val="center"/>
          </w:tcPr>
          <w:p w14:paraId="1F6D3313">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竣工日期</w:t>
            </w:r>
          </w:p>
        </w:tc>
        <w:tc>
          <w:tcPr>
            <w:tcW w:w="1548" w:type="dxa"/>
            <w:gridSpan w:val="2"/>
            <w:shd w:val="clear" w:color="auto" w:fill="auto"/>
            <w:vAlign w:val="center"/>
          </w:tcPr>
          <w:p w14:paraId="27B57EAA">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937" w:type="dxa"/>
            <w:gridSpan w:val="2"/>
            <w:shd w:val="clear" w:color="auto" w:fill="auto"/>
            <w:vAlign w:val="center"/>
          </w:tcPr>
          <w:p w14:paraId="3ED1FDC8">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370" w:type="dxa"/>
            <w:shd w:val="clear" w:color="auto" w:fill="auto"/>
            <w:vAlign w:val="center"/>
          </w:tcPr>
          <w:p w14:paraId="5213B82B">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636" w:type="dxa"/>
            <w:gridSpan w:val="3"/>
            <w:shd w:val="clear" w:color="auto" w:fill="auto"/>
            <w:vAlign w:val="center"/>
          </w:tcPr>
          <w:p w14:paraId="5F8EE8AE">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482" w:type="dxa"/>
            <w:gridSpan w:val="2"/>
            <w:shd w:val="clear" w:color="auto" w:fill="auto"/>
            <w:vAlign w:val="center"/>
          </w:tcPr>
          <w:p w14:paraId="7E927C67">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20" w:type="dxa"/>
            <w:tcBorders>
              <w:top w:val="nil"/>
              <w:bottom w:val="nil"/>
              <w:right w:val="nil"/>
            </w:tcBorders>
            <w:shd w:val="clear" w:color="auto" w:fill="auto"/>
            <w:vAlign w:val="center"/>
          </w:tcPr>
          <w:p w14:paraId="72403414">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r>
      <w:tr w14:paraId="688BDE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 w:hRule="atLeast"/>
          <w:jc w:val="center"/>
        </w:trPr>
        <w:tc>
          <w:tcPr>
            <w:tcW w:w="1630" w:type="dxa"/>
            <w:gridSpan w:val="2"/>
            <w:shd w:val="clear" w:color="auto" w:fill="auto"/>
            <w:vAlign w:val="center"/>
          </w:tcPr>
          <w:p w14:paraId="7944CAD7">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人员角色</w:t>
            </w:r>
          </w:p>
        </w:tc>
        <w:tc>
          <w:tcPr>
            <w:tcW w:w="1548" w:type="dxa"/>
            <w:gridSpan w:val="2"/>
            <w:shd w:val="clear" w:color="auto" w:fill="auto"/>
            <w:vAlign w:val="center"/>
          </w:tcPr>
          <w:p w14:paraId="05053BC7">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937" w:type="dxa"/>
            <w:gridSpan w:val="2"/>
            <w:shd w:val="clear" w:color="auto" w:fill="auto"/>
            <w:vAlign w:val="center"/>
          </w:tcPr>
          <w:p w14:paraId="30563987">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370" w:type="dxa"/>
            <w:shd w:val="clear" w:color="auto" w:fill="auto"/>
            <w:vAlign w:val="center"/>
          </w:tcPr>
          <w:p w14:paraId="6A7D26DE">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636" w:type="dxa"/>
            <w:gridSpan w:val="3"/>
            <w:shd w:val="clear" w:color="auto" w:fill="auto"/>
            <w:vAlign w:val="center"/>
          </w:tcPr>
          <w:p w14:paraId="360A695B">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482" w:type="dxa"/>
            <w:gridSpan w:val="2"/>
            <w:shd w:val="clear" w:color="auto" w:fill="auto"/>
            <w:vAlign w:val="center"/>
          </w:tcPr>
          <w:p w14:paraId="16342D3F">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20" w:type="dxa"/>
            <w:tcBorders>
              <w:top w:val="nil"/>
              <w:bottom w:val="nil"/>
              <w:right w:val="nil"/>
            </w:tcBorders>
            <w:shd w:val="clear" w:color="auto" w:fill="auto"/>
            <w:vAlign w:val="center"/>
          </w:tcPr>
          <w:p w14:paraId="63771A3E">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r>
      <w:tr w14:paraId="09009E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 w:hRule="atLeast"/>
          <w:jc w:val="center"/>
        </w:trPr>
        <w:tc>
          <w:tcPr>
            <w:tcW w:w="1630" w:type="dxa"/>
            <w:gridSpan w:val="2"/>
            <w:shd w:val="clear" w:color="auto" w:fill="auto"/>
            <w:vAlign w:val="center"/>
          </w:tcPr>
          <w:p w14:paraId="5FF02253">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1"/>
                <w:kern w:val="0"/>
                <w:sz w:val="24"/>
                <w:highlight w:val="none"/>
                <w:lang w:eastAsia="en-US"/>
              </w:rPr>
              <w:t>在建或已完</w:t>
            </w:r>
          </w:p>
        </w:tc>
        <w:tc>
          <w:tcPr>
            <w:tcW w:w="1548" w:type="dxa"/>
            <w:gridSpan w:val="2"/>
            <w:shd w:val="clear" w:color="auto" w:fill="auto"/>
            <w:vAlign w:val="center"/>
          </w:tcPr>
          <w:p w14:paraId="1724B73B">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937" w:type="dxa"/>
            <w:gridSpan w:val="2"/>
            <w:shd w:val="clear" w:color="auto" w:fill="auto"/>
            <w:vAlign w:val="center"/>
          </w:tcPr>
          <w:p w14:paraId="75E963B6">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370" w:type="dxa"/>
            <w:shd w:val="clear" w:color="auto" w:fill="auto"/>
            <w:vAlign w:val="center"/>
          </w:tcPr>
          <w:p w14:paraId="1DAD734B">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636" w:type="dxa"/>
            <w:gridSpan w:val="3"/>
            <w:shd w:val="clear" w:color="auto" w:fill="auto"/>
            <w:vAlign w:val="center"/>
          </w:tcPr>
          <w:p w14:paraId="1A3AD3F6">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482" w:type="dxa"/>
            <w:gridSpan w:val="2"/>
            <w:shd w:val="clear" w:color="auto" w:fill="auto"/>
            <w:vAlign w:val="center"/>
          </w:tcPr>
          <w:p w14:paraId="4B110BE1">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20" w:type="dxa"/>
            <w:tcBorders>
              <w:top w:val="nil"/>
              <w:bottom w:val="nil"/>
              <w:right w:val="nil"/>
            </w:tcBorders>
            <w:shd w:val="clear" w:color="auto" w:fill="auto"/>
            <w:vAlign w:val="center"/>
          </w:tcPr>
          <w:p w14:paraId="588EC7AF">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r>
      <w:tr w14:paraId="5E175B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 w:hRule="atLeast"/>
          <w:jc w:val="center"/>
        </w:trPr>
        <w:tc>
          <w:tcPr>
            <w:tcW w:w="1630" w:type="dxa"/>
            <w:gridSpan w:val="2"/>
            <w:shd w:val="clear" w:color="auto" w:fill="auto"/>
            <w:vAlign w:val="center"/>
          </w:tcPr>
          <w:p w14:paraId="560DC0BF">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工程质量</w:t>
            </w:r>
          </w:p>
        </w:tc>
        <w:tc>
          <w:tcPr>
            <w:tcW w:w="1548" w:type="dxa"/>
            <w:gridSpan w:val="2"/>
            <w:shd w:val="clear" w:color="auto" w:fill="auto"/>
            <w:vAlign w:val="center"/>
          </w:tcPr>
          <w:p w14:paraId="34F537B0">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937" w:type="dxa"/>
            <w:gridSpan w:val="2"/>
            <w:shd w:val="clear" w:color="auto" w:fill="auto"/>
            <w:vAlign w:val="center"/>
          </w:tcPr>
          <w:p w14:paraId="4098BCF7">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370" w:type="dxa"/>
            <w:shd w:val="clear" w:color="auto" w:fill="auto"/>
            <w:vAlign w:val="center"/>
          </w:tcPr>
          <w:p w14:paraId="51C72A18">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636" w:type="dxa"/>
            <w:gridSpan w:val="3"/>
            <w:shd w:val="clear" w:color="auto" w:fill="auto"/>
            <w:vAlign w:val="center"/>
          </w:tcPr>
          <w:p w14:paraId="3B153815">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482" w:type="dxa"/>
            <w:gridSpan w:val="2"/>
            <w:shd w:val="clear" w:color="auto" w:fill="auto"/>
            <w:vAlign w:val="center"/>
          </w:tcPr>
          <w:p w14:paraId="2C61B596">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20" w:type="dxa"/>
            <w:tcBorders>
              <w:top w:val="nil"/>
              <w:bottom w:val="nil"/>
              <w:right w:val="nil"/>
            </w:tcBorders>
            <w:shd w:val="clear" w:color="auto" w:fill="auto"/>
            <w:vAlign w:val="center"/>
          </w:tcPr>
          <w:p w14:paraId="7C7C5AA7">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r>
      <w:tr w14:paraId="2AF5FD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 w:hRule="atLeast"/>
          <w:jc w:val="center"/>
        </w:trPr>
        <w:tc>
          <w:tcPr>
            <w:tcW w:w="1630" w:type="dxa"/>
            <w:gridSpan w:val="2"/>
            <w:shd w:val="clear" w:color="auto" w:fill="auto"/>
            <w:vAlign w:val="center"/>
          </w:tcPr>
          <w:p w14:paraId="23F896A8">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受奖情况</w:t>
            </w:r>
          </w:p>
        </w:tc>
        <w:tc>
          <w:tcPr>
            <w:tcW w:w="1548" w:type="dxa"/>
            <w:gridSpan w:val="2"/>
            <w:shd w:val="clear" w:color="auto" w:fill="auto"/>
            <w:vAlign w:val="center"/>
          </w:tcPr>
          <w:p w14:paraId="6D493428">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937" w:type="dxa"/>
            <w:gridSpan w:val="2"/>
            <w:shd w:val="clear" w:color="auto" w:fill="auto"/>
            <w:vAlign w:val="center"/>
          </w:tcPr>
          <w:p w14:paraId="08BBA50D">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370" w:type="dxa"/>
            <w:shd w:val="clear" w:color="auto" w:fill="auto"/>
            <w:vAlign w:val="center"/>
          </w:tcPr>
          <w:p w14:paraId="6421B654">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636" w:type="dxa"/>
            <w:gridSpan w:val="3"/>
            <w:shd w:val="clear" w:color="auto" w:fill="auto"/>
            <w:vAlign w:val="center"/>
          </w:tcPr>
          <w:p w14:paraId="3AF013C1">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1482" w:type="dxa"/>
            <w:gridSpan w:val="2"/>
            <w:shd w:val="clear" w:color="auto" w:fill="auto"/>
            <w:vAlign w:val="center"/>
          </w:tcPr>
          <w:p w14:paraId="32F12EDF">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c>
          <w:tcPr>
            <w:tcW w:w="20" w:type="dxa"/>
            <w:tcBorders>
              <w:top w:val="nil"/>
              <w:bottom w:val="nil"/>
              <w:right w:val="nil"/>
            </w:tcBorders>
            <w:shd w:val="clear" w:color="auto" w:fill="auto"/>
            <w:vAlign w:val="center"/>
          </w:tcPr>
          <w:p w14:paraId="14C3CADF">
            <w:pPr>
              <w:keepNext w:val="0"/>
              <w:keepLines w:val="0"/>
              <w:pageBreakBefore w:val="0"/>
              <w:widowControl w:val="0"/>
              <w:wordWrap/>
              <w:overflowPunct/>
              <w:topLinePunct w:val="0"/>
              <w:bidi w:val="0"/>
              <w:adjustRightInd w:val="0"/>
              <w:spacing w:line="240" w:lineRule="auto"/>
              <w:ind w:left="0" w:right="0"/>
              <w:jc w:val="center"/>
              <w:rPr>
                <w:rFonts w:ascii="宋体" w:hAnsi="宋体" w:cs="宋体"/>
                <w:color w:val="auto"/>
                <w:sz w:val="24"/>
                <w:highlight w:val="none"/>
              </w:rPr>
            </w:pPr>
          </w:p>
        </w:tc>
      </w:tr>
    </w:tbl>
    <w:p w14:paraId="76E29FC7">
      <w:pPr>
        <w:spacing w:line="360" w:lineRule="auto"/>
        <w:ind w:left="385"/>
        <w:rPr>
          <w:rFonts w:ascii="宋体" w:hAnsi="宋体" w:cs="宋体"/>
          <w:color w:val="auto"/>
          <w:sz w:val="24"/>
          <w:highlight w:val="none"/>
        </w:rPr>
      </w:pPr>
      <w:r>
        <w:rPr>
          <w:rFonts w:hint="eastAsia" w:ascii="宋体" w:hAnsi="宋体" w:cs="宋体"/>
          <w:color w:val="auto"/>
          <w:spacing w:val="-13"/>
          <w:sz w:val="24"/>
          <w:highlight w:val="none"/>
        </w:rPr>
        <w:t>备注：</w:t>
      </w:r>
    </w:p>
    <w:p w14:paraId="514A5851">
      <w:pPr>
        <w:adjustRightInd w:val="0"/>
        <w:snapToGrid w:val="0"/>
        <w:spacing w:line="360" w:lineRule="auto"/>
        <w:rPr>
          <w:rFonts w:ascii="宋体" w:hAnsi="宋体" w:cs="宋体"/>
          <w:color w:val="auto"/>
          <w:sz w:val="24"/>
          <w:highlight w:val="none"/>
        </w:rPr>
      </w:pPr>
      <w:r>
        <w:rPr>
          <w:rFonts w:hint="eastAsia" w:ascii="宋体" w:hAnsi="宋体" w:cs="宋体"/>
          <w:color w:val="auto"/>
          <w:spacing w:val="-1"/>
          <w:sz w:val="24"/>
          <w:highlight w:val="none"/>
        </w:rPr>
        <w:t>1.供应商可以根据项目情况增减表格内容，项目数可以根据需要</w:t>
      </w:r>
      <w:r>
        <w:rPr>
          <w:rFonts w:hint="eastAsia" w:ascii="宋体" w:hAnsi="宋体" w:cs="宋体"/>
          <w:color w:val="auto"/>
          <w:spacing w:val="-2"/>
          <w:sz w:val="24"/>
          <w:highlight w:val="none"/>
        </w:rPr>
        <w:t>增加。</w:t>
      </w:r>
    </w:p>
    <w:p w14:paraId="037DC5F6">
      <w:pPr>
        <w:spacing w:line="360" w:lineRule="auto"/>
        <w:rPr>
          <w:rFonts w:hint="eastAsia" w:ascii="宋体" w:hAnsi="宋体" w:eastAsia="宋体" w:cs="宋体"/>
          <w:color w:val="auto"/>
          <w:spacing w:val="-3"/>
          <w:sz w:val="24"/>
          <w:highlight w:val="none"/>
        </w:rPr>
      </w:pPr>
      <w:r>
        <w:rPr>
          <w:rFonts w:hint="eastAsia" w:ascii="宋体" w:hAnsi="宋体" w:eastAsia="宋体" w:cs="宋体"/>
          <w:color w:val="auto"/>
          <w:spacing w:val="-3"/>
          <w:sz w:val="24"/>
          <w:highlight w:val="none"/>
        </w:rPr>
        <w:t>2.本表后附专职安全生产管理人员的学历证、安全生产考核合格证（C 类）、本表所列证书</w:t>
      </w:r>
      <w:r>
        <w:rPr>
          <w:rFonts w:hint="eastAsia" w:ascii="宋体" w:hAnsi="宋体" w:cs="宋体"/>
          <w:color w:val="auto"/>
          <w:sz w:val="24"/>
          <w:highlight w:val="none"/>
          <w:lang w:val="en-US" w:eastAsia="zh-CN"/>
        </w:rPr>
        <w:t>以</w:t>
      </w:r>
      <w:r>
        <w:rPr>
          <w:rFonts w:hint="eastAsia" w:ascii="宋体" w:hAnsi="宋体" w:eastAsia="宋体" w:cs="宋体"/>
          <w:color w:val="auto"/>
          <w:spacing w:val="-3"/>
          <w:sz w:val="24"/>
          <w:highlight w:val="none"/>
        </w:rPr>
        <w:t>复印件并加盖供应商公章。</w:t>
      </w:r>
    </w:p>
    <w:p w14:paraId="207117B2">
      <w:pPr>
        <w:spacing w:line="360" w:lineRule="auto"/>
        <w:rPr>
          <w:rFonts w:ascii="宋体" w:hAnsi="宋体"/>
          <w:color w:val="auto"/>
          <w:sz w:val="24"/>
          <w:highlight w:val="none"/>
        </w:rPr>
      </w:pPr>
    </w:p>
    <w:p w14:paraId="0CEF65E1">
      <w:pPr>
        <w:pStyle w:val="23"/>
        <w:spacing w:line="360" w:lineRule="auto"/>
        <w:rPr>
          <w:rFonts w:hAnsi="宋体"/>
          <w:color w:val="auto"/>
          <w:sz w:val="24"/>
          <w:szCs w:val="24"/>
          <w:highlight w:val="none"/>
        </w:rPr>
      </w:pPr>
    </w:p>
    <w:p w14:paraId="3D245080">
      <w:pPr>
        <w:pStyle w:val="23"/>
        <w:spacing w:line="360" w:lineRule="auto"/>
        <w:rPr>
          <w:rFonts w:hAnsi="宋体"/>
          <w:color w:val="auto"/>
          <w:sz w:val="24"/>
          <w:szCs w:val="24"/>
          <w:highlight w:val="none"/>
        </w:rPr>
      </w:pPr>
      <w:r>
        <w:rPr>
          <w:rFonts w:hint="eastAsia" w:hAnsi="宋体"/>
          <w:color w:val="auto"/>
          <w:sz w:val="24"/>
          <w:szCs w:val="24"/>
          <w:highlight w:val="none"/>
        </w:rPr>
        <w:t xml:space="preserve">                        </w:t>
      </w:r>
    </w:p>
    <w:p w14:paraId="5D097FC5">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磋商供应商名称(公章)： </w:t>
      </w:r>
    </w:p>
    <w:p w14:paraId="00672B1F">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法定代表人（负责人）或委托代理人(签名)：                          </w:t>
      </w:r>
    </w:p>
    <w:p w14:paraId="3349D629">
      <w:pPr>
        <w:spacing w:line="360" w:lineRule="auto"/>
        <w:ind w:firstLine="960" w:firstLineChars="400"/>
        <w:rPr>
          <w:rFonts w:ascii="宋体" w:hAnsi="宋体"/>
          <w:color w:val="auto"/>
          <w:sz w:val="24"/>
          <w:highlight w:val="none"/>
        </w:rPr>
      </w:pPr>
      <w:r>
        <w:rPr>
          <w:rFonts w:hint="eastAsia" w:ascii="宋体" w:hAnsi="宋体"/>
          <w:color w:val="auto"/>
          <w:sz w:val="24"/>
          <w:highlight w:val="none"/>
        </w:rPr>
        <w:t>日期：  年   月   日</w:t>
      </w:r>
    </w:p>
    <w:p w14:paraId="150DDC6B">
      <w:pPr>
        <w:adjustRightInd w:val="0"/>
        <w:snapToGrid w:val="0"/>
        <w:spacing w:line="360" w:lineRule="auto"/>
        <w:ind w:right="1470" w:rightChars="700"/>
        <w:rPr>
          <w:rFonts w:ascii="宋体" w:hAnsi="宋体" w:cs="宋体"/>
          <w:b/>
          <w:bCs/>
          <w:color w:val="auto"/>
          <w:spacing w:val="9"/>
          <w:sz w:val="24"/>
          <w:highlight w:val="none"/>
        </w:rPr>
      </w:pPr>
      <w:r>
        <w:rPr>
          <w:rFonts w:ascii="宋体" w:hAnsi="宋体"/>
          <w:color w:val="auto"/>
          <w:sz w:val="24"/>
          <w:highlight w:val="none"/>
        </w:rPr>
        <w:br w:type="page"/>
      </w:r>
      <w:r>
        <w:rPr>
          <w:rFonts w:hint="eastAsia" w:ascii="宋体" w:hAnsi="宋体" w:cs="宋体"/>
          <w:b/>
          <w:bCs/>
          <w:color w:val="auto"/>
          <w:spacing w:val="9"/>
          <w:sz w:val="24"/>
          <w:highlight w:val="none"/>
        </w:rPr>
        <w:t>附件11</w:t>
      </w:r>
    </w:p>
    <w:p w14:paraId="3593FBD4">
      <w:pPr>
        <w:spacing w:line="360" w:lineRule="auto"/>
        <w:ind w:left="2904"/>
        <w:rPr>
          <w:rFonts w:ascii="宋体" w:hAnsi="宋体" w:cs="宋体"/>
          <w:b/>
          <w:bCs/>
          <w:color w:val="auto"/>
          <w:sz w:val="43"/>
          <w:szCs w:val="43"/>
          <w:highlight w:val="none"/>
        </w:rPr>
      </w:pPr>
      <w:r>
        <w:rPr>
          <w:rFonts w:hint="eastAsia" w:ascii="宋体" w:hAnsi="宋体" w:cs="宋体"/>
          <w:b/>
          <w:bCs/>
          <w:color w:val="auto"/>
          <w:spacing w:val="9"/>
          <w:sz w:val="43"/>
          <w:szCs w:val="43"/>
          <w:highlight w:val="none"/>
        </w:rPr>
        <w:t>拟分包项目情况表</w:t>
      </w:r>
    </w:p>
    <w:p w14:paraId="4AE84B06">
      <w:pPr>
        <w:spacing w:line="360" w:lineRule="auto"/>
        <w:rPr>
          <w:rFonts w:ascii="宋体" w:hAnsi="宋体" w:cs="宋体"/>
          <w:color w:val="auto"/>
          <w:sz w:val="24"/>
          <w:highlight w:val="none"/>
        </w:rPr>
      </w:pPr>
    </w:p>
    <w:tbl>
      <w:tblPr>
        <w:tblStyle w:val="37"/>
        <w:tblW w:w="9316"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1693"/>
        <w:gridCol w:w="751"/>
        <w:gridCol w:w="947"/>
        <w:gridCol w:w="1123"/>
        <w:gridCol w:w="1091"/>
        <w:gridCol w:w="1195"/>
        <w:gridCol w:w="1269"/>
        <w:gridCol w:w="676"/>
      </w:tblGrid>
      <w:tr w14:paraId="2EA249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571" w:type="dxa"/>
            <w:vMerge w:val="restart"/>
            <w:tcBorders>
              <w:bottom w:val="nil"/>
            </w:tcBorders>
            <w:shd w:val="clear" w:color="auto" w:fill="auto"/>
            <w:textDirection w:val="tbRlV"/>
            <w:vAlign w:val="center"/>
          </w:tcPr>
          <w:p w14:paraId="2F231FE4">
            <w:pPr>
              <w:kinsoku w:val="0"/>
              <w:autoSpaceDE w:val="0"/>
              <w:autoSpaceDN w:val="0"/>
              <w:adjustRightInd w:val="0"/>
              <w:snapToGrid w:val="0"/>
              <w:spacing w:line="360" w:lineRule="auto"/>
              <w:ind w:left="202"/>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序</w:t>
            </w:r>
            <w:r>
              <w:rPr>
                <w:rFonts w:hint="eastAsia" w:ascii="宋体" w:hAnsi="宋体" w:cs="宋体"/>
                <w:snapToGrid w:val="0"/>
                <w:color w:val="auto"/>
                <w:spacing w:val="-6"/>
                <w:kern w:val="0"/>
                <w:sz w:val="24"/>
                <w:highlight w:val="none"/>
                <w:lang w:eastAsia="en-US"/>
              </w:rPr>
              <w:t xml:space="preserve"> </w:t>
            </w:r>
            <w:r>
              <w:rPr>
                <w:rFonts w:hint="eastAsia" w:ascii="宋体" w:hAnsi="宋体" w:cs="宋体"/>
                <w:snapToGrid w:val="0"/>
                <w:color w:val="auto"/>
                <w:spacing w:val="2"/>
                <w:kern w:val="0"/>
                <w:sz w:val="24"/>
                <w:highlight w:val="none"/>
                <w:lang w:eastAsia="en-US"/>
              </w:rPr>
              <w:t>号</w:t>
            </w:r>
          </w:p>
        </w:tc>
        <w:tc>
          <w:tcPr>
            <w:tcW w:w="1693" w:type="dxa"/>
            <w:vMerge w:val="restart"/>
            <w:tcBorders>
              <w:bottom w:val="nil"/>
            </w:tcBorders>
            <w:shd w:val="clear" w:color="auto" w:fill="auto"/>
            <w:vAlign w:val="center"/>
          </w:tcPr>
          <w:p w14:paraId="2BA45DDB">
            <w:pPr>
              <w:kinsoku w:val="0"/>
              <w:autoSpaceDE w:val="0"/>
              <w:autoSpaceDN w:val="0"/>
              <w:adjustRightInd w:val="0"/>
              <w:snapToGrid w:val="0"/>
              <w:spacing w:line="360" w:lineRule="auto"/>
              <w:ind w:left="115" w:right="106" w:firstLine="106"/>
              <w:jc w:val="center"/>
              <w:textAlignment w:val="baseline"/>
              <w:rPr>
                <w:rFonts w:ascii="宋体" w:hAnsi="宋体" w:cs="宋体"/>
                <w:snapToGrid w:val="0"/>
                <w:color w:val="auto"/>
                <w:kern w:val="0"/>
                <w:sz w:val="24"/>
                <w:highlight w:val="none"/>
              </w:rPr>
            </w:pPr>
            <w:r>
              <w:rPr>
                <w:rFonts w:hint="eastAsia" w:ascii="宋体" w:hAnsi="宋体" w:cs="宋体"/>
                <w:snapToGrid w:val="0"/>
                <w:color w:val="auto"/>
                <w:spacing w:val="-1"/>
                <w:kern w:val="0"/>
                <w:sz w:val="24"/>
                <w:highlight w:val="none"/>
              </w:rPr>
              <w:t>拟分包项目名称、范围及理由</w:t>
            </w:r>
          </w:p>
        </w:tc>
        <w:tc>
          <w:tcPr>
            <w:tcW w:w="6376" w:type="dxa"/>
            <w:gridSpan w:val="6"/>
            <w:shd w:val="clear" w:color="auto" w:fill="auto"/>
            <w:vAlign w:val="center"/>
          </w:tcPr>
          <w:p w14:paraId="68CDDE4C">
            <w:pPr>
              <w:kinsoku w:val="0"/>
              <w:autoSpaceDE w:val="0"/>
              <w:autoSpaceDN w:val="0"/>
              <w:adjustRightInd w:val="0"/>
              <w:snapToGrid w:val="0"/>
              <w:spacing w:line="360" w:lineRule="auto"/>
              <w:ind w:left="2668"/>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1"/>
                <w:kern w:val="0"/>
                <w:sz w:val="24"/>
                <w:highlight w:val="none"/>
                <w:lang w:eastAsia="en-US"/>
              </w:rPr>
              <w:t>拟选分包人</w:t>
            </w:r>
          </w:p>
        </w:tc>
        <w:tc>
          <w:tcPr>
            <w:tcW w:w="676" w:type="dxa"/>
            <w:vMerge w:val="restart"/>
            <w:tcBorders>
              <w:bottom w:val="nil"/>
            </w:tcBorders>
            <w:shd w:val="clear" w:color="auto" w:fill="auto"/>
          </w:tcPr>
          <w:p w14:paraId="62477C63">
            <w:pPr>
              <w:spacing w:line="360" w:lineRule="auto"/>
              <w:rPr>
                <w:rFonts w:ascii="宋体" w:hAnsi="宋体" w:cs="宋体"/>
                <w:color w:val="auto"/>
                <w:sz w:val="24"/>
                <w:highlight w:val="none"/>
              </w:rPr>
            </w:pPr>
          </w:p>
          <w:p w14:paraId="30237312">
            <w:pPr>
              <w:kinsoku w:val="0"/>
              <w:autoSpaceDE w:val="0"/>
              <w:autoSpaceDN w:val="0"/>
              <w:adjustRightInd w:val="0"/>
              <w:snapToGrid w:val="0"/>
              <w:spacing w:line="360" w:lineRule="auto"/>
              <w:ind w:left="13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备注</w:t>
            </w:r>
          </w:p>
        </w:tc>
      </w:tr>
      <w:tr w14:paraId="5D7A80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571" w:type="dxa"/>
            <w:vMerge w:val="continue"/>
            <w:tcBorders>
              <w:top w:val="nil"/>
            </w:tcBorders>
            <w:shd w:val="clear" w:color="auto" w:fill="auto"/>
            <w:textDirection w:val="tbRlV"/>
            <w:vAlign w:val="center"/>
          </w:tcPr>
          <w:p w14:paraId="3E3EFE48">
            <w:pPr>
              <w:spacing w:line="360" w:lineRule="auto"/>
              <w:jc w:val="center"/>
              <w:rPr>
                <w:rFonts w:ascii="宋体" w:hAnsi="宋体" w:cs="宋体"/>
                <w:color w:val="auto"/>
                <w:sz w:val="24"/>
                <w:highlight w:val="none"/>
              </w:rPr>
            </w:pPr>
          </w:p>
        </w:tc>
        <w:tc>
          <w:tcPr>
            <w:tcW w:w="1693" w:type="dxa"/>
            <w:vMerge w:val="continue"/>
            <w:tcBorders>
              <w:top w:val="nil"/>
            </w:tcBorders>
            <w:shd w:val="clear" w:color="auto" w:fill="auto"/>
            <w:vAlign w:val="center"/>
          </w:tcPr>
          <w:p w14:paraId="79CFFF40">
            <w:pPr>
              <w:spacing w:line="360" w:lineRule="auto"/>
              <w:jc w:val="center"/>
              <w:rPr>
                <w:rFonts w:ascii="宋体" w:hAnsi="宋体" w:cs="宋体"/>
                <w:color w:val="auto"/>
                <w:sz w:val="24"/>
                <w:highlight w:val="none"/>
              </w:rPr>
            </w:pPr>
          </w:p>
        </w:tc>
        <w:tc>
          <w:tcPr>
            <w:tcW w:w="1698" w:type="dxa"/>
            <w:gridSpan w:val="2"/>
            <w:shd w:val="clear" w:color="auto" w:fill="auto"/>
            <w:vAlign w:val="center"/>
          </w:tcPr>
          <w:p w14:paraId="73BE68E5">
            <w:pPr>
              <w:kinsoku w:val="0"/>
              <w:autoSpaceDE w:val="0"/>
              <w:autoSpaceDN w:val="0"/>
              <w:adjustRightInd w:val="0"/>
              <w:snapToGrid w:val="0"/>
              <w:spacing w:line="360" w:lineRule="auto"/>
              <w:ind w:left="12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1"/>
                <w:kern w:val="0"/>
                <w:sz w:val="24"/>
                <w:highlight w:val="none"/>
                <w:lang w:eastAsia="en-US"/>
              </w:rPr>
              <w:t>拟选分包人名称</w:t>
            </w:r>
          </w:p>
        </w:tc>
        <w:tc>
          <w:tcPr>
            <w:tcW w:w="1123" w:type="dxa"/>
            <w:shd w:val="clear" w:color="auto" w:fill="auto"/>
            <w:vAlign w:val="center"/>
          </w:tcPr>
          <w:p w14:paraId="0DB65642">
            <w:pPr>
              <w:kinsoku w:val="0"/>
              <w:autoSpaceDE w:val="0"/>
              <w:autoSpaceDN w:val="0"/>
              <w:adjustRightInd w:val="0"/>
              <w:snapToGrid w:val="0"/>
              <w:spacing w:line="360" w:lineRule="auto"/>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注册地点</w:t>
            </w:r>
          </w:p>
        </w:tc>
        <w:tc>
          <w:tcPr>
            <w:tcW w:w="1091" w:type="dxa"/>
            <w:shd w:val="clear" w:color="auto" w:fill="auto"/>
            <w:vAlign w:val="center"/>
          </w:tcPr>
          <w:p w14:paraId="30D641AA">
            <w:pPr>
              <w:kinsoku w:val="0"/>
              <w:autoSpaceDE w:val="0"/>
              <w:autoSpaceDN w:val="0"/>
              <w:adjustRightInd w:val="0"/>
              <w:snapToGrid w:val="0"/>
              <w:spacing w:line="360" w:lineRule="auto"/>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企业资质</w:t>
            </w:r>
          </w:p>
        </w:tc>
        <w:tc>
          <w:tcPr>
            <w:tcW w:w="1195" w:type="dxa"/>
            <w:shd w:val="clear" w:color="auto" w:fill="auto"/>
            <w:vAlign w:val="center"/>
          </w:tcPr>
          <w:p w14:paraId="661FEC97">
            <w:pPr>
              <w:kinsoku w:val="0"/>
              <w:autoSpaceDE w:val="0"/>
              <w:autoSpaceDN w:val="0"/>
              <w:adjustRightInd w:val="0"/>
              <w:snapToGrid w:val="0"/>
              <w:spacing w:line="360" w:lineRule="auto"/>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有关业绩</w:t>
            </w:r>
          </w:p>
        </w:tc>
        <w:tc>
          <w:tcPr>
            <w:tcW w:w="1269" w:type="dxa"/>
            <w:shd w:val="clear" w:color="auto" w:fill="auto"/>
            <w:vAlign w:val="center"/>
          </w:tcPr>
          <w:p w14:paraId="14D78B3E">
            <w:pPr>
              <w:kinsoku w:val="0"/>
              <w:autoSpaceDE w:val="0"/>
              <w:autoSpaceDN w:val="0"/>
              <w:adjustRightInd w:val="0"/>
              <w:snapToGrid w:val="0"/>
              <w:spacing w:line="360" w:lineRule="auto"/>
              <w:ind w:left="117"/>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1"/>
                <w:kern w:val="0"/>
                <w:sz w:val="24"/>
                <w:highlight w:val="none"/>
                <w:lang w:eastAsia="en-US"/>
              </w:rPr>
              <w:t>拟分包金额</w:t>
            </w:r>
          </w:p>
        </w:tc>
        <w:tc>
          <w:tcPr>
            <w:tcW w:w="676" w:type="dxa"/>
            <w:vMerge w:val="continue"/>
            <w:tcBorders>
              <w:top w:val="nil"/>
            </w:tcBorders>
            <w:shd w:val="clear" w:color="auto" w:fill="auto"/>
          </w:tcPr>
          <w:p w14:paraId="2C53605B">
            <w:pPr>
              <w:spacing w:line="360" w:lineRule="auto"/>
              <w:rPr>
                <w:rFonts w:ascii="宋体" w:hAnsi="宋体" w:cs="宋体"/>
                <w:color w:val="auto"/>
                <w:sz w:val="24"/>
                <w:highlight w:val="none"/>
              </w:rPr>
            </w:pPr>
          </w:p>
        </w:tc>
      </w:tr>
      <w:tr w14:paraId="686928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571" w:type="dxa"/>
            <w:vMerge w:val="restart"/>
            <w:tcBorders>
              <w:bottom w:val="nil"/>
            </w:tcBorders>
            <w:shd w:val="clear" w:color="auto" w:fill="auto"/>
          </w:tcPr>
          <w:p w14:paraId="04C87118">
            <w:pPr>
              <w:spacing w:line="360" w:lineRule="auto"/>
              <w:rPr>
                <w:rFonts w:ascii="宋体" w:hAnsi="宋体" w:cs="宋体"/>
                <w:color w:val="auto"/>
                <w:sz w:val="24"/>
                <w:highlight w:val="none"/>
              </w:rPr>
            </w:pPr>
          </w:p>
        </w:tc>
        <w:tc>
          <w:tcPr>
            <w:tcW w:w="1693" w:type="dxa"/>
            <w:vMerge w:val="restart"/>
            <w:tcBorders>
              <w:bottom w:val="nil"/>
            </w:tcBorders>
            <w:shd w:val="clear" w:color="auto" w:fill="auto"/>
          </w:tcPr>
          <w:p w14:paraId="5856E653">
            <w:pPr>
              <w:spacing w:line="360" w:lineRule="auto"/>
              <w:rPr>
                <w:rFonts w:ascii="宋体" w:hAnsi="宋体" w:cs="宋体"/>
                <w:color w:val="auto"/>
                <w:sz w:val="24"/>
                <w:highlight w:val="none"/>
              </w:rPr>
            </w:pPr>
          </w:p>
        </w:tc>
        <w:tc>
          <w:tcPr>
            <w:tcW w:w="751" w:type="dxa"/>
            <w:shd w:val="clear" w:color="auto" w:fill="auto"/>
          </w:tcPr>
          <w:p w14:paraId="3C533733">
            <w:pPr>
              <w:spacing w:line="360" w:lineRule="auto"/>
              <w:ind w:left="342"/>
              <w:rPr>
                <w:rFonts w:ascii="宋体" w:hAnsi="宋体" w:cs="宋体"/>
                <w:color w:val="auto"/>
                <w:sz w:val="24"/>
                <w:highlight w:val="none"/>
              </w:rPr>
            </w:pPr>
            <w:r>
              <w:rPr>
                <w:rFonts w:hint="eastAsia" w:ascii="宋体" w:hAnsi="宋体" w:cs="宋体"/>
                <w:color w:val="auto"/>
                <w:sz w:val="24"/>
                <w:highlight w:val="none"/>
              </w:rPr>
              <w:t>1</w:t>
            </w:r>
          </w:p>
        </w:tc>
        <w:tc>
          <w:tcPr>
            <w:tcW w:w="947" w:type="dxa"/>
            <w:shd w:val="clear" w:color="auto" w:fill="auto"/>
          </w:tcPr>
          <w:p w14:paraId="47EDBF51">
            <w:pPr>
              <w:spacing w:line="360" w:lineRule="auto"/>
              <w:rPr>
                <w:rFonts w:ascii="宋体" w:hAnsi="宋体" w:cs="宋体"/>
                <w:color w:val="auto"/>
                <w:sz w:val="24"/>
                <w:highlight w:val="none"/>
              </w:rPr>
            </w:pPr>
          </w:p>
        </w:tc>
        <w:tc>
          <w:tcPr>
            <w:tcW w:w="1123" w:type="dxa"/>
            <w:shd w:val="clear" w:color="auto" w:fill="auto"/>
          </w:tcPr>
          <w:p w14:paraId="77A1FA55">
            <w:pPr>
              <w:spacing w:line="360" w:lineRule="auto"/>
              <w:rPr>
                <w:rFonts w:ascii="宋体" w:hAnsi="宋体" w:cs="宋体"/>
                <w:color w:val="auto"/>
                <w:sz w:val="24"/>
                <w:highlight w:val="none"/>
              </w:rPr>
            </w:pPr>
          </w:p>
        </w:tc>
        <w:tc>
          <w:tcPr>
            <w:tcW w:w="1091" w:type="dxa"/>
            <w:shd w:val="clear" w:color="auto" w:fill="auto"/>
          </w:tcPr>
          <w:p w14:paraId="0C7B0E2B">
            <w:pPr>
              <w:spacing w:line="360" w:lineRule="auto"/>
              <w:rPr>
                <w:rFonts w:ascii="宋体" w:hAnsi="宋体" w:cs="宋体"/>
                <w:color w:val="auto"/>
                <w:sz w:val="24"/>
                <w:highlight w:val="none"/>
              </w:rPr>
            </w:pPr>
          </w:p>
        </w:tc>
        <w:tc>
          <w:tcPr>
            <w:tcW w:w="1195" w:type="dxa"/>
            <w:shd w:val="clear" w:color="auto" w:fill="auto"/>
          </w:tcPr>
          <w:p w14:paraId="253EFB12">
            <w:pPr>
              <w:spacing w:line="360" w:lineRule="auto"/>
              <w:rPr>
                <w:rFonts w:ascii="宋体" w:hAnsi="宋体" w:cs="宋体"/>
                <w:color w:val="auto"/>
                <w:sz w:val="24"/>
                <w:highlight w:val="none"/>
              </w:rPr>
            </w:pPr>
          </w:p>
        </w:tc>
        <w:tc>
          <w:tcPr>
            <w:tcW w:w="1269" w:type="dxa"/>
            <w:shd w:val="clear" w:color="auto" w:fill="auto"/>
          </w:tcPr>
          <w:p w14:paraId="2EFACD8C">
            <w:pPr>
              <w:spacing w:line="360" w:lineRule="auto"/>
              <w:rPr>
                <w:rFonts w:ascii="宋体" w:hAnsi="宋体" w:cs="宋体"/>
                <w:color w:val="auto"/>
                <w:sz w:val="24"/>
                <w:highlight w:val="none"/>
              </w:rPr>
            </w:pPr>
          </w:p>
        </w:tc>
        <w:tc>
          <w:tcPr>
            <w:tcW w:w="676" w:type="dxa"/>
            <w:shd w:val="clear" w:color="auto" w:fill="auto"/>
          </w:tcPr>
          <w:p w14:paraId="050A9172">
            <w:pPr>
              <w:spacing w:line="360" w:lineRule="auto"/>
              <w:rPr>
                <w:rFonts w:ascii="宋体" w:hAnsi="宋体" w:cs="宋体"/>
                <w:color w:val="auto"/>
                <w:sz w:val="24"/>
                <w:highlight w:val="none"/>
              </w:rPr>
            </w:pPr>
          </w:p>
        </w:tc>
      </w:tr>
      <w:tr w14:paraId="06F649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1" w:type="dxa"/>
            <w:vMerge w:val="continue"/>
            <w:tcBorders>
              <w:top w:val="nil"/>
              <w:bottom w:val="nil"/>
            </w:tcBorders>
            <w:shd w:val="clear" w:color="auto" w:fill="auto"/>
          </w:tcPr>
          <w:p w14:paraId="51E8902D">
            <w:pPr>
              <w:spacing w:line="360" w:lineRule="auto"/>
              <w:rPr>
                <w:rFonts w:ascii="宋体" w:hAnsi="宋体" w:cs="宋体"/>
                <w:color w:val="auto"/>
                <w:sz w:val="24"/>
                <w:highlight w:val="none"/>
              </w:rPr>
            </w:pPr>
          </w:p>
        </w:tc>
        <w:tc>
          <w:tcPr>
            <w:tcW w:w="1693" w:type="dxa"/>
            <w:vMerge w:val="continue"/>
            <w:tcBorders>
              <w:top w:val="nil"/>
              <w:bottom w:val="nil"/>
            </w:tcBorders>
            <w:shd w:val="clear" w:color="auto" w:fill="auto"/>
          </w:tcPr>
          <w:p w14:paraId="1D74841D">
            <w:pPr>
              <w:spacing w:line="360" w:lineRule="auto"/>
              <w:rPr>
                <w:rFonts w:ascii="宋体" w:hAnsi="宋体" w:cs="宋体"/>
                <w:color w:val="auto"/>
                <w:sz w:val="24"/>
                <w:highlight w:val="none"/>
              </w:rPr>
            </w:pPr>
          </w:p>
        </w:tc>
        <w:tc>
          <w:tcPr>
            <w:tcW w:w="751" w:type="dxa"/>
            <w:shd w:val="clear" w:color="auto" w:fill="auto"/>
          </w:tcPr>
          <w:p w14:paraId="461B9998">
            <w:pPr>
              <w:spacing w:line="360" w:lineRule="auto"/>
              <w:ind w:left="322"/>
              <w:rPr>
                <w:rFonts w:ascii="宋体" w:hAnsi="宋体" w:cs="宋体"/>
                <w:color w:val="auto"/>
                <w:sz w:val="24"/>
                <w:highlight w:val="none"/>
              </w:rPr>
            </w:pPr>
            <w:r>
              <w:rPr>
                <w:rFonts w:hint="eastAsia" w:ascii="宋体" w:hAnsi="宋体" w:cs="宋体"/>
                <w:color w:val="auto"/>
                <w:sz w:val="24"/>
                <w:highlight w:val="none"/>
              </w:rPr>
              <w:t>2</w:t>
            </w:r>
          </w:p>
        </w:tc>
        <w:tc>
          <w:tcPr>
            <w:tcW w:w="947" w:type="dxa"/>
            <w:shd w:val="clear" w:color="auto" w:fill="auto"/>
          </w:tcPr>
          <w:p w14:paraId="3A7E861F">
            <w:pPr>
              <w:spacing w:line="360" w:lineRule="auto"/>
              <w:rPr>
                <w:rFonts w:ascii="宋体" w:hAnsi="宋体" w:cs="宋体"/>
                <w:color w:val="auto"/>
                <w:sz w:val="24"/>
                <w:highlight w:val="none"/>
              </w:rPr>
            </w:pPr>
          </w:p>
        </w:tc>
        <w:tc>
          <w:tcPr>
            <w:tcW w:w="1123" w:type="dxa"/>
            <w:shd w:val="clear" w:color="auto" w:fill="auto"/>
          </w:tcPr>
          <w:p w14:paraId="693EBCE0">
            <w:pPr>
              <w:spacing w:line="360" w:lineRule="auto"/>
              <w:rPr>
                <w:rFonts w:ascii="宋体" w:hAnsi="宋体" w:cs="宋体"/>
                <w:color w:val="auto"/>
                <w:sz w:val="24"/>
                <w:highlight w:val="none"/>
              </w:rPr>
            </w:pPr>
          </w:p>
        </w:tc>
        <w:tc>
          <w:tcPr>
            <w:tcW w:w="1091" w:type="dxa"/>
            <w:shd w:val="clear" w:color="auto" w:fill="auto"/>
          </w:tcPr>
          <w:p w14:paraId="7C120185">
            <w:pPr>
              <w:spacing w:line="360" w:lineRule="auto"/>
              <w:rPr>
                <w:rFonts w:ascii="宋体" w:hAnsi="宋体" w:cs="宋体"/>
                <w:color w:val="auto"/>
                <w:sz w:val="24"/>
                <w:highlight w:val="none"/>
              </w:rPr>
            </w:pPr>
          </w:p>
        </w:tc>
        <w:tc>
          <w:tcPr>
            <w:tcW w:w="1195" w:type="dxa"/>
            <w:shd w:val="clear" w:color="auto" w:fill="auto"/>
          </w:tcPr>
          <w:p w14:paraId="1C63AFE4">
            <w:pPr>
              <w:spacing w:line="360" w:lineRule="auto"/>
              <w:rPr>
                <w:rFonts w:ascii="宋体" w:hAnsi="宋体" w:cs="宋体"/>
                <w:color w:val="auto"/>
                <w:sz w:val="24"/>
                <w:highlight w:val="none"/>
              </w:rPr>
            </w:pPr>
          </w:p>
        </w:tc>
        <w:tc>
          <w:tcPr>
            <w:tcW w:w="1269" w:type="dxa"/>
            <w:shd w:val="clear" w:color="auto" w:fill="auto"/>
          </w:tcPr>
          <w:p w14:paraId="0523F9FB">
            <w:pPr>
              <w:spacing w:line="360" w:lineRule="auto"/>
              <w:rPr>
                <w:rFonts w:ascii="宋体" w:hAnsi="宋体" w:cs="宋体"/>
                <w:color w:val="auto"/>
                <w:sz w:val="24"/>
                <w:highlight w:val="none"/>
              </w:rPr>
            </w:pPr>
          </w:p>
        </w:tc>
        <w:tc>
          <w:tcPr>
            <w:tcW w:w="676" w:type="dxa"/>
            <w:shd w:val="clear" w:color="auto" w:fill="auto"/>
          </w:tcPr>
          <w:p w14:paraId="3F2B6E4C">
            <w:pPr>
              <w:spacing w:line="360" w:lineRule="auto"/>
              <w:rPr>
                <w:rFonts w:ascii="宋体" w:hAnsi="宋体" w:cs="宋体"/>
                <w:color w:val="auto"/>
                <w:sz w:val="24"/>
                <w:highlight w:val="none"/>
              </w:rPr>
            </w:pPr>
          </w:p>
        </w:tc>
      </w:tr>
      <w:tr w14:paraId="7D969C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1" w:type="dxa"/>
            <w:vMerge w:val="continue"/>
            <w:tcBorders>
              <w:top w:val="nil"/>
            </w:tcBorders>
            <w:shd w:val="clear" w:color="auto" w:fill="auto"/>
          </w:tcPr>
          <w:p w14:paraId="3BEE2EAA">
            <w:pPr>
              <w:spacing w:line="360" w:lineRule="auto"/>
              <w:rPr>
                <w:rFonts w:ascii="宋体" w:hAnsi="宋体" w:cs="宋体"/>
                <w:color w:val="auto"/>
                <w:sz w:val="24"/>
                <w:highlight w:val="none"/>
              </w:rPr>
            </w:pPr>
          </w:p>
        </w:tc>
        <w:tc>
          <w:tcPr>
            <w:tcW w:w="1693" w:type="dxa"/>
            <w:vMerge w:val="continue"/>
            <w:tcBorders>
              <w:top w:val="nil"/>
            </w:tcBorders>
            <w:shd w:val="clear" w:color="auto" w:fill="auto"/>
          </w:tcPr>
          <w:p w14:paraId="687FF9F8">
            <w:pPr>
              <w:spacing w:line="360" w:lineRule="auto"/>
              <w:rPr>
                <w:rFonts w:ascii="宋体" w:hAnsi="宋体" w:cs="宋体"/>
                <w:color w:val="auto"/>
                <w:sz w:val="24"/>
                <w:highlight w:val="none"/>
              </w:rPr>
            </w:pPr>
          </w:p>
        </w:tc>
        <w:tc>
          <w:tcPr>
            <w:tcW w:w="751" w:type="dxa"/>
            <w:shd w:val="clear" w:color="auto" w:fill="auto"/>
          </w:tcPr>
          <w:p w14:paraId="65906902">
            <w:pPr>
              <w:spacing w:line="360" w:lineRule="auto"/>
              <w:ind w:left="326"/>
              <w:rPr>
                <w:rFonts w:ascii="宋体" w:hAnsi="宋体" w:cs="宋体"/>
                <w:color w:val="auto"/>
                <w:sz w:val="24"/>
                <w:highlight w:val="none"/>
              </w:rPr>
            </w:pPr>
            <w:r>
              <w:rPr>
                <w:rFonts w:hint="eastAsia" w:ascii="宋体" w:hAnsi="宋体" w:cs="宋体"/>
                <w:color w:val="auto"/>
                <w:sz w:val="24"/>
                <w:highlight w:val="none"/>
              </w:rPr>
              <w:t>3</w:t>
            </w:r>
          </w:p>
        </w:tc>
        <w:tc>
          <w:tcPr>
            <w:tcW w:w="947" w:type="dxa"/>
            <w:shd w:val="clear" w:color="auto" w:fill="auto"/>
          </w:tcPr>
          <w:p w14:paraId="2E7B0185">
            <w:pPr>
              <w:spacing w:line="360" w:lineRule="auto"/>
              <w:rPr>
                <w:rFonts w:ascii="宋体" w:hAnsi="宋体" w:cs="宋体"/>
                <w:color w:val="auto"/>
                <w:sz w:val="24"/>
                <w:highlight w:val="none"/>
              </w:rPr>
            </w:pPr>
          </w:p>
        </w:tc>
        <w:tc>
          <w:tcPr>
            <w:tcW w:w="1123" w:type="dxa"/>
            <w:shd w:val="clear" w:color="auto" w:fill="auto"/>
          </w:tcPr>
          <w:p w14:paraId="3195A980">
            <w:pPr>
              <w:spacing w:line="360" w:lineRule="auto"/>
              <w:rPr>
                <w:rFonts w:ascii="宋体" w:hAnsi="宋体" w:cs="宋体"/>
                <w:color w:val="auto"/>
                <w:sz w:val="24"/>
                <w:highlight w:val="none"/>
              </w:rPr>
            </w:pPr>
          </w:p>
        </w:tc>
        <w:tc>
          <w:tcPr>
            <w:tcW w:w="1091" w:type="dxa"/>
            <w:shd w:val="clear" w:color="auto" w:fill="auto"/>
          </w:tcPr>
          <w:p w14:paraId="312C1C9A">
            <w:pPr>
              <w:spacing w:line="360" w:lineRule="auto"/>
              <w:rPr>
                <w:rFonts w:ascii="宋体" w:hAnsi="宋体" w:cs="宋体"/>
                <w:color w:val="auto"/>
                <w:sz w:val="24"/>
                <w:highlight w:val="none"/>
              </w:rPr>
            </w:pPr>
          </w:p>
        </w:tc>
        <w:tc>
          <w:tcPr>
            <w:tcW w:w="1195" w:type="dxa"/>
            <w:shd w:val="clear" w:color="auto" w:fill="auto"/>
          </w:tcPr>
          <w:p w14:paraId="00014703">
            <w:pPr>
              <w:spacing w:line="360" w:lineRule="auto"/>
              <w:rPr>
                <w:rFonts w:ascii="宋体" w:hAnsi="宋体" w:cs="宋体"/>
                <w:color w:val="auto"/>
                <w:sz w:val="24"/>
                <w:highlight w:val="none"/>
              </w:rPr>
            </w:pPr>
          </w:p>
        </w:tc>
        <w:tc>
          <w:tcPr>
            <w:tcW w:w="1269" w:type="dxa"/>
            <w:shd w:val="clear" w:color="auto" w:fill="auto"/>
          </w:tcPr>
          <w:p w14:paraId="74AEFE5C">
            <w:pPr>
              <w:spacing w:line="360" w:lineRule="auto"/>
              <w:rPr>
                <w:rFonts w:ascii="宋体" w:hAnsi="宋体" w:cs="宋体"/>
                <w:color w:val="auto"/>
                <w:sz w:val="24"/>
                <w:highlight w:val="none"/>
              </w:rPr>
            </w:pPr>
          </w:p>
        </w:tc>
        <w:tc>
          <w:tcPr>
            <w:tcW w:w="676" w:type="dxa"/>
            <w:shd w:val="clear" w:color="auto" w:fill="auto"/>
          </w:tcPr>
          <w:p w14:paraId="528B6BA0">
            <w:pPr>
              <w:spacing w:line="360" w:lineRule="auto"/>
              <w:rPr>
                <w:rFonts w:ascii="宋体" w:hAnsi="宋体" w:cs="宋体"/>
                <w:color w:val="auto"/>
                <w:sz w:val="24"/>
                <w:highlight w:val="none"/>
              </w:rPr>
            </w:pPr>
          </w:p>
        </w:tc>
      </w:tr>
      <w:tr w14:paraId="36F66B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571" w:type="dxa"/>
            <w:vMerge w:val="restart"/>
            <w:tcBorders>
              <w:bottom w:val="nil"/>
            </w:tcBorders>
            <w:shd w:val="clear" w:color="auto" w:fill="auto"/>
          </w:tcPr>
          <w:p w14:paraId="347DDAEE">
            <w:pPr>
              <w:spacing w:line="360" w:lineRule="auto"/>
              <w:rPr>
                <w:rFonts w:ascii="宋体" w:hAnsi="宋体" w:cs="宋体"/>
                <w:color w:val="auto"/>
                <w:sz w:val="24"/>
                <w:highlight w:val="none"/>
              </w:rPr>
            </w:pPr>
          </w:p>
        </w:tc>
        <w:tc>
          <w:tcPr>
            <w:tcW w:w="1693" w:type="dxa"/>
            <w:vMerge w:val="restart"/>
            <w:tcBorders>
              <w:bottom w:val="nil"/>
            </w:tcBorders>
            <w:shd w:val="clear" w:color="auto" w:fill="auto"/>
          </w:tcPr>
          <w:p w14:paraId="2139629B">
            <w:pPr>
              <w:spacing w:line="360" w:lineRule="auto"/>
              <w:rPr>
                <w:rFonts w:ascii="宋体" w:hAnsi="宋体" w:cs="宋体"/>
                <w:color w:val="auto"/>
                <w:sz w:val="24"/>
                <w:highlight w:val="none"/>
              </w:rPr>
            </w:pPr>
          </w:p>
        </w:tc>
        <w:tc>
          <w:tcPr>
            <w:tcW w:w="751" w:type="dxa"/>
            <w:shd w:val="clear" w:color="auto" w:fill="auto"/>
          </w:tcPr>
          <w:p w14:paraId="5D31F781">
            <w:pPr>
              <w:spacing w:line="360" w:lineRule="auto"/>
              <w:ind w:left="342"/>
              <w:rPr>
                <w:rFonts w:ascii="宋体" w:hAnsi="宋体" w:cs="宋体"/>
                <w:color w:val="auto"/>
                <w:sz w:val="24"/>
                <w:highlight w:val="none"/>
              </w:rPr>
            </w:pPr>
            <w:r>
              <w:rPr>
                <w:rFonts w:hint="eastAsia" w:ascii="宋体" w:hAnsi="宋体" w:cs="宋体"/>
                <w:color w:val="auto"/>
                <w:sz w:val="24"/>
                <w:highlight w:val="none"/>
              </w:rPr>
              <w:t>1</w:t>
            </w:r>
          </w:p>
        </w:tc>
        <w:tc>
          <w:tcPr>
            <w:tcW w:w="947" w:type="dxa"/>
            <w:shd w:val="clear" w:color="auto" w:fill="auto"/>
          </w:tcPr>
          <w:p w14:paraId="5695F359">
            <w:pPr>
              <w:spacing w:line="360" w:lineRule="auto"/>
              <w:rPr>
                <w:rFonts w:ascii="宋体" w:hAnsi="宋体" w:cs="宋体"/>
                <w:color w:val="auto"/>
                <w:sz w:val="24"/>
                <w:highlight w:val="none"/>
              </w:rPr>
            </w:pPr>
          </w:p>
        </w:tc>
        <w:tc>
          <w:tcPr>
            <w:tcW w:w="1123" w:type="dxa"/>
            <w:shd w:val="clear" w:color="auto" w:fill="auto"/>
          </w:tcPr>
          <w:p w14:paraId="6859EA91">
            <w:pPr>
              <w:spacing w:line="360" w:lineRule="auto"/>
              <w:rPr>
                <w:rFonts w:ascii="宋体" w:hAnsi="宋体" w:cs="宋体"/>
                <w:color w:val="auto"/>
                <w:sz w:val="24"/>
                <w:highlight w:val="none"/>
              </w:rPr>
            </w:pPr>
          </w:p>
        </w:tc>
        <w:tc>
          <w:tcPr>
            <w:tcW w:w="1091" w:type="dxa"/>
            <w:shd w:val="clear" w:color="auto" w:fill="auto"/>
          </w:tcPr>
          <w:p w14:paraId="73EB694E">
            <w:pPr>
              <w:spacing w:line="360" w:lineRule="auto"/>
              <w:rPr>
                <w:rFonts w:ascii="宋体" w:hAnsi="宋体" w:cs="宋体"/>
                <w:color w:val="auto"/>
                <w:sz w:val="24"/>
                <w:highlight w:val="none"/>
              </w:rPr>
            </w:pPr>
          </w:p>
        </w:tc>
        <w:tc>
          <w:tcPr>
            <w:tcW w:w="1195" w:type="dxa"/>
            <w:shd w:val="clear" w:color="auto" w:fill="auto"/>
          </w:tcPr>
          <w:p w14:paraId="4417DE22">
            <w:pPr>
              <w:spacing w:line="360" w:lineRule="auto"/>
              <w:rPr>
                <w:rFonts w:ascii="宋体" w:hAnsi="宋体" w:cs="宋体"/>
                <w:color w:val="auto"/>
                <w:sz w:val="24"/>
                <w:highlight w:val="none"/>
              </w:rPr>
            </w:pPr>
          </w:p>
        </w:tc>
        <w:tc>
          <w:tcPr>
            <w:tcW w:w="1269" w:type="dxa"/>
            <w:shd w:val="clear" w:color="auto" w:fill="auto"/>
          </w:tcPr>
          <w:p w14:paraId="502F2938">
            <w:pPr>
              <w:spacing w:line="360" w:lineRule="auto"/>
              <w:rPr>
                <w:rFonts w:ascii="宋体" w:hAnsi="宋体" w:cs="宋体"/>
                <w:color w:val="auto"/>
                <w:sz w:val="24"/>
                <w:highlight w:val="none"/>
              </w:rPr>
            </w:pPr>
          </w:p>
        </w:tc>
        <w:tc>
          <w:tcPr>
            <w:tcW w:w="676" w:type="dxa"/>
            <w:shd w:val="clear" w:color="auto" w:fill="auto"/>
          </w:tcPr>
          <w:p w14:paraId="4E79A11C">
            <w:pPr>
              <w:spacing w:line="360" w:lineRule="auto"/>
              <w:rPr>
                <w:rFonts w:ascii="宋体" w:hAnsi="宋体" w:cs="宋体"/>
                <w:color w:val="auto"/>
                <w:sz w:val="24"/>
                <w:highlight w:val="none"/>
              </w:rPr>
            </w:pPr>
          </w:p>
        </w:tc>
      </w:tr>
      <w:tr w14:paraId="2F05EB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1" w:type="dxa"/>
            <w:vMerge w:val="continue"/>
            <w:tcBorders>
              <w:top w:val="nil"/>
              <w:bottom w:val="nil"/>
            </w:tcBorders>
            <w:shd w:val="clear" w:color="auto" w:fill="auto"/>
          </w:tcPr>
          <w:p w14:paraId="199AD648">
            <w:pPr>
              <w:spacing w:line="360" w:lineRule="auto"/>
              <w:rPr>
                <w:rFonts w:ascii="宋体" w:hAnsi="宋体" w:cs="宋体"/>
                <w:color w:val="auto"/>
                <w:sz w:val="24"/>
                <w:highlight w:val="none"/>
              </w:rPr>
            </w:pPr>
          </w:p>
        </w:tc>
        <w:tc>
          <w:tcPr>
            <w:tcW w:w="1693" w:type="dxa"/>
            <w:vMerge w:val="continue"/>
            <w:tcBorders>
              <w:top w:val="nil"/>
              <w:bottom w:val="nil"/>
            </w:tcBorders>
            <w:shd w:val="clear" w:color="auto" w:fill="auto"/>
          </w:tcPr>
          <w:p w14:paraId="70BEEFFF">
            <w:pPr>
              <w:spacing w:line="360" w:lineRule="auto"/>
              <w:rPr>
                <w:rFonts w:ascii="宋体" w:hAnsi="宋体" w:cs="宋体"/>
                <w:color w:val="auto"/>
                <w:sz w:val="24"/>
                <w:highlight w:val="none"/>
              </w:rPr>
            </w:pPr>
          </w:p>
        </w:tc>
        <w:tc>
          <w:tcPr>
            <w:tcW w:w="751" w:type="dxa"/>
            <w:shd w:val="clear" w:color="auto" w:fill="auto"/>
          </w:tcPr>
          <w:p w14:paraId="50E44816">
            <w:pPr>
              <w:spacing w:line="360" w:lineRule="auto"/>
              <w:ind w:left="322"/>
              <w:rPr>
                <w:rFonts w:ascii="宋体" w:hAnsi="宋体" w:cs="宋体"/>
                <w:color w:val="auto"/>
                <w:sz w:val="24"/>
                <w:highlight w:val="none"/>
              </w:rPr>
            </w:pPr>
            <w:r>
              <w:rPr>
                <w:rFonts w:hint="eastAsia" w:ascii="宋体" w:hAnsi="宋体" w:cs="宋体"/>
                <w:color w:val="auto"/>
                <w:sz w:val="24"/>
                <w:highlight w:val="none"/>
              </w:rPr>
              <w:t>2</w:t>
            </w:r>
          </w:p>
        </w:tc>
        <w:tc>
          <w:tcPr>
            <w:tcW w:w="947" w:type="dxa"/>
            <w:shd w:val="clear" w:color="auto" w:fill="auto"/>
          </w:tcPr>
          <w:p w14:paraId="7644D15A">
            <w:pPr>
              <w:spacing w:line="360" w:lineRule="auto"/>
              <w:rPr>
                <w:rFonts w:ascii="宋体" w:hAnsi="宋体" w:cs="宋体"/>
                <w:color w:val="auto"/>
                <w:sz w:val="24"/>
                <w:highlight w:val="none"/>
              </w:rPr>
            </w:pPr>
          </w:p>
        </w:tc>
        <w:tc>
          <w:tcPr>
            <w:tcW w:w="1123" w:type="dxa"/>
            <w:shd w:val="clear" w:color="auto" w:fill="auto"/>
          </w:tcPr>
          <w:p w14:paraId="16D32613">
            <w:pPr>
              <w:spacing w:line="360" w:lineRule="auto"/>
              <w:rPr>
                <w:rFonts w:ascii="宋体" w:hAnsi="宋体" w:cs="宋体"/>
                <w:color w:val="auto"/>
                <w:sz w:val="24"/>
                <w:highlight w:val="none"/>
              </w:rPr>
            </w:pPr>
          </w:p>
        </w:tc>
        <w:tc>
          <w:tcPr>
            <w:tcW w:w="1091" w:type="dxa"/>
            <w:shd w:val="clear" w:color="auto" w:fill="auto"/>
          </w:tcPr>
          <w:p w14:paraId="02B83451">
            <w:pPr>
              <w:spacing w:line="360" w:lineRule="auto"/>
              <w:rPr>
                <w:rFonts w:ascii="宋体" w:hAnsi="宋体" w:cs="宋体"/>
                <w:color w:val="auto"/>
                <w:sz w:val="24"/>
                <w:highlight w:val="none"/>
              </w:rPr>
            </w:pPr>
          </w:p>
        </w:tc>
        <w:tc>
          <w:tcPr>
            <w:tcW w:w="1195" w:type="dxa"/>
            <w:shd w:val="clear" w:color="auto" w:fill="auto"/>
          </w:tcPr>
          <w:p w14:paraId="5A80B6A8">
            <w:pPr>
              <w:spacing w:line="360" w:lineRule="auto"/>
              <w:rPr>
                <w:rFonts w:ascii="宋体" w:hAnsi="宋体" w:cs="宋体"/>
                <w:color w:val="auto"/>
                <w:sz w:val="24"/>
                <w:highlight w:val="none"/>
              </w:rPr>
            </w:pPr>
          </w:p>
        </w:tc>
        <w:tc>
          <w:tcPr>
            <w:tcW w:w="1269" w:type="dxa"/>
            <w:shd w:val="clear" w:color="auto" w:fill="auto"/>
          </w:tcPr>
          <w:p w14:paraId="0B68B233">
            <w:pPr>
              <w:spacing w:line="360" w:lineRule="auto"/>
              <w:rPr>
                <w:rFonts w:ascii="宋体" w:hAnsi="宋体" w:cs="宋体"/>
                <w:color w:val="auto"/>
                <w:sz w:val="24"/>
                <w:highlight w:val="none"/>
              </w:rPr>
            </w:pPr>
          </w:p>
        </w:tc>
        <w:tc>
          <w:tcPr>
            <w:tcW w:w="676" w:type="dxa"/>
            <w:shd w:val="clear" w:color="auto" w:fill="auto"/>
          </w:tcPr>
          <w:p w14:paraId="491786A3">
            <w:pPr>
              <w:spacing w:line="360" w:lineRule="auto"/>
              <w:rPr>
                <w:rFonts w:ascii="宋体" w:hAnsi="宋体" w:cs="宋体"/>
                <w:color w:val="auto"/>
                <w:sz w:val="24"/>
                <w:highlight w:val="none"/>
              </w:rPr>
            </w:pPr>
          </w:p>
        </w:tc>
      </w:tr>
      <w:tr w14:paraId="62D2B6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571" w:type="dxa"/>
            <w:vMerge w:val="continue"/>
            <w:tcBorders>
              <w:top w:val="nil"/>
            </w:tcBorders>
            <w:shd w:val="clear" w:color="auto" w:fill="auto"/>
          </w:tcPr>
          <w:p w14:paraId="7D622A4B">
            <w:pPr>
              <w:spacing w:line="360" w:lineRule="auto"/>
              <w:rPr>
                <w:rFonts w:ascii="宋体" w:hAnsi="宋体" w:cs="宋体"/>
                <w:color w:val="auto"/>
                <w:sz w:val="24"/>
                <w:highlight w:val="none"/>
              </w:rPr>
            </w:pPr>
          </w:p>
        </w:tc>
        <w:tc>
          <w:tcPr>
            <w:tcW w:w="1693" w:type="dxa"/>
            <w:vMerge w:val="continue"/>
            <w:tcBorders>
              <w:top w:val="nil"/>
            </w:tcBorders>
            <w:shd w:val="clear" w:color="auto" w:fill="auto"/>
          </w:tcPr>
          <w:p w14:paraId="1CBF353E">
            <w:pPr>
              <w:spacing w:line="360" w:lineRule="auto"/>
              <w:rPr>
                <w:rFonts w:ascii="宋体" w:hAnsi="宋体" w:cs="宋体"/>
                <w:color w:val="auto"/>
                <w:sz w:val="24"/>
                <w:highlight w:val="none"/>
              </w:rPr>
            </w:pPr>
          </w:p>
        </w:tc>
        <w:tc>
          <w:tcPr>
            <w:tcW w:w="751" w:type="dxa"/>
            <w:shd w:val="clear" w:color="auto" w:fill="auto"/>
          </w:tcPr>
          <w:p w14:paraId="588554EE">
            <w:pPr>
              <w:spacing w:line="360" w:lineRule="auto"/>
              <w:ind w:left="326"/>
              <w:rPr>
                <w:rFonts w:ascii="宋体" w:hAnsi="宋体" w:cs="宋体"/>
                <w:color w:val="auto"/>
                <w:sz w:val="24"/>
                <w:highlight w:val="none"/>
              </w:rPr>
            </w:pPr>
            <w:r>
              <w:rPr>
                <w:rFonts w:hint="eastAsia" w:ascii="宋体" w:hAnsi="宋体" w:cs="宋体"/>
                <w:color w:val="auto"/>
                <w:sz w:val="24"/>
                <w:highlight w:val="none"/>
              </w:rPr>
              <w:t>3</w:t>
            </w:r>
          </w:p>
        </w:tc>
        <w:tc>
          <w:tcPr>
            <w:tcW w:w="947" w:type="dxa"/>
            <w:shd w:val="clear" w:color="auto" w:fill="auto"/>
          </w:tcPr>
          <w:p w14:paraId="29A30849">
            <w:pPr>
              <w:spacing w:line="360" w:lineRule="auto"/>
              <w:rPr>
                <w:rFonts w:ascii="宋体" w:hAnsi="宋体" w:cs="宋体"/>
                <w:color w:val="auto"/>
                <w:sz w:val="24"/>
                <w:highlight w:val="none"/>
              </w:rPr>
            </w:pPr>
          </w:p>
        </w:tc>
        <w:tc>
          <w:tcPr>
            <w:tcW w:w="1123" w:type="dxa"/>
            <w:shd w:val="clear" w:color="auto" w:fill="auto"/>
          </w:tcPr>
          <w:p w14:paraId="0FDB13A4">
            <w:pPr>
              <w:spacing w:line="360" w:lineRule="auto"/>
              <w:rPr>
                <w:rFonts w:ascii="宋体" w:hAnsi="宋体" w:cs="宋体"/>
                <w:color w:val="auto"/>
                <w:sz w:val="24"/>
                <w:highlight w:val="none"/>
              </w:rPr>
            </w:pPr>
          </w:p>
        </w:tc>
        <w:tc>
          <w:tcPr>
            <w:tcW w:w="1091" w:type="dxa"/>
            <w:shd w:val="clear" w:color="auto" w:fill="auto"/>
          </w:tcPr>
          <w:p w14:paraId="196B6619">
            <w:pPr>
              <w:spacing w:line="360" w:lineRule="auto"/>
              <w:rPr>
                <w:rFonts w:ascii="宋体" w:hAnsi="宋体" w:cs="宋体"/>
                <w:color w:val="auto"/>
                <w:sz w:val="24"/>
                <w:highlight w:val="none"/>
              </w:rPr>
            </w:pPr>
          </w:p>
        </w:tc>
        <w:tc>
          <w:tcPr>
            <w:tcW w:w="1195" w:type="dxa"/>
            <w:shd w:val="clear" w:color="auto" w:fill="auto"/>
          </w:tcPr>
          <w:p w14:paraId="1F69317E">
            <w:pPr>
              <w:spacing w:line="360" w:lineRule="auto"/>
              <w:rPr>
                <w:rFonts w:ascii="宋体" w:hAnsi="宋体" w:cs="宋体"/>
                <w:color w:val="auto"/>
                <w:sz w:val="24"/>
                <w:highlight w:val="none"/>
              </w:rPr>
            </w:pPr>
          </w:p>
        </w:tc>
        <w:tc>
          <w:tcPr>
            <w:tcW w:w="1269" w:type="dxa"/>
            <w:shd w:val="clear" w:color="auto" w:fill="auto"/>
          </w:tcPr>
          <w:p w14:paraId="5151561E">
            <w:pPr>
              <w:spacing w:line="360" w:lineRule="auto"/>
              <w:rPr>
                <w:rFonts w:ascii="宋体" w:hAnsi="宋体" w:cs="宋体"/>
                <w:color w:val="auto"/>
                <w:sz w:val="24"/>
                <w:highlight w:val="none"/>
              </w:rPr>
            </w:pPr>
          </w:p>
        </w:tc>
        <w:tc>
          <w:tcPr>
            <w:tcW w:w="676" w:type="dxa"/>
            <w:shd w:val="clear" w:color="auto" w:fill="auto"/>
          </w:tcPr>
          <w:p w14:paraId="4833A161">
            <w:pPr>
              <w:spacing w:line="360" w:lineRule="auto"/>
              <w:rPr>
                <w:rFonts w:ascii="宋体" w:hAnsi="宋体" w:cs="宋体"/>
                <w:color w:val="auto"/>
                <w:sz w:val="24"/>
                <w:highlight w:val="none"/>
              </w:rPr>
            </w:pPr>
          </w:p>
        </w:tc>
      </w:tr>
    </w:tbl>
    <w:p w14:paraId="2140959C">
      <w:pPr>
        <w:spacing w:line="360" w:lineRule="auto"/>
        <w:ind w:left="713"/>
        <w:rPr>
          <w:rFonts w:ascii="宋体" w:hAnsi="宋体" w:cs="宋体"/>
          <w:color w:val="auto"/>
          <w:sz w:val="24"/>
          <w:highlight w:val="none"/>
        </w:rPr>
      </w:pPr>
      <w:r>
        <w:rPr>
          <w:rFonts w:hint="eastAsia" w:ascii="宋体" w:hAnsi="宋体" w:cs="宋体"/>
          <w:color w:val="auto"/>
          <w:spacing w:val="-6"/>
          <w:sz w:val="24"/>
          <w:highlight w:val="none"/>
        </w:rPr>
        <w:t>备注： 1.若无分包计划，则供应商应在本表填写</w:t>
      </w:r>
      <w:r>
        <w:rPr>
          <w:rFonts w:hint="eastAsia" w:ascii="宋体" w:hAnsi="宋体" w:cs="宋体"/>
          <w:color w:val="auto"/>
          <w:spacing w:val="-7"/>
          <w:sz w:val="24"/>
          <w:highlight w:val="none"/>
        </w:rPr>
        <w:t>“无”。</w:t>
      </w:r>
    </w:p>
    <w:p w14:paraId="5DEFBA7C">
      <w:pPr>
        <w:numPr>
          <w:ilvl w:val="0"/>
          <w:numId w:val="6"/>
        </w:numPr>
        <w:spacing w:line="360" w:lineRule="auto"/>
        <w:ind w:firstLine="1428" w:firstLineChars="600"/>
        <w:rPr>
          <w:rFonts w:hint="eastAsia" w:ascii="宋体" w:hAnsi="宋体" w:cs="宋体"/>
          <w:color w:val="auto"/>
          <w:spacing w:val="-2"/>
          <w:sz w:val="24"/>
          <w:highlight w:val="none"/>
        </w:rPr>
      </w:pPr>
      <w:r>
        <w:rPr>
          <w:rFonts w:hint="eastAsia" w:ascii="宋体" w:hAnsi="宋体" w:cs="宋体"/>
          <w:color w:val="auto"/>
          <w:spacing w:val="-1"/>
          <w:sz w:val="24"/>
          <w:highlight w:val="none"/>
        </w:rPr>
        <w:t>本表所列分包仅限于承包人自行施工范围内的非主体</w:t>
      </w:r>
      <w:r>
        <w:rPr>
          <w:rFonts w:hint="eastAsia" w:ascii="宋体" w:hAnsi="宋体" w:cs="宋体"/>
          <w:color w:val="auto"/>
          <w:spacing w:val="-2"/>
          <w:sz w:val="24"/>
          <w:highlight w:val="none"/>
        </w:rPr>
        <w:t>、非关键工程。</w:t>
      </w:r>
    </w:p>
    <w:p w14:paraId="5C3A4820">
      <w:pPr>
        <w:widowControl w:val="0"/>
        <w:numPr>
          <w:ilvl w:val="0"/>
          <w:numId w:val="0"/>
        </w:numPr>
        <w:spacing w:line="360" w:lineRule="auto"/>
        <w:jc w:val="both"/>
        <w:rPr>
          <w:rFonts w:hint="eastAsia" w:ascii="宋体" w:hAnsi="宋体" w:cs="宋体"/>
          <w:color w:val="auto"/>
          <w:spacing w:val="-2"/>
          <w:sz w:val="24"/>
          <w:highlight w:val="none"/>
        </w:rPr>
      </w:pPr>
    </w:p>
    <w:p w14:paraId="289D042B">
      <w:pPr>
        <w:widowControl w:val="0"/>
        <w:numPr>
          <w:ilvl w:val="0"/>
          <w:numId w:val="0"/>
        </w:numPr>
        <w:spacing w:line="360" w:lineRule="auto"/>
        <w:jc w:val="both"/>
        <w:rPr>
          <w:rFonts w:hint="eastAsia" w:ascii="宋体" w:hAnsi="宋体" w:cs="宋体"/>
          <w:color w:val="auto"/>
          <w:spacing w:val="-2"/>
          <w:sz w:val="24"/>
          <w:highlight w:val="none"/>
        </w:rPr>
      </w:pPr>
    </w:p>
    <w:p w14:paraId="08AF9E9B">
      <w:pPr>
        <w:widowControl w:val="0"/>
        <w:numPr>
          <w:ilvl w:val="0"/>
          <w:numId w:val="0"/>
        </w:numPr>
        <w:spacing w:line="360" w:lineRule="auto"/>
        <w:jc w:val="both"/>
        <w:rPr>
          <w:rFonts w:hint="eastAsia" w:ascii="宋体" w:hAnsi="宋体" w:cs="宋体"/>
          <w:color w:val="auto"/>
          <w:spacing w:val="-2"/>
          <w:sz w:val="24"/>
          <w:highlight w:val="none"/>
        </w:rPr>
      </w:pPr>
    </w:p>
    <w:p w14:paraId="7C7A1FD1">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磋商供应商名称(公章)： </w:t>
      </w:r>
    </w:p>
    <w:p w14:paraId="6B049A57">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法定代表人（负责人）或委托代理人(签名)：                          </w:t>
      </w:r>
    </w:p>
    <w:p w14:paraId="7FFEEA29">
      <w:pPr>
        <w:spacing w:line="360" w:lineRule="auto"/>
        <w:ind w:firstLine="960" w:firstLineChars="400"/>
        <w:rPr>
          <w:rFonts w:ascii="宋体" w:hAnsi="宋体"/>
          <w:color w:val="auto"/>
          <w:sz w:val="24"/>
          <w:highlight w:val="none"/>
        </w:rPr>
      </w:pPr>
      <w:r>
        <w:rPr>
          <w:rFonts w:hint="eastAsia" w:ascii="宋体" w:hAnsi="宋体"/>
          <w:color w:val="auto"/>
          <w:sz w:val="24"/>
          <w:highlight w:val="none"/>
        </w:rPr>
        <w:t>日期：  年   月   日</w:t>
      </w:r>
    </w:p>
    <w:p w14:paraId="5177129F">
      <w:pPr>
        <w:widowControl w:val="0"/>
        <w:numPr>
          <w:ilvl w:val="0"/>
          <w:numId w:val="0"/>
        </w:numPr>
        <w:spacing w:line="360" w:lineRule="auto"/>
        <w:jc w:val="both"/>
        <w:rPr>
          <w:rFonts w:hint="eastAsia" w:ascii="宋体" w:hAnsi="宋体" w:cs="宋体"/>
          <w:color w:val="auto"/>
          <w:spacing w:val="-2"/>
          <w:sz w:val="24"/>
          <w:highlight w:val="none"/>
        </w:rPr>
        <w:sectPr>
          <w:pgSz w:w="11906" w:h="16838"/>
          <w:pgMar w:top="1247" w:right="1247" w:bottom="1247" w:left="1247" w:header="851" w:footer="992" w:gutter="0"/>
          <w:pgBorders>
            <w:top w:val="none" w:sz="0" w:space="0"/>
            <w:left w:val="none" w:sz="0" w:space="0"/>
            <w:bottom w:val="none" w:sz="0" w:space="0"/>
            <w:right w:val="none" w:sz="0" w:space="0"/>
          </w:pgBorders>
          <w:pgNumType w:fmt="decimal"/>
          <w:cols w:space="720" w:num="1"/>
          <w:titlePg/>
          <w:docGrid w:linePitch="312" w:charSpace="0"/>
        </w:sectPr>
      </w:pPr>
    </w:p>
    <w:p w14:paraId="0A3AEF5E">
      <w:pPr>
        <w:tabs>
          <w:tab w:val="left" w:pos="5387"/>
        </w:tabs>
        <w:spacing w:line="360" w:lineRule="auto"/>
        <w:jc w:val="left"/>
        <w:rPr>
          <w:rFonts w:ascii="宋体" w:hAnsi="宋体"/>
          <w:b/>
          <w:color w:val="auto"/>
          <w:sz w:val="24"/>
          <w:highlight w:val="none"/>
        </w:rPr>
      </w:pPr>
      <w:r>
        <w:rPr>
          <w:rFonts w:hint="eastAsia" w:ascii="宋体" w:hAnsi="宋体"/>
          <w:b/>
          <w:color w:val="auto"/>
          <w:sz w:val="24"/>
          <w:highlight w:val="none"/>
        </w:rPr>
        <w:t>附件12</w:t>
      </w:r>
    </w:p>
    <w:p w14:paraId="79937719">
      <w:pPr>
        <w:tabs>
          <w:tab w:val="left" w:pos="5387"/>
        </w:tabs>
        <w:spacing w:line="360" w:lineRule="auto"/>
        <w:jc w:val="center"/>
        <w:rPr>
          <w:rFonts w:ascii="宋体" w:hAnsi="宋体"/>
          <w:b/>
          <w:color w:val="auto"/>
          <w:sz w:val="28"/>
          <w:szCs w:val="28"/>
          <w:highlight w:val="none"/>
        </w:rPr>
      </w:pPr>
      <w:r>
        <w:rPr>
          <w:rFonts w:hint="eastAsia" w:ascii="宋体" w:hAnsi="宋体"/>
          <w:b/>
          <w:color w:val="auto"/>
          <w:sz w:val="28"/>
          <w:szCs w:val="28"/>
          <w:highlight w:val="none"/>
        </w:rPr>
        <w:t>建设工程项目管理承诺书</w:t>
      </w:r>
    </w:p>
    <w:p w14:paraId="127A693D">
      <w:pPr>
        <w:spacing w:line="360" w:lineRule="auto"/>
        <w:jc w:val="left"/>
        <w:rPr>
          <w:rFonts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（采购人名称）：</w:t>
      </w:r>
    </w:p>
    <w:p w14:paraId="3B7FAFDA">
      <w:pPr>
        <w:spacing w:line="360" w:lineRule="auto"/>
        <w:ind w:left="-10" w:firstLine="520" w:firstLineChars="217"/>
        <w:jc w:val="left"/>
        <w:rPr>
          <w:rFonts w:ascii="宋体" w:hAnsi="宋体" w:cs="宋体"/>
          <w:color w:val="auto"/>
          <w:sz w:val="24"/>
          <w:highlight w:val="none"/>
        </w:rPr>
      </w:pPr>
      <w:r>
        <w:rPr>
          <w:rFonts w:hint="eastAsia" w:ascii="宋体" w:hAnsi="宋体" w:cs="宋体"/>
          <w:color w:val="auto"/>
          <w:sz w:val="24"/>
          <w:highlight w:val="none"/>
        </w:rPr>
        <w:t>作为参与</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（工程名称）项目的磋商供应商，根据国家、自治区相关文件规定，我方在此向采购人承诺：</w:t>
      </w:r>
    </w:p>
    <w:p w14:paraId="384995DE">
      <w:pPr>
        <w:spacing w:line="360" w:lineRule="auto"/>
        <w:ind w:left="-10" w:firstLine="520" w:firstLineChars="217"/>
        <w:jc w:val="left"/>
        <w:rPr>
          <w:rFonts w:ascii="宋体" w:hAnsi="宋体" w:cs="宋体"/>
          <w:color w:val="auto"/>
          <w:sz w:val="24"/>
          <w:highlight w:val="none"/>
        </w:rPr>
      </w:pPr>
      <w:r>
        <w:rPr>
          <w:rFonts w:hint="eastAsia" w:ascii="宋体" w:hAnsi="宋体" w:cs="宋体"/>
          <w:color w:val="auto"/>
          <w:sz w:val="24"/>
          <w:highlight w:val="none"/>
        </w:rPr>
        <w:t>1、一旦成交，我方保证按照政府相关部门的规定，在发出成交通知书之日起7个工作日内足额将农民工工资保障金转入农民工工资保障金专用账户。一旦我方所承包的该项目中出现拖欠农民工工资情况，由劳动保障、住房城乡建设行政主管部门按照《关于进一步完善建筑行业农民工工资保证金制度的通知》（桂劳社发〔2009〕50号）从我方农民工工资保障金中先予划支。</w:t>
      </w:r>
    </w:p>
    <w:p w14:paraId="7D878F6A">
      <w:pPr>
        <w:spacing w:line="360" w:lineRule="auto"/>
        <w:ind w:left="-10" w:firstLine="520" w:firstLineChars="217"/>
        <w:jc w:val="left"/>
        <w:rPr>
          <w:rFonts w:ascii="宋体" w:hAnsi="宋体" w:cs="宋体"/>
          <w:color w:val="auto"/>
          <w:sz w:val="24"/>
          <w:highlight w:val="none"/>
        </w:rPr>
      </w:pPr>
      <w:r>
        <w:rPr>
          <w:rFonts w:hint="eastAsia" w:ascii="宋体" w:hAnsi="宋体" w:cs="宋体"/>
          <w:color w:val="auto"/>
          <w:sz w:val="24"/>
          <w:highlight w:val="none"/>
        </w:rPr>
        <w:t>2、一旦成交，我方保证在施工过程中，严格执行《广西壮族自治区建筑工程安全文明施工费使用管理细则》（桂建质〔2015〕16号）的有关规定，确保建设工程各项安全防护、文明施工措施落实到位。如我方在该项目的承包中出现未按桂建质〔2015〕16号文附件一规定执行的情形，我方愿意按照相关规定接受建设单位及有关主管部门的处罚。</w:t>
      </w:r>
    </w:p>
    <w:p w14:paraId="7A90D27C">
      <w:pPr>
        <w:spacing w:line="360" w:lineRule="auto"/>
        <w:ind w:left="-2" w:leftChars="-1" w:firstLine="513" w:firstLineChars="214"/>
        <w:jc w:val="left"/>
        <w:rPr>
          <w:rFonts w:ascii="宋体" w:hAnsi="宋体" w:cs="宋体"/>
          <w:color w:val="auto"/>
          <w:sz w:val="24"/>
          <w:highlight w:val="none"/>
        </w:rPr>
      </w:pPr>
      <w:r>
        <w:rPr>
          <w:rFonts w:hint="eastAsia" w:ascii="宋体" w:hAnsi="宋体" w:cs="宋体"/>
          <w:color w:val="auto"/>
          <w:sz w:val="24"/>
          <w:highlight w:val="none"/>
        </w:rPr>
        <w:t>3、一旦成交，我方保证在施工过程中，严格执行散装水泥和预拌混凝土管理的有关规定，确保建设工程按规定使用散装水泥和预拌混凝土。如我方在该项目的承包中出现未按规定执行的情形，我方愿意按照相关规定接受建设单位及有关主管部门的处罚。</w:t>
      </w:r>
    </w:p>
    <w:p w14:paraId="47F4B10D">
      <w:pPr>
        <w:spacing w:line="360" w:lineRule="auto"/>
        <w:ind w:left="-10" w:firstLine="520" w:firstLineChars="217"/>
        <w:jc w:val="left"/>
        <w:rPr>
          <w:rFonts w:ascii="宋体" w:hAnsi="宋体" w:cs="宋体"/>
          <w:color w:val="auto"/>
          <w:sz w:val="24"/>
          <w:highlight w:val="none"/>
        </w:rPr>
      </w:pPr>
      <w:r>
        <w:rPr>
          <w:rFonts w:hint="eastAsia" w:ascii="宋体" w:hAnsi="宋体" w:cs="宋体"/>
          <w:color w:val="auto"/>
          <w:sz w:val="24"/>
          <w:highlight w:val="none"/>
        </w:rPr>
        <w:t>4、一旦成交，我方保证在施工过程中，严格执行《关于禁止使用不符合规范要求的竹脚手架的通知》（桂建管字〔2003〕40号）的有关规定，不使用竹脚手架。如我方在该项目的承包中出现未按规定执行的情形，我方愿意按照相关规定接受建设单位及有关主管部门的处罚。</w:t>
      </w:r>
    </w:p>
    <w:p w14:paraId="1C689633">
      <w:pPr>
        <w:spacing w:line="360" w:lineRule="auto"/>
        <w:ind w:left="-10" w:firstLine="520" w:firstLineChars="217"/>
        <w:jc w:val="left"/>
        <w:rPr>
          <w:rFonts w:ascii="宋体" w:hAnsi="宋体" w:cs="宋体"/>
          <w:color w:val="auto"/>
          <w:sz w:val="24"/>
          <w:highlight w:val="none"/>
        </w:rPr>
      </w:pPr>
      <w:r>
        <w:rPr>
          <w:rFonts w:hint="eastAsia" w:ascii="宋体" w:hAnsi="宋体" w:cs="宋体"/>
          <w:color w:val="auto"/>
          <w:sz w:val="24"/>
          <w:highlight w:val="none"/>
        </w:rPr>
        <w:t>5、一旦成交，我方保证严格执行《危险性较大的分部分项工程安全管理规定》（建办质〔2018〕31号）的规定，强化对深基坑、高切坡、高大模板、人工挖孔桩、起重吊装、临时活动板房等重大危险源的专项施工方案的编制、论证、审批、实施、检测的风险管理。</w:t>
      </w:r>
    </w:p>
    <w:p w14:paraId="0C4BCBE8">
      <w:pPr>
        <w:pStyle w:val="9"/>
        <w:overflowPunct w:val="0"/>
        <w:spacing w:line="360" w:lineRule="auto"/>
        <w:ind w:firstLine="0"/>
        <w:contextualSpacing/>
        <w:jc w:val="left"/>
        <w:rPr>
          <w:rFonts w:ascii="宋体" w:hAnsi="宋体" w:cs="方正小标宋简体"/>
          <w:color w:val="auto"/>
          <w:sz w:val="24"/>
          <w:szCs w:val="24"/>
          <w:highlight w:val="none"/>
        </w:rPr>
      </w:pPr>
    </w:p>
    <w:p w14:paraId="5FD03D1C">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磋商供应商名称(公章)： </w:t>
      </w:r>
    </w:p>
    <w:p w14:paraId="21C30811">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法定代表人（负责人）或委托代理人(签名)：                          </w:t>
      </w:r>
    </w:p>
    <w:p w14:paraId="647EDB29">
      <w:pPr>
        <w:spacing w:line="360" w:lineRule="auto"/>
        <w:ind w:firstLine="960" w:firstLineChars="400"/>
        <w:rPr>
          <w:rFonts w:ascii="宋体" w:hAnsi="宋体"/>
          <w:color w:val="auto"/>
          <w:sz w:val="24"/>
          <w:highlight w:val="none"/>
        </w:rPr>
      </w:pPr>
      <w:r>
        <w:rPr>
          <w:rFonts w:hint="eastAsia" w:ascii="宋体" w:hAnsi="宋体"/>
          <w:color w:val="auto"/>
          <w:sz w:val="24"/>
          <w:highlight w:val="none"/>
        </w:rPr>
        <w:t>日期：  年   月   日</w:t>
      </w:r>
    </w:p>
    <w:p w14:paraId="06A47A4C">
      <w:pPr>
        <w:spacing w:line="360" w:lineRule="auto"/>
        <w:jc w:val="center"/>
        <w:rPr>
          <w:rFonts w:ascii="宋体" w:hAnsi="宋体"/>
          <w:b/>
          <w:color w:val="auto"/>
          <w:sz w:val="28"/>
          <w:szCs w:val="28"/>
          <w:highlight w:val="none"/>
        </w:rPr>
      </w:pPr>
    </w:p>
    <w:p w14:paraId="392518CE">
      <w:pPr>
        <w:spacing w:line="360" w:lineRule="auto"/>
        <w:jc w:val="center"/>
        <w:rPr>
          <w:rFonts w:ascii="宋体" w:hAnsi="宋体"/>
          <w:b/>
          <w:color w:val="auto"/>
          <w:sz w:val="28"/>
          <w:szCs w:val="28"/>
          <w:highlight w:val="none"/>
        </w:rPr>
      </w:pPr>
    </w:p>
    <w:p w14:paraId="2CA9C256">
      <w:pPr>
        <w:spacing w:line="360" w:lineRule="auto"/>
        <w:jc w:val="center"/>
        <w:rPr>
          <w:rFonts w:ascii="宋体" w:hAnsi="宋体"/>
          <w:b/>
          <w:color w:val="auto"/>
          <w:sz w:val="28"/>
          <w:szCs w:val="28"/>
          <w:highlight w:val="none"/>
        </w:rPr>
      </w:pPr>
      <w:r>
        <w:rPr>
          <w:rFonts w:hint="eastAsia" w:ascii="宋体" w:hAnsi="宋体"/>
          <w:b/>
          <w:color w:val="auto"/>
          <w:sz w:val="28"/>
          <w:szCs w:val="28"/>
          <w:highlight w:val="none"/>
        </w:rPr>
        <w:t>广西壮族自治区建筑工程安全文明施工措施项目清单内容</w:t>
      </w:r>
    </w:p>
    <w:p w14:paraId="5B0E61BD">
      <w:pPr>
        <w:spacing w:line="360" w:lineRule="auto"/>
        <w:jc w:val="center"/>
        <w:rPr>
          <w:rFonts w:ascii="宋体" w:hAnsi="宋体"/>
          <w:bCs/>
          <w:color w:val="auto"/>
          <w:sz w:val="24"/>
          <w:highlight w:val="none"/>
        </w:rPr>
      </w:pPr>
      <w:r>
        <w:rPr>
          <w:rFonts w:hint="eastAsia" w:ascii="宋体" w:hAnsi="宋体"/>
          <w:bCs/>
          <w:color w:val="auto"/>
          <w:sz w:val="24"/>
          <w:highlight w:val="none"/>
        </w:rPr>
        <w:t>（桂建质〔2015〕16号文附件一）</w:t>
      </w:r>
    </w:p>
    <w:p w14:paraId="427798A5">
      <w:pPr>
        <w:spacing w:line="360" w:lineRule="auto"/>
        <w:jc w:val="center"/>
        <w:rPr>
          <w:rFonts w:ascii="宋体" w:hAnsi="宋体"/>
          <w:b/>
          <w:color w:val="auto"/>
          <w:sz w:val="24"/>
          <w:highlight w:val="none"/>
        </w:rPr>
      </w:pPr>
      <w:r>
        <w:rPr>
          <w:rFonts w:hint="eastAsia" w:ascii="宋体" w:hAnsi="宋体"/>
          <w:b/>
          <w:color w:val="auto"/>
          <w:sz w:val="24"/>
          <w:highlight w:val="none"/>
        </w:rPr>
        <w:t>广西壮族自治区</w:t>
      </w:r>
    </w:p>
    <w:p w14:paraId="1C84E0FC">
      <w:pPr>
        <w:spacing w:line="360" w:lineRule="auto"/>
        <w:jc w:val="center"/>
        <w:rPr>
          <w:rFonts w:ascii="宋体" w:hAnsi="宋体"/>
          <w:b/>
          <w:color w:val="auto"/>
          <w:sz w:val="24"/>
          <w:highlight w:val="none"/>
        </w:rPr>
      </w:pPr>
      <w:r>
        <w:rPr>
          <w:rFonts w:hint="eastAsia" w:ascii="宋体" w:hAnsi="宋体"/>
          <w:b/>
          <w:color w:val="auto"/>
          <w:sz w:val="24"/>
          <w:highlight w:val="none"/>
        </w:rPr>
        <w:t>建设工程安全文明施工措施项目清单内容</w:t>
      </w:r>
    </w:p>
    <w:tbl>
      <w:tblPr>
        <w:tblStyle w:val="37"/>
        <w:tblpPr w:leftFromText="180" w:rightFromText="180" w:vertAnchor="text" w:horzAnchor="page" w:tblpX="1320" w:tblpY="40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525"/>
        <w:gridCol w:w="1260"/>
        <w:gridCol w:w="6930"/>
      </w:tblGrid>
      <w:tr w14:paraId="6CB4F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blHeader/>
        </w:trPr>
        <w:tc>
          <w:tcPr>
            <w:tcW w:w="738" w:type="dxa"/>
            <w:tcBorders>
              <w:top w:val="single" w:color="auto" w:sz="4" w:space="0"/>
              <w:left w:val="single" w:color="auto" w:sz="4" w:space="0"/>
              <w:bottom w:val="single" w:color="auto" w:sz="4" w:space="0"/>
              <w:right w:val="single" w:color="auto" w:sz="4" w:space="0"/>
            </w:tcBorders>
            <w:vAlign w:val="center"/>
          </w:tcPr>
          <w:p w14:paraId="5F15A561">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类别</w:t>
            </w: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29C3122C">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项目名称</w:t>
            </w:r>
          </w:p>
        </w:tc>
        <w:tc>
          <w:tcPr>
            <w:tcW w:w="6930" w:type="dxa"/>
            <w:tcBorders>
              <w:top w:val="single" w:color="auto" w:sz="4" w:space="0"/>
              <w:left w:val="single" w:color="auto" w:sz="4" w:space="0"/>
              <w:bottom w:val="single" w:color="auto" w:sz="4" w:space="0"/>
              <w:right w:val="single" w:color="auto" w:sz="4" w:space="0"/>
            </w:tcBorders>
            <w:vAlign w:val="center"/>
          </w:tcPr>
          <w:p w14:paraId="57917721">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主要内容和要求</w:t>
            </w:r>
          </w:p>
        </w:tc>
      </w:tr>
      <w:tr w14:paraId="67952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tcBorders>
              <w:top w:val="single" w:color="auto" w:sz="4" w:space="0"/>
              <w:left w:val="single" w:color="auto" w:sz="4" w:space="0"/>
              <w:bottom w:val="single" w:color="auto" w:sz="4" w:space="0"/>
              <w:right w:val="single" w:color="auto" w:sz="4" w:space="0"/>
            </w:tcBorders>
            <w:vAlign w:val="center"/>
          </w:tcPr>
          <w:p w14:paraId="4C5CD322">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文明</w:t>
            </w:r>
          </w:p>
          <w:p w14:paraId="7E4C9658">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施工</w:t>
            </w:r>
          </w:p>
          <w:p w14:paraId="7558FECD">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与</w:t>
            </w:r>
          </w:p>
          <w:p w14:paraId="4FA2D4CF">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环境</w:t>
            </w:r>
          </w:p>
          <w:p w14:paraId="23D08038">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保护</w:t>
            </w: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0DD815CF">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安全警示</w:t>
            </w:r>
          </w:p>
          <w:p w14:paraId="3639F7B5">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标志牌</w:t>
            </w:r>
          </w:p>
        </w:tc>
        <w:tc>
          <w:tcPr>
            <w:tcW w:w="6930" w:type="dxa"/>
            <w:tcBorders>
              <w:top w:val="single" w:color="auto" w:sz="4" w:space="0"/>
              <w:left w:val="single" w:color="auto" w:sz="4" w:space="0"/>
              <w:bottom w:val="single" w:color="auto" w:sz="4" w:space="0"/>
              <w:right w:val="single" w:color="auto" w:sz="4" w:space="0"/>
            </w:tcBorders>
            <w:vAlign w:val="center"/>
          </w:tcPr>
          <w:p w14:paraId="26021BD3">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在易发伤亡事故（或危险）处设置明显的、符合国家标准要求的安全警示标志牌。</w:t>
            </w:r>
          </w:p>
        </w:tc>
      </w:tr>
      <w:tr w14:paraId="4153B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15E53E71">
            <w:pPr>
              <w:spacing w:line="360" w:lineRule="auto"/>
              <w:jc w:val="center"/>
              <w:rPr>
                <w:rFonts w:ascii="宋体" w:hAnsi="宋体" w:cs="宋体"/>
                <w:bCs/>
                <w:color w:val="auto"/>
                <w:sz w:val="24"/>
                <w:highlight w:val="none"/>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423C9F4A">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现场围挡</w:t>
            </w:r>
          </w:p>
        </w:tc>
        <w:tc>
          <w:tcPr>
            <w:tcW w:w="6930" w:type="dxa"/>
            <w:tcBorders>
              <w:top w:val="single" w:color="auto" w:sz="4" w:space="0"/>
              <w:left w:val="single" w:color="auto" w:sz="4" w:space="0"/>
              <w:bottom w:val="single" w:color="auto" w:sz="4" w:space="0"/>
              <w:right w:val="single" w:color="auto" w:sz="4" w:space="0"/>
            </w:tcBorders>
            <w:vAlign w:val="center"/>
          </w:tcPr>
          <w:p w14:paraId="65B50D63">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1.现场采用封闭围挡，高度不小于1.8m。</w:t>
            </w:r>
          </w:p>
          <w:p w14:paraId="542CCC3B">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2.围挡材料可用彩色、定型钢板，砖、砼砌块等墙体。</w:t>
            </w:r>
          </w:p>
        </w:tc>
      </w:tr>
      <w:tr w14:paraId="2FA5C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16F3883F">
            <w:pPr>
              <w:spacing w:line="360" w:lineRule="auto"/>
              <w:jc w:val="center"/>
              <w:rPr>
                <w:rFonts w:ascii="宋体" w:hAnsi="宋体" w:cs="宋体"/>
                <w:bCs/>
                <w:color w:val="auto"/>
                <w:sz w:val="24"/>
                <w:highlight w:val="none"/>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4DE03548">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七牌二图</w:t>
            </w:r>
          </w:p>
        </w:tc>
        <w:tc>
          <w:tcPr>
            <w:tcW w:w="6930" w:type="dxa"/>
            <w:tcBorders>
              <w:top w:val="single" w:color="auto" w:sz="4" w:space="0"/>
              <w:left w:val="single" w:color="auto" w:sz="4" w:space="0"/>
              <w:bottom w:val="single" w:color="auto" w:sz="4" w:space="0"/>
              <w:right w:val="single" w:color="auto" w:sz="4" w:space="0"/>
            </w:tcBorders>
            <w:vAlign w:val="center"/>
          </w:tcPr>
          <w:p w14:paraId="07E2515D">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在进门处悬挂工程概况、现场出入制度、管理人员名单及监督电话、安全生产规定、文明施工、消防保卫、节能公示等七牌以及；施工现场总平面图、工程效果图。</w:t>
            </w:r>
          </w:p>
        </w:tc>
      </w:tr>
      <w:tr w14:paraId="73236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06B17A1B">
            <w:pPr>
              <w:spacing w:line="360" w:lineRule="auto"/>
              <w:jc w:val="center"/>
              <w:rPr>
                <w:rFonts w:ascii="宋体" w:hAnsi="宋体" w:cs="宋体"/>
                <w:bCs/>
                <w:color w:val="auto"/>
                <w:sz w:val="24"/>
                <w:highlight w:val="none"/>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7F4FCD75">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企业标志</w:t>
            </w:r>
          </w:p>
        </w:tc>
        <w:tc>
          <w:tcPr>
            <w:tcW w:w="6930" w:type="dxa"/>
            <w:tcBorders>
              <w:top w:val="single" w:color="auto" w:sz="4" w:space="0"/>
              <w:left w:val="single" w:color="auto" w:sz="4" w:space="0"/>
              <w:bottom w:val="single" w:color="auto" w:sz="4" w:space="0"/>
              <w:right w:val="single" w:color="auto" w:sz="4" w:space="0"/>
            </w:tcBorders>
            <w:vAlign w:val="center"/>
          </w:tcPr>
          <w:p w14:paraId="2613A467">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现场出入的大门应设有本企业标志或企业标识。</w:t>
            </w:r>
          </w:p>
        </w:tc>
      </w:tr>
      <w:tr w14:paraId="40E9A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219A053C">
            <w:pPr>
              <w:spacing w:line="360" w:lineRule="auto"/>
              <w:jc w:val="center"/>
              <w:rPr>
                <w:rFonts w:ascii="宋体" w:hAnsi="宋体" w:cs="宋体"/>
                <w:bCs/>
                <w:color w:val="auto"/>
                <w:sz w:val="24"/>
                <w:highlight w:val="none"/>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1D77D91F">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场容场貌</w:t>
            </w:r>
          </w:p>
        </w:tc>
        <w:tc>
          <w:tcPr>
            <w:tcW w:w="6930" w:type="dxa"/>
            <w:tcBorders>
              <w:top w:val="single" w:color="auto" w:sz="4" w:space="0"/>
              <w:left w:val="single" w:color="auto" w:sz="4" w:space="0"/>
              <w:bottom w:val="single" w:color="auto" w:sz="4" w:space="0"/>
              <w:right w:val="single" w:color="auto" w:sz="4" w:space="0"/>
            </w:tcBorders>
            <w:vAlign w:val="center"/>
          </w:tcPr>
          <w:p w14:paraId="07430BE4">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1.道路畅通；</w:t>
            </w:r>
          </w:p>
          <w:p w14:paraId="454D55AA">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2.排水沟、排水设施畅通；</w:t>
            </w:r>
          </w:p>
          <w:p w14:paraId="55E9E312">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3.工地地面硬化处理（办公区，生活区，现场道路，材料堆放、混凝土搅拌、砂浆搅拌、钢筋加工等场地，外脚手架基础等）。</w:t>
            </w:r>
          </w:p>
        </w:tc>
      </w:tr>
      <w:tr w14:paraId="48BAE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5837D0F0">
            <w:pPr>
              <w:spacing w:line="360" w:lineRule="auto"/>
              <w:jc w:val="center"/>
              <w:rPr>
                <w:rFonts w:ascii="宋体" w:hAnsi="宋体" w:cs="宋体"/>
                <w:bCs/>
                <w:color w:val="auto"/>
                <w:sz w:val="24"/>
                <w:highlight w:val="none"/>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1DD47728">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材料堆放</w:t>
            </w:r>
          </w:p>
        </w:tc>
        <w:tc>
          <w:tcPr>
            <w:tcW w:w="6930" w:type="dxa"/>
            <w:tcBorders>
              <w:top w:val="single" w:color="auto" w:sz="4" w:space="0"/>
              <w:left w:val="single" w:color="auto" w:sz="4" w:space="0"/>
              <w:bottom w:val="single" w:color="auto" w:sz="4" w:space="0"/>
              <w:right w:val="single" w:color="auto" w:sz="4" w:space="0"/>
            </w:tcBorders>
            <w:vAlign w:val="center"/>
          </w:tcPr>
          <w:p w14:paraId="56F3C736">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（1）材料、构件、料具等堆放时，悬挂有名称、品种、规格等标牌；</w:t>
            </w:r>
          </w:p>
          <w:p w14:paraId="7B0D2650">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（2）水泥和其他易飞扬细颗粒建筑材料应封闭存放或采取覆盖等措施；</w:t>
            </w:r>
          </w:p>
          <w:p w14:paraId="28121E84">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（3）易燃、易爆和有毒有害物品分类存放。</w:t>
            </w:r>
          </w:p>
        </w:tc>
      </w:tr>
      <w:tr w14:paraId="54F6C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2E167786">
            <w:pPr>
              <w:spacing w:line="360" w:lineRule="auto"/>
              <w:jc w:val="center"/>
              <w:rPr>
                <w:rFonts w:ascii="宋体" w:hAnsi="宋体" w:cs="宋体"/>
                <w:bCs/>
                <w:color w:val="auto"/>
                <w:sz w:val="24"/>
                <w:highlight w:val="none"/>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6484C0E4">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现场防火</w:t>
            </w:r>
          </w:p>
        </w:tc>
        <w:tc>
          <w:tcPr>
            <w:tcW w:w="6930" w:type="dxa"/>
            <w:tcBorders>
              <w:top w:val="single" w:color="auto" w:sz="4" w:space="0"/>
              <w:left w:val="single" w:color="auto" w:sz="4" w:space="0"/>
              <w:bottom w:val="single" w:color="auto" w:sz="4" w:space="0"/>
              <w:right w:val="single" w:color="auto" w:sz="4" w:space="0"/>
            </w:tcBorders>
            <w:vAlign w:val="center"/>
          </w:tcPr>
          <w:p w14:paraId="3B3DAB94">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消防器材配置合理，符合消防要求。</w:t>
            </w:r>
          </w:p>
        </w:tc>
      </w:tr>
      <w:tr w14:paraId="65302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34F10050">
            <w:pPr>
              <w:spacing w:line="360" w:lineRule="auto"/>
              <w:jc w:val="center"/>
              <w:rPr>
                <w:rFonts w:ascii="宋体" w:hAnsi="宋体" w:cs="宋体"/>
                <w:bCs/>
                <w:color w:val="auto"/>
                <w:sz w:val="24"/>
                <w:highlight w:val="none"/>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4E6A388F">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垃圾清运</w:t>
            </w:r>
          </w:p>
        </w:tc>
        <w:tc>
          <w:tcPr>
            <w:tcW w:w="6930" w:type="dxa"/>
            <w:tcBorders>
              <w:top w:val="single" w:color="auto" w:sz="4" w:space="0"/>
              <w:left w:val="single" w:color="auto" w:sz="4" w:space="0"/>
              <w:bottom w:val="single" w:color="auto" w:sz="4" w:space="0"/>
              <w:right w:val="single" w:color="auto" w:sz="4" w:space="0"/>
            </w:tcBorders>
            <w:vAlign w:val="center"/>
          </w:tcPr>
          <w:p w14:paraId="63BD3206">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1.施工现场应设置密闭式垃圾站，施工垃圾、生活垃圾应分类存放。</w:t>
            </w:r>
          </w:p>
          <w:p w14:paraId="277C151C">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2.施工垃圾必须采用相应容器或管道运输。</w:t>
            </w:r>
          </w:p>
        </w:tc>
      </w:tr>
      <w:tr w14:paraId="37FF6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3EDF3214">
            <w:pPr>
              <w:spacing w:line="360" w:lineRule="auto"/>
              <w:jc w:val="center"/>
              <w:rPr>
                <w:rFonts w:ascii="宋体" w:hAnsi="宋体" w:cs="宋体"/>
                <w:bCs/>
                <w:color w:val="auto"/>
                <w:sz w:val="24"/>
                <w:highlight w:val="none"/>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0D60F48A">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宣传栏、环保及不扰民措施</w:t>
            </w:r>
          </w:p>
        </w:tc>
        <w:tc>
          <w:tcPr>
            <w:tcW w:w="6930" w:type="dxa"/>
            <w:tcBorders>
              <w:top w:val="single" w:color="auto" w:sz="4" w:space="0"/>
              <w:left w:val="single" w:color="auto" w:sz="4" w:space="0"/>
              <w:bottom w:val="single" w:color="auto" w:sz="4" w:space="0"/>
              <w:right w:val="single" w:color="auto" w:sz="4" w:space="0"/>
            </w:tcBorders>
            <w:vAlign w:val="center"/>
          </w:tcPr>
          <w:p w14:paraId="316D26AF">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宣传栏、安全宣传标语等，洗车（防止污染市区道路）、粉尘、噪声控制，排污（污水、废气）措施等。</w:t>
            </w:r>
          </w:p>
        </w:tc>
      </w:tr>
      <w:tr w14:paraId="5E92C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tcBorders>
              <w:top w:val="single" w:color="auto" w:sz="4" w:space="0"/>
              <w:left w:val="single" w:color="auto" w:sz="4" w:space="0"/>
              <w:bottom w:val="single" w:color="auto" w:sz="4" w:space="0"/>
              <w:right w:val="single" w:color="auto" w:sz="4" w:space="0"/>
            </w:tcBorders>
            <w:vAlign w:val="center"/>
          </w:tcPr>
          <w:p w14:paraId="4327A8A8">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临时设施</w:t>
            </w: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2B12BC77">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现场办公</w:t>
            </w:r>
          </w:p>
          <w:p w14:paraId="05F4FAB3">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生活设施</w:t>
            </w:r>
          </w:p>
        </w:tc>
        <w:tc>
          <w:tcPr>
            <w:tcW w:w="6930" w:type="dxa"/>
            <w:tcBorders>
              <w:top w:val="single" w:color="auto" w:sz="4" w:space="0"/>
              <w:left w:val="single" w:color="auto" w:sz="4" w:space="0"/>
              <w:bottom w:val="single" w:color="auto" w:sz="4" w:space="0"/>
              <w:right w:val="single" w:color="auto" w:sz="4" w:space="0"/>
            </w:tcBorders>
            <w:vAlign w:val="center"/>
          </w:tcPr>
          <w:p w14:paraId="39FDBE38">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1.施工现场办公、生活区与作业区分开设置，保持安全距离。</w:t>
            </w:r>
          </w:p>
          <w:p w14:paraId="52A9E99F">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2.工地办公室、现场宿舍、食堂、厕所、饮水、沐浴、休息场所等符合卫生、消防安全要求；</w:t>
            </w:r>
          </w:p>
        </w:tc>
      </w:tr>
      <w:tr w14:paraId="5AF97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554D0DBC">
            <w:pPr>
              <w:spacing w:line="360" w:lineRule="auto"/>
              <w:jc w:val="center"/>
              <w:rPr>
                <w:rFonts w:ascii="宋体" w:hAnsi="宋体" w:cs="宋体"/>
                <w:bCs/>
                <w:color w:val="auto"/>
                <w:sz w:val="24"/>
                <w:highlight w:val="none"/>
              </w:rPr>
            </w:pPr>
          </w:p>
        </w:tc>
        <w:tc>
          <w:tcPr>
            <w:tcW w:w="525" w:type="dxa"/>
            <w:vMerge w:val="restart"/>
            <w:tcBorders>
              <w:top w:val="single" w:color="auto" w:sz="4" w:space="0"/>
              <w:left w:val="single" w:color="auto" w:sz="4" w:space="0"/>
              <w:bottom w:val="single" w:color="auto" w:sz="4" w:space="0"/>
              <w:right w:val="single" w:color="auto" w:sz="4" w:space="0"/>
            </w:tcBorders>
            <w:vAlign w:val="center"/>
          </w:tcPr>
          <w:p w14:paraId="3C28A791">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施工现场</w:t>
            </w:r>
          </w:p>
          <w:p w14:paraId="70ACC860">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临时用电</w:t>
            </w:r>
          </w:p>
        </w:tc>
        <w:tc>
          <w:tcPr>
            <w:tcW w:w="1260" w:type="dxa"/>
            <w:tcBorders>
              <w:top w:val="single" w:color="auto" w:sz="4" w:space="0"/>
              <w:left w:val="single" w:color="auto" w:sz="4" w:space="0"/>
              <w:bottom w:val="single" w:color="auto" w:sz="4" w:space="0"/>
              <w:right w:val="single" w:color="auto" w:sz="4" w:space="0"/>
            </w:tcBorders>
            <w:vAlign w:val="center"/>
          </w:tcPr>
          <w:p w14:paraId="5509CDD3">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配电线路</w:t>
            </w:r>
          </w:p>
        </w:tc>
        <w:tc>
          <w:tcPr>
            <w:tcW w:w="6930" w:type="dxa"/>
            <w:tcBorders>
              <w:top w:val="single" w:color="auto" w:sz="4" w:space="0"/>
              <w:left w:val="single" w:color="auto" w:sz="4" w:space="0"/>
              <w:bottom w:val="single" w:color="auto" w:sz="4" w:space="0"/>
              <w:right w:val="single" w:color="auto" w:sz="4" w:space="0"/>
            </w:tcBorders>
            <w:vAlign w:val="center"/>
          </w:tcPr>
          <w:p w14:paraId="4360F6B9">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1.按照TN-S系统要求配备五芯电缆、四芯电缆和三芯电缆。</w:t>
            </w:r>
          </w:p>
          <w:p w14:paraId="7DEE864D">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2.按要求架设临时用电线路的电杆、横担、瓷夹、瓷瓶等，或电缆埋地的地沟。</w:t>
            </w:r>
          </w:p>
          <w:p w14:paraId="13686873">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3.对靠近施工现场的外电线路，设置木质、塑料等绝缘体的防护设施。</w:t>
            </w:r>
          </w:p>
        </w:tc>
      </w:tr>
      <w:tr w14:paraId="5E3B7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3D8B1717">
            <w:pPr>
              <w:spacing w:line="360" w:lineRule="auto"/>
              <w:jc w:val="center"/>
              <w:rPr>
                <w:rFonts w:ascii="宋体" w:hAnsi="宋体" w:cs="宋体"/>
                <w:bCs/>
                <w:color w:val="auto"/>
                <w:sz w:val="24"/>
                <w:highlight w:val="none"/>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3CCC8085">
            <w:pPr>
              <w:spacing w:line="360" w:lineRule="auto"/>
              <w:jc w:val="center"/>
              <w:rPr>
                <w:rFonts w:ascii="宋体" w:hAnsi="宋体" w:cs="宋体"/>
                <w:bCs/>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380B3B4B">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配电箱</w:t>
            </w:r>
          </w:p>
          <w:p w14:paraId="7F0CBAF3">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开关箱</w:t>
            </w:r>
          </w:p>
        </w:tc>
        <w:tc>
          <w:tcPr>
            <w:tcW w:w="6930" w:type="dxa"/>
            <w:tcBorders>
              <w:top w:val="single" w:color="auto" w:sz="4" w:space="0"/>
              <w:left w:val="single" w:color="auto" w:sz="4" w:space="0"/>
              <w:bottom w:val="single" w:color="auto" w:sz="4" w:space="0"/>
              <w:right w:val="single" w:color="auto" w:sz="4" w:space="0"/>
            </w:tcBorders>
            <w:vAlign w:val="center"/>
          </w:tcPr>
          <w:p w14:paraId="6D441E75">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1.按三级配电要求，配备总配电箱、分配电箱、开关箱三类（铁质）标准电箱。开关箱应符合一机、一箱、一闸、一漏。三类电箱中的各类电器应是合格品。</w:t>
            </w:r>
          </w:p>
          <w:p w14:paraId="7C1BCD51">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2.按两级保护的要求，选取符合容量要求和质量合格的总配电箱和开关箱中的漏电保护器。</w:t>
            </w:r>
          </w:p>
          <w:p w14:paraId="6953CA93">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3.对大型、落地式分配电箱、开关箱设置防护棚和通透式围挡。</w:t>
            </w:r>
          </w:p>
        </w:tc>
      </w:tr>
      <w:tr w14:paraId="73D04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649765B7">
            <w:pPr>
              <w:spacing w:line="360" w:lineRule="auto"/>
              <w:jc w:val="center"/>
              <w:rPr>
                <w:rFonts w:ascii="宋体" w:hAnsi="宋体" w:cs="宋体"/>
                <w:bCs/>
                <w:color w:val="auto"/>
                <w:sz w:val="24"/>
                <w:highlight w:val="none"/>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2E484A19">
            <w:pPr>
              <w:spacing w:line="360" w:lineRule="auto"/>
              <w:jc w:val="center"/>
              <w:rPr>
                <w:rFonts w:ascii="宋体" w:hAnsi="宋体" w:cs="宋体"/>
                <w:bCs/>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128DEAA6">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接地装置</w:t>
            </w:r>
          </w:p>
        </w:tc>
        <w:tc>
          <w:tcPr>
            <w:tcW w:w="6930" w:type="dxa"/>
            <w:tcBorders>
              <w:top w:val="single" w:color="auto" w:sz="4" w:space="0"/>
              <w:left w:val="single" w:color="auto" w:sz="4" w:space="0"/>
              <w:bottom w:val="single" w:color="auto" w:sz="4" w:space="0"/>
              <w:right w:val="single" w:color="auto" w:sz="4" w:space="0"/>
            </w:tcBorders>
            <w:vAlign w:val="center"/>
          </w:tcPr>
          <w:p w14:paraId="66ADF222">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施工现场应设置不少于三处的接地保护装置。</w:t>
            </w:r>
          </w:p>
        </w:tc>
      </w:tr>
      <w:tr w14:paraId="7BBD6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1" w:hRule="atLeas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6D0C7102">
            <w:pPr>
              <w:spacing w:line="360" w:lineRule="auto"/>
              <w:jc w:val="center"/>
              <w:rPr>
                <w:rFonts w:ascii="宋体" w:hAnsi="宋体" w:cs="宋体"/>
                <w:bCs/>
                <w:color w:val="auto"/>
                <w:sz w:val="24"/>
                <w:highlight w:val="none"/>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01B7CA34">
            <w:pPr>
              <w:spacing w:line="360" w:lineRule="auto"/>
              <w:jc w:val="center"/>
              <w:rPr>
                <w:rFonts w:ascii="宋体" w:hAnsi="宋体" w:cs="宋体"/>
                <w:bCs/>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772725FC">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现场变配电装置</w:t>
            </w:r>
          </w:p>
        </w:tc>
        <w:tc>
          <w:tcPr>
            <w:tcW w:w="6930" w:type="dxa"/>
            <w:tcBorders>
              <w:top w:val="single" w:color="auto" w:sz="4" w:space="0"/>
              <w:left w:val="single" w:color="auto" w:sz="4" w:space="0"/>
              <w:bottom w:val="single" w:color="auto" w:sz="4" w:space="0"/>
              <w:right w:val="single" w:color="auto" w:sz="4" w:space="0"/>
            </w:tcBorders>
            <w:vAlign w:val="center"/>
          </w:tcPr>
          <w:p w14:paraId="690FAE60">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总配电室建筑材料必须达到三级防火要求，室内做硬地坪、电缆沟、吊顶。</w:t>
            </w:r>
          </w:p>
        </w:tc>
      </w:tr>
      <w:tr w14:paraId="202A5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tcBorders>
              <w:top w:val="single" w:color="auto" w:sz="4" w:space="0"/>
              <w:left w:val="single" w:color="auto" w:sz="4" w:space="0"/>
              <w:bottom w:val="single" w:color="auto" w:sz="4" w:space="0"/>
              <w:right w:val="single" w:color="auto" w:sz="4" w:space="0"/>
            </w:tcBorders>
            <w:vAlign w:val="center"/>
          </w:tcPr>
          <w:p w14:paraId="2F46B4AA">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安全施工</w:t>
            </w:r>
          </w:p>
        </w:tc>
        <w:tc>
          <w:tcPr>
            <w:tcW w:w="525" w:type="dxa"/>
            <w:vMerge w:val="restart"/>
            <w:tcBorders>
              <w:top w:val="single" w:color="auto" w:sz="4" w:space="0"/>
              <w:left w:val="single" w:color="auto" w:sz="4" w:space="0"/>
              <w:bottom w:val="single" w:color="auto" w:sz="4" w:space="0"/>
              <w:right w:val="single" w:color="auto" w:sz="4" w:space="0"/>
            </w:tcBorders>
            <w:vAlign w:val="center"/>
          </w:tcPr>
          <w:p w14:paraId="4037FFB8">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临边洞口交叉高处作业防护</w:t>
            </w:r>
          </w:p>
        </w:tc>
        <w:tc>
          <w:tcPr>
            <w:tcW w:w="1260" w:type="dxa"/>
            <w:tcBorders>
              <w:top w:val="single" w:color="auto" w:sz="4" w:space="0"/>
              <w:left w:val="single" w:color="auto" w:sz="4" w:space="0"/>
              <w:bottom w:val="single" w:color="auto" w:sz="4" w:space="0"/>
              <w:right w:val="single" w:color="auto" w:sz="4" w:space="0"/>
            </w:tcBorders>
            <w:vAlign w:val="center"/>
          </w:tcPr>
          <w:p w14:paraId="0C90C05B">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楼层、屋面、阳台等临边</w:t>
            </w:r>
          </w:p>
        </w:tc>
        <w:tc>
          <w:tcPr>
            <w:tcW w:w="6930" w:type="dxa"/>
            <w:tcBorders>
              <w:top w:val="single" w:color="auto" w:sz="4" w:space="0"/>
              <w:left w:val="single" w:color="auto" w:sz="4" w:space="0"/>
              <w:bottom w:val="single" w:color="auto" w:sz="4" w:space="0"/>
              <w:right w:val="single" w:color="auto" w:sz="4" w:space="0"/>
            </w:tcBorders>
            <w:vAlign w:val="center"/>
          </w:tcPr>
          <w:p w14:paraId="7C6E16C3">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 xml:space="preserve">设两道防护栏杆和18cm高的踢脚板，用密目式安全立网全封闭。 </w:t>
            </w:r>
          </w:p>
        </w:tc>
      </w:tr>
      <w:tr w14:paraId="155D7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1A971960">
            <w:pPr>
              <w:spacing w:line="360" w:lineRule="auto"/>
              <w:jc w:val="center"/>
              <w:rPr>
                <w:rFonts w:ascii="宋体" w:hAnsi="宋体" w:cs="宋体"/>
                <w:bCs/>
                <w:color w:val="auto"/>
                <w:sz w:val="24"/>
                <w:highlight w:val="none"/>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785C8057">
            <w:pPr>
              <w:spacing w:line="360" w:lineRule="auto"/>
              <w:jc w:val="center"/>
              <w:rPr>
                <w:rFonts w:ascii="宋体" w:hAnsi="宋体" w:cs="宋体"/>
                <w:bCs/>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11B1A8F4">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通道口</w:t>
            </w:r>
          </w:p>
        </w:tc>
        <w:tc>
          <w:tcPr>
            <w:tcW w:w="6930" w:type="dxa"/>
            <w:tcBorders>
              <w:top w:val="single" w:color="auto" w:sz="4" w:space="0"/>
              <w:left w:val="single" w:color="auto" w:sz="4" w:space="0"/>
              <w:bottom w:val="single" w:color="auto" w:sz="4" w:space="0"/>
              <w:right w:val="single" w:color="auto" w:sz="4" w:space="0"/>
            </w:tcBorders>
            <w:vAlign w:val="center"/>
          </w:tcPr>
          <w:p w14:paraId="42698725">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设防护棚，防护棚应为不小于5cm厚的木板或两道相距50cm的竹笆。两侧应沿栏杆架用密目式安全网封闭。</w:t>
            </w:r>
          </w:p>
        </w:tc>
      </w:tr>
      <w:tr w14:paraId="7CC24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7B45771A">
            <w:pPr>
              <w:spacing w:line="360" w:lineRule="auto"/>
              <w:jc w:val="center"/>
              <w:rPr>
                <w:rFonts w:ascii="宋体" w:hAnsi="宋体" w:cs="宋体"/>
                <w:bCs/>
                <w:color w:val="auto"/>
                <w:sz w:val="24"/>
                <w:highlight w:val="none"/>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6592E561">
            <w:pPr>
              <w:spacing w:line="360" w:lineRule="auto"/>
              <w:jc w:val="center"/>
              <w:rPr>
                <w:rFonts w:ascii="宋体" w:hAnsi="宋体" w:cs="宋体"/>
                <w:bCs/>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78621574">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预留洞口</w:t>
            </w:r>
          </w:p>
        </w:tc>
        <w:tc>
          <w:tcPr>
            <w:tcW w:w="6930" w:type="dxa"/>
            <w:tcBorders>
              <w:top w:val="single" w:color="auto" w:sz="4" w:space="0"/>
              <w:left w:val="single" w:color="auto" w:sz="4" w:space="0"/>
              <w:bottom w:val="single" w:color="auto" w:sz="4" w:space="0"/>
              <w:right w:val="single" w:color="auto" w:sz="4" w:space="0"/>
            </w:tcBorders>
            <w:vAlign w:val="center"/>
          </w:tcPr>
          <w:p w14:paraId="1973C52A">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用硬质材料全封闭；短边超过1.5m长的洞口，除封闭外四周还应设有防护栏杆。</w:t>
            </w:r>
          </w:p>
        </w:tc>
      </w:tr>
      <w:tr w14:paraId="32418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5454FB0C">
            <w:pPr>
              <w:spacing w:line="360" w:lineRule="auto"/>
              <w:jc w:val="center"/>
              <w:rPr>
                <w:rFonts w:ascii="宋体" w:hAnsi="宋体" w:cs="宋体"/>
                <w:bCs/>
                <w:color w:val="auto"/>
                <w:sz w:val="24"/>
                <w:highlight w:val="none"/>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3CBA973C">
            <w:pPr>
              <w:spacing w:line="360" w:lineRule="auto"/>
              <w:jc w:val="center"/>
              <w:rPr>
                <w:rFonts w:ascii="宋体" w:hAnsi="宋体" w:cs="宋体"/>
                <w:bCs/>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1667F55A">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电梯井口</w:t>
            </w:r>
          </w:p>
        </w:tc>
        <w:tc>
          <w:tcPr>
            <w:tcW w:w="6930" w:type="dxa"/>
            <w:tcBorders>
              <w:top w:val="single" w:color="auto" w:sz="4" w:space="0"/>
              <w:left w:val="single" w:color="auto" w:sz="4" w:space="0"/>
              <w:bottom w:val="single" w:color="auto" w:sz="4" w:space="0"/>
              <w:right w:val="single" w:color="auto" w:sz="4" w:space="0"/>
            </w:tcBorders>
            <w:vAlign w:val="center"/>
          </w:tcPr>
          <w:p w14:paraId="070B2C6A">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设置定型化、工具化的防护门。在电梯井内每隔2层（不大于10m）设置一道水平防护。</w:t>
            </w:r>
          </w:p>
        </w:tc>
      </w:tr>
      <w:tr w14:paraId="0C7AB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2F678815">
            <w:pPr>
              <w:spacing w:line="360" w:lineRule="auto"/>
              <w:jc w:val="center"/>
              <w:rPr>
                <w:rFonts w:ascii="宋体" w:hAnsi="宋体" w:cs="宋体"/>
                <w:bCs/>
                <w:color w:val="auto"/>
                <w:sz w:val="24"/>
                <w:highlight w:val="none"/>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493CD205">
            <w:pPr>
              <w:spacing w:line="360" w:lineRule="auto"/>
              <w:jc w:val="center"/>
              <w:rPr>
                <w:rFonts w:ascii="宋体" w:hAnsi="宋体" w:cs="宋体"/>
                <w:bCs/>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37770B50">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楼梯边</w:t>
            </w:r>
          </w:p>
        </w:tc>
        <w:tc>
          <w:tcPr>
            <w:tcW w:w="6930" w:type="dxa"/>
            <w:tcBorders>
              <w:top w:val="single" w:color="auto" w:sz="4" w:space="0"/>
              <w:left w:val="single" w:color="auto" w:sz="4" w:space="0"/>
              <w:bottom w:val="single" w:color="auto" w:sz="4" w:space="0"/>
              <w:right w:val="single" w:color="auto" w:sz="4" w:space="0"/>
            </w:tcBorders>
            <w:vAlign w:val="center"/>
          </w:tcPr>
          <w:p w14:paraId="4E6AE73A">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设1.2m高的定型化、工具化、标准化的防护栏，18cm高的踢脚板。</w:t>
            </w:r>
          </w:p>
        </w:tc>
      </w:tr>
      <w:tr w14:paraId="2AE69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28BA44E8">
            <w:pPr>
              <w:spacing w:line="360" w:lineRule="auto"/>
              <w:jc w:val="center"/>
              <w:rPr>
                <w:rFonts w:ascii="宋体" w:hAnsi="宋体" w:cs="宋体"/>
                <w:bCs/>
                <w:color w:val="auto"/>
                <w:sz w:val="24"/>
                <w:highlight w:val="none"/>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7F04E432">
            <w:pPr>
              <w:spacing w:line="360" w:lineRule="auto"/>
              <w:jc w:val="center"/>
              <w:rPr>
                <w:rFonts w:ascii="宋体" w:hAnsi="宋体" w:cs="宋体"/>
                <w:bCs/>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12079D8D">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垂直方向交叉作业</w:t>
            </w:r>
          </w:p>
        </w:tc>
        <w:tc>
          <w:tcPr>
            <w:tcW w:w="6930" w:type="dxa"/>
            <w:tcBorders>
              <w:top w:val="single" w:color="auto" w:sz="4" w:space="0"/>
              <w:left w:val="single" w:color="auto" w:sz="4" w:space="0"/>
              <w:bottom w:val="single" w:color="auto" w:sz="4" w:space="0"/>
              <w:right w:val="single" w:color="auto" w:sz="4" w:space="0"/>
            </w:tcBorders>
            <w:vAlign w:val="center"/>
          </w:tcPr>
          <w:p w14:paraId="1D7AA6E2">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设置防护隔离棚或其他设施。</w:t>
            </w:r>
          </w:p>
        </w:tc>
      </w:tr>
      <w:tr w14:paraId="38BB6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3D7528E0">
            <w:pPr>
              <w:spacing w:line="360" w:lineRule="auto"/>
              <w:jc w:val="center"/>
              <w:rPr>
                <w:rFonts w:ascii="宋体" w:hAnsi="宋体" w:cs="宋体"/>
                <w:bCs/>
                <w:color w:val="auto"/>
                <w:sz w:val="24"/>
                <w:highlight w:val="none"/>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2C4026F5">
            <w:pPr>
              <w:spacing w:line="360" w:lineRule="auto"/>
              <w:jc w:val="center"/>
              <w:rPr>
                <w:rFonts w:ascii="宋体" w:hAnsi="宋体" w:cs="宋体"/>
                <w:bCs/>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5A050992">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高空作业</w:t>
            </w:r>
          </w:p>
        </w:tc>
        <w:tc>
          <w:tcPr>
            <w:tcW w:w="6930" w:type="dxa"/>
            <w:tcBorders>
              <w:top w:val="single" w:color="auto" w:sz="4" w:space="0"/>
              <w:left w:val="single" w:color="auto" w:sz="4" w:space="0"/>
              <w:bottom w:val="single" w:color="auto" w:sz="4" w:space="0"/>
              <w:right w:val="single" w:color="auto" w:sz="4" w:space="0"/>
            </w:tcBorders>
            <w:vAlign w:val="center"/>
          </w:tcPr>
          <w:p w14:paraId="32E71050">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有悬挂安全带的悬索或其他设施；有操作平台；有上下的梯子或其他形式的通道。</w:t>
            </w:r>
          </w:p>
        </w:tc>
      </w:tr>
      <w:tr w14:paraId="6F066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6252923A">
            <w:pPr>
              <w:spacing w:line="360" w:lineRule="auto"/>
              <w:jc w:val="center"/>
              <w:rPr>
                <w:rFonts w:ascii="宋体" w:hAnsi="宋体" w:cs="宋体"/>
                <w:bCs/>
                <w:color w:val="auto"/>
                <w:sz w:val="24"/>
                <w:highlight w:val="none"/>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5E98E2A6">
            <w:pPr>
              <w:spacing w:line="360" w:lineRule="auto"/>
              <w:jc w:val="center"/>
              <w:rPr>
                <w:rFonts w:ascii="宋体" w:hAnsi="宋体" w:cs="宋体"/>
                <w:bCs/>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079A1119">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基坑、物料平台</w:t>
            </w:r>
          </w:p>
        </w:tc>
        <w:tc>
          <w:tcPr>
            <w:tcW w:w="6930" w:type="dxa"/>
            <w:tcBorders>
              <w:top w:val="single" w:color="auto" w:sz="4" w:space="0"/>
              <w:left w:val="single" w:color="auto" w:sz="4" w:space="0"/>
              <w:bottom w:val="single" w:color="auto" w:sz="4" w:space="0"/>
              <w:right w:val="single" w:color="auto" w:sz="4" w:space="0"/>
            </w:tcBorders>
            <w:vAlign w:val="center"/>
          </w:tcPr>
          <w:p w14:paraId="3B0F5014">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设1.2m高标准化的防护栏，用密目式安全立网封闭，悬挂标识。</w:t>
            </w:r>
          </w:p>
        </w:tc>
      </w:tr>
      <w:tr w14:paraId="01B89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7E88B55D">
            <w:pPr>
              <w:spacing w:line="360" w:lineRule="auto"/>
              <w:jc w:val="center"/>
              <w:rPr>
                <w:rFonts w:ascii="宋体" w:hAnsi="宋体" w:cs="宋体"/>
                <w:bCs/>
                <w:color w:val="auto"/>
                <w:sz w:val="24"/>
                <w:highlight w:val="none"/>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340CE6A5">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安全防护用品</w:t>
            </w:r>
          </w:p>
        </w:tc>
        <w:tc>
          <w:tcPr>
            <w:tcW w:w="6930" w:type="dxa"/>
            <w:tcBorders>
              <w:top w:val="single" w:color="auto" w:sz="4" w:space="0"/>
              <w:left w:val="single" w:color="auto" w:sz="4" w:space="0"/>
              <w:bottom w:val="single" w:color="auto" w:sz="4" w:space="0"/>
              <w:right w:val="single" w:color="auto" w:sz="4" w:space="0"/>
            </w:tcBorders>
            <w:vAlign w:val="center"/>
          </w:tcPr>
          <w:p w14:paraId="60C34B7C">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安全帽、安全带、特种作业人员（电工、焊工、架子工等）防护服装、用品等。</w:t>
            </w:r>
          </w:p>
        </w:tc>
      </w:tr>
      <w:tr w14:paraId="2AB16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tcBorders>
              <w:top w:val="single" w:color="auto" w:sz="4" w:space="0"/>
              <w:left w:val="single" w:color="auto" w:sz="4" w:space="0"/>
              <w:bottom w:val="single" w:color="auto" w:sz="4" w:space="0"/>
              <w:right w:val="single" w:color="auto" w:sz="4" w:space="0"/>
            </w:tcBorders>
            <w:vAlign w:val="center"/>
          </w:tcPr>
          <w:p w14:paraId="37A32FF3">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其他</w:t>
            </w:r>
          </w:p>
        </w:tc>
        <w:tc>
          <w:tcPr>
            <w:tcW w:w="525" w:type="dxa"/>
            <w:vMerge w:val="restart"/>
            <w:tcBorders>
              <w:top w:val="single" w:color="auto" w:sz="4" w:space="0"/>
              <w:left w:val="single" w:color="auto" w:sz="4" w:space="0"/>
              <w:bottom w:val="single" w:color="auto" w:sz="4" w:space="0"/>
              <w:right w:val="single" w:color="auto" w:sz="4" w:space="0"/>
            </w:tcBorders>
            <w:vAlign w:val="center"/>
          </w:tcPr>
          <w:p w14:paraId="1C4D7482">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机械设备防护</w:t>
            </w:r>
          </w:p>
        </w:tc>
        <w:tc>
          <w:tcPr>
            <w:tcW w:w="1260" w:type="dxa"/>
            <w:tcBorders>
              <w:top w:val="single" w:color="auto" w:sz="4" w:space="0"/>
              <w:left w:val="single" w:color="auto" w:sz="4" w:space="0"/>
              <w:bottom w:val="single" w:color="auto" w:sz="4" w:space="0"/>
              <w:right w:val="single" w:color="auto" w:sz="4" w:space="0"/>
            </w:tcBorders>
            <w:vAlign w:val="center"/>
          </w:tcPr>
          <w:p w14:paraId="48A4D2C6">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中小型机械</w:t>
            </w:r>
          </w:p>
        </w:tc>
        <w:tc>
          <w:tcPr>
            <w:tcW w:w="6930" w:type="dxa"/>
            <w:tcBorders>
              <w:top w:val="single" w:color="auto" w:sz="4" w:space="0"/>
              <w:left w:val="single" w:color="auto" w:sz="4" w:space="0"/>
              <w:bottom w:val="single" w:color="auto" w:sz="4" w:space="0"/>
              <w:right w:val="single" w:color="auto" w:sz="4" w:space="0"/>
            </w:tcBorders>
            <w:vAlign w:val="center"/>
          </w:tcPr>
          <w:p w14:paraId="2939C0A3">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设防护棚（同通道口防护并有防雨措施）。</w:t>
            </w:r>
          </w:p>
        </w:tc>
      </w:tr>
      <w:tr w14:paraId="6C001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51AC7EC4">
            <w:pPr>
              <w:spacing w:line="360" w:lineRule="auto"/>
              <w:jc w:val="center"/>
              <w:rPr>
                <w:rFonts w:ascii="宋体" w:hAnsi="宋体" w:cs="宋体"/>
                <w:bCs/>
                <w:color w:val="auto"/>
                <w:sz w:val="24"/>
                <w:highlight w:val="none"/>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57F08575">
            <w:pPr>
              <w:spacing w:line="360" w:lineRule="auto"/>
              <w:jc w:val="center"/>
              <w:rPr>
                <w:rFonts w:ascii="宋体" w:hAnsi="宋体" w:cs="宋体"/>
                <w:bCs/>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1A7CF88E">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垂直运输设备防护</w:t>
            </w:r>
          </w:p>
        </w:tc>
        <w:tc>
          <w:tcPr>
            <w:tcW w:w="6930" w:type="dxa"/>
            <w:tcBorders>
              <w:top w:val="single" w:color="auto" w:sz="4" w:space="0"/>
              <w:left w:val="single" w:color="auto" w:sz="4" w:space="0"/>
              <w:bottom w:val="single" w:color="auto" w:sz="4" w:space="0"/>
              <w:right w:val="single" w:color="auto" w:sz="4" w:space="0"/>
            </w:tcBorders>
            <w:vAlign w:val="center"/>
          </w:tcPr>
          <w:p w14:paraId="62B06B7E">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（1）垂直运输设备检测、检验。</w:t>
            </w:r>
          </w:p>
          <w:p w14:paraId="4EE15D9A">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（2）物料提升机、施工电梯等物料平台搭设、外侧用密目式安全立网全封闭，安全防护门、防护棚等。</w:t>
            </w:r>
          </w:p>
        </w:tc>
      </w:tr>
      <w:tr w14:paraId="7CF1C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2A9C72DF">
            <w:pPr>
              <w:spacing w:line="360" w:lineRule="auto"/>
              <w:jc w:val="center"/>
              <w:rPr>
                <w:rFonts w:ascii="宋体" w:hAnsi="宋体" w:cs="宋体"/>
                <w:bCs/>
                <w:color w:val="auto"/>
                <w:sz w:val="24"/>
                <w:highlight w:val="none"/>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0C07B6A1">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专家论证审查</w:t>
            </w:r>
          </w:p>
        </w:tc>
        <w:tc>
          <w:tcPr>
            <w:tcW w:w="6930" w:type="dxa"/>
            <w:tcBorders>
              <w:top w:val="single" w:color="auto" w:sz="4" w:space="0"/>
              <w:left w:val="single" w:color="auto" w:sz="4" w:space="0"/>
              <w:bottom w:val="single" w:color="auto" w:sz="4" w:space="0"/>
              <w:right w:val="single" w:color="auto" w:sz="4" w:space="0"/>
            </w:tcBorders>
            <w:vAlign w:val="center"/>
          </w:tcPr>
          <w:p w14:paraId="5B4E3E14">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超过一定规模的危险性较大分部分项工程专家论证审查。</w:t>
            </w:r>
          </w:p>
        </w:tc>
      </w:tr>
      <w:tr w14:paraId="04726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74922985">
            <w:pPr>
              <w:spacing w:line="360" w:lineRule="auto"/>
              <w:jc w:val="center"/>
              <w:rPr>
                <w:rFonts w:ascii="宋体" w:hAnsi="宋体" w:cs="宋体"/>
                <w:bCs/>
                <w:color w:val="auto"/>
                <w:sz w:val="24"/>
                <w:highlight w:val="none"/>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75F59024">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应急救援预案</w:t>
            </w:r>
          </w:p>
        </w:tc>
        <w:tc>
          <w:tcPr>
            <w:tcW w:w="6930" w:type="dxa"/>
            <w:tcBorders>
              <w:top w:val="single" w:color="auto" w:sz="4" w:space="0"/>
              <w:left w:val="single" w:color="auto" w:sz="4" w:space="0"/>
              <w:bottom w:val="single" w:color="auto" w:sz="4" w:space="0"/>
              <w:right w:val="single" w:color="auto" w:sz="4" w:space="0"/>
            </w:tcBorders>
            <w:vAlign w:val="center"/>
          </w:tcPr>
          <w:p w14:paraId="7C33AFBB">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救援器材准备及演练等。</w:t>
            </w:r>
          </w:p>
        </w:tc>
      </w:tr>
      <w:tr w14:paraId="62343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2C376DAB">
            <w:pPr>
              <w:spacing w:line="360" w:lineRule="auto"/>
              <w:jc w:val="center"/>
              <w:rPr>
                <w:rFonts w:ascii="宋体" w:hAnsi="宋体" w:cs="宋体"/>
                <w:bCs/>
                <w:color w:val="auto"/>
                <w:sz w:val="24"/>
                <w:highlight w:val="none"/>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4555EE24">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非正常情况施工</w:t>
            </w:r>
          </w:p>
        </w:tc>
        <w:tc>
          <w:tcPr>
            <w:tcW w:w="6930" w:type="dxa"/>
            <w:tcBorders>
              <w:top w:val="single" w:color="auto" w:sz="4" w:space="0"/>
              <w:left w:val="single" w:color="auto" w:sz="4" w:space="0"/>
              <w:bottom w:val="single" w:color="auto" w:sz="4" w:space="0"/>
              <w:right w:val="single" w:color="auto" w:sz="4" w:space="0"/>
            </w:tcBorders>
            <w:vAlign w:val="center"/>
          </w:tcPr>
          <w:p w14:paraId="20103FE6">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其它特殊情况下的防护费用，如：城市主干道、人流密集、河边等处施工及文物、古建筑、古树保护等。</w:t>
            </w:r>
          </w:p>
        </w:tc>
      </w:tr>
    </w:tbl>
    <w:p w14:paraId="0F9147BA">
      <w:pPr>
        <w:spacing w:line="360" w:lineRule="auto"/>
        <w:ind w:firstLine="480" w:firstLineChars="200"/>
        <w:rPr>
          <w:rFonts w:ascii="宋体" w:hAnsi="宋体" w:cs="宋体"/>
          <w:color w:val="auto"/>
          <w:sz w:val="24"/>
          <w:highlight w:val="none"/>
        </w:rPr>
      </w:pPr>
    </w:p>
    <w:p w14:paraId="1F6B49C4">
      <w:p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注：本表所列建筑工程安全、文明施工，是依据现行法律法规及标准规范确定的。如法律法规和标准规范修订，本表所列项目应按照修订后的法律法规和标准规范进行调整。</w:t>
      </w:r>
    </w:p>
    <w:p w14:paraId="7A0D092B">
      <w:pPr>
        <w:pStyle w:val="2"/>
        <w:spacing w:line="360" w:lineRule="auto"/>
        <w:rPr>
          <w:rFonts w:ascii="宋体" w:hAnsi="宋体"/>
          <w:color w:val="auto"/>
          <w:highlight w:val="none"/>
        </w:rPr>
      </w:pPr>
    </w:p>
    <w:p w14:paraId="2D0D3F73">
      <w:pPr>
        <w:pStyle w:val="27"/>
        <w:spacing w:line="360" w:lineRule="auto"/>
        <w:rPr>
          <w:rFonts w:ascii="宋体" w:hAnsi="宋体"/>
          <w:color w:val="auto"/>
          <w:highlight w:val="none"/>
        </w:rPr>
      </w:pPr>
    </w:p>
    <w:p w14:paraId="02F6BBEA">
      <w:pPr>
        <w:pStyle w:val="23"/>
        <w:spacing w:line="360" w:lineRule="auto"/>
        <w:rPr>
          <w:rFonts w:hAnsi="宋体"/>
          <w:color w:val="auto"/>
          <w:highlight w:val="none"/>
        </w:rPr>
        <w:sectPr>
          <w:pgSz w:w="11906" w:h="16838"/>
          <w:pgMar w:top="1247" w:right="1247" w:bottom="1247" w:left="1247" w:header="851" w:footer="992" w:gutter="0"/>
          <w:pgBorders>
            <w:top w:val="none" w:sz="0" w:space="0"/>
            <w:left w:val="none" w:sz="0" w:space="0"/>
            <w:bottom w:val="none" w:sz="0" w:space="0"/>
            <w:right w:val="none" w:sz="0" w:space="0"/>
          </w:pgBorders>
          <w:pgNumType w:fmt="decimal"/>
          <w:cols w:space="720" w:num="1"/>
          <w:titlePg/>
          <w:docGrid w:linePitch="312" w:charSpace="0"/>
        </w:sectPr>
      </w:pPr>
    </w:p>
    <w:p w14:paraId="367B8CFF">
      <w:pPr>
        <w:adjustRightInd w:val="0"/>
        <w:snapToGrid w:val="0"/>
        <w:spacing w:line="360" w:lineRule="auto"/>
        <w:rPr>
          <w:rFonts w:ascii="宋体" w:hAnsi="宋体"/>
          <w:b/>
          <w:color w:val="auto"/>
          <w:sz w:val="24"/>
          <w:highlight w:val="none"/>
        </w:rPr>
      </w:pPr>
      <w:r>
        <w:rPr>
          <w:rFonts w:hint="eastAsia" w:ascii="宋体" w:hAnsi="宋体"/>
          <w:b/>
          <w:color w:val="auto"/>
          <w:sz w:val="24"/>
          <w:highlight w:val="none"/>
        </w:rPr>
        <w:t>附件13</w:t>
      </w:r>
    </w:p>
    <w:p w14:paraId="253F3B0A">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中小企业声明函（工程）</w:t>
      </w:r>
    </w:p>
    <w:p w14:paraId="59FE58B6">
      <w:pPr>
        <w:spacing w:line="360" w:lineRule="auto"/>
        <w:ind w:firstLine="708" w:firstLineChars="294"/>
        <w:rPr>
          <w:rFonts w:ascii="宋体" w:hAnsi="宋体" w:cs="宋体"/>
          <w:b/>
          <w:bCs/>
          <w:color w:val="auto"/>
          <w:sz w:val="24"/>
          <w:highlight w:val="none"/>
        </w:rPr>
      </w:pPr>
    </w:p>
    <w:p w14:paraId="00D82AB9">
      <w:pPr>
        <w:spacing w:line="360" w:lineRule="auto"/>
        <w:ind w:firstLine="420"/>
        <w:rPr>
          <w:rFonts w:ascii="宋体" w:hAnsi="宋体"/>
          <w:bCs/>
          <w:color w:val="auto"/>
          <w:sz w:val="24"/>
          <w:highlight w:val="none"/>
        </w:rPr>
      </w:pPr>
      <w:r>
        <w:rPr>
          <w:rFonts w:ascii="宋体" w:hAnsi="宋体"/>
          <w:bCs/>
          <w:color w:val="auto"/>
          <w:sz w:val="24"/>
          <w:highlight w:val="none"/>
        </w:rPr>
        <w:t>本公司（联合体）郑重声明，根据《政府采购促进中小企业发展管理办法》（财库﹝2020﹞46 号）的规定，本公司（联合体）参加（单位名称）的（项目名称）采购活动，工程的施工单位全部为符合政策要求的中小企业。相关企业（含联合体中的中小企业、签订分包意向协议的中小企业）的具体情况如下：</w:t>
      </w:r>
    </w:p>
    <w:p w14:paraId="588F07CF">
      <w:pPr>
        <w:spacing w:line="360" w:lineRule="auto"/>
        <w:ind w:firstLine="420"/>
        <w:rPr>
          <w:rFonts w:ascii="宋体" w:hAnsi="宋体"/>
          <w:bCs/>
          <w:color w:val="auto"/>
          <w:sz w:val="24"/>
          <w:highlight w:val="none"/>
        </w:rPr>
      </w:pPr>
      <w:r>
        <w:rPr>
          <w:rFonts w:ascii="宋体" w:hAnsi="宋体"/>
          <w:bCs/>
          <w:color w:val="auto"/>
          <w:sz w:val="24"/>
          <w:highlight w:val="none"/>
        </w:rPr>
        <w:t>1.</w:t>
      </w:r>
      <w:r>
        <w:rPr>
          <w:rFonts w:hint="eastAsia" w:ascii="宋体" w:hAnsi="宋体"/>
          <w:bCs/>
          <w:color w:val="auto"/>
          <w:sz w:val="24"/>
          <w:highlight w:val="none"/>
          <w:u w:val="single"/>
        </w:rPr>
        <w:t>（标的名称）</w:t>
      </w:r>
      <w:r>
        <w:rPr>
          <w:rFonts w:hint="eastAsia" w:ascii="宋体" w:hAnsi="宋体"/>
          <w:bCs/>
          <w:color w:val="auto"/>
          <w:sz w:val="24"/>
          <w:highlight w:val="none"/>
        </w:rPr>
        <w:t>，属于</w:t>
      </w:r>
      <w:r>
        <w:rPr>
          <w:rFonts w:hint="eastAsia" w:ascii="宋体" w:hAnsi="宋体"/>
          <w:bCs/>
          <w:color w:val="auto"/>
          <w:sz w:val="24"/>
          <w:highlight w:val="none"/>
          <w:u w:val="single"/>
        </w:rPr>
        <w:t>（采购文件中明确的所属行业）</w:t>
      </w:r>
      <w:r>
        <w:rPr>
          <w:rFonts w:hint="eastAsia" w:ascii="宋体" w:hAnsi="宋体"/>
          <w:bCs/>
          <w:color w:val="auto"/>
          <w:sz w:val="24"/>
          <w:highlight w:val="none"/>
        </w:rPr>
        <w:t>行业；承建企业为</w:t>
      </w:r>
      <w:r>
        <w:rPr>
          <w:rFonts w:hint="eastAsia" w:ascii="宋体" w:hAnsi="宋体"/>
          <w:bCs/>
          <w:color w:val="auto"/>
          <w:sz w:val="24"/>
          <w:highlight w:val="none"/>
          <w:u w:val="single"/>
        </w:rPr>
        <w:t>（企业名称）</w:t>
      </w:r>
      <w:r>
        <w:rPr>
          <w:rFonts w:hint="eastAsia" w:ascii="宋体" w:hAnsi="宋体"/>
          <w:bCs/>
          <w:color w:val="auto"/>
          <w:sz w:val="24"/>
          <w:highlight w:val="none"/>
        </w:rPr>
        <w:t>，从业人员</w:t>
      </w:r>
      <w:r>
        <w:rPr>
          <w:rFonts w:ascii="宋体" w:hAnsi="宋体"/>
          <w:bCs/>
          <w:color w:val="auto"/>
          <w:sz w:val="24"/>
          <w:highlight w:val="none"/>
          <w:u w:val="single"/>
        </w:rPr>
        <w:t xml:space="preserve">    </w:t>
      </w:r>
      <w:r>
        <w:rPr>
          <w:rFonts w:hint="eastAsia" w:ascii="宋体" w:hAnsi="宋体"/>
          <w:bCs/>
          <w:color w:val="auto"/>
          <w:sz w:val="24"/>
          <w:highlight w:val="none"/>
        </w:rPr>
        <w:t>人，营业收入为</w:t>
      </w:r>
      <w:r>
        <w:rPr>
          <w:rFonts w:ascii="宋体" w:hAnsi="宋体"/>
          <w:bCs/>
          <w:color w:val="auto"/>
          <w:sz w:val="24"/>
          <w:highlight w:val="none"/>
          <w:u w:val="single"/>
        </w:rPr>
        <w:t xml:space="preserve">    </w:t>
      </w:r>
      <w:r>
        <w:rPr>
          <w:rFonts w:hint="eastAsia" w:ascii="宋体" w:hAnsi="宋体"/>
          <w:bCs/>
          <w:color w:val="auto"/>
          <w:sz w:val="24"/>
          <w:highlight w:val="none"/>
        </w:rPr>
        <w:t>万元，资产总额为</w:t>
      </w:r>
      <w:r>
        <w:rPr>
          <w:rFonts w:ascii="宋体" w:hAnsi="宋体"/>
          <w:bCs/>
          <w:color w:val="auto"/>
          <w:sz w:val="24"/>
          <w:highlight w:val="none"/>
          <w:u w:val="single"/>
        </w:rPr>
        <w:t xml:space="preserve">    </w:t>
      </w:r>
      <w:r>
        <w:rPr>
          <w:rFonts w:hint="eastAsia" w:ascii="宋体" w:hAnsi="宋体"/>
          <w:bCs/>
          <w:color w:val="auto"/>
          <w:sz w:val="24"/>
          <w:highlight w:val="none"/>
        </w:rPr>
        <w:t>万元，属于</w:t>
      </w:r>
      <w:r>
        <w:rPr>
          <w:rFonts w:hint="eastAsia" w:ascii="宋体" w:hAnsi="宋体"/>
          <w:bCs/>
          <w:color w:val="auto"/>
          <w:sz w:val="24"/>
          <w:highlight w:val="none"/>
          <w:u w:val="single"/>
        </w:rPr>
        <w:t>（中型企业、小型企业、微型企业）</w:t>
      </w:r>
      <w:r>
        <w:rPr>
          <w:rFonts w:hint="eastAsia" w:ascii="宋体" w:hAnsi="宋体"/>
          <w:bCs/>
          <w:color w:val="auto"/>
          <w:sz w:val="24"/>
          <w:highlight w:val="none"/>
        </w:rPr>
        <w:t>；</w:t>
      </w:r>
    </w:p>
    <w:p w14:paraId="1B3811F9">
      <w:pPr>
        <w:spacing w:line="360" w:lineRule="auto"/>
        <w:ind w:firstLine="420"/>
        <w:rPr>
          <w:rFonts w:ascii="宋体" w:hAnsi="宋体"/>
          <w:bCs/>
          <w:color w:val="auto"/>
          <w:sz w:val="24"/>
          <w:highlight w:val="none"/>
        </w:rPr>
      </w:pPr>
      <w:r>
        <w:rPr>
          <w:rFonts w:ascii="宋体" w:hAnsi="宋体"/>
          <w:bCs/>
          <w:color w:val="auto"/>
          <w:sz w:val="24"/>
          <w:highlight w:val="none"/>
        </w:rPr>
        <w:t>2.</w:t>
      </w:r>
      <w:r>
        <w:rPr>
          <w:rFonts w:hint="eastAsia" w:ascii="宋体" w:hAnsi="宋体"/>
          <w:bCs/>
          <w:color w:val="auto"/>
          <w:sz w:val="24"/>
          <w:highlight w:val="none"/>
          <w:u w:val="single"/>
        </w:rPr>
        <w:t>（标的名称）</w:t>
      </w:r>
      <w:r>
        <w:rPr>
          <w:rFonts w:hint="eastAsia" w:ascii="宋体" w:hAnsi="宋体"/>
          <w:bCs/>
          <w:color w:val="auto"/>
          <w:sz w:val="24"/>
          <w:highlight w:val="none"/>
        </w:rPr>
        <w:t>，属于</w:t>
      </w:r>
      <w:r>
        <w:rPr>
          <w:rFonts w:hint="eastAsia" w:ascii="宋体" w:hAnsi="宋体"/>
          <w:bCs/>
          <w:color w:val="auto"/>
          <w:sz w:val="24"/>
          <w:highlight w:val="none"/>
          <w:u w:val="single"/>
        </w:rPr>
        <w:t>（采购文件中明确的所属行业）</w:t>
      </w:r>
      <w:r>
        <w:rPr>
          <w:rFonts w:hint="eastAsia" w:ascii="宋体" w:hAnsi="宋体"/>
          <w:bCs/>
          <w:color w:val="auto"/>
          <w:sz w:val="24"/>
          <w:highlight w:val="none"/>
        </w:rPr>
        <w:t>行业；承建企业为</w:t>
      </w:r>
      <w:r>
        <w:rPr>
          <w:rFonts w:hint="eastAsia" w:ascii="宋体" w:hAnsi="宋体"/>
          <w:bCs/>
          <w:color w:val="auto"/>
          <w:sz w:val="24"/>
          <w:highlight w:val="none"/>
          <w:u w:val="single"/>
        </w:rPr>
        <w:t>（企业名称）</w:t>
      </w:r>
      <w:r>
        <w:rPr>
          <w:rFonts w:hint="eastAsia" w:ascii="宋体" w:hAnsi="宋体"/>
          <w:bCs/>
          <w:color w:val="auto"/>
          <w:sz w:val="24"/>
          <w:highlight w:val="none"/>
        </w:rPr>
        <w:t>，从业人员</w:t>
      </w:r>
      <w:r>
        <w:rPr>
          <w:rFonts w:ascii="宋体" w:hAnsi="宋体"/>
          <w:bCs/>
          <w:color w:val="auto"/>
          <w:sz w:val="24"/>
          <w:highlight w:val="none"/>
          <w:u w:val="single"/>
        </w:rPr>
        <w:t xml:space="preserve">    </w:t>
      </w:r>
      <w:r>
        <w:rPr>
          <w:rFonts w:hint="eastAsia" w:ascii="宋体" w:hAnsi="宋体"/>
          <w:bCs/>
          <w:color w:val="auto"/>
          <w:sz w:val="24"/>
          <w:highlight w:val="none"/>
        </w:rPr>
        <w:t>人，营业收入为</w:t>
      </w:r>
      <w:r>
        <w:rPr>
          <w:rFonts w:ascii="宋体" w:hAnsi="宋体"/>
          <w:bCs/>
          <w:color w:val="auto"/>
          <w:sz w:val="24"/>
          <w:highlight w:val="none"/>
          <w:u w:val="single"/>
        </w:rPr>
        <w:t xml:space="preserve">    </w:t>
      </w:r>
      <w:r>
        <w:rPr>
          <w:rFonts w:hint="eastAsia" w:ascii="宋体" w:hAnsi="宋体"/>
          <w:bCs/>
          <w:color w:val="auto"/>
          <w:sz w:val="24"/>
          <w:highlight w:val="none"/>
        </w:rPr>
        <w:t>万元，资产总额为</w:t>
      </w:r>
      <w:r>
        <w:rPr>
          <w:rFonts w:ascii="宋体" w:hAnsi="宋体"/>
          <w:bCs/>
          <w:color w:val="auto"/>
          <w:sz w:val="24"/>
          <w:highlight w:val="none"/>
          <w:u w:val="single"/>
        </w:rPr>
        <w:t xml:space="preserve">    </w:t>
      </w:r>
      <w:r>
        <w:rPr>
          <w:rFonts w:hint="eastAsia" w:ascii="宋体" w:hAnsi="宋体"/>
          <w:bCs/>
          <w:color w:val="auto"/>
          <w:sz w:val="24"/>
          <w:highlight w:val="none"/>
        </w:rPr>
        <w:t>万元，属于</w:t>
      </w:r>
      <w:r>
        <w:rPr>
          <w:rFonts w:hint="eastAsia" w:ascii="宋体" w:hAnsi="宋体"/>
          <w:bCs/>
          <w:color w:val="auto"/>
          <w:sz w:val="24"/>
          <w:highlight w:val="none"/>
          <w:u w:val="single"/>
        </w:rPr>
        <w:t>（中型企业、小型企业、微型企业）</w:t>
      </w:r>
      <w:r>
        <w:rPr>
          <w:rFonts w:hint="eastAsia" w:ascii="宋体" w:hAnsi="宋体"/>
          <w:bCs/>
          <w:color w:val="auto"/>
          <w:sz w:val="24"/>
          <w:highlight w:val="none"/>
        </w:rPr>
        <w:t>；</w:t>
      </w:r>
    </w:p>
    <w:p w14:paraId="48D2068C">
      <w:pPr>
        <w:spacing w:line="360" w:lineRule="auto"/>
        <w:ind w:firstLine="420"/>
        <w:rPr>
          <w:rFonts w:ascii="宋体" w:hAnsi="宋体"/>
          <w:bCs/>
          <w:color w:val="auto"/>
          <w:sz w:val="24"/>
          <w:highlight w:val="none"/>
        </w:rPr>
      </w:pPr>
      <w:r>
        <w:rPr>
          <w:rFonts w:hint="eastAsia" w:ascii="宋体" w:hAnsi="宋体"/>
          <w:bCs/>
          <w:color w:val="auto"/>
          <w:sz w:val="24"/>
          <w:highlight w:val="none"/>
        </w:rPr>
        <w:t>……</w:t>
      </w:r>
    </w:p>
    <w:p w14:paraId="795C99FC">
      <w:pPr>
        <w:spacing w:line="360" w:lineRule="auto"/>
        <w:ind w:firstLine="420"/>
        <w:rPr>
          <w:rFonts w:ascii="宋体" w:hAnsi="宋体"/>
          <w:bCs/>
          <w:color w:val="auto"/>
          <w:sz w:val="24"/>
          <w:highlight w:val="none"/>
        </w:rPr>
      </w:pPr>
      <w:r>
        <w:rPr>
          <w:rFonts w:hint="eastAsia" w:ascii="宋体" w:hAnsi="宋体"/>
          <w:bCs/>
          <w:color w:val="auto"/>
          <w:sz w:val="24"/>
          <w:highlight w:val="none"/>
        </w:rPr>
        <w:t>以上企业，不属于大企业的分支机构，不存在控股股东为大企业的情形，也不存在与大企业的负责人为同一人的情形。</w:t>
      </w:r>
    </w:p>
    <w:p w14:paraId="34639724">
      <w:pPr>
        <w:spacing w:line="360" w:lineRule="auto"/>
        <w:ind w:firstLine="420"/>
        <w:rPr>
          <w:rFonts w:ascii="宋体" w:hAnsi="宋体"/>
          <w:bCs/>
          <w:color w:val="auto"/>
          <w:sz w:val="24"/>
          <w:highlight w:val="none"/>
        </w:rPr>
      </w:pPr>
      <w:r>
        <w:rPr>
          <w:rFonts w:hint="eastAsia" w:ascii="宋体" w:hAnsi="宋体"/>
          <w:bCs/>
          <w:color w:val="auto"/>
          <w:sz w:val="24"/>
          <w:highlight w:val="none"/>
        </w:rPr>
        <w:t>本企业对上述声明内容的真实性负责。如有虚假，将依法承担相应责任。</w:t>
      </w:r>
    </w:p>
    <w:p w14:paraId="1FFC9214">
      <w:pPr>
        <w:adjustRightInd w:val="0"/>
        <w:snapToGrid w:val="0"/>
        <w:spacing w:line="360" w:lineRule="auto"/>
        <w:ind w:firstLine="4200" w:firstLineChars="1750"/>
        <w:jc w:val="left"/>
        <w:rPr>
          <w:rFonts w:ascii="宋体" w:hAnsi="宋体"/>
          <w:color w:val="auto"/>
          <w:sz w:val="24"/>
          <w:highlight w:val="none"/>
        </w:rPr>
      </w:pPr>
    </w:p>
    <w:p w14:paraId="0B8D4167">
      <w:pPr>
        <w:adjustRightInd w:val="0"/>
        <w:snapToGrid w:val="0"/>
        <w:spacing w:line="360" w:lineRule="auto"/>
        <w:ind w:firstLine="4200" w:firstLineChars="1750"/>
        <w:jc w:val="left"/>
        <w:rPr>
          <w:rFonts w:ascii="宋体" w:hAnsi="宋体"/>
          <w:color w:val="auto"/>
          <w:sz w:val="24"/>
          <w:highlight w:val="none"/>
        </w:rPr>
      </w:pPr>
      <w:r>
        <w:rPr>
          <w:rFonts w:hint="eastAsia" w:ascii="宋体" w:hAnsi="宋体"/>
          <w:color w:val="auto"/>
          <w:kern w:val="0"/>
          <w:sz w:val="24"/>
          <w:highlight w:val="none"/>
          <w:lang w:val="en-US" w:eastAsia="zh-CN"/>
        </w:rPr>
        <w:t>磋商</w:t>
      </w:r>
      <w:r>
        <w:rPr>
          <w:rFonts w:hint="eastAsia" w:ascii="宋体" w:hAnsi="宋体"/>
          <w:color w:val="auto"/>
          <w:sz w:val="24"/>
          <w:highlight w:val="none"/>
        </w:rPr>
        <w:t xml:space="preserve">供应商名称（公章）：                          </w:t>
      </w:r>
    </w:p>
    <w:p w14:paraId="02B1A484">
      <w:pPr>
        <w:spacing w:line="360" w:lineRule="auto"/>
        <w:ind w:firstLine="3600" w:firstLineChars="1500"/>
        <w:rPr>
          <w:rFonts w:ascii="宋体" w:hAnsi="宋体"/>
          <w:bCs/>
          <w:color w:val="auto"/>
          <w:sz w:val="24"/>
          <w:highlight w:val="none"/>
        </w:rPr>
      </w:pPr>
      <w:r>
        <w:rPr>
          <w:rFonts w:hint="eastAsia" w:ascii="宋体" w:hAnsi="宋体"/>
          <w:color w:val="auto"/>
          <w:sz w:val="24"/>
          <w:highlight w:val="none"/>
        </w:rPr>
        <w:t xml:space="preserve">     日期：  年   月   日</w:t>
      </w:r>
    </w:p>
    <w:p w14:paraId="7CB5403D">
      <w:pPr>
        <w:spacing w:line="360" w:lineRule="auto"/>
        <w:jc w:val="left"/>
        <w:rPr>
          <w:rFonts w:ascii="宋体" w:hAnsi="宋体"/>
          <w:bCs/>
          <w:color w:val="auto"/>
          <w:sz w:val="24"/>
          <w:highlight w:val="none"/>
        </w:rPr>
      </w:pPr>
    </w:p>
    <w:p w14:paraId="7A0B03A3">
      <w:pPr>
        <w:spacing w:line="360" w:lineRule="auto"/>
        <w:jc w:val="left"/>
        <w:rPr>
          <w:rFonts w:ascii="宋体" w:hAnsi="宋体"/>
          <w:bCs/>
          <w:color w:val="auto"/>
          <w:sz w:val="24"/>
          <w:highlight w:val="none"/>
        </w:rPr>
      </w:pPr>
      <w:r>
        <w:rPr>
          <w:rFonts w:hint="eastAsia" w:ascii="宋体" w:hAnsi="宋体"/>
          <w:bCs/>
          <w:color w:val="auto"/>
          <w:sz w:val="24"/>
          <w:highlight w:val="none"/>
        </w:rPr>
        <w:t>注：（</w:t>
      </w:r>
      <w:r>
        <w:rPr>
          <w:rFonts w:ascii="宋体" w:hAnsi="宋体"/>
          <w:bCs/>
          <w:color w:val="auto"/>
          <w:sz w:val="24"/>
          <w:highlight w:val="none"/>
        </w:rPr>
        <w:t>1</w:t>
      </w:r>
      <w:r>
        <w:rPr>
          <w:rFonts w:hint="eastAsia" w:ascii="宋体" w:hAnsi="宋体"/>
          <w:bCs/>
          <w:color w:val="auto"/>
          <w:sz w:val="24"/>
          <w:highlight w:val="none"/>
        </w:rPr>
        <w:t>）如磋商供应商为联合体或分包的，声明函中“项目名称”应填写联合体中中小企业承担的具体内容或者中小企业具体分包内容。</w:t>
      </w:r>
    </w:p>
    <w:p w14:paraId="19E23289">
      <w:pPr>
        <w:spacing w:line="360" w:lineRule="auto"/>
        <w:jc w:val="left"/>
        <w:rPr>
          <w:rFonts w:ascii="宋体" w:hAnsi="宋体"/>
          <w:bCs/>
          <w:color w:val="auto"/>
          <w:sz w:val="24"/>
          <w:highlight w:val="none"/>
        </w:rPr>
      </w:pPr>
      <w:r>
        <w:rPr>
          <w:rFonts w:hint="eastAsia" w:ascii="宋体" w:hAnsi="宋体"/>
          <w:bCs/>
          <w:color w:val="auto"/>
          <w:sz w:val="24"/>
          <w:highlight w:val="none"/>
        </w:rPr>
        <w:t>（</w:t>
      </w:r>
      <w:r>
        <w:rPr>
          <w:rFonts w:ascii="宋体" w:hAnsi="宋体"/>
          <w:bCs/>
          <w:color w:val="auto"/>
          <w:sz w:val="24"/>
          <w:highlight w:val="none"/>
        </w:rPr>
        <w:t>2</w:t>
      </w:r>
      <w:r>
        <w:rPr>
          <w:rFonts w:hint="eastAsia" w:ascii="宋体" w:hAnsi="宋体"/>
          <w:bCs/>
          <w:color w:val="auto"/>
          <w:sz w:val="24"/>
          <w:highlight w:val="none"/>
        </w:rPr>
        <w:t>）请根据真实情况出具《中小企业声明函》。</w:t>
      </w:r>
      <w:r>
        <w:rPr>
          <w:rFonts w:hint="eastAsia" w:ascii="宋体" w:hAnsi="宋体"/>
          <w:color w:val="auto"/>
          <w:sz w:val="24"/>
          <w:highlight w:val="none"/>
        </w:rPr>
        <w:t>成交候选人享受《政府采购促进中小企业发展管理办法》（财库〔2020〕46号）</w:t>
      </w:r>
      <w:r>
        <w:rPr>
          <w:rFonts w:hint="eastAsia" w:ascii="宋体" w:hAnsi="宋体" w:cs="宋体"/>
          <w:color w:val="auto"/>
          <w:sz w:val="24"/>
          <w:highlight w:val="none"/>
        </w:rPr>
        <w:t>、</w:t>
      </w:r>
      <w:r>
        <w:rPr>
          <w:rFonts w:hint="eastAsia" w:ascii="宋体" w:hAnsi="宋体" w:cs="宋体"/>
          <w:color w:val="auto"/>
          <w:sz w:val="24"/>
          <w:highlight w:val="none"/>
          <w:lang w:bidi="ar"/>
        </w:rPr>
        <w:t>财政部《关于进一步加大政府采购支持中小企业力度的通知》（财库〔2022〕19号）</w:t>
      </w:r>
      <w:r>
        <w:rPr>
          <w:rFonts w:hint="eastAsia" w:ascii="宋体" w:hAnsi="宋体"/>
          <w:color w:val="auto"/>
          <w:sz w:val="24"/>
          <w:highlight w:val="none"/>
        </w:rPr>
        <w:t>规定的中小企业扶持政策的，采购人、采购代理机构应当随成交结果公开成交供应商的《中小企业声明函》</w:t>
      </w:r>
      <w:r>
        <w:rPr>
          <w:rFonts w:hint="eastAsia" w:ascii="宋体" w:hAnsi="宋体"/>
          <w:bCs/>
          <w:color w:val="auto"/>
          <w:sz w:val="24"/>
          <w:highlight w:val="none"/>
        </w:rPr>
        <w:t>，接受社会监督。</w:t>
      </w:r>
    </w:p>
    <w:p w14:paraId="5F81288E">
      <w:pPr>
        <w:spacing w:line="360" w:lineRule="auto"/>
        <w:jc w:val="left"/>
        <w:rPr>
          <w:rFonts w:ascii="宋体" w:hAnsi="宋体"/>
          <w:bCs/>
          <w:color w:val="auto"/>
          <w:sz w:val="24"/>
          <w:highlight w:val="none"/>
        </w:rPr>
      </w:pPr>
      <w:r>
        <w:rPr>
          <w:rFonts w:hint="eastAsia" w:ascii="宋体" w:hAnsi="宋体"/>
          <w:bCs/>
          <w:color w:val="auto"/>
          <w:sz w:val="24"/>
          <w:highlight w:val="none"/>
        </w:rPr>
        <w:t>（</w:t>
      </w:r>
      <w:r>
        <w:rPr>
          <w:rFonts w:ascii="宋体" w:hAnsi="宋体"/>
          <w:bCs/>
          <w:color w:val="auto"/>
          <w:sz w:val="24"/>
          <w:highlight w:val="none"/>
        </w:rPr>
        <w:t>3</w:t>
      </w:r>
      <w:r>
        <w:rPr>
          <w:rFonts w:hint="eastAsia" w:ascii="宋体" w:hAnsi="宋体"/>
          <w:bCs/>
          <w:color w:val="auto"/>
          <w:sz w:val="24"/>
          <w:highlight w:val="none"/>
        </w:rPr>
        <w:t>）从业人员、营业收入、资产总额填报上一年度数据，无上一年度数据的新成立企业可不填报。</w:t>
      </w:r>
    </w:p>
    <w:p w14:paraId="0765ACA0">
      <w:pPr>
        <w:spacing w:line="360" w:lineRule="auto"/>
        <w:ind w:left="420" w:hanging="420"/>
        <w:rPr>
          <w:rFonts w:ascii="宋体" w:hAnsi="宋体"/>
          <w:color w:val="auto"/>
          <w:sz w:val="24"/>
          <w:highlight w:val="none"/>
        </w:rPr>
      </w:pPr>
      <w:r>
        <w:rPr>
          <w:rFonts w:hint="eastAsia" w:ascii="宋体" w:hAnsi="宋体"/>
          <w:b/>
          <w:color w:val="auto"/>
          <w:sz w:val="24"/>
          <w:highlight w:val="none"/>
        </w:rPr>
        <w:t>附件14</w:t>
      </w:r>
    </w:p>
    <w:p w14:paraId="386D101E">
      <w:pPr>
        <w:pStyle w:val="33"/>
        <w:widowControl w:val="0"/>
        <w:adjustRightInd w:val="0"/>
        <w:snapToGrid w:val="0"/>
        <w:spacing w:before="0" w:beforeAutospacing="0" w:after="0" w:afterAutospacing="0" w:line="360" w:lineRule="auto"/>
        <w:jc w:val="center"/>
        <w:rPr>
          <w:b/>
          <w:color w:val="auto"/>
          <w:kern w:val="2"/>
          <w:sz w:val="36"/>
          <w:szCs w:val="36"/>
          <w:highlight w:val="none"/>
        </w:rPr>
      </w:pPr>
    </w:p>
    <w:p w14:paraId="31F8290E">
      <w:pPr>
        <w:pStyle w:val="33"/>
        <w:widowControl w:val="0"/>
        <w:adjustRightInd w:val="0"/>
        <w:snapToGrid w:val="0"/>
        <w:spacing w:before="0" w:beforeAutospacing="0" w:after="0" w:afterAutospacing="0" w:line="360" w:lineRule="auto"/>
        <w:jc w:val="center"/>
        <w:rPr>
          <w:b/>
          <w:color w:val="auto"/>
          <w:kern w:val="2"/>
          <w:sz w:val="36"/>
          <w:szCs w:val="36"/>
          <w:highlight w:val="none"/>
        </w:rPr>
      </w:pPr>
    </w:p>
    <w:p w14:paraId="04345554">
      <w:pPr>
        <w:pStyle w:val="33"/>
        <w:widowControl w:val="0"/>
        <w:adjustRightInd w:val="0"/>
        <w:snapToGrid w:val="0"/>
        <w:spacing w:before="0" w:beforeAutospacing="0" w:after="0" w:afterAutospacing="0" w:line="360" w:lineRule="auto"/>
        <w:jc w:val="center"/>
        <w:rPr>
          <w:b/>
          <w:color w:val="auto"/>
          <w:kern w:val="2"/>
          <w:sz w:val="36"/>
          <w:szCs w:val="36"/>
          <w:highlight w:val="none"/>
        </w:rPr>
      </w:pPr>
      <w:r>
        <w:rPr>
          <w:rFonts w:hint="eastAsia"/>
          <w:b/>
          <w:color w:val="auto"/>
          <w:kern w:val="2"/>
          <w:sz w:val="36"/>
          <w:szCs w:val="36"/>
          <w:highlight w:val="none"/>
        </w:rPr>
        <w:t>残疾人福利性单位声明函</w:t>
      </w:r>
    </w:p>
    <w:p w14:paraId="2F8050B4">
      <w:pPr>
        <w:spacing w:line="360" w:lineRule="auto"/>
        <w:rPr>
          <w:rFonts w:ascii="宋体" w:hAnsi="宋体"/>
          <w:color w:val="auto"/>
          <w:szCs w:val="21"/>
          <w:highlight w:val="none"/>
        </w:rPr>
      </w:pPr>
    </w:p>
    <w:p w14:paraId="7014B7A9">
      <w:pPr>
        <w:spacing w:line="360" w:lineRule="auto"/>
        <w:rPr>
          <w:rFonts w:ascii="宋体" w:hAnsi="宋体"/>
          <w:bCs/>
          <w:color w:val="auto"/>
          <w:spacing w:val="6"/>
          <w:sz w:val="24"/>
          <w:highlight w:val="none"/>
        </w:rPr>
      </w:pPr>
    </w:p>
    <w:p w14:paraId="31CC2E9F">
      <w:pPr>
        <w:spacing w:line="360" w:lineRule="auto"/>
        <w:ind w:firstLine="504" w:firstLineChars="200"/>
        <w:rPr>
          <w:rFonts w:ascii="宋体" w:hAnsi="宋体"/>
          <w:color w:val="auto"/>
          <w:spacing w:val="6"/>
          <w:sz w:val="24"/>
          <w:highlight w:val="none"/>
        </w:rPr>
      </w:pPr>
      <w:r>
        <w:rPr>
          <w:rFonts w:hint="eastAsia" w:ascii="宋体" w:hAnsi="宋体"/>
          <w:color w:val="auto"/>
          <w:spacing w:val="6"/>
          <w:sz w:val="24"/>
          <w:highlight w:val="none"/>
        </w:rPr>
        <w:t>本单位郑重声明，根据《财政部 民政部 中国残疾人联合会关于促进残疾人就业政府采购政策的通知》（财库</w:t>
      </w:r>
      <w:r>
        <w:rPr>
          <w:rFonts w:hint="eastAsia" w:ascii="宋体" w:hAnsi="宋体"/>
          <w:color w:val="auto"/>
          <w:sz w:val="24"/>
          <w:highlight w:val="none"/>
        </w:rPr>
        <w:t>〔2017〕 141</w:t>
      </w:r>
      <w:r>
        <w:rPr>
          <w:rFonts w:hint="eastAsia" w:ascii="宋体" w:hAnsi="宋体"/>
          <w:color w:val="auto"/>
          <w:spacing w:val="6"/>
          <w:sz w:val="24"/>
          <w:highlight w:val="none"/>
        </w:rPr>
        <w:t>号）的规定，本单位为符合条件的残疾人福利性单位，且本单位参加</w:t>
      </w:r>
      <w:r>
        <w:rPr>
          <w:rFonts w:hint="eastAsia" w:ascii="宋体" w:hAnsi="宋体"/>
          <w:color w:val="auto"/>
          <w:spacing w:val="6"/>
          <w:sz w:val="24"/>
          <w:highlight w:val="none"/>
          <w:u w:val="single"/>
        </w:rPr>
        <w:t>______</w:t>
      </w:r>
      <w:r>
        <w:rPr>
          <w:rFonts w:hint="eastAsia" w:ascii="宋体" w:hAnsi="宋体"/>
          <w:color w:val="auto"/>
          <w:spacing w:val="6"/>
          <w:sz w:val="24"/>
          <w:highlight w:val="none"/>
        </w:rPr>
        <w:t>单位的</w:t>
      </w:r>
      <w:r>
        <w:rPr>
          <w:rFonts w:hint="eastAsia" w:ascii="宋体" w:hAnsi="宋体"/>
          <w:color w:val="auto"/>
          <w:spacing w:val="6"/>
          <w:sz w:val="24"/>
          <w:highlight w:val="none"/>
          <w:u w:val="single"/>
        </w:rPr>
        <w:t>______</w:t>
      </w:r>
      <w:r>
        <w:rPr>
          <w:rFonts w:hint="eastAsia" w:ascii="宋体" w:hAnsi="宋体"/>
          <w:color w:val="auto"/>
          <w:spacing w:val="6"/>
          <w:sz w:val="24"/>
          <w:highlight w:val="none"/>
        </w:rPr>
        <w:t>项目采购活动由本单位承担工程</w:t>
      </w:r>
      <w:r>
        <w:rPr>
          <w:rFonts w:hint="eastAsia" w:ascii="宋体" w:hAnsi="宋体"/>
          <w:color w:val="auto"/>
          <w:spacing w:val="-6"/>
          <w:sz w:val="24"/>
          <w:highlight w:val="none"/>
        </w:rPr>
        <w:t>。</w:t>
      </w:r>
    </w:p>
    <w:p w14:paraId="0E403715">
      <w:pPr>
        <w:spacing w:line="360" w:lineRule="auto"/>
        <w:ind w:firstLine="504" w:firstLineChars="200"/>
        <w:rPr>
          <w:rFonts w:ascii="宋体" w:hAnsi="宋体"/>
          <w:color w:val="auto"/>
          <w:spacing w:val="6"/>
          <w:sz w:val="24"/>
          <w:highlight w:val="none"/>
        </w:rPr>
      </w:pPr>
      <w:r>
        <w:rPr>
          <w:rFonts w:hint="eastAsia" w:ascii="宋体" w:hAnsi="宋体"/>
          <w:color w:val="auto"/>
          <w:spacing w:val="6"/>
          <w:sz w:val="24"/>
          <w:highlight w:val="none"/>
        </w:rPr>
        <w:t>本单位对上述声明的真实性负责。如有虚假，将依法承担相应责任。</w:t>
      </w:r>
    </w:p>
    <w:p w14:paraId="4A64824E">
      <w:pPr>
        <w:spacing w:line="360" w:lineRule="auto"/>
        <w:ind w:firstLine="480" w:firstLineChars="200"/>
        <w:rPr>
          <w:rFonts w:ascii="宋体" w:hAnsi="宋体"/>
          <w:color w:val="auto"/>
          <w:sz w:val="24"/>
          <w:highlight w:val="none"/>
        </w:rPr>
      </w:pPr>
    </w:p>
    <w:p w14:paraId="4F4D8964">
      <w:pPr>
        <w:spacing w:line="360" w:lineRule="auto"/>
        <w:ind w:firstLine="480" w:firstLineChars="200"/>
        <w:rPr>
          <w:rFonts w:ascii="宋体" w:hAnsi="宋体"/>
          <w:color w:val="auto"/>
          <w:sz w:val="24"/>
          <w:highlight w:val="none"/>
        </w:rPr>
      </w:pPr>
    </w:p>
    <w:p w14:paraId="6EA4906F">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                   </w:t>
      </w:r>
      <w:r>
        <w:rPr>
          <w:rFonts w:hint="eastAsia" w:ascii="宋体" w:hAnsi="宋体"/>
          <w:color w:val="auto"/>
          <w:kern w:val="0"/>
          <w:sz w:val="24"/>
          <w:highlight w:val="none"/>
          <w:lang w:val="en-US" w:eastAsia="zh-CN"/>
        </w:rPr>
        <w:t>磋商</w:t>
      </w:r>
      <w:r>
        <w:rPr>
          <w:rFonts w:hint="eastAsia" w:ascii="宋体" w:hAnsi="宋体"/>
          <w:color w:val="auto"/>
          <w:sz w:val="24"/>
          <w:highlight w:val="none"/>
        </w:rPr>
        <w:t xml:space="preserve">供应商名称（公章）：                          </w:t>
      </w:r>
    </w:p>
    <w:p w14:paraId="4BD4F343">
      <w:pPr>
        <w:tabs>
          <w:tab w:val="left" w:pos="4860"/>
        </w:tabs>
        <w:spacing w:line="360" w:lineRule="auto"/>
        <w:ind w:right="1560" w:firstLine="480" w:firstLineChars="200"/>
        <w:jc w:val="center"/>
        <w:rPr>
          <w:rFonts w:ascii="宋体" w:hAnsi="宋体"/>
          <w:color w:val="auto"/>
          <w:sz w:val="24"/>
          <w:highlight w:val="none"/>
        </w:rPr>
      </w:pPr>
      <w:r>
        <w:rPr>
          <w:rFonts w:hint="eastAsia" w:ascii="宋体" w:hAnsi="宋体"/>
          <w:color w:val="auto"/>
          <w:sz w:val="24"/>
          <w:highlight w:val="none"/>
        </w:rPr>
        <w:t xml:space="preserve">     日期：  年   月   日</w:t>
      </w:r>
    </w:p>
    <w:p w14:paraId="67BF2FB6">
      <w:pPr>
        <w:tabs>
          <w:tab w:val="left" w:pos="4860"/>
        </w:tabs>
        <w:spacing w:line="36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说明：符合条件的残疾人福利性单位在参加政府采购活动时，应当提供本通知规定的《残疾人福利性单位声明函》，并对声明的真实性负责。</w:t>
      </w:r>
    </w:p>
    <w:p w14:paraId="545A0583">
      <w:pPr>
        <w:snapToGrid w:val="0"/>
        <w:spacing w:line="360" w:lineRule="auto"/>
        <w:ind w:firstLine="361" w:firstLineChars="150"/>
        <w:jc w:val="left"/>
        <w:rPr>
          <w:rFonts w:ascii="宋体" w:hAnsi="宋体" w:cs="宋体"/>
          <w:b/>
          <w:color w:val="auto"/>
          <w:kern w:val="0"/>
          <w:sz w:val="24"/>
          <w:highlight w:val="none"/>
        </w:rPr>
      </w:pPr>
      <w:r>
        <w:rPr>
          <w:rFonts w:hint="eastAsia" w:ascii="宋体" w:hAnsi="宋体" w:cs="宋体"/>
          <w:b/>
          <w:color w:val="auto"/>
          <w:kern w:val="0"/>
          <w:sz w:val="24"/>
          <w:highlight w:val="none"/>
        </w:rPr>
        <w:t>成交供应商为残疾人福利性单位的，采购人或者其委托的采购代理机构应当随成交结果同时公告其《残疾人福利性单位声明函》，接受社会监督。</w:t>
      </w:r>
    </w:p>
    <w:p w14:paraId="10DCA9F6">
      <w:pPr>
        <w:snapToGrid w:val="0"/>
        <w:spacing w:line="360" w:lineRule="auto"/>
        <w:ind w:firstLine="361" w:firstLineChars="150"/>
        <w:jc w:val="left"/>
        <w:rPr>
          <w:rFonts w:ascii="宋体" w:hAnsi="宋体" w:cs="宋体"/>
          <w:b/>
          <w:color w:val="auto"/>
          <w:kern w:val="0"/>
          <w:sz w:val="24"/>
          <w:highlight w:val="none"/>
        </w:rPr>
      </w:pPr>
      <w:r>
        <w:rPr>
          <w:rFonts w:hint="eastAsia" w:ascii="宋体" w:hAnsi="宋体" w:cs="宋体"/>
          <w:b/>
          <w:color w:val="auto"/>
          <w:kern w:val="0"/>
          <w:sz w:val="24"/>
          <w:highlight w:val="none"/>
        </w:rPr>
        <w:t>供应商提供的《残疾人福利性单位声明函》与事实不符的，依照《政府采购法》第七十七条第一款的规定追究法律责任。</w:t>
      </w:r>
    </w:p>
    <w:p w14:paraId="1EB3AB58">
      <w:pPr>
        <w:spacing w:line="360" w:lineRule="auto"/>
        <w:ind w:firstLine="7680" w:firstLineChars="3200"/>
        <w:rPr>
          <w:rFonts w:ascii="宋体" w:hAnsi="宋体" w:cs="Courier New"/>
          <w:color w:val="auto"/>
          <w:sz w:val="24"/>
          <w:highlight w:val="none"/>
        </w:rPr>
      </w:pPr>
    </w:p>
    <w:p w14:paraId="24AB64B4">
      <w:pPr>
        <w:spacing w:line="360" w:lineRule="auto"/>
        <w:ind w:firstLine="7680" w:firstLineChars="3200"/>
        <w:rPr>
          <w:rFonts w:ascii="宋体" w:hAnsi="宋体" w:cs="Courier New"/>
          <w:color w:val="auto"/>
          <w:sz w:val="24"/>
          <w:highlight w:val="none"/>
        </w:rPr>
      </w:pPr>
    </w:p>
    <w:p w14:paraId="7F19151F">
      <w:pPr>
        <w:spacing w:line="360" w:lineRule="auto"/>
        <w:ind w:firstLine="6720" w:firstLineChars="3200"/>
        <w:rPr>
          <w:rFonts w:ascii="宋体" w:hAnsi="宋体" w:cs="Courier New"/>
          <w:color w:val="auto"/>
          <w:szCs w:val="21"/>
          <w:highlight w:val="none"/>
        </w:rPr>
      </w:pPr>
    </w:p>
    <w:p w14:paraId="79E16212">
      <w:pPr>
        <w:spacing w:line="360" w:lineRule="auto"/>
        <w:ind w:firstLine="6720" w:firstLineChars="3200"/>
        <w:rPr>
          <w:rFonts w:ascii="宋体" w:hAnsi="宋体" w:cs="Courier New"/>
          <w:color w:val="auto"/>
          <w:szCs w:val="21"/>
          <w:highlight w:val="none"/>
        </w:rPr>
      </w:pPr>
    </w:p>
    <w:p w14:paraId="5E56BBE3">
      <w:pPr>
        <w:spacing w:line="360" w:lineRule="auto"/>
        <w:rPr>
          <w:rFonts w:ascii="宋体" w:hAnsi="宋体" w:cs="宋体"/>
          <w:b/>
          <w:color w:val="auto"/>
          <w:spacing w:val="6"/>
          <w:sz w:val="28"/>
          <w:szCs w:val="28"/>
          <w:highlight w:val="none"/>
        </w:rPr>
      </w:pPr>
    </w:p>
    <w:p w14:paraId="4E120EF6">
      <w:pPr>
        <w:spacing w:line="360" w:lineRule="auto"/>
        <w:rPr>
          <w:rFonts w:ascii="宋体" w:hAnsi="宋体" w:cs="宋体"/>
          <w:b/>
          <w:color w:val="auto"/>
          <w:spacing w:val="6"/>
          <w:sz w:val="28"/>
          <w:szCs w:val="28"/>
          <w:highlight w:val="none"/>
        </w:rPr>
      </w:pPr>
      <w:r>
        <w:rPr>
          <w:rFonts w:hint="eastAsia" w:ascii="宋体" w:hAnsi="宋体" w:cs="宋体"/>
          <w:b/>
          <w:color w:val="auto"/>
          <w:spacing w:val="6"/>
          <w:sz w:val="28"/>
          <w:szCs w:val="28"/>
          <w:highlight w:val="none"/>
        </w:rPr>
        <w:br w:type="page"/>
      </w:r>
    </w:p>
    <w:p w14:paraId="31D74A05">
      <w:pPr>
        <w:pStyle w:val="95"/>
        <w:ind w:left="0" w:leftChars="0" w:firstLine="0" w:firstLineChars="0"/>
        <w:rPr>
          <w:color w:val="auto"/>
          <w:highlight w:val="none"/>
        </w:rPr>
      </w:pPr>
    </w:p>
    <w:p w14:paraId="72D6C93E">
      <w:pPr>
        <w:pStyle w:val="95"/>
        <w:rPr>
          <w:color w:val="auto"/>
          <w:highlight w:val="none"/>
        </w:rPr>
      </w:pPr>
    </w:p>
    <w:p w14:paraId="4717CB57">
      <w:pPr>
        <w:pStyle w:val="95"/>
        <w:rPr>
          <w:color w:val="auto"/>
          <w:highlight w:val="none"/>
        </w:rPr>
      </w:pPr>
    </w:p>
    <w:p w14:paraId="0AAE1D74">
      <w:pPr>
        <w:pStyle w:val="95"/>
        <w:rPr>
          <w:color w:val="auto"/>
          <w:highlight w:val="none"/>
        </w:rPr>
      </w:pPr>
    </w:p>
    <w:p w14:paraId="461AE032">
      <w:pPr>
        <w:pStyle w:val="95"/>
        <w:rPr>
          <w:color w:val="auto"/>
          <w:highlight w:val="none"/>
        </w:rPr>
      </w:pPr>
    </w:p>
    <w:p w14:paraId="43EE86D0">
      <w:pPr>
        <w:pStyle w:val="95"/>
        <w:rPr>
          <w:color w:val="auto"/>
          <w:highlight w:val="none"/>
        </w:rPr>
      </w:pPr>
    </w:p>
    <w:p w14:paraId="2FD7F425">
      <w:pPr>
        <w:pStyle w:val="95"/>
        <w:rPr>
          <w:color w:val="auto"/>
          <w:highlight w:val="none"/>
        </w:rPr>
      </w:pPr>
    </w:p>
    <w:p w14:paraId="722C881F">
      <w:pPr>
        <w:pStyle w:val="95"/>
        <w:rPr>
          <w:color w:val="auto"/>
          <w:highlight w:val="none"/>
        </w:rPr>
      </w:pPr>
    </w:p>
    <w:p w14:paraId="7D30244C">
      <w:pPr>
        <w:pStyle w:val="95"/>
        <w:rPr>
          <w:color w:val="auto"/>
          <w:highlight w:val="none"/>
        </w:rPr>
      </w:pPr>
    </w:p>
    <w:p w14:paraId="44B3EC82">
      <w:pPr>
        <w:pStyle w:val="95"/>
        <w:rPr>
          <w:color w:val="auto"/>
          <w:highlight w:val="none"/>
        </w:rPr>
      </w:pPr>
    </w:p>
    <w:p w14:paraId="21449321">
      <w:pPr>
        <w:pStyle w:val="95"/>
        <w:rPr>
          <w:color w:val="auto"/>
          <w:highlight w:val="none"/>
        </w:rPr>
      </w:pPr>
    </w:p>
    <w:p w14:paraId="45F9A1A0">
      <w:pPr>
        <w:pStyle w:val="4"/>
        <w:spacing w:before="0" w:after="0" w:line="240" w:lineRule="auto"/>
        <w:jc w:val="center"/>
        <w:rPr>
          <w:rFonts w:ascii="宋体" w:hAnsi="宋体"/>
          <w:color w:val="auto"/>
          <w:highlight w:val="none"/>
        </w:rPr>
      </w:pPr>
      <w:bookmarkStart w:id="35" w:name="_Toc176861409"/>
      <w:r>
        <w:rPr>
          <w:rFonts w:hint="eastAsia" w:ascii="宋体" w:hAnsi="宋体"/>
          <w:color w:val="auto"/>
          <w:highlight w:val="none"/>
        </w:rPr>
        <w:t>第四章  采购项目需求</w:t>
      </w:r>
      <w:bookmarkEnd w:id="35"/>
    </w:p>
    <w:p w14:paraId="22BE1CC1">
      <w:pPr>
        <w:rPr>
          <w:color w:val="auto"/>
          <w:highlight w:val="none"/>
        </w:rPr>
      </w:pPr>
    </w:p>
    <w:p w14:paraId="2091DD84">
      <w:pPr>
        <w:rPr>
          <w:color w:val="auto"/>
          <w:highlight w:val="none"/>
        </w:rPr>
      </w:pPr>
    </w:p>
    <w:p w14:paraId="2973A77F">
      <w:pPr>
        <w:spacing w:line="440" w:lineRule="exact"/>
        <w:jc w:val="center"/>
        <w:rPr>
          <w:color w:val="auto"/>
          <w:sz w:val="36"/>
          <w:szCs w:val="36"/>
          <w:highlight w:val="none"/>
        </w:rPr>
      </w:pPr>
    </w:p>
    <w:p w14:paraId="51DE530B">
      <w:pPr>
        <w:pStyle w:val="23"/>
        <w:rPr>
          <w:color w:val="auto"/>
          <w:highlight w:val="none"/>
        </w:rPr>
      </w:pPr>
    </w:p>
    <w:p w14:paraId="120B485D">
      <w:pPr>
        <w:pStyle w:val="23"/>
        <w:rPr>
          <w:color w:val="auto"/>
          <w:highlight w:val="none"/>
        </w:rPr>
      </w:pPr>
    </w:p>
    <w:p w14:paraId="03C448E2">
      <w:pPr>
        <w:pStyle w:val="23"/>
        <w:rPr>
          <w:color w:val="auto"/>
          <w:highlight w:val="none"/>
        </w:rPr>
      </w:pPr>
    </w:p>
    <w:p w14:paraId="6619D858">
      <w:pPr>
        <w:pStyle w:val="23"/>
        <w:rPr>
          <w:color w:val="auto"/>
          <w:highlight w:val="none"/>
        </w:rPr>
      </w:pPr>
    </w:p>
    <w:p w14:paraId="5CD3E39C">
      <w:pPr>
        <w:pStyle w:val="23"/>
        <w:rPr>
          <w:color w:val="auto"/>
          <w:highlight w:val="none"/>
        </w:rPr>
      </w:pPr>
    </w:p>
    <w:p w14:paraId="7667F7B9">
      <w:pPr>
        <w:pStyle w:val="23"/>
        <w:rPr>
          <w:color w:val="auto"/>
          <w:highlight w:val="none"/>
        </w:rPr>
      </w:pPr>
    </w:p>
    <w:p w14:paraId="17D23F52">
      <w:pPr>
        <w:pStyle w:val="23"/>
        <w:rPr>
          <w:color w:val="auto"/>
          <w:highlight w:val="none"/>
        </w:rPr>
      </w:pPr>
    </w:p>
    <w:p w14:paraId="3BADE184">
      <w:pPr>
        <w:pStyle w:val="23"/>
        <w:rPr>
          <w:color w:val="auto"/>
          <w:highlight w:val="none"/>
        </w:rPr>
      </w:pPr>
    </w:p>
    <w:p w14:paraId="42017D21">
      <w:pPr>
        <w:pStyle w:val="23"/>
        <w:rPr>
          <w:color w:val="auto"/>
          <w:highlight w:val="none"/>
        </w:rPr>
      </w:pPr>
    </w:p>
    <w:p w14:paraId="77AA464F">
      <w:pPr>
        <w:pStyle w:val="23"/>
        <w:rPr>
          <w:color w:val="auto"/>
          <w:highlight w:val="none"/>
        </w:rPr>
      </w:pPr>
    </w:p>
    <w:p w14:paraId="01EB76B1">
      <w:pPr>
        <w:pStyle w:val="23"/>
        <w:rPr>
          <w:color w:val="auto"/>
          <w:highlight w:val="none"/>
        </w:rPr>
      </w:pPr>
    </w:p>
    <w:p w14:paraId="1F843F87">
      <w:pPr>
        <w:pStyle w:val="23"/>
        <w:rPr>
          <w:color w:val="auto"/>
          <w:highlight w:val="none"/>
        </w:rPr>
      </w:pPr>
    </w:p>
    <w:p w14:paraId="184F4B08">
      <w:pPr>
        <w:pStyle w:val="23"/>
        <w:rPr>
          <w:color w:val="auto"/>
          <w:highlight w:val="none"/>
        </w:rPr>
      </w:pPr>
    </w:p>
    <w:p w14:paraId="55F98B7B">
      <w:pPr>
        <w:pStyle w:val="23"/>
        <w:rPr>
          <w:color w:val="auto"/>
          <w:highlight w:val="none"/>
        </w:rPr>
      </w:pPr>
    </w:p>
    <w:p w14:paraId="46D2812C">
      <w:pPr>
        <w:pStyle w:val="23"/>
        <w:rPr>
          <w:color w:val="auto"/>
          <w:highlight w:val="none"/>
        </w:rPr>
      </w:pPr>
    </w:p>
    <w:p w14:paraId="78356E97">
      <w:pPr>
        <w:pStyle w:val="23"/>
        <w:rPr>
          <w:color w:val="auto"/>
          <w:highlight w:val="none"/>
        </w:rPr>
      </w:pPr>
    </w:p>
    <w:p w14:paraId="3D341448">
      <w:pPr>
        <w:pStyle w:val="23"/>
        <w:rPr>
          <w:color w:val="auto"/>
          <w:highlight w:val="none"/>
        </w:rPr>
      </w:pPr>
    </w:p>
    <w:p w14:paraId="2E2D0625">
      <w:pPr>
        <w:pStyle w:val="23"/>
        <w:rPr>
          <w:color w:val="auto"/>
          <w:highlight w:val="none"/>
        </w:rPr>
      </w:pPr>
    </w:p>
    <w:p w14:paraId="6B0A8452">
      <w:pPr>
        <w:pStyle w:val="23"/>
        <w:rPr>
          <w:color w:val="auto"/>
          <w:highlight w:val="none"/>
        </w:rPr>
      </w:pPr>
    </w:p>
    <w:p w14:paraId="22D241A9">
      <w:pPr>
        <w:pStyle w:val="23"/>
        <w:rPr>
          <w:color w:val="auto"/>
          <w:highlight w:val="none"/>
        </w:rPr>
      </w:pPr>
    </w:p>
    <w:p w14:paraId="589C36AA">
      <w:pPr>
        <w:pStyle w:val="23"/>
        <w:rPr>
          <w:color w:val="auto"/>
          <w:highlight w:val="none"/>
        </w:rPr>
      </w:pPr>
    </w:p>
    <w:p w14:paraId="700280F7">
      <w:pPr>
        <w:pStyle w:val="23"/>
        <w:rPr>
          <w:color w:val="auto"/>
          <w:highlight w:val="none"/>
        </w:rPr>
      </w:pPr>
    </w:p>
    <w:p w14:paraId="759E2E8C">
      <w:pPr>
        <w:rPr>
          <w:rFonts w:hint="eastAsia" w:ascii="宋体" w:hAnsi="宋体" w:cs="宋体"/>
          <w:b/>
          <w:bCs/>
          <w:color w:val="auto"/>
          <w:kern w:val="0"/>
          <w:sz w:val="32"/>
          <w:szCs w:val="32"/>
          <w:highlight w:val="none"/>
          <w:lang w:val="zh-CN"/>
        </w:rPr>
      </w:pPr>
      <w:r>
        <w:rPr>
          <w:rFonts w:hint="eastAsia" w:ascii="宋体" w:hAnsi="宋体" w:cs="宋体"/>
          <w:b/>
          <w:bCs/>
          <w:color w:val="auto"/>
          <w:kern w:val="0"/>
          <w:sz w:val="32"/>
          <w:szCs w:val="32"/>
          <w:highlight w:val="none"/>
          <w:lang w:val="zh-CN"/>
        </w:rPr>
        <w:br w:type="page"/>
      </w:r>
    </w:p>
    <w:p w14:paraId="3AA3027C">
      <w:pPr>
        <w:autoSpaceDE w:val="0"/>
        <w:autoSpaceDN w:val="0"/>
        <w:adjustRightInd w:val="0"/>
        <w:jc w:val="center"/>
        <w:rPr>
          <w:rFonts w:ascii="宋体" w:hAnsi="宋体" w:cs="宋体"/>
          <w:b/>
          <w:bCs/>
          <w:color w:val="auto"/>
          <w:kern w:val="0"/>
          <w:sz w:val="32"/>
          <w:szCs w:val="32"/>
          <w:highlight w:val="none"/>
          <w:lang w:val="zh-CN"/>
        </w:rPr>
      </w:pPr>
      <w:r>
        <w:rPr>
          <w:rFonts w:hint="eastAsia" w:ascii="宋体" w:hAnsi="宋体" w:cs="宋体"/>
          <w:b/>
          <w:bCs/>
          <w:color w:val="auto"/>
          <w:kern w:val="0"/>
          <w:sz w:val="32"/>
          <w:szCs w:val="32"/>
          <w:highlight w:val="none"/>
          <w:lang w:val="zh-CN"/>
        </w:rPr>
        <w:t>项目采购需求</w:t>
      </w:r>
    </w:p>
    <w:p w14:paraId="4C3DC121">
      <w:pPr>
        <w:numPr>
          <w:ilvl w:val="0"/>
          <w:numId w:val="7"/>
        </w:numPr>
        <w:adjustRightInd w:val="0"/>
        <w:spacing w:line="360" w:lineRule="auto"/>
        <w:jc w:val="left"/>
        <w:rPr>
          <w:rFonts w:hint="eastAsia" w:ascii="宋体" w:hAnsi="宋体" w:cs="仿宋_GB2312"/>
          <w:b/>
          <w:bCs/>
          <w:color w:val="auto"/>
          <w:sz w:val="24"/>
          <w:highlight w:val="none"/>
        </w:rPr>
      </w:pPr>
      <w:r>
        <w:rPr>
          <w:rFonts w:hint="eastAsia" w:ascii="宋体" w:hAnsi="宋体" w:cs="仿宋_GB2312"/>
          <w:b/>
          <w:bCs/>
          <w:color w:val="auto"/>
          <w:sz w:val="24"/>
          <w:highlight w:val="none"/>
        </w:rPr>
        <w:t>工程概况：</w:t>
      </w:r>
    </w:p>
    <w:p w14:paraId="79044BEB">
      <w:pPr>
        <w:numPr>
          <w:ilvl w:val="0"/>
          <w:numId w:val="8"/>
        </w:numPr>
        <w:adjustRightInd w:val="0"/>
        <w:spacing w:line="360" w:lineRule="auto"/>
        <w:ind w:firstLine="480" w:firstLineChars="200"/>
        <w:jc w:val="left"/>
        <w:rPr>
          <w:rFonts w:hint="eastAsia" w:ascii="宋体" w:hAnsi="宋体"/>
          <w:color w:val="auto"/>
          <w:sz w:val="24"/>
          <w:highlight w:val="none"/>
          <w:lang w:eastAsia="zh-CN"/>
        </w:rPr>
      </w:pPr>
      <w:r>
        <w:rPr>
          <w:rFonts w:hint="eastAsia" w:ascii="宋体" w:hAnsi="宋体" w:cs="仿宋_GB2312"/>
          <w:color w:val="auto"/>
          <w:sz w:val="24"/>
          <w:highlight w:val="none"/>
          <w:lang w:val="en-US" w:eastAsia="zh-CN"/>
        </w:rPr>
        <w:t>项目名称：</w:t>
      </w:r>
      <w:r>
        <w:rPr>
          <w:rFonts w:hint="eastAsia" w:ascii="宋体" w:hAnsi="宋体"/>
          <w:color w:val="auto"/>
          <w:sz w:val="24"/>
          <w:highlight w:val="none"/>
          <w:lang w:eastAsia="zh-CN"/>
        </w:rPr>
        <w:t>北海市人民医院和平院区急诊科ICU装修改造工程</w:t>
      </w:r>
    </w:p>
    <w:p w14:paraId="6F0CFBF7">
      <w:pPr>
        <w:numPr>
          <w:ilvl w:val="0"/>
          <w:numId w:val="8"/>
        </w:numPr>
        <w:adjustRightInd w:val="0"/>
        <w:spacing w:line="360" w:lineRule="auto"/>
        <w:ind w:firstLine="480" w:firstLineChars="200"/>
        <w:jc w:val="left"/>
        <w:rPr>
          <w:rFonts w:hint="default" w:ascii="宋体" w:hAnsi="宋体" w:cs="仿宋_GB2312"/>
          <w:color w:val="auto"/>
          <w:sz w:val="24"/>
          <w:highlight w:val="none"/>
          <w:lang w:val="en-US" w:eastAsia="zh-CN"/>
        </w:rPr>
      </w:pPr>
      <w:r>
        <w:rPr>
          <w:rFonts w:hint="eastAsia" w:ascii="宋体" w:hAnsi="宋体" w:cs="仿宋_GB2312"/>
          <w:color w:val="auto"/>
          <w:sz w:val="24"/>
          <w:highlight w:val="none"/>
          <w:lang w:val="en-US" w:eastAsia="zh-CN"/>
        </w:rPr>
        <w:t>项目编号： BHZC2026-C2-990288-TQGC</w:t>
      </w:r>
    </w:p>
    <w:p w14:paraId="03E70B21">
      <w:pPr>
        <w:numPr>
          <w:ilvl w:val="0"/>
          <w:numId w:val="8"/>
        </w:numPr>
        <w:adjustRightInd w:val="0"/>
        <w:spacing w:line="360" w:lineRule="auto"/>
        <w:ind w:left="0" w:leftChars="0" w:firstLine="480" w:firstLineChars="200"/>
        <w:jc w:val="left"/>
        <w:rPr>
          <w:rFonts w:hint="eastAsia" w:ascii="宋体" w:hAnsi="宋体" w:cs="仿宋_GB2312"/>
          <w:color w:val="auto"/>
          <w:sz w:val="24"/>
          <w:highlight w:val="none"/>
          <w:lang w:val="en-US" w:eastAsia="zh-CN"/>
        </w:rPr>
      </w:pPr>
      <w:r>
        <w:rPr>
          <w:rFonts w:hint="eastAsia" w:ascii="宋体" w:hAnsi="宋体" w:cs="仿宋_GB2312"/>
          <w:color w:val="auto"/>
          <w:sz w:val="24"/>
          <w:highlight w:val="none"/>
          <w:lang w:val="en-US" w:eastAsia="zh-CN"/>
        </w:rPr>
        <w:t>建设地点：北海市人民医院和平院区</w:t>
      </w:r>
    </w:p>
    <w:p w14:paraId="3D629815">
      <w:pPr>
        <w:numPr>
          <w:ilvl w:val="0"/>
          <w:numId w:val="8"/>
        </w:numPr>
        <w:adjustRightInd w:val="0"/>
        <w:spacing w:line="360" w:lineRule="auto"/>
        <w:ind w:left="0" w:leftChars="0" w:firstLine="480" w:firstLineChars="200"/>
        <w:jc w:val="left"/>
        <w:rPr>
          <w:rFonts w:hint="eastAsia" w:ascii="宋体" w:hAnsi="宋体"/>
          <w:color w:val="auto"/>
          <w:sz w:val="24"/>
          <w:highlight w:val="none"/>
          <w:lang w:val="en-US" w:eastAsia="zh-CN"/>
        </w:rPr>
      </w:pPr>
      <w:r>
        <w:rPr>
          <w:rFonts w:hint="eastAsia" w:ascii="宋体" w:hAnsi="宋体" w:cs="仿宋_GB2312"/>
          <w:color w:val="auto"/>
          <w:sz w:val="24"/>
          <w:highlight w:val="none"/>
          <w:lang w:val="en-US" w:eastAsia="zh-CN"/>
        </w:rPr>
        <w:t>建设规模及建设内容：</w:t>
      </w:r>
      <w:r>
        <w:rPr>
          <w:rFonts w:hint="eastAsia" w:ascii="宋体" w:hAnsi="宋体"/>
          <w:color w:val="auto"/>
          <w:sz w:val="24"/>
          <w:highlight w:val="none"/>
          <w:lang w:eastAsia="zh-CN"/>
        </w:rPr>
        <w:t>北海市人民医院和平院区急诊科ICU装修改造工程，</w:t>
      </w:r>
      <w:r>
        <w:rPr>
          <w:rFonts w:hint="eastAsia" w:ascii="宋体" w:hAnsi="宋体"/>
          <w:color w:val="auto"/>
          <w:sz w:val="24"/>
          <w:highlight w:val="none"/>
          <w:lang w:val="en-US" w:eastAsia="zh-CN"/>
        </w:rPr>
        <w:t>建设内容主要包括：本工程施工图范围内的工程，具体内容详见施工图及工程量清单。</w:t>
      </w:r>
    </w:p>
    <w:p w14:paraId="748C59B8">
      <w:pPr>
        <w:numPr>
          <w:ilvl w:val="0"/>
          <w:numId w:val="0"/>
        </w:numPr>
        <w:adjustRightInd w:val="0"/>
        <w:spacing w:line="360" w:lineRule="auto"/>
        <w:ind w:firstLine="480" w:firstLineChars="200"/>
        <w:jc w:val="left"/>
        <w:rPr>
          <w:rFonts w:hint="eastAsia" w:ascii="宋体" w:hAnsi="宋体"/>
          <w:color w:val="auto"/>
          <w:sz w:val="24"/>
          <w:highlight w:val="none"/>
          <w:lang w:val="en-US" w:eastAsia="zh-CN"/>
        </w:rPr>
      </w:pPr>
      <w:r>
        <w:rPr>
          <w:rFonts w:hint="eastAsia" w:ascii="宋体" w:hAnsi="宋体" w:cs="仿宋_GB2312"/>
          <w:color w:val="auto"/>
          <w:sz w:val="24"/>
          <w:highlight w:val="none"/>
          <w:lang w:val="en-US" w:eastAsia="zh-CN"/>
        </w:rPr>
        <w:t>5、采购预算（招标控制价）：777847.13元。</w:t>
      </w:r>
    </w:p>
    <w:p w14:paraId="46B324FF">
      <w:pPr>
        <w:adjustRightInd w:val="0"/>
        <w:spacing w:line="360" w:lineRule="auto"/>
        <w:jc w:val="left"/>
        <w:rPr>
          <w:rFonts w:hint="default" w:ascii="宋体" w:hAnsi="宋体" w:eastAsia="宋体" w:cs="仿宋_GB2312"/>
          <w:color w:val="auto"/>
          <w:sz w:val="24"/>
          <w:highlight w:val="none"/>
          <w:lang w:val="en-US" w:eastAsia="zh-CN"/>
        </w:rPr>
      </w:pPr>
      <w:r>
        <w:rPr>
          <w:rFonts w:hint="eastAsia" w:ascii="宋体" w:hAnsi="宋体" w:cs="仿宋_GB2312"/>
          <w:b/>
          <w:bCs/>
          <w:color w:val="auto"/>
          <w:sz w:val="24"/>
          <w:highlight w:val="none"/>
        </w:rPr>
        <w:t>二、</w:t>
      </w:r>
      <w:r>
        <w:rPr>
          <w:rFonts w:hint="eastAsia" w:ascii="宋体" w:hAnsi="宋体" w:cs="仿宋_GB2312"/>
          <w:b/>
          <w:bCs/>
          <w:color w:val="auto"/>
          <w:sz w:val="24"/>
          <w:highlight w:val="none"/>
          <w:lang w:val="en-US" w:eastAsia="zh-CN"/>
        </w:rPr>
        <w:t>基本要求</w:t>
      </w:r>
    </w:p>
    <w:p w14:paraId="35C4E8BD">
      <w:pPr>
        <w:numPr>
          <w:ilvl w:val="0"/>
          <w:numId w:val="0"/>
        </w:numPr>
        <w:adjustRightInd w:val="0"/>
        <w:spacing w:line="360" w:lineRule="auto"/>
        <w:ind w:firstLine="480" w:firstLineChars="200"/>
        <w:jc w:val="left"/>
        <w:rPr>
          <w:rFonts w:hint="default" w:ascii="宋体" w:hAnsi="宋体"/>
          <w:color w:val="auto"/>
          <w:sz w:val="24"/>
          <w:highlight w:val="none"/>
          <w:lang w:val="en-US" w:eastAsia="zh-CN"/>
        </w:rPr>
      </w:pPr>
      <w:r>
        <w:rPr>
          <w:rFonts w:hint="eastAsia" w:ascii="宋体" w:hAnsi="宋体" w:cs="仿宋_GB2312"/>
          <w:color w:val="auto"/>
          <w:sz w:val="24"/>
          <w:highlight w:val="none"/>
          <w:lang w:val="en-US" w:eastAsia="zh-CN"/>
        </w:rPr>
        <w:t>1、采购预算（招标控制价）：777847.13元。供应商报价不得高于采购预算（招标控制价），否则报价无效。</w:t>
      </w:r>
    </w:p>
    <w:p w14:paraId="13F3046F">
      <w:pPr>
        <w:adjustRightInd w:val="0"/>
        <w:spacing w:line="360" w:lineRule="auto"/>
        <w:ind w:firstLine="480" w:firstLineChars="200"/>
        <w:jc w:val="left"/>
        <w:rPr>
          <w:rFonts w:hint="default" w:ascii="宋体" w:hAnsi="宋体" w:cs="仿宋_GB2312"/>
          <w:color w:val="auto"/>
          <w:sz w:val="24"/>
          <w:highlight w:val="none"/>
          <w:lang w:val="en-US" w:eastAsia="zh-CN"/>
        </w:rPr>
      </w:pPr>
      <w:r>
        <w:rPr>
          <w:rFonts w:hint="eastAsia" w:ascii="宋体" w:hAnsi="宋体" w:cs="仿宋_GB2312"/>
          <w:color w:val="auto"/>
          <w:sz w:val="24"/>
          <w:highlight w:val="none"/>
          <w:lang w:val="en-US" w:eastAsia="zh-CN"/>
        </w:rPr>
        <w:t>2、要求工期：60日历日。</w:t>
      </w:r>
    </w:p>
    <w:p w14:paraId="40B2BA5F">
      <w:pPr>
        <w:adjustRightInd w:val="0"/>
        <w:spacing w:line="360" w:lineRule="auto"/>
        <w:ind w:firstLine="480" w:firstLineChars="200"/>
        <w:jc w:val="left"/>
        <w:rPr>
          <w:rFonts w:hint="eastAsia" w:ascii="宋体" w:hAnsi="宋体" w:cs="宋体"/>
          <w:color w:val="auto"/>
          <w:spacing w:val="2"/>
          <w:sz w:val="24"/>
          <w:highlight w:val="none"/>
        </w:rPr>
      </w:pPr>
      <w:r>
        <w:rPr>
          <w:rFonts w:hint="eastAsia" w:ascii="宋体" w:hAnsi="宋体" w:cs="仿宋_GB2312"/>
          <w:color w:val="auto"/>
          <w:sz w:val="24"/>
          <w:highlight w:val="none"/>
          <w:lang w:val="en-US" w:eastAsia="zh-CN"/>
        </w:rPr>
        <w:t>3、质量标准：</w:t>
      </w:r>
      <w:r>
        <w:rPr>
          <w:rFonts w:hint="eastAsia" w:ascii="宋体" w:hAnsi="宋体" w:cs="宋体"/>
          <w:color w:val="auto"/>
          <w:spacing w:val="2"/>
          <w:sz w:val="24"/>
          <w:highlight w:val="none"/>
        </w:rPr>
        <w:t>达到国家工程施工验收规范合格标准</w:t>
      </w:r>
    </w:p>
    <w:p w14:paraId="36A611A8">
      <w:pPr>
        <w:adjustRightInd w:val="0"/>
        <w:spacing w:line="360" w:lineRule="auto"/>
        <w:ind w:firstLine="480"/>
        <w:jc w:val="left"/>
        <w:rPr>
          <w:rFonts w:hint="eastAsia"/>
          <w:color w:val="auto"/>
          <w:spacing w:val="7"/>
          <w:sz w:val="24"/>
          <w:szCs w:val="24"/>
          <w:highlight w:val="none"/>
          <w:u w:val="single"/>
          <w:lang w:val="en-US" w:eastAsia="zh-CN"/>
        </w:rPr>
      </w:pPr>
      <w:r>
        <w:rPr>
          <w:rFonts w:hint="eastAsia" w:ascii="宋体" w:hAnsi="宋体" w:cs="仿宋_GB2312"/>
          <w:color w:val="auto"/>
          <w:sz w:val="24"/>
          <w:highlight w:val="none"/>
          <w:lang w:val="en-US" w:eastAsia="zh-CN"/>
        </w:rPr>
        <w:t>4、</w:t>
      </w:r>
      <w:r>
        <w:rPr>
          <w:rFonts w:hint="eastAsia"/>
          <w:color w:val="auto"/>
          <w:spacing w:val="-7"/>
          <w:sz w:val="24"/>
          <w:szCs w:val="24"/>
          <w:highlight w:val="none"/>
          <w:u w:val="none"/>
          <w:lang w:eastAsia="zh-CN"/>
        </w:rPr>
        <w:t>合同价格形式</w:t>
      </w:r>
      <w:r>
        <w:rPr>
          <w:rFonts w:hint="eastAsia"/>
          <w:b w:val="0"/>
          <w:bCs w:val="0"/>
          <w:color w:val="auto"/>
          <w:spacing w:val="-7"/>
          <w:sz w:val="24"/>
          <w:szCs w:val="24"/>
          <w:highlight w:val="none"/>
          <w:u w:val="none"/>
          <w:lang w:eastAsia="zh-CN"/>
        </w:rPr>
        <w:t>：</w:t>
      </w:r>
      <w:r>
        <w:rPr>
          <w:rFonts w:hint="eastAsia"/>
          <w:b w:val="0"/>
          <w:bCs w:val="0"/>
          <w:color w:val="auto"/>
          <w:spacing w:val="7"/>
          <w:sz w:val="24"/>
          <w:szCs w:val="24"/>
          <w:highlight w:val="none"/>
          <w:u w:val="none"/>
          <w:lang w:val="en-US" w:eastAsia="zh-CN"/>
        </w:rPr>
        <w:t xml:space="preserve">固定综合单价 </w:t>
      </w:r>
    </w:p>
    <w:p w14:paraId="6465C686">
      <w:pPr>
        <w:adjustRightInd w:val="0"/>
        <w:spacing w:line="360" w:lineRule="auto"/>
        <w:ind w:firstLine="480"/>
        <w:jc w:val="left"/>
        <w:rPr>
          <w:rFonts w:hint="default" w:ascii="宋体" w:hAnsi="宋体" w:cs="仿宋_GB2312"/>
          <w:color w:val="auto"/>
          <w:sz w:val="24"/>
          <w:highlight w:val="none"/>
          <w:lang w:val="en-US" w:eastAsia="zh-CN"/>
        </w:rPr>
      </w:pPr>
      <w:r>
        <w:rPr>
          <w:rFonts w:hint="eastAsia" w:ascii="宋体" w:hAnsi="宋体" w:cs="仿宋_GB2312"/>
          <w:color w:val="auto"/>
          <w:sz w:val="24"/>
          <w:highlight w:val="none"/>
          <w:lang w:val="en-US" w:eastAsia="zh-CN"/>
        </w:rPr>
        <w:t>5、承包方式：包工包料。</w:t>
      </w:r>
    </w:p>
    <w:p w14:paraId="3BC49A02">
      <w:pPr>
        <w:numPr>
          <w:ilvl w:val="0"/>
          <w:numId w:val="0"/>
        </w:numPr>
        <w:adjustRightInd w:val="0"/>
        <w:spacing w:line="360" w:lineRule="auto"/>
        <w:ind w:firstLine="480" w:firstLineChars="200"/>
        <w:jc w:val="left"/>
        <w:rPr>
          <w:rFonts w:hint="eastAsia" w:ascii="宋体" w:hAnsi="宋体" w:cs="仿宋_GB2312"/>
          <w:color w:val="auto"/>
          <w:sz w:val="24"/>
          <w:highlight w:val="none"/>
          <w:lang w:val="en-US" w:eastAsia="zh-CN"/>
        </w:rPr>
      </w:pPr>
      <w:r>
        <w:rPr>
          <w:rFonts w:hint="eastAsia" w:ascii="宋体" w:hAnsi="宋体" w:cs="仿宋_GB2312"/>
          <w:color w:val="auto"/>
          <w:sz w:val="24"/>
          <w:highlight w:val="none"/>
          <w:lang w:val="en-US" w:eastAsia="zh-CN"/>
        </w:rPr>
        <w:t>6、拟投入人员配备要求：项目班子的关键岗位人员数量不得低于《北海市建设工程施工项目部和现场监理部关键岗位人员配备管理办法》（北建施〔2015〕5号）规定的最低配置标准，并提供相关证书复印件。</w:t>
      </w:r>
    </w:p>
    <w:p w14:paraId="66A1E1B9">
      <w:pPr>
        <w:numPr>
          <w:ilvl w:val="0"/>
          <w:numId w:val="0"/>
        </w:numPr>
        <w:adjustRightInd w:val="0"/>
        <w:spacing w:line="360" w:lineRule="auto"/>
        <w:ind w:firstLine="480" w:firstLineChars="200"/>
        <w:jc w:val="left"/>
        <w:rPr>
          <w:rFonts w:hint="eastAsia" w:ascii="宋体" w:hAnsi="宋体" w:cs="仿宋_GB2312"/>
          <w:color w:val="auto"/>
          <w:sz w:val="24"/>
          <w:highlight w:val="none"/>
          <w:lang w:val="en-US" w:eastAsia="zh-CN"/>
        </w:rPr>
      </w:pPr>
      <w:r>
        <w:rPr>
          <w:rFonts w:hint="eastAsia" w:ascii="宋体" w:hAnsi="宋体" w:cs="仿宋_GB2312"/>
          <w:color w:val="auto"/>
          <w:sz w:val="24"/>
          <w:highlight w:val="none"/>
          <w:lang w:val="en-US" w:eastAsia="zh-CN"/>
        </w:rPr>
        <w:t>项目经理：1名，</w:t>
      </w:r>
      <w:r>
        <w:rPr>
          <w:rFonts w:hint="eastAsia" w:ascii="宋体" w:hAnsi="宋体" w:cs="宋体"/>
          <w:color w:val="auto"/>
          <w:sz w:val="24"/>
          <w:highlight w:val="none"/>
          <w:lang w:val="en-US" w:eastAsia="zh-CN"/>
        </w:rPr>
        <w:t>具备建筑工程专业贰级(含)以上注册建造师执业资格及有效的安全生产考核合格证书（B类）。本项目不接受有在建、已中标未开工或已列为其他项目中标候选人第一名的建造师作为项目经理（符合《广西壮族自治区建筑市场诚信卡管理暂行办法》第十六条第一款及桂建管﹝2016﹞70号、桂建管〔2020〕11号文除外）。</w:t>
      </w:r>
    </w:p>
    <w:p w14:paraId="3737E255">
      <w:pPr>
        <w:numPr>
          <w:ilvl w:val="0"/>
          <w:numId w:val="0"/>
        </w:numPr>
        <w:adjustRightInd w:val="0"/>
        <w:spacing w:line="360" w:lineRule="auto"/>
        <w:ind w:firstLine="480" w:firstLineChars="200"/>
        <w:jc w:val="left"/>
        <w:rPr>
          <w:rFonts w:hint="eastAsia" w:ascii="宋体" w:hAnsi="宋体" w:cs="仿宋_GB2312"/>
          <w:color w:val="auto"/>
          <w:sz w:val="24"/>
          <w:highlight w:val="none"/>
          <w:lang w:val="en-US" w:eastAsia="zh-CN"/>
        </w:rPr>
      </w:pPr>
      <w:r>
        <w:rPr>
          <w:rFonts w:hint="eastAsia" w:ascii="宋体" w:hAnsi="宋体" w:cs="仿宋_GB2312"/>
          <w:color w:val="auto"/>
          <w:sz w:val="24"/>
          <w:highlight w:val="none"/>
          <w:lang w:val="en-US" w:eastAsia="zh-CN"/>
        </w:rPr>
        <w:t>专职安全员：1名，具备有效的安全生产考核合格证（C证）。</w:t>
      </w:r>
    </w:p>
    <w:p w14:paraId="676FE563">
      <w:pPr>
        <w:numPr>
          <w:ilvl w:val="0"/>
          <w:numId w:val="0"/>
        </w:numPr>
        <w:adjustRightInd w:val="0"/>
        <w:spacing w:line="360" w:lineRule="auto"/>
        <w:ind w:firstLine="480" w:firstLineChars="200"/>
        <w:jc w:val="left"/>
        <w:rPr>
          <w:rFonts w:hint="eastAsia" w:ascii="宋体" w:hAnsi="宋体" w:cs="宋体"/>
          <w:color w:val="auto"/>
          <w:sz w:val="24"/>
          <w:highlight w:val="none"/>
          <w:lang w:val="en-US" w:eastAsia="zh-CN"/>
        </w:rPr>
      </w:pPr>
      <w:r>
        <w:rPr>
          <w:rFonts w:hint="eastAsia" w:ascii="宋体" w:hAnsi="宋体" w:cs="仿宋_GB2312"/>
          <w:color w:val="auto"/>
          <w:sz w:val="24"/>
          <w:highlight w:val="none"/>
          <w:lang w:val="en-US" w:eastAsia="zh-CN"/>
        </w:rPr>
        <w:t>施工员：1名，具</w:t>
      </w:r>
      <w:r>
        <w:rPr>
          <w:rFonts w:hint="eastAsia" w:ascii="宋体" w:hAnsi="宋体" w:cs="宋体"/>
          <w:color w:val="auto"/>
          <w:sz w:val="24"/>
          <w:highlight w:val="none"/>
          <w:lang w:val="en-US" w:eastAsia="zh-CN"/>
        </w:rPr>
        <w:t>有有效的岗位资格证书。</w:t>
      </w:r>
    </w:p>
    <w:p w14:paraId="1892BC9D">
      <w:pPr>
        <w:numPr>
          <w:ilvl w:val="0"/>
          <w:numId w:val="0"/>
        </w:numPr>
        <w:adjustRightInd w:val="0"/>
        <w:spacing w:line="360" w:lineRule="auto"/>
        <w:ind w:firstLine="480" w:firstLineChars="200"/>
        <w:jc w:val="left"/>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质量员：1名，具有有效的岗位资格证书。</w:t>
      </w:r>
    </w:p>
    <w:p w14:paraId="64E86EC2">
      <w:pPr>
        <w:numPr>
          <w:ilvl w:val="0"/>
          <w:numId w:val="0"/>
        </w:numPr>
        <w:adjustRightInd w:val="0"/>
        <w:spacing w:line="360" w:lineRule="auto"/>
        <w:ind w:firstLine="480" w:firstLineChars="200"/>
        <w:jc w:val="left"/>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技术负责人：1名，具有中级及以上职称证。</w:t>
      </w:r>
    </w:p>
    <w:p w14:paraId="6E2C161F">
      <w:pPr>
        <w:numPr>
          <w:ilvl w:val="0"/>
          <w:numId w:val="0"/>
        </w:numPr>
        <w:adjustRightInd w:val="0"/>
        <w:spacing w:line="360" w:lineRule="auto"/>
        <w:ind w:firstLine="480" w:firstLineChars="200"/>
        <w:jc w:val="left"/>
        <w:rPr>
          <w:rFonts w:hint="eastAsia" w:ascii="宋体" w:hAnsi="宋体" w:cs="仿宋_GB2312"/>
          <w:color w:val="auto"/>
          <w:sz w:val="24"/>
          <w:highlight w:val="none"/>
          <w:lang w:val="en-US" w:eastAsia="zh-CN"/>
        </w:rPr>
      </w:pPr>
      <w:r>
        <w:rPr>
          <w:rFonts w:hint="eastAsia" w:ascii="宋体" w:hAnsi="宋体" w:cs="宋体"/>
          <w:color w:val="auto"/>
          <w:sz w:val="24"/>
          <w:highlight w:val="none"/>
          <w:lang w:val="en-US" w:eastAsia="zh-CN"/>
        </w:rPr>
        <w:t>以上人员必须是磋商供应</w:t>
      </w:r>
      <w:r>
        <w:rPr>
          <w:rFonts w:hint="eastAsia" w:ascii="宋体" w:hAnsi="宋体" w:cs="仿宋_GB2312"/>
          <w:color w:val="auto"/>
          <w:sz w:val="24"/>
          <w:highlight w:val="none"/>
          <w:lang w:val="en-US" w:eastAsia="zh-CN"/>
        </w:rPr>
        <w:t>商在职人员。</w:t>
      </w:r>
    </w:p>
    <w:p w14:paraId="1137DA88">
      <w:pPr>
        <w:numPr>
          <w:ilvl w:val="0"/>
          <w:numId w:val="0"/>
        </w:numPr>
        <w:adjustRightInd w:val="0"/>
        <w:spacing w:line="360" w:lineRule="auto"/>
        <w:ind w:firstLine="480" w:firstLineChars="200"/>
        <w:jc w:val="left"/>
        <w:rPr>
          <w:rFonts w:hint="eastAsia" w:ascii="宋体" w:hAnsi="宋体" w:cs="仿宋_GB2312"/>
          <w:color w:val="auto"/>
          <w:sz w:val="24"/>
          <w:highlight w:val="none"/>
          <w:lang w:val="en-US" w:eastAsia="zh-CN"/>
        </w:rPr>
      </w:pPr>
      <w:r>
        <w:rPr>
          <w:rFonts w:hint="eastAsia" w:ascii="宋体" w:hAnsi="宋体" w:cs="仿宋_GB2312"/>
          <w:color w:val="auto"/>
          <w:sz w:val="24"/>
          <w:highlight w:val="none"/>
          <w:lang w:val="en-US" w:eastAsia="zh-CN"/>
        </w:rPr>
        <w:t>7、诚信要求：供应商以及拟投入的项目管理机构人员均已录入桂建云并处于有效状态（</w:t>
      </w:r>
      <w:r>
        <w:rPr>
          <w:rFonts w:hint="eastAsia" w:ascii="宋体" w:hAnsi="宋体" w:cs="仿宋_GB2312"/>
          <w:b/>
          <w:bCs/>
          <w:color w:val="auto"/>
          <w:sz w:val="24"/>
          <w:highlight w:val="none"/>
          <w:lang w:val="en-US" w:eastAsia="zh-CN"/>
        </w:rPr>
        <w:t>自行承诺）。</w:t>
      </w:r>
    </w:p>
    <w:p w14:paraId="4F4FDC6E">
      <w:pPr>
        <w:adjustRightInd w:val="0"/>
        <w:spacing w:line="360" w:lineRule="auto"/>
        <w:jc w:val="left"/>
        <w:rPr>
          <w:rFonts w:ascii="宋体" w:hAnsi="宋体" w:cs="仿宋_GB2312"/>
          <w:b/>
          <w:bCs/>
          <w:color w:val="auto"/>
          <w:sz w:val="24"/>
          <w:highlight w:val="none"/>
        </w:rPr>
      </w:pPr>
      <w:r>
        <w:rPr>
          <w:rFonts w:hint="eastAsia" w:ascii="宋体" w:hAnsi="宋体" w:cs="仿宋_GB2312"/>
          <w:b/>
          <w:bCs/>
          <w:color w:val="auto"/>
          <w:sz w:val="24"/>
          <w:highlight w:val="none"/>
        </w:rPr>
        <w:t>三、商务要求</w:t>
      </w:r>
    </w:p>
    <w:p w14:paraId="79B51C7F">
      <w:pPr>
        <w:adjustRightInd w:val="0"/>
        <w:spacing w:line="360" w:lineRule="auto"/>
        <w:ind w:firstLine="480"/>
        <w:jc w:val="left"/>
        <w:rPr>
          <w:rFonts w:hint="eastAsia" w:ascii="宋体" w:hAnsi="宋体" w:cs="仿宋_GB2312"/>
          <w:color w:val="auto"/>
          <w:sz w:val="24"/>
          <w:highlight w:val="none"/>
          <w:lang w:val="en-US" w:eastAsia="zh-CN"/>
        </w:rPr>
      </w:pPr>
      <w:r>
        <w:rPr>
          <w:rFonts w:hint="eastAsia" w:ascii="宋体" w:hAnsi="宋体" w:cs="仿宋_GB2312"/>
          <w:color w:val="auto"/>
          <w:sz w:val="24"/>
          <w:highlight w:val="none"/>
          <w:lang w:val="en-US" w:eastAsia="zh-CN"/>
        </w:rPr>
        <w:t>1、报价要求：本项目采用工程量清单报价，磋商报价应符合《建设工程工程量清单计价标准》（GB/T50500-2024）的相关规定，采用总价优惠或以总价百分比优惠的方式进行的竞标报价，将被视为无效报价。</w:t>
      </w:r>
    </w:p>
    <w:p w14:paraId="4ACBD662">
      <w:pPr>
        <w:widowControl w:val="0"/>
        <w:kinsoku/>
        <w:autoSpaceDE/>
        <w:autoSpaceDN/>
        <w:adjustRightInd/>
        <w:snapToGrid/>
        <w:spacing w:line="360" w:lineRule="auto"/>
        <w:ind w:firstLine="480" w:firstLineChars="200"/>
        <w:textAlignment w:val="auto"/>
        <w:rPr>
          <w:rFonts w:hint="eastAsia" w:ascii="宋体" w:hAnsi="宋体" w:cs="仿宋_GB2312"/>
          <w:color w:val="auto"/>
          <w:sz w:val="24"/>
          <w:highlight w:val="none"/>
          <w:lang w:val="en-US" w:eastAsia="zh-CN"/>
        </w:rPr>
      </w:pPr>
      <w:r>
        <w:rPr>
          <w:rFonts w:hint="eastAsia" w:ascii="宋体" w:hAnsi="宋体" w:cs="仿宋_GB2312"/>
          <w:color w:val="auto"/>
          <w:sz w:val="24"/>
          <w:highlight w:val="none"/>
          <w:lang w:val="en-US" w:eastAsia="zh-CN"/>
        </w:rPr>
        <w:t>2、付款方式：</w:t>
      </w:r>
    </w:p>
    <w:p w14:paraId="580A1864">
      <w:pPr>
        <w:widowControl w:val="0"/>
        <w:kinsoku/>
        <w:autoSpaceDE/>
        <w:autoSpaceDN/>
        <w:adjustRightInd/>
        <w:snapToGrid/>
        <w:spacing w:line="360" w:lineRule="auto"/>
        <w:ind w:firstLine="480" w:firstLineChars="200"/>
        <w:textAlignment w:val="auto"/>
        <w:rPr>
          <w:rFonts w:hint="default" w:ascii="宋体" w:hAnsi="宋体" w:cs="仿宋_GB2312"/>
          <w:color w:val="auto"/>
          <w:sz w:val="24"/>
          <w:highlight w:val="none"/>
          <w:lang w:val="en-US" w:eastAsia="zh-CN"/>
        </w:rPr>
      </w:pPr>
      <w:r>
        <w:rPr>
          <w:rFonts w:hint="eastAsia" w:ascii="宋体" w:hAnsi="宋体" w:eastAsia="宋体" w:cs="仿宋_GB2312"/>
          <w:color w:val="auto"/>
          <w:sz w:val="24"/>
          <w:highlight w:val="none"/>
          <w:lang w:val="en-US" w:eastAsia="zh-CN"/>
        </w:rPr>
        <w:t>合同签订并生效且工程正式开工后，20个工作日内支付合同价款的30%作为预付款；工程验收合格且手续办理完毕后，承包人提供增值税普通发票给发包人20个工作日内支付至合同价款70%；工程最终造价以报相关部门审核通过的工程最终可结算价为准（如工程最终造价超过合同价，双方应签订补充协议，工程最终造价未超过合同价10%的，按最终造价结算；工程最终造价超过合同价10%的按合同价110%结算，超出部分不予结算），发包人在收到承包人全额增值税普通发票20个工作日内支付至审核后工程最终造价的97%。预留工程最终造价的3%作为工程质量保证金，待工程质量缺陷责任期满，发包人在收到承包人付款申请资料20个工作日内一次性支付（不计利息）。</w:t>
      </w:r>
    </w:p>
    <w:p w14:paraId="4AF74E9A">
      <w:pPr>
        <w:adjustRightInd w:val="0"/>
        <w:spacing w:line="360" w:lineRule="auto"/>
        <w:ind w:firstLine="480"/>
        <w:jc w:val="left"/>
        <w:rPr>
          <w:rFonts w:hint="default" w:ascii="宋体" w:hAnsi="宋体" w:cs="仿宋_GB2312"/>
          <w:color w:val="auto"/>
          <w:sz w:val="24"/>
          <w:highlight w:val="none"/>
          <w:lang w:val="en-US" w:eastAsia="zh-CN"/>
        </w:rPr>
      </w:pPr>
    </w:p>
    <w:p w14:paraId="748C80A8">
      <w:pPr>
        <w:rPr>
          <w:color w:val="auto"/>
          <w:highlight w:val="none"/>
        </w:rPr>
      </w:pPr>
      <w:r>
        <w:rPr>
          <w:color w:val="auto"/>
          <w:highlight w:val="none"/>
        </w:rPr>
        <w:br w:type="page"/>
      </w:r>
    </w:p>
    <w:p w14:paraId="087E8C37">
      <w:pPr>
        <w:pStyle w:val="23"/>
        <w:rPr>
          <w:color w:val="auto"/>
          <w:highlight w:val="none"/>
        </w:rPr>
      </w:pPr>
    </w:p>
    <w:p w14:paraId="6B9DD756">
      <w:pPr>
        <w:rPr>
          <w:color w:val="auto"/>
          <w:highlight w:val="none"/>
        </w:rPr>
      </w:pPr>
    </w:p>
    <w:p w14:paraId="28B7A084">
      <w:pPr>
        <w:rPr>
          <w:color w:val="auto"/>
          <w:highlight w:val="none"/>
        </w:rPr>
      </w:pPr>
    </w:p>
    <w:p w14:paraId="6EC4915D">
      <w:pPr>
        <w:rPr>
          <w:color w:val="auto"/>
          <w:highlight w:val="none"/>
        </w:rPr>
      </w:pPr>
    </w:p>
    <w:p w14:paraId="4FD94E70">
      <w:pPr>
        <w:rPr>
          <w:color w:val="auto"/>
          <w:highlight w:val="none"/>
        </w:rPr>
      </w:pPr>
    </w:p>
    <w:p w14:paraId="30C00769">
      <w:pPr>
        <w:rPr>
          <w:color w:val="auto"/>
          <w:highlight w:val="none"/>
        </w:rPr>
      </w:pPr>
    </w:p>
    <w:p w14:paraId="6F11CF56">
      <w:pPr>
        <w:rPr>
          <w:color w:val="auto"/>
          <w:highlight w:val="none"/>
        </w:rPr>
      </w:pPr>
    </w:p>
    <w:p w14:paraId="4CE3E094">
      <w:pPr>
        <w:rPr>
          <w:color w:val="auto"/>
          <w:highlight w:val="none"/>
        </w:rPr>
      </w:pPr>
    </w:p>
    <w:p w14:paraId="0635B841">
      <w:pPr>
        <w:rPr>
          <w:color w:val="auto"/>
          <w:highlight w:val="none"/>
        </w:rPr>
      </w:pPr>
    </w:p>
    <w:p w14:paraId="0730F239">
      <w:pPr>
        <w:rPr>
          <w:color w:val="auto"/>
          <w:highlight w:val="none"/>
        </w:rPr>
      </w:pPr>
    </w:p>
    <w:p w14:paraId="6F13B760">
      <w:pPr>
        <w:rPr>
          <w:color w:val="auto"/>
          <w:highlight w:val="none"/>
        </w:rPr>
      </w:pPr>
    </w:p>
    <w:p w14:paraId="4F9F5C19">
      <w:pPr>
        <w:rPr>
          <w:color w:val="auto"/>
          <w:highlight w:val="none"/>
        </w:rPr>
      </w:pPr>
    </w:p>
    <w:p w14:paraId="4ED42694">
      <w:pPr>
        <w:rPr>
          <w:color w:val="auto"/>
          <w:highlight w:val="none"/>
        </w:rPr>
      </w:pPr>
    </w:p>
    <w:p w14:paraId="6C5C599B">
      <w:pPr>
        <w:pStyle w:val="23"/>
        <w:rPr>
          <w:color w:val="auto"/>
          <w:highlight w:val="none"/>
        </w:rPr>
      </w:pPr>
    </w:p>
    <w:p w14:paraId="0555F486">
      <w:pPr>
        <w:pStyle w:val="23"/>
        <w:rPr>
          <w:color w:val="auto"/>
          <w:highlight w:val="none"/>
        </w:rPr>
      </w:pPr>
    </w:p>
    <w:p w14:paraId="5D735B9C">
      <w:pPr>
        <w:pStyle w:val="23"/>
        <w:rPr>
          <w:color w:val="auto"/>
          <w:highlight w:val="none"/>
        </w:rPr>
      </w:pPr>
    </w:p>
    <w:p w14:paraId="0CB045EF">
      <w:pPr>
        <w:pStyle w:val="23"/>
        <w:rPr>
          <w:color w:val="auto"/>
          <w:highlight w:val="none"/>
        </w:rPr>
      </w:pPr>
    </w:p>
    <w:p w14:paraId="3D42A5A4">
      <w:pPr>
        <w:pStyle w:val="23"/>
        <w:rPr>
          <w:color w:val="auto"/>
          <w:highlight w:val="none"/>
        </w:rPr>
      </w:pPr>
    </w:p>
    <w:p w14:paraId="644938E2">
      <w:pPr>
        <w:pStyle w:val="4"/>
        <w:spacing w:before="0" w:after="0" w:line="240" w:lineRule="auto"/>
        <w:jc w:val="center"/>
        <w:rPr>
          <w:rFonts w:ascii="宋体" w:hAnsi="宋体"/>
          <w:color w:val="auto"/>
          <w:highlight w:val="none"/>
        </w:rPr>
      </w:pPr>
      <w:bookmarkStart w:id="36" w:name="_Toc176861410"/>
      <w:r>
        <w:rPr>
          <w:rFonts w:hint="eastAsia" w:ascii="宋体" w:hAnsi="宋体"/>
          <w:color w:val="auto"/>
          <w:highlight w:val="none"/>
        </w:rPr>
        <w:t>第五章  工程量清单及图纸</w:t>
      </w:r>
      <w:bookmarkEnd w:id="36"/>
    </w:p>
    <w:p w14:paraId="61C2ED12">
      <w:pPr>
        <w:rPr>
          <w:color w:val="auto"/>
          <w:highlight w:val="none"/>
        </w:rPr>
      </w:pPr>
    </w:p>
    <w:p w14:paraId="64C2FC93">
      <w:pPr>
        <w:rPr>
          <w:color w:val="auto"/>
          <w:highlight w:val="none"/>
        </w:rPr>
      </w:pPr>
    </w:p>
    <w:p w14:paraId="118126BF">
      <w:pPr>
        <w:spacing w:line="440" w:lineRule="exact"/>
        <w:jc w:val="center"/>
        <w:rPr>
          <w:color w:val="auto"/>
          <w:sz w:val="36"/>
          <w:szCs w:val="36"/>
          <w:highlight w:val="none"/>
        </w:rPr>
      </w:pPr>
      <w:r>
        <w:rPr>
          <w:rFonts w:hint="eastAsia"/>
          <w:color w:val="auto"/>
          <w:sz w:val="36"/>
          <w:szCs w:val="36"/>
          <w:highlight w:val="none"/>
        </w:rPr>
        <w:t>工程量清单及图纸（另册）</w:t>
      </w:r>
    </w:p>
    <w:p w14:paraId="10B2FD61">
      <w:pPr>
        <w:spacing w:line="440" w:lineRule="exact"/>
        <w:jc w:val="center"/>
        <w:rPr>
          <w:rFonts w:eastAsia="仿宋_GB2312"/>
          <w:color w:val="auto"/>
          <w:sz w:val="36"/>
          <w:szCs w:val="36"/>
          <w:highlight w:val="none"/>
        </w:rPr>
      </w:pPr>
    </w:p>
    <w:p w14:paraId="1E99EBF1">
      <w:pPr>
        <w:pStyle w:val="5"/>
        <w:spacing w:before="0" w:after="0" w:line="360" w:lineRule="auto"/>
        <w:rPr>
          <w:color w:val="auto"/>
          <w:highlight w:val="none"/>
        </w:rPr>
      </w:pPr>
      <w:r>
        <w:rPr>
          <w:color w:val="auto"/>
          <w:highlight w:val="none"/>
        </w:rPr>
        <w:br w:type="page"/>
      </w:r>
    </w:p>
    <w:p w14:paraId="503845C7">
      <w:pPr>
        <w:rPr>
          <w:color w:val="auto"/>
          <w:highlight w:val="none"/>
        </w:rPr>
      </w:pPr>
    </w:p>
    <w:p w14:paraId="62C03E49">
      <w:pPr>
        <w:pStyle w:val="2"/>
        <w:rPr>
          <w:color w:val="auto"/>
          <w:highlight w:val="none"/>
        </w:rPr>
      </w:pPr>
    </w:p>
    <w:p w14:paraId="5F172D70">
      <w:pPr>
        <w:rPr>
          <w:color w:val="auto"/>
          <w:highlight w:val="none"/>
        </w:rPr>
      </w:pPr>
    </w:p>
    <w:p w14:paraId="5EA1A0A0">
      <w:pPr>
        <w:spacing w:line="600" w:lineRule="exact"/>
        <w:rPr>
          <w:color w:val="auto"/>
          <w:szCs w:val="21"/>
          <w:highlight w:val="none"/>
        </w:rPr>
      </w:pPr>
    </w:p>
    <w:p w14:paraId="4851266F">
      <w:pPr>
        <w:spacing w:line="600" w:lineRule="exact"/>
        <w:rPr>
          <w:color w:val="auto"/>
          <w:szCs w:val="21"/>
          <w:highlight w:val="none"/>
        </w:rPr>
      </w:pPr>
    </w:p>
    <w:p w14:paraId="712BDDDF">
      <w:pPr>
        <w:spacing w:line="300" w:lineRule="auto"/>
        <w:rPr>
          <w:rFonts w:ascii="方正宋黑简体" w:hAnsi="宋体" w:eastAsia="方正宋黑简体"/>
          <w:b/>
          <w:color w:val="auto"/>
          <w:szCs w:val="21"/>
          <w:highlight w:val="none"/>
        </w:rPr>
      </w:pPr>
    </w:p>
    <w:p w14:paraId="78C2461F">
      <w:pPr>
        <w:spacing w:line="300" w:lineRule="auto"/>
        <w:ind w:left="420" w:hanging="420"/>
        <w:jc w:val="center"/>
        <w:rPr>
          <w:rFonts w:ascii="黑体" w:hAnsi="宋体" w:eastAsia="黑体"/>
          <w:b/>
          <w:color w:val="auto"/>
          <w:kern w:val="0"/>
          <w:sz w:val="32"/>
          <w:szCs w:val="32"/>
          <w:highlight w:val="none"/>
        </w:rPr>
      </w:pPr>
    </w:p>
    <w:p w14:paraId="2FE6B218">
      <w:pPr>
        <w:spacing w:line="300" w:lineRule="auto"/>
        <w:ind w:left="420" w:hanging="420"/>
        <w:jc w:val="center"/>
        <w:rPr>
          <w:rFonts w:ascii="黑体" w:hAnsi="宋体" w:eastAsia="黑体"/>
          <w:b/>
          <w:color w:val="auto"/>
          <w:kern w:val="0"/>
          <w:sz w:val="32"/>
          <w:szCs w:val="32"/>
          <w:highlight w:val="none"/>
        </w:rPr>
      </w:pPr>
    </w:p>
    <w:p w14:paraId="1EA4AEAE">
      <w:pPr>
        <w:spacing w:line="300" w:lineRule="auto"/>
        <w:ind w:left="420" w:hanging="420"/>
        <w:jc w:val="center"/>
        <w:rPr>
          <w:rFonts w:ascii="黑体" w:hAnsi="宋体" w:eastAsia="黑体"/>
          <w:b/>
          <w:color w:val="auto"/>
          <w:kern w:val="0"/>
          <w:sz w:val="32"/>
          <w:szCs w:val="32"/>
          <w:highlight w:val="none"/>
        </w:rPr>
      </w:pPr>
    </w:p>
    <w:p w14:paraId="07FF5CFD">
      <w:pPr>
        <w:pStyle w:val="2"/>
        <w:rPr>
          <w:color w:val="auto"/>
          <w:highlight w:val="none"/>
        </w:rPr>
      </w:pPr>
    </w:p>
    <w:p w14:paraId="60B3D0BD">
      <w:pPr>
        <w:rPr>
          <w:color w:val="auto"/>
          <w:highlight w:val="none"/>
        </w:rPr>
      </w:pPr>
    </w:p>
    <w:p w14:paraId="6B931311">
      <w:pPr>
        <w:autoSpaceDE w:val="0"/>
        <w:autoSpaceDN w:val="0"/>
        <w:adjustRightInd w:val="0"/>
        <w:snapToGrid w:val="0"/>
        <w:spacing w:line="300" w:lineRule="auto"/>
        <w:jc w:val="center"/>
        <w:outlineLvl w:val="0"/>
        <w:rPr>
          <w:rFonts w:ascii="宋体" w:hAnsi="宋体"/>
          <w:b/>
          <w:color w:val="auto"/>
          <w:kern w:val="0"/>
          <w:sz w:val="44"/>
          <w:szCs w:val="44"/>
          <w:highlight w:val="none"/>
        </w:rPr>
      </w:pPr>
      <w:bookmarkStart w:id="37" w:name="_Toc31815"/>
      <w:bookmarkStart w:id="38" w:name="_Toc176861411"/>
      <w:bookmarkStart w:id="39" w:name="_Toc3994507"/>
      <w:r>
        <w:rPr>
          <w:rFonts w:hint="eastAsia" w:ascii="宋体" w:hAnsi="宋体"/>
          <w:b/>
          <w:color w:val="auto"/>
          <w:kern w:val="0"/>
          <w:sz w:val="44"/>
          <w:szCs w:val="44"/>
          <w:highlight w:val="none"/>
        </w:rPr>
        <w:t>第六章  合同格式</w:t>
      </w:r>
      <w:bookmarkEnd w:id="37"/>
      <w:bookmarkEnd w:id="38"/>
      <w:bookmarkEnd w:id="39"/>
    </w:p>
    <w:p w14:paraId="6B6870BE">
      <w:pPr>
        <w:spacing w:line="300" w:lineRule="auto"/>
        <w:ind w:left="420" w:hanging="420"/>
        <w:jc w:val="center"/>
        <w:rPr>
          <w:rFonts w:ascii="黑体" w:hAnsi="宋体" w:eastAsia="黑体"/>
          <w:b/>
          <w:color w:val="auto"/>
          <w:kern w:val="0"/>
          <w:sz w:val="32"/>
          <w:szCs w:val="32"/>
          <w:highlight w:val="none"/>
        </w:rPr>
      </w:pPr>
    </w:p>
    <w:p w14:paraId="7CC4B432">
      <w:pPr>
        <w:spacing w:line="300" w:lineRule="auto"/>
        <w:ind w:left="420" w:hanging="420"/>
        <w:jc w:val="center"/>
        <w:rPr>
          <w:rFonts w:ascii="黑体" w:hAnsi="宋体" w:eastAsia="黑体"/>
          <w:b/>
          <w:color w:val="auto"/>
          <w:kern w:val="0"/>
          <w:sz w:val="32"/>
          <w:szCs w:val="32"/>
          <w:highlight w:val="none"/>
        </w:rPr>
      </w:pPr>
    </w:p>
    <w:p w14:paraId="389B48AF">
      <w:pPr>
        <w:spacing w:line="300" w:lineRule="auto"/>
        <w:ind w:left="420" w:hanging="420"/>
        <w:jc w:val="center"/>
        <w:rPr>
          <w:rFonts w:ascii="黑体" w:hAnsi="宋体" w:eastAsia="黑体"/>
          <w:b/>
          <w:color w:val="auto"/>
          <w:kern w:val="0"/>
          <w:sz w:val="32"/>
          <w:szCs w:val="32"/>
          <w:highlight w:val="none"/>
        </w:rPr>
      </w:pPr>
    </w:p>
    <w:p w14:paraId="380DCE8F">
      <w:pPr>
        <w:spacing w:line="300" w:lineRule="auto"/>
        <w:ind w:left="420" w:hanging="420"/>
        <w:jc w:val="center"/>
        <w:rPr>
          <w:rFonts w:ascii="黑体" w:hAnsi="宋体" w:eastAsia="黑体"/>
          <w:b/>
          <w:color w:val="auto"/>
          <w:kern w:val="0"/>
          <w:sz w:val="32"/>
          <w:szCs w:val="32"/>
          <w:highlight w:val="none"/>
        </w:rPr>
      </w:pPr>
    </w:p>
    <w:p w14:paraId="3D1B54A7">
      <w:pPr>
        <w:spacing w:line="300" w:lineRule="auto"/>
        <w:ind w:left="420" w:hanging="420"/>
        <w:jc w:val="center"/>
        <w:rPr>
          <w:rFonts w:ascii="黑体" w:hAnsi="宋体" w:eastAsia="黑体"/>
          <w:b/>
          <w:color w:val="auto"/>
          <w:kern w:val="0"/>
          <w:sz w:val="32"/>
          <w:szCs w:val="32"/>
          <w:highlight w:val="none"/>
        </w:rPr>
      </w:pPr>
    </w:p>
    <w:p w14:paraId="657CF1AC">
      <w:pPr>
        <w:spacing w:line="300" w:lineRule="auto"/>
        <w:ind w:left="420" w:hanging="420"/>
        <w:jc w:val="center"/>
        <w:rPr>
          <w:rFonts w:ascii="黑体" w:hAnsi="宋体" w:eastAsia="黑体"/>
          <w:b/>
          <w:color w:val="auto"/>
          <w:kern w:val="0"/>
          <w:sz w:val="32"/>
          <w:szCs w:val="32"/>
          <w:highlight w:val="none"/>
        </w:rPr>
      </w:pPr>
    </w:p>
    <w:p w14:paraId="001827B3">
      <w:pPr>
        <w:spacing w:line="300" w:lineRule="auto"/>
        <w:ind w:left="420" w:hanging="420"/>
        <w:jc w:val="center"/>
        <w:rPr>
          <w:rFonts w:ascii="黑体" w:hAnsi="宋体" w:eastAsia="黑体"/>
          <w:b/>
          <w:color w:val="auto"/>
          <w:kern w:val="0"/>
          <w:sz w:val="32"/>
          <w:szCs w:val="32"/>
          <w:highlight w:val="none"/>
        </w:rPr>
      </w:pPr>
    </w:p>
    <w:p w14:paraId="032A3A65">
      <w:pPr>
        <w:spacing w:line="300" w:lineRule="auto"/>
        <w:ind w:left="420" w:hanging="420"/>
        <w:jc w:val="center"/>
        <w:rPr>
          <w:rFonts w:ascii="黑体" w:hAnsi="宋体" w:eastAsia="黑体"/>
          <w:b/>
          <w:color w:val="auto"/>
          <w:kern w:val="0"/>
          <w:sz w:val="32"/>
          <w:szCs w:val="32"/>
          <w:highlight w:val="none"/>
        </w:rPr>
      </w:pPr>
    </w:p>
    <w:p w14:paraId="75BD1B6A">
      <w:pPr>
        <w:spacing w:line="300" w:lineRule="auto"/>
        <w:ind w:left="420" w:hanging="420"/>
        <w:jc w:val="center"/>
        <w:rPr>
          <w:rFonts w:ascii="黑体" w:hAnsi="宋体" w:eastAsia="黑体"/>
          <w:b/>
          <w:color w:val="auto"/>
          <w:kern w:val="0"/>
          <w:sz w:val="32"/>
          <w:szCs w:val="32"/>
          <w:highlight w:val="none"/>
        </w:rPr>
      </w:pPr>
    </w:p>
    <w:p w14:paraId="4293E918">
      <w:pPr>
        <w:pStyle w:val="2"/>
        <w:rPr>
          <w:color w:val="auto"/>
          <w:highlight w:val="none"/>
        </w:rPr>
      </w:pPr>
    </w:p>
    <w:p w14:paraId="6AD162C9">
      <w:pPr>
        <w:rPr>
          <w:color w:val="auto"/>
          <w:highlight w:val="none"/>
        </w:rPr>
      </w:pPr>
    </w:p>
    <w:p w14:paraId="3FF54F38">
      <w:pPr>
        <w:spacing w:line="300" w:lineRule="auto"/>
        <w:rPr>
          <w:rFonts w:ascii="黑体" w:hAnsi="宋体" w:eastAsia="黑体"/>
          <w:b/>
          <w:color w:val="auto"/>
          <w:kern w:val="0"/>
          <w:sz w:val="32"/>
          <w:szCs w:val="32"/>
          <w:highlight w:val="none"/>
        </w:rPr>
      </w:pPr>
      <w:r>
        <w:rPr>
          <w:rFonts w:ascii="黑体" w:hAnsi="宋体" w:eastAsia="黑体"/>
          <w:b/>
          <w:color w:val="auto"/>
          <w:kern w:val="0"/>
          <w:sz w:val="32"/>
          <w:szCs w:val="32"/>
          <w:highlight w:val="none"/>
        </w:rPr>
        <w:br w:type="page"/>
      </w:r>
    </w:p>
    <w:p w14:paraId="16DE54E9">
      <w:pPr>
        <w:spacing w:line="360" w:lineRule="auto"/>
        <w:jc w:val="both"/>
        <w:outlineLvl w:val="0"/>
        <w:rPr>
          <w:rFonts w:ascii="宋体" w:hAnsi="宋体" w:eastAsia="宋体" w:cs="宋体"/>
          <w:color w:val="auto"/>
          <w:spacing w:val="9"/>
          <w:sz w:val="43"/>
          <w:szCs w:val="43"/>
          <w:highlight w:val="none"/>
          <w:lang w:eastAsia="zh-CN"/>
        </w:rPr>
      </w:pPr>
      <w:r>
        <w:rPr>
          <w:rFonts w:hint="eastAsia" w:ascii="宋体" w:hAnsi="宋体" w:eastAsia="宋体" w:cs="宋体"/>
          <w:color w:val="auto"/>
          <w:spacing w:val="9"/>
          <w:sz w:val="43"/>
          <w:szCs w:val="43"/>
          <w:highlight w:val="none"/>
          <w:lang w:eastAsia="zh-CN"/>
        </w:rPr>
        <w:t xml:space="preserve">（GF—2017—0201）-001           </w:t>
      </w:r>
    </w:p>
    <w:p w14:paraId="4666F94C">
      <w:pPr>
        <w:spacing w:line="360" w:lineRule="auto"/>
        <w:ind w:firstLine="896" w:firstLineChars="200"/>
        <w:jc w:val="center"/>
        <w:outlineLvl w:val="0"/>
        <w:rPr>
          <w:rFonts w:ascii="宋体" w:hAnsi="宋体" w:eastAsia="宋体" w:cs="宋体"/>
          <w:color w:val="auto"/>
          <w:spacing w:val="9"/>
          <w:sz w:val="43"/>
          <w:szCs w:val="43"/>
          <w:highlight w:val="none"/>
          <w:lang w:eastAsia="zh-CN"/>
        </w:rPr>
      </w:pPr>
    </w:p>
    <w:p w14:paraId="5BAA4E5B">
      <w:pPr>
        <w:spacing w:line="360" w:lineRule="auto"/>
        <w:ind w:firstLine="896" w:firstLineChars="200"/>
        <w:jc w:val="center"/>
        <w:outlineLvl w:val="0"/>
        <w:rPr>
          <w:rFonts w:ascii="宋体" w:hAnsi="宋体" w:eastAsia="宋体" w:cs="宋体"/>
          <w:color w:val="auto"/>
          <w:spacing w:val="9"/>
          <w:sz w:val="43"/>
          <w:szCs w:val="43"/>
          <w:highlight w:val="none"/>
          <w:lang w:eastAsia="zh-CN"/>
        </w:rPr>
      </w:pPr>
    </w:p>
    <w:p w14:paraId="03AD5E2F">
      <w:pPr>
        <w:spacing w:line="360" w:lineRule="auto"/>
        <w:ind w:firstLine="896" w:firstLineChars="200"/>
        <w:jc w:val="center"/>
        <w:outlineLvl w:val="0"/>
        <w:rPr>
          <w:rFonts w:ascii="宋体" w:hAnsi="宋体" w:eastAsia="宋体" w:cs="宋体"/>
          <w:color w:val="auto"/>
          <w:spacing w:val="9"/>
          <w:sz w:val="43"/>
          <w:szCs w:val="43"/>
          <w:highlight w:val="none"/>
          <w:lang w:eastAsia="zh-CN"/>
        </w:rPr>
      </w:pPr>
    </w:p>
    <w:p w14:paraId="6823BAFE">
      <w:pPr>
        <w:spacing w:line="360" w:lineRule="auto"/>
        <w:ind w:firstLine="896" w:firstLineChars="200"/>
        <w:jc w:val="center"/>
        <w:outlineLvl w:val="0"/>
        <w:rPr>
          <w:rFonts w:ascii="宋体" w:hAnsi="宋体" w:eastAsia="宋体" w:cs="宋体"/>
          <w:color w:val="auto"/>
          <w:spacing w:val="9"/>
          <w:sz w:val="43"/>
          <w:szCs w:val="43"/>
          <w:highlight w:val="none"/>
          <w:lang w:eastAsia="zh-CN"/>
        </w:rPr>
      </w:pPr>
    </w:p>
    <w:p w14:paraId="08A3810A">
      <w:pPr>
        <w:spacing w:line="360" w:lineRule="auto"/>
        <w:ind w:firstLine="896" w:firstLineChars="200"/>
        <w:jc w:val="center"/>
        <w:outlineLvl w:val="0"/>
        <w:rPr>
          <w:rFonts w:ascii="宋体" w:hAnsi="宋体" w:eastAsia="宋体" w:cs="宋体"/>
          <w:color w:val="auto"/>
          <w:spacing w:val="9"/>
          <w:sz w:val="43"/>
          <w:szCs w:val="43"/>
          <w:highlight w:val="none"/>
          <w:lang w:eastAsia="zh-CN"/>
        </w:rPr>
      </w:pPr>
      <w:r>
        <w:rPr>
          <w:rFonts w:hint="eastAsia" w:ascii="宋体" w:hAnsi="宋体" w:eastAsia="宋体" w:cs="宋体"/>
          <w:color w:val="auto"/>
          <w:spacing w:val="9"/>
          <w:sz w:val="43"/>
          <w:szCs w:val="43"/>
          <w:highlight w:val="none"/>
          <w:lang w:eastAsia="zh-CN"/>
        </w:rPr>
        <w:t>建设工程施工合同</w:t>
      </w:r>
    </w:p>
    <w:p w14:paraId="5896DCE0">
      <w:pPr>
        <w:spacing w:line="360" w:lineRule="auto"/>
        <w:ind w:firstLine="896" w:firstLineChars="200"/>
        <w:jc w:val="center"/>
        <w:outlineLvl w:val="0"/>
        <w:rPr>
          <w:rFonts w:ascii="宋体" w:hAnsi="宋体" w:eastAsia="宋体" w:cs="宋体"/>
          <w:color w:val="auto"/>
          <w:spacing w:val="9"/>
          <w:sz w:val="43"/>
          <w:szCs w:val="43"/>
          <w:highlight w:val="none"/>
          <w:lang w:eastAsia="zh-CN"/>
        </w:rPr>
      </w:pPr>
    </w:p>
    <w:p w14:paraId="582C14D9">
      <w:pPr>
        <w:spacing w:line="360" w:lineRule="auto"/>
        <w:ind w:firstLine="896" w:firstLineChars="200"/>
        <w:jc w:val="center"/>
        <w:outlineLvl w:val="0"/>
        <w:rPr>
          <w:rFonts w:ascii="宋体" w:hAnsi="宋体" w:eastAsia="宋体" w:cs="宋体"/>
          <w:color w:val="auto"/>
          <w:spacing w:val="9"/>
          <w:sz w:val="43"/>
          <w:szCs w:val="43"/>
          <w:highlight w:val="none"/>
          <w:lang w:eastAsia="zh-CN"/>
        </w:rPr>
      </w:pPr>
    </w:p>
    <w:p w14:paraId="2E834381">
      <w:pPr>
        <w:spacing w:line="360" w:lineRule="auto"/>
        <w:ind w:firstLine="896" w:firstLineChars="200"/>
        <w:jc w:val="center"/>
        <w:outlineLvl w:val="0"/>
        <w:rPr>
          <w:rFonts w:ascii="宋体" w:hAnsi="宋体" w:eastAsia="宋体" w:cs="宋体"/>
          <w:color w:val="auto"/>
          <w:spacing w:val="9"/>
          <w:sz w:val="43"/>
          <w:szCs w:val="43"/>
          <w:highlight w:val="none"/>
          <w:lang w:eastAsia="zh-CN"/>
        </w:rPr>
      </w:pPr>
    </w:p>
    <w:p w14:paraId="181D6651">
      <w:pPr>
        <w:spacing w:line="360" w:lineRule="auto"/>
        <w:ind w:firstLine="896" w:firstLineChars="200"/>
        <w:jc w:val="center"/>
        <w:outlineLvl w:val="0"/>
        <w:rPr>
          <w:rFonts w:ascii="宋体" w:hAnsi="宋体" w:eastAsia="宋体" w:cs="宋体"/>
          <w:color w:val="auto"/>
          <w:spacing w:val="9"/>
          <w:sz w:val="43"/>
          <w:szCs w:val="43"/>
          <w:highlight w:val="none"/>
          <w:lang w:eastAsia="zh-CN"/>
        </w:rPr>
      </w:pPr>
    </w:p>
    <w:p w14:paraId="6119606F">
      <w:pPr>
        <w:spacing w:line="360" w:lineRule="auto"/>
        <w:ind w:firstLine="896" w:firstLineChars="200"/>
        <w:jc w:val="center"/>
        <w:outlineLvl w:val="0"/>
        <w:rPr>
          <w:rFonts w:ascii="宋体" w:hAnsi="宋体" w:eastAsia="宋体" w:cs="宋体"/>
          <w:color w:val="auto"/>
          <w:spacing w:val="9"/>
          <w:sz w:val="43"/>
          <w:szCs w:val="43"/>
          <w:highlight w:val="none"/>
          <w:lang w:eastAsia="zh-CN"/>
        </w:rPr>
      </w:pPr>
    </w:p>
    <w:p w14:paraId="33258435">
      <w:pPr>
        <w:spacing w:line="360" w:lineRule="auto"/>
        <w:ind w:firstLine="896" w:firstLineChars="200"/>
        <w:jc w:val="center"/>
        <w:outlineLvl w:val="0"/>
        <w:rPr>
          <w:rFonts w:ascii="宋体" w:hAnsi="宋体" w:eastAsia="宋体" w:cs="宋体"/>
          <w:color w:val="auto"/>
          <w:spacing w:val="9"/>
          <w:sz w:val="43"/>
          <w:szCs w:val="43"/>
          <w:highlight w:val="none"/>
          <w:lang w:eastAsia="zh-CN"/>
        </w:rPr>
      </w:pPr>
    </w:p>
    <w:p w14:paraId="34405513">
      <w:pPr>
        <w:spacing w:line="360" w:lineRule="auto"/>
        <w:ind w:firstLine="896" w:firstLineChars="200"/>
        <w:jc w:val="center"/>
        <w:outlineLvl w:val="0"/>
        <w:rPr>
          <w:rFonts w:ascii="宋体" w:hAnsi="宋体" w:eastAsia="宋体" w:cs="宋体"/>
          <w:color w:val="auto"/>
          <w:spacing w:val="9"/>
          <w:sz w:val="43"/>
          <w:szCs w:val="43"/>
          <w:highlight w:val="none"/>
          <w:lang w:eastAsia="zh-CN"/>
        </w:rPr>
      </w:pPr>
    </w:p>
    <w:p w14:paraId="0D2E8AA8">
      <w:pPr>
        <w:spacing w:line="360" w:lineRule="auto"/>
        <w:ind w:firstLine="896" w:firstLineChars="200"/>
        <w:jc w:val="center"/>
        <w:outlineLvl w:val="0"/>
        <w:rPr>
          <w:rFonts w:ascii="宋体" w:hAnsi="宋体" w:eastAsia="宋体" w:cs="宋体"/>
          <w:color w:val="auto"/>
          <w:spacing w:val="9"/>
          <w:sz w:val="43"/>
          <w:szCs w:val="43"/>
          <w:highlight w:val="none"/>
          <w:lang w:eastAsia="zh-CN"/>
        </w:rPr>
      </w:pPr>
      <w:r>
        <w:rPr>
          <w:rFonts w:hint="eastAsia" w:ascii="宋体" w:hAnsi="宋体" w:eastAsia="宋体" w:cs="宋体"/>
          <w:color w:val="auto"/>
          <w:spacing w:val="9"/>
          <w:sz w:val="43"/>
          <w:szCs w:val="43"/>
          <w:highlight w:val="none"/>
          <w:lang w:eastAsia="zh-CN"/>
        </w:rPr>
        <w:t>住房城乡建设部</w:t>
      </w:r>
    </w:p>
    <w:p w14:paraId="26E70385">
      <w:pPr>
        <w:spacing w:line="360" w:lineRule="auto"/>
        <w:ind w:firstLine="896" w:firstLineChars="200"/>
        <w:jc w:val="center"/>
        <w:outlineLvl w:val="0"/>
        <w:rPr>
          <w:rFonts w:ascii="宋体" w:hAnsi="宋体" w:eastAsia="宋体" w:cs="宋体"/>
          <w:color w:val="auto"/>
          <w:spacing w:val="9"/>
          <w:sz w:val="43"/>
          <w:szCs w:val="43"/>
          <w:highlight w:val="none"/>
          <w:lang w:eastAsia="zh-CN"/>
        </w:rPr>
      </w:pPr>
      <w:r>
        <w:rPr>
          <w:rFonts w:hint="eastAsia" w:ascii="宋体" w:hAnsi="宋体" w:eastAsia="宋体" w:cs="宋体"/>
          <w:color w:val="auto"/>
          <w:spacing w:val="9"/>
          <w:sz w:val="43"/>
          <w:szCs w:val="43"/>
          <w:highlight w:val="none"/>
          <w:lang w:eastAsia="zh-CN"/>
        </w:rPr>
        <w:t>国家工商行政管理总局</w:t>
      </w:r>
    </w:p>
    <w:p w14:paraId="0FAD7046">
      <w:pPr>
        <w:spacing w:line="360" w:lineRule="auto"/>
        <w:ind w:firstLine="896" w:firstLineChars="200"/>
        <w:jc w:val="center"/>
        <w:outlineLvl w:val="0"/>
        <w:rPr>
          <w:rFonts w:ascii="宋体" w:hAnsi="宋体" w:eastAsia="宋体" w:cs="宋体"/>
          <w:color w:val="auto"/>
          <w:spacing w:val="9"/>
          <w:sz w:val="43"/>
          <w:szCs w:val="43"/>
          <w:highlight w:val="none"/>
          <w:lang w:eastAsia="zh-CN"/>
        </w:rPr>
        <w:sectPr>
          <w:footerReference r:id="rId7" w:type="default"/>
          <w:pgSz w:w="11907" w:h="16841"/>
          <w:pgMar w:top="1427" w:right="1435" w:bottom="1272" w:left="1785" w:header="0" w:footer="1108" w:gutter="0"/>
          <w:pgBorders>
            <w:top w:val="none" w:sz="0" w:space="0"/>
            <w:left w:val="none" w:sz="0" w:space="0"/>
            <w:bottom w:val="none" w:sz="0" w:space="0"/>
            <w:right w:val="none" w:sz="0" w:space="0"/>
          </w:pgBorders>
          <w:pgNumType w:fmt="decimal"/>
          <w:cols w:equalWidth="0" w:num="1">
            <w:col w:w="8685"/>
          </w:cols>
        </w:sectPr>
      </w:pPr>
    </w:p>
    <w:p w14:paraId="1326CC8F">
      <w:pPr>
        <w:spacing w:line="360" w:lineRule="auto"/>
        <w:ind w:firstLine="896" w:firstLineChars="200"/>
        <w:jc w:val="center"/>
        <w:outlineLvl w:val="0"/>
        <w:rPr>
          <w:rFonts w:ascii="宋体" w:hAnsi="宋体" w:eastAsia="宋体" w:cs="宋体"/>
          <w:color w:val="auto"/>
          <w:sz w:val="43"/>
          <w:szCs w:val="43"/>
          <w:highlight w:val="none"/>
          <w:lang w:eastAsia="zh-CN"/>
        </w:rPr>
      </w:pPr>
      <w:r>
        <w:rPr>
          <w:rFonts w:hint="eastAsia" w:ascii="宋体" w:hAnsi="宋体" w:eastAsia="宋体" w:cs="宋体"/>
          <w:color w:val="auto"/>
          <w:spacing w:val="9"/>
          <w:sz w:val="43"/>
          <w:szCs w:val="43"/>
          <w:highlight w:val="none"/>
          <w:lang w:eastAsia="zh-CN"/>
        </w:rPr>
        <w:t>第一部分</w:t>
      </w:r>
      <w:r>
        <w:rPr>
          <w:rFonts w:hint="eastAsia" w:ascii="宋体" w:hAnsi="宋体" w:eastAsia="宋体" w:cs="宋体"/>
          <w:color w:val="auto"/>
          <w:spacing w:val="9"/>
          <w:sz w:val="43"/>
          <w:szCs w:val="43"/>
          <w:highlight w:val="none"/>
          <w:lang w:val="en-US" w:eastAsia="zh-CN"/>
        </w:rPr>
        <w:t xml:space="preserve"> </w:t>
      </w:r>
      <w:r>
        <w:rPr>
          <w:rFonts w:hint="eastAsia" w:ascii="宋体" w:hAnsi="宋体" w:eastAsia="宋体" w:cs="宋体"/>
          <w:color w:val="auto"/>
          <w:spacing w:val="9"/>
          <w:sz w:val="43"/>
          <w:szCs w:val="43"/>
          <w:highlight w:val="none"/>
          <w:lang w:eastAsia="zh-CN"/>
        </w:rPr>
        <w:t>合同协议书</w:t>
      </w:r>
    </w:p>
    <w:p w14:paraId="770B7A0C">
      <w:pPr>
        <w:spacing w:line="360" w:lineRule="auto"/>
        <w:ind w:firstLine="420" w:firstLineChars="200"/>
        <w:rPr>
          <w:rFonts w:ascii="宋体" w:hAnsi="宋体" w:eastAsia="宋体" w:cs="宋体"/>
          <w:color w:val="auto"/>
          <w:highlight w:val="none"/>
          <w:lang w:eastAsia="zh-CN"/>
        </w:rPr>
      </w:pPr>
    </w:p>
    <w:p w14:paraId="1A277939">
      <w:pPr>
        <w:spacing w:line="360" w:lineRule="auto"/>
        <w:ind w:firstLine="480" w:firstLineChars="200"/>
        <w:rPr>
          <w:rFonts w:ascii="宋体" w:hAnsi="宋体" w:eastAsia="宋体" w:cs="宋体"/>
          <w:color w:val="auto"/>
          <w:sz w:val="24"/>
          <w:szCs w:val="24"/>
          <w:highlight w:val="none"/>
          <w:lang w:eastAsia="zh-CN"/>
        </w:rPr>
      </w:pPr>
    </w:p>
    <w:p w14:paraId="3946DABF">
      <w:pPr>
        <w:pStyle w:val="2"/>
        <w:spacing w:line="360" w:lineRule="auto"/>
        <w:ind w:firstLine="432" w:firstLineChars="200"/>
        <w:rPr>
          <w:color w:val="auto"/>
          <w:spacing w:val="-12"/>
          <w:sz w:val="24"/>
          <w:szCs w:val="24"/>
          <w:highlight w:val="none"/>
          <w:lang w:eastAsia="zh-CN"/>
        </w:rPr>
      </w:pPr>
      <w:r>
        <w:rPr>
          <w:rFonts w:hint="eastAsia"/>
          <w:color w:val="auto"/>
          <w:spacing w:val="-12"/>
          <w:sz w:val="24"/>
          <w:szCs w:val="24"/>
          <w:highlight w:val="none"/>
          <w:lang w:eastAsia="zh-CN"/>
        </w:rPr>
        <w:t>发包人（全称）：</w:t>
      </w:r>
      <w:r>
        <w:rPr>
          <w:rFonts w:hint="eastAsia"/>
          <w:color w:val="auto"/>
          <w:spacing w:val="-12"/>
          <w:sz w:val="24"/>
          <w:szCs w:val="24"/>
          <w:highlight w:val="none"/>
          <w:u w:val="single"/>
          <w:lang w:eastAsia="zh-CN"/>
        </w:rPr>
        <w:t xml:space="preserve">   北海市人民医院 </w:t>
      </w:r>
    </w:p>
    <w:p w14:paraId="09A07DC5">
      <w:pPr>
        <w:pStyle w:val="2"/>
        <w:spacing w:line="360" w:lineRule="auto"/>
        <w:ind w:firstLine="432" w:firstLineChars="200"/>
        <w:rPr>
          <w:color w:val="auto"/>
          <w:spacing w:val="-12"/>
          <w:sz w:val="24"/>
          <w:szCs w:val="24"/>
          <w:highlight w:val="none"/>
          <w:lang w:eastAsia="zh-CN"/>
        </w:rPr>
      </w:pPr>
      <w:r>
        <w:rPr>
          <w:rFonts w:hint="eastAsia"/>
          <w:color w:val="auto"/>
          <w:spacing w:val="-12"/>
          <w:sz w:val="24"/>
          <w:szCs w:val="24"/>
          <w:highlight w:val="none"/>
          <w:lang w:eastAsia="zh-CN"/>
        </w:rPr>
        <w:t>承包人（全称）：</w:t>
      </w:r>
      <w:r>
        <w:rPr>
          <w:rFonts w:hint="eastAsia"/>
          <w:color w:val="auto"/>
          <w:spacing w:val="-12"/>
          <w:sz w:val="24"/>
          <w:szCs w:val="24"/>
          <w:highlight w:val="none"/>
          <w:u w:val="single"/>
          <w:lang w:eastAsia="zh-CN"/>
        </w:rPr>
        <w:t xml:space="preserve">                    </w:t>
      </w:r>
    </w:p>
    <w:p w14:paraId="6730149D">
      <w:pPr>
        <w:pStyle w:val="2"/>
        <w:spacing w:line="360" w:lineRule="auto"/>
        <w:ind w:firstLine="432" w:firstLineChars="200"/>
        <w:rPr>
          <w:color w:val="auto"/>
          <w:spacing w:val="-12"/>
          <w:sz w:val="24"/>
          <w:szCs w:val="24"/>
          <w:highlight w:val="none"/>
          <w:lang w:eastAsia="zh-CN"/>
        </w:rPr>
      </w:pPr>
      <w:r>
        <w:rPr>
          <w:rFonts w:hint="eastAsia"/>
          <w:color w:val="auto"/>
          <w:spacing w:val="-12"/>
          <w:sz w:val="24"/>
          <w:szCs w:val="24"/>
          <w:highlight w:val="none"/>
          <w:lang w:eastAsia="zh-CN"/>
        </w:rPr>
        <w:t>根据《中华人民共和国民法典》、《中华人民共和国建筑法》及有关法律规定，遵循平等、自愿、公平和诚实信用的原则，双方就</w:t>
      </w:r>
      <w:r>
        <w:rPr>
          <w:rFonts w:hint="eastAsia"/>
          <w:color w:val="auto"/>
          <w:spacing w:val="-12"/>
          <w:sz w:val="24"/>
          <w:szCs w:val="24"/>
          <w:highlight w:val="none"/>
          <w:u w:val="single"/>
          <w:lang w:eastAsia="zh-CN"/>
        </w:rPr>
        <w:t xml:space="preserve">              </w:t>
      </w:r>
      <w:r>
        <w:rPr>
          <w:rFonts w:hint="eastAsia"/>
          <w:color w:val="auto"/>
          <w:spacing w:val="-12"/>
          <w:sz w:val="24"/>
          <w:szCs w:val="24"/>
          <w:highlight w:val="none"/>
          <w:lang w:eastAsia="zh-CN"/>
        </w:rPr>
        <w:t>工程施工及有关事项协商一致，共同达成如下协议：</w:t>
      </w:r>
    </w:p>
    <w:p w14:paraId="01B522E7">
      <w:pPr>
        <w:pStyle w:val="2"/>
        <w:spacing w:line="360" w:lineRule="auto"/>
        <w:ind w:firstLine="468" w:firstLineChars="200"/>
        <w:outlineLvl w:val="0"/>
        <w:rPr>
          <w:color w:val="auto"/>
          <w:sz w:val="24"/>
          <w:szCs w:val="24"/>
          <w:highlight w:val="none"/>
          <w:lang w:eastAsia="zh-CN"/>
        </w:rPr>
      </w:pPr>
      <w:r>
        <w:rPr>
          <w:rFonts w:hint="eastAsia"/>
          <w:color w:val="auto"/>
          <w:spacing w:val="-3"/>
          <w:sz w:val="24"/>
          <w:szCs w:val="24"/>
          <w:highlight w:val="none"/>
          <w:lang w:eastAsia="zh-CN"/>
        </w:rPr>
        <w:t>一、工程概况</w:t>
      </w:r>
    </w:p>
    <w:p w14:paraId="7C30F236">
      <w:pPr>
        <w:pStyle w:val="2"/>
        <w:spacing w:line="360" w:lineRule="auto"/>
        <w:ind w:firstLine="432" w:firstLineChars="200"/>
        <w:rPr>
          <w:rFonts w:hint="eastAsia" w:ascii="宋体" w:hAnsi="宋体" w:eastAsia="宋体" w:cs="宋体"/>
          <w:color w:val="auto"/>
          <w:spacing w:val="-12"/>
          <w:sz w:val="24"/>
          <w:szCs w:val="24"/>
          <w:highlight w:val="none"/>
          <w:lang w:eastAsia="zh-CN"/>
        </w:rPr>
      </w:pPr>
      <w:r>
        <w:rPr>
          <w:rFonts w:hint="eastAsia" w:ascii="宋体" w:hAnsi="宋体" w:eastAsia="宋体" w:cs="宋体"/>
          <w:color w:val="auto"/>
          <w:spacing w:val="-12"/>
          <w:sz w:val="24"/>
          <w:szCs w:val="24"/>
          <w:highlight w:val="none"/>
          <w:lang w:eastAsia="zh-CN"/>
        </w:rPr>
        <w:t>1.工程名称：</w:t>
      </w:r>
      <w:r>
        <w:rPr>
          <w:rFonts w:hint="eastAsia" w:ascii="宋体" w:hAnsi="宋体" w:eastAsia="宋体" w:cs="宋体"/>
          <w:color w:val="auto"/>
          <w:spacing w:val="-12"/>
          <w:sz w:val="24"/>
          <w:szCs w:val="24"/>
          <w:highlight w:val="none"/>
          <w:u w:val="single"/>
          <w:lang w:eastAsia="zh-CN"/>
        </w:rPr>
        <w:t xml:space="preserve">                      </w:t>
      </w:r>
      <w:r>
        <w:rPr>
          <w:rFonts w:hint="eastAsia" w:ascii="宋体" w:hAnsi="宋体" w:eastAsia="宋体" w:cs="宋体"/>
          <w:color w:val="auto"/>
          <w:spacing w:val="-12"/>
          <w:sz w:val="24"/>
          <w:szCs w:val="24"/>
          <w:highlight w:val="none"/>
          <w:u w:val="single"/>
          <w:lang w:val="en-US" w:eastAsia="zh-CN"/>
        </w:rPr>
        <w:t xml:space="preserve">    </w:t>
      </w:r>
      <w:r>
        <w:rPr>
          <w:rFonts w:hint="eastAsia" w:ascii="宋体" w:hAnsi="宋体" w:eastAsia="宋体" w:cs="宋体"/>
          <w:color w:val="auto"/>
          <w:spacing w:val="-12"/>
          <w:sz w:val="24"/>
          <w:szCs w:val="24"/>
          <w:highlight w:val="none"/>
          <w:u w:val="single"/>
          <w:lang w:eastAsia="zh-CN"/>
        </w:rPr>
        <w:t xml:space="preserve">      </w:t>
      </w:r>
      <w:r>
        <w:rPr>
          <w:rFonts w:hint="eastAsia" w:ascii="宋体" w:hAnsi="宋体" w:eastAsia="宋体" w:cs="宋体"/>
          <w:color w:val="auto"/>
          <w:spacing w:val="-12"/>
          <w:sz w:val="24"/>
          <w:szCs w:val="24"/>
          <w:highlight w:val="none"/>
          <w:lang w:eastAsia="zh-CN"/>
        </w:rPr>
        <w:t>。</w:t>
      </w:r>
    </w:p>
    <w:p w14:paraId="67F9A1C0">
      <w:pPr>
        <w:pStyle w:val="2"/>
        <w:spacing w:line="360" w:lineRule="auto"/>
        <w:ind w:firstLine="432"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2"/>
          <w:sz w:val="24"/>
          <w:szCs w:val="24"/>
          <w:highlight w:val="none"/>
          <w:lang w:eastAsia="zh-CN"/>
        </w:rPr>
        <w:t>2.工程地点</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w:t>
      </w:r>
    </w:p>
    <w:p w14:paraId="7917C8A0">
      <w:pPr>
        <w:pStyle w:val="2"/>
        <w:spacing w:line="360" w:lineRule="auto"/>
        <w:ind w:firstLine="456"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6"/>
          <w:sz w:val="24"/>
          <w:szCs w:val="24"/>
          <w:highlight w:val="none"/>
          <w:lang w:eastAsia="zh-CN"/>
        </w:rPr>
        <w:t>3.工程立项批准文号：</w:t>
      </w:r>
      <w:r>
        <w:rPr>
          <w:rFonts w:hint="eastAsia" w:ascii="宋体" w:hAnsi="宋体" w:eastAsia="宋体" w:cs="宋体"/>
          <w:color w:val="auto"/>
          <w:spacing w:val="3"/>
          <w:sz w:val="24"/>
          <w:szCs w:val="24"/>
          <w:highlight w:val="none"/>
          <w:u w:val="single"/>
          <w:lang w:eastAsia="zh-CN"/>
        </w:rPr>
        <w:t xml:space="preserve">  </w:t>
      </w:r>
      <w:r>
        <w:rPr>
          <w:rFonts w:hint="eastAsia" w:ascii="宋体" w:hAnsi="宋体" w:eastAsia="宋体" w:cs="宋体"/>
          <w:color w:val="auto"/>
          <w:spacing w:val="3"/>
          <w:sz w:val="24"/>
          <w:szCs w:val="24"/>
          <w:highlight w:val="none"/>
          <w:u w:val="single"/>
          <w:lang w:val="en-US" w:eastAsia="zh-CN"/>
        </w:rPr>
        <w:t xml:space="preserve">               </w:t>
      </w:r>
      <w:r>
        <w:rPr>
          <w:rFonts w:hint="eastAsia" w:ascii="宋体" w:hAnsi="宋体" w:eastAsia="宋体" w:cs="宋体"/>
          <w:color w:val="auto"/>
          <w:spacing w:val="-6"/>
          <w:sz w:val="24"/>
          <w:szCs w:val="24"/>
          <w:highlight w:val="none"/>
          <w:lang w:eastAsia="zh-CN"/>
        </w:rPr>
        <w:t>。</w:t>
      </w:r>
    </w:p>
    <w:p w14:paraId="4A066146">
      <w:pPr>
        <w:pStyle w:val="2"/>
        <w:spacing w:line="360" w:lineRule="auto"/>
        <w:ind w:firstLine="432"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2"/>
          <w:sz w:val="24"/>
          <w:szCs w:val="24"/>
          <w:highlight w:val="none"/>
          <w:lang w:eastAsia="zh-CN"/>
        </w:rPr>
        <w:t>4</w:t>
      </w:r>
      <w:r>
        <w:rPr>
          <w:rFonts w:hint="eastAsia" w:ascii="宋体" w:hAnsi="宋体" w:eastAsia="宋体" w:cs="宋体"/>
          <w:color w:val="auto"/>
          <w:spacing w:val="-12"/>
          <w:sz w:val="24"/>
          <w:szCs w:val="24"/>
          <w:highlight w:val="none"/>
          <w:lang w:val="en-US" w:eastAsia="zh-CN"/>
        </w:rPr>
        <w:t>.</w:t>
      </w:r>
      <w:r>
        <w:rPr>
          <w:rFonts w:hint="eastAsia" w:ascii="宋体" w:hAnsi="宋体" w:eastAsia="宋体" w:cs="宋体"/>
          <w:color w:val="auto"/>
          <w:spacing w:val="-12"/>
          <w:sz w:val="24"/>
          <w:szCs w:val="24"/>
          <w:highlight w:val="none"/>
          <w:lang w:eastAsia="zh-CN"/>
        </w:rPr>
        <w:t>资金来源：</w:t>
      </w:r>
      <w:r>
        <w:rPr>
          <w:rFonts w:hint="eastAsia" w:ascii="宋体" w:hAnsi="宋体" w:eastAsia="宋体" w:cs="宋体"/>
          <w:color w:val="auto"/>
          <w:spacing w:val="2"/>
          <w:sz w:val="24"/>
          <w:szCs w:val="24"/>
          <w:highlight w:val="none"/>
          <w:u w:val="single"/>
          <w:lang w:eastAsia="zh-CN"/>
        </w:rPr>
        <w:t xml:space="preserve">     </w:t>
      </w:r>
      <w:r>
        <w:rPr>
          <w:rFonts w:hint="eastAsia" w:ascii="宋体" w:hAnsi="宋体" w:eastAsia="宋体" w:cs="宋体"/>
          <w:color w:val="auto"/>
          <w:spacing w:val="2"/>
          <w:sz w:val="24"/>
          <w:szCs w:val="24"/>
          <w:highlight w:val="none"/>
          <w:u w:val="single"/>
          <w:lang w:val="en-US" w:eastAsia="zh-CN"/>
        </w:rPr>
        <w:t xml:space="preserve">   </w:t>
      </w:r>
      <w:r>
        <w:rPr>
          <w:rFonts w:hint="eastAsia" w:ascii="宋体" w:hAnsi="宋体" w:eastAsia="宋体" w:cs="宋体"/>
          <w:color w:val="auto"/>
          <w:spacing w:val="2"/>
          <w:sz w:val="24"/>
          <w:szCs w:val="24"/>
          <w:highlight w:val="none"/>
          <w:u w:val="single"/>
          <w:lang w:eastAsia="zh-CN"/>
        </w:rPr>
        <w:t xml:space="preserve">                  </w:t>
      </w:r>
      <w:r>
        <w:rPr>
          <w:rFonts w:hint="eastAsia" w:ascii="宋体" w:hAnsi="宋体" w:eastAsia="宋体" w:cs="宋体"/>
          <w:color w:val="auto"/>
          <w:spacing w:val="-12"/>
          <w:sz w:val="24"/>
          <w:szCs w:val="24"/>
          <w:highlight w:val="none"/>
          <w:lang w:eastAsia="zh-CN"/>
        </w:rPr>
        <w:t>。</w:t>
      </w:r>
    </w:p>
    <w:p w14:paraId="475AF1D2">
      <w:pPr>
        <w:pStyle w:val="2"/>
        <w:spacing w:line="360" w:lineRule="auto"/>
        <w:ind w:firstLine="432" w:firstLineChars="200"/>
        <w:rPr>
          <w:rFonts w:hint="eastAsia" w:ascii="宋体" w:hAnsi="宋体" w:eastAsia="宋体" w:cs="宋体"/>
          <w:color w:val="auto"/>
          <w:spacing w:val="2"/>
          <w:sz w:val="24"/>
          <w:szCs w:val="24"/>
          <w:highlight w:val="none"/>
          <w:u w:val="none"/>
          <w:lang w:eastAsia="zh-CN"/>
        </w:rPr>
      </w:pPr>
      <w:r>
        <w:rPr>
          <w:rFonts w:hint="eastAsia" w:ascii="宋体" w:hAnsi="宋体" w:eastAsia="宋体" w:cs="宋体"/>
          <w:color w:val="auto"/>
          <w:spacing w:val="-12"/>
          <w:sz w:val="24"/>
          <w:szCs w:val="24"/>
          <w:highlight w:val="none"/>
          <w:lang w:eastAsia="zh-CN"/>
        </w:rPr>
        <w:t>5.工程内容：</w:t>
      </w:r>
      <w:r>
        <w:rPr>
          <w:rFonts w:hint="eastAsia" w:ascii="宋体" w:hAnsi="宋体" w:eastAsia="宋体" w:cs="宋体"/>
          <w:color w:val="auto"/>
          <w:spacing w:val="2"/>
          <w:sz w:val="24"/>
          <w:szCs w:val="24"/>
          <w:highlight w:val="none"/>
          <w:u w:val="single"/>
          <w:lang w:val="en-US" w:eastAsia="zh-CN"/>
        </w:rPr>
        <w:t xml:space="preserve">                          </w:t>
      </w:r>
      <w:r>
        <w:rPr>
          <w:rFonts w:hint="eastAsia" w:ascii="宋体" w:hAnsi="宋体" w:eastAsia="宋体" w:cs="宋体"/>
          <w:color w:val="auto"/>
          <w:spacing w:val="2"/>
          <w:sz w:val="24"/>
          <w:szCs w:val="24"/>
          <w:highlight w:val="none"/>
          <w:u w:val="none"/>
          <w:lang w:eastAsia="zh-CN"/>
        </w:rPr>
        <w:t>。</w:t>
      </w:r>
    </w:p>
    <w:p w14:paraId="51808CC6">
      <w:pPr>
        <w:pStyle w:val="18"/>
        <w:ind w:firstLine="488" w:firstLineChars="200"/>
        <w:rPr>
          <w:rFonts w:hint="eastAsia" w:ascii="宋体" w:hAnsi="宋体" w:eastAsia="宋体" w:cs="宋体"/>
          <w:color w:val="auto"/>
          <w:spacing w:val="2"/>
          <w:sz w:val="24"/>
          <w:szCs w:val="24"/>
          <w:highlight w:val="none"/>
          <w:lang w:eastAsia="zh-CN"/>
        </w:rPr>
      </w:pPr>
      <w:r>
        <w:rPr>
          <w:rFonts w:hint="eastAsia" w:ascii="宋体" w:hAnsi="宋体" w:eastAsia="宋体" w:cs="宋体"/>
          <w:color w:val="auto"/>
          <w:spacing w:val="2"/>
          <w:sz w:val="24"/>
          <w:szCs w:val="24"/>
          <w:highlight w:val="none"/>
          <w:lang w:eastAsia="zh-CN"/>
        </w:rPr>
        <w:t>6.工程承包范围：</w:t>
      </w:r>
      <w:r>
        <w:rPr>
          <w:rFonts w:hint="eastAsia" w:ascii="宋体" w:hAnsi="宋体" w:eastAsia="宋体" w:cs="宋体"/>
          <w:color w:val="auto"/>
          <w:sz w:val="24"/>
          <w:szCs w:val="24"/>
          <w:highlight w:val="none"/>
          <w:u w:val="single"/>
          <w:lang w:eastAsia="zh-CN"/>
        </w:rPr>
        <w:t>施工图纸范围内所涵盖的工程，详见施工设计图纸及工程量清单</w:t>
      </w:r>
      <w:r>
        <w:rPr>
          <w:rFonts w:hint="eastAsia" w:ascii="宋体" w:hAnsi="宋体" w:eastAsia="宋体" w:cs="宋体"/>
          <w:color w:val="auto"/>
          <w:spacing w:val="2"/>
          <w:sz w:val="24"/>
          <w:szCs w:val="24"/>
          <w:highlight w:val="none"/>
          <w:u w:val="single"/>
          <w:lang w:eastAsia="zh-CN"/>
        </w:rPr>
        <w:t>。</w:t>
      </w:r>
    </w:p>
    <w:p w14:paraId="4CAA4B56">
      <w:pPr>
        <w:pStyle w:val="2"/>
        <w:spacing w:line="360" w:lineRule="auto"/>
        <w:ind w:firstLine="476" w:firstLineChars="200"/>
        <w:outlineLvl w:val="0"/>
        <w:rPr>
          <w:color w:val="auto"/>
          <w:sz w:val="24"/>
          <w:szCs w:val="24"/>
          <w:highlight w:val="none"/>
          <w:lang w:eastAsia="zh-CN"/>
        </w:rPr>
      </w:pPr>
      <w:r>
        <w:rPr>
          <w:rFonts w:hint="eastAsia"/>
          <w:color w:val="auto"/>
          <w:spacing w:val="-1"/>
          <w:sz w:val="24"/>
          <w:szCs w:val="24"/>
          <w:highlight w:val="none"/>
          <w:lang w:eastAsia="zh-CN"/>
        </w:rPr>
        <w:t>二、合同工期</w:t>
      </w:r>
    </w:p>
    <w:p w14:paraId="562C896B">
      <w:pPr>
        <w:pStyle w:val="2"/>
        <w:spacing w:line="360" w:lineRule="auto"/>
        <w:ind w:firstLine="488" w:firstLineChars="200"/>
        <w:rPr>
          <w:color w:val="auto"/>
          <w:spacing w:val="2"/>
          <w:sz w:val="24"/>
          <w:szCs w:val="24"/>
          <w:highlight w:val="none"/>
          <w:lang w:eastAsia="zh-CN"/>
        </w:rPr>
      </w:pPr>
      <w:r>
        <w:rPr>
          <w:rFonts w:hint="eastAsia"/>
          <w:color w:val="auto"/>
          <w:spacing w:val="2"/>
          <w:sz w:val="24"/>
          <w:szCs w:val="24"/>
          <w:highlight w:val="none"/>
          <w:lang w:eastAsia="zh-CN"/>
        </w:rPr>
        <w:t>计划开工日期：</w:t>
      </w:r>
      <w:r>
        <w:rPr>
          <w:rFonts w:hint="eastAsia"/>
          <w:color w:val="auto"/>
          <w:spacing w:val="2"/>
          <w:sz w:val="24"/>
          <w:szCs w:val="24"/>
          <w:highlight w:val="none"/>
          <w:u w:val="single"/>
          <w:lang w:eastAsia="zh-CN"/>
        </w:rPr>
        <w:t xml:space="preserve">   </w:t>
      </w:r>
      <w:r>
        <w:rPr>
          <w:rFonts w:hint="eastAsia"/>
          <w:color w:val="auto"/>
          <w:spacing w:val="2"/>
          <w:sz w:val="24"/>
          <w:szCs w:val="24"/>
          <w:highlight w:val="none"/>
          <w:u w:val="single"/>
          <w:lang w:val="en-US" w:eastAsia="zh-CN"/>
        </w:rPr>
        <w:t xml:space="preserve"> </w:t>
      </w:r>
      <w:r>
        <w:rPr>
          <w:rFonts w:hint="eastAsia"/>
          <w:color w:val="auto"/>
          <w:spacing w:val="2"/>
          <w:sz w:val="24"/>
          <w:szCs w:val="24"/>
          <w:highlight w:val="none"/>
          <w:u w:val="single"/>
          <w:lang w:eastAsia="zh-CN"/>
        </w:rPr>
        <w:t xml:space="preserve"> </w:t>
      </w:r>
      <w:r>
        <w:rPr>
          <w:rFonts w:hint="eastAsia"/>
          <w:color w:val="auto"/>
          <w:spacing w:val="2"/>
          <w:sz w:val="24"/>
          <w:szCs w:val="24"/>
          <w:highlight w:val="none"/>
          <w:u w:val="single"/>
          <w:lang w:val="en-US" w:eastAsia="zh-CN"/>
        </w:rPr>
        <w:t>/</w:t>
      </w:r>
      <w:r>
        <w:rPr>
          <w:rFonts w:hint="eastAsia"/>
          <w:color w:val="auto"/>
          <w:spacing w:val="2"/>
          <w:sz w:val="24"/>
          <w:szCs w:val="24"/>
          <w:highlight w:val="none"/>
          <w:u w:val="single"/>
          <w:lang w:eastAsia="zh-CN"/>
        </w:rPr>
        <w:t xml:space="preserve">   </w:t>
      </w:r>
      <w:r>
        <w:rPr>
          <w:rFonts w:hint="eastAsia"/>
          <w:color w:val="auto"/>
          <w:spacing w:val="2"/>
          <w:sz w:val="24"/>
          <w:szCs w:val="24"/>
          <w:highlight w:val="none"/>
          <w:lang w:eastAsia="zh-CN"/>
        </w:rPr>
        <w:t>年</w:t>
      </w:r>
      <w:r>
        <w:rPr>
          <w:rFonts w:hint="eastAsia"/>
          <w:color w:val="auto"/>
          <w:spacing w:val="2"/>
          <w:sz w:val="24"/>
          <w:szCs w:val="24"/>
          <w:highlight w:val="none"/>
          <w:u w:val="single"/>
          <w:lang w:val="en-US" w:eastAsia="zh-CN"/>
        </w:rPr>
        <w:t xml:space="preserve">  /  </w:t>
      </w:r>
      <w:r>
        <w:rPr>
          <w:rFonts w:hint="eastAsia"/>
          <w:color w:val="auto"/>
          <w:spacing w:val="2"/>
          <w:sz w:val="24"/>
          <w:szCs w:val="24"/>
          <w:highlight w:val="none"/>
          <w:lang w:eastAsia="zh-CN"/>
        </w:rPr>
        <w:t>月</w:t>
      </w:r>
      <w:r>
        <w:rPr>
          <w:rFonts w:hint="eastAsia"/>
          <w:color w:val="auto"/>
          <w:spacing w:val="2"/>
          <w:sz w:val="24"/>
          <w:szCs w:val="24"/>
          <w:highlight w:val="none"/>
          <w:u w:val="single"/>
          <w:lang w:val="en-US" w:eastAsia="zh-CN"/>
        </w:rPr>
        <w:t xml:space="preserve">  /  </w:t>
      </w:r>
      <w:r>
        <w:rPr>
          <w:rFonts w:hint="eastAsia"/>
          <w:color w:val="auto"/>
          <w:spacing w:val="2"/>
          <w:sz w:val="24"/>
          <w:szCs w:val="24"/>
          <w:highlight w:val="none"/>
          <w:u w:val="single"/>
          <w:lang w:eastAsia="zh-CN"/>
        </w:rPr>
        <w:t xml:space="preserve"> </w:t>
      </w:r>
      <w:r>
        <w:rPr>
          <w:rFonts w:hint="eastAsia"/>
          <w:color w:val="auto"/>
          <w:spacing w:val="2"/>
          <w:sz w:val="24"/>
          <w:szCs w:val="24"/>
          <w:highlight w:val="none"/>
          <w:lang w:eastAsia="zh-CN"/>
        </w:rPr>
        <w:t>日。（具体以发包人书面通知为准）</w:t>
      </w:r>
    </w:p>
    <w:p w14:paraId="2C4A7B6B">
      <w:pPr>
        <w:pStyle w:val="2"/>
        <w:spacing w:line="360" w:lineRule="auto"/>
        <w:ind w:firstLine="488" w:firstLineChars="200"/>
        <w:rPr>
          <w:color w:val="auto"/>
          <w:spacing w:val="2"/>
          <w:sz w:val="24"/>
          <w:szCs w:val="24"/>
          <w:highlight w:val="none"/>
          <w:lang w:eastAsia="zh-CN"/>
        </w:rPr>
      </w:pPr>
      <w:r>
        <w:rPr>
          <w:rFonts w:hint="eastAsia"/>
          <w:color w:val="auto"/>
          <w:spacing w:val="2"/>
          <w:sz w:val="24"/>
          <w:szCs w:val="24"/>
          <w:highlight w:val="none"/>
          <w:lang w:eastAsia="zh-CN"/>
        </w:rPr>
        <w:t>计划竣工日期：</w:t>
      </w:r>
      <w:r>
        <w:rPr>
          <w:rFonts w:hint="eastAsia"/>
          <w:color w:val="auto"/>
          <w:spacing w:val="2"/>
          <w:sz w:val="24"/>
          <w:szCs w:val="24"/>
          <w:highlight w:val="none"/>
          <w:u w:val="single"/>
          <w:lang w:val="en-US" w:eastAsia="zh-CN"/>
        </w:rPr>
        <w:t xml:space="preserve">    /    </w:t>
      </w:r>
      <w:r>
        <w:rPr>
          <w:rFonts w:hint="eastAsia"/>
          <w:color w:val="auto"/>
          <w:spacing w:val="2"/>
          <w:sz w:val="24"/>
          <w:szCs w:val="24"/>
          <w:highlight w:val="none"/>
          <w:lang w:eastAsia="zh-CN"/>
        </w:rPr>
        <w:t>年</w:t>
      </w:r>
      <w:r>
        <w:rPr>
          <w:rFonts w:hint="eastAsia"/>
          <w:color w:val="auto"/>
          <w:spacing w:val="2"/>
          <w:sz w:val="24"/>
          <w:szCs w:val="24"/>
          <w:highlight w:val="none"/>
          <w:u w:val="single"/>
          <w:lang w:val="en-US" w:eastAsia="zh-CN"/>
        </w:rPr>
        <w:t xml:space="preserve">   /  </w:t>
      </w:r>
      <w:r>
        <w:rPr>
          <w:rFonts w:hint="eastAsia"/>
          <w:color w:val="auto"/>
          <w:spacing w:val="2"/>
          <w:sz w:val="24"/>
          <w:szCs w:val="24"/>
          <w:highlight w:val="none"/>
          <w:lang w:eastAsia="zh-CN"/>
        </w:rPr>
        <w:t>月</w:t>
      </w:r>
      <w:r>
        <w:rPr>
          <w:rFonts w:hint="eastAsia"/>
          <w:color w:val="auto"/>
          <w:spacing w:val="2"/>
          <w:sz w:val="24"/>
          <w:szCs w:val="24"/>
          <w:highlight w:val="none"/>
          <w:u w:val="single"/>
          <w:lang w:val="en-US" w:eastAsia="zh-CN"/>
        </w:rPr>
        <w:t xml:space="preserve">  /  </w:t>
      </w:r>
      <w:r>
        <w:rPr>
          <w:rFonts w:hint="eastAsia"/>
          <w:color w:val="auto"/>
          <w:spacing w:val="2"/>
          <w:sz w:val="24"/>
          <w:szCs w:val="24"/>
          <w:highlight w:val="none"/>
          <w:lang w:eastAsia="zh-CN"/>
        </w:rPr>
        <w:t>日</w:t>
      </w:r>
    </w:p>
    <w:p w14:paraId="4566470B">
      <w:pPr>
        <w:pStyle w:val="2"/>
        <w:spacing w:line="360" w:lineRule="auto"/>
        <w:ind w:firstLine="488" w:firstLineChars="200"/>
        <w:rPr>
          <w:color w:val="auto"/>
          <w:spacing w:val="2"/>
          <w:sz w:val="24"/>
          <w:szCs w:val="24"/>
          <w:highlight w:val="none"/>
          <w:lang w:eastAsia="zh-CN"/>
        </w:rPr>
      </w:pPr>
      <w:r>
        <w:rPr>
          <w:rFonts w:hint="eastAsia"/>
          <w:color w:val="auto"/>
          <w:spacing w:val="2"/>
          <w:sz w:val="24"/>
          <w:szCs w:val="24"/>
          <w:highlight w:val="none"/>
          <w:lang w:eastAsia="zh-CN"/>
        </w:rPr>
        <w:t>工期总日历天数：</w:t>
      </w:r>
      <w:r>
        <w:rPr>
          <w:rFonts w:hint="eastAsia"/>
          <w:color w:val="auto"/>
          <w:spacing w:val="2"/>
          <w:sz w:val="24"/>
          <w:szCs w:val="24"/>
          <w:highlight w:val="none"/>
          <w:u w:val="single"/>
          <w:lang w:val="en-US" w:eastAsia="zh-CN"/>
        </w:rPr>
        <w:t xml:space="preserve">      </w:t>
      </w:r>
      <w:r>
        <w:rPr>
          <w:rFonts w:hint="eastAsia"/>
          <w:color w:val="auto"/>
          <w:spacing w:val="2"/>
          <w:sz w:val="24"/>
          <w:szCs w:val="24"/>
          <w:highlight w:val="none"/>
          <w:lang w:eastAsia="zh-CN"/>
        </w:rPr>
        <w:t>天。工期总日历天数与根据前述计划开竣工日期计算的工期天数不一致的，以工期总日历天数为准。</w:t>
      </w:r>
    </w:p>
    <w:p w14:paraId="452C851C">
      <w:pPr>
        <w:pStyle w:val="2"/>
        <w:spacing w:line="360" w:lineRule="auto"/>
        <w:ind w:firstLine="476" w:firstLineChars="200"/>
        <w:outlineLvl w:val="0"/>
        <w:rPr>
          <w:color w:val="auto"/>
          <w:sz w:val="24"/>
          <w:szCs w:val="24"/>
          <w:highlight w:val="none"/>
          <w:lang w:eastAsia="zh-CN"/>
        </w:rPr>
      </w:pPr>
      <w:r>
        <w:rPr>
          <w:rFonts w:hint="eastAsia"/>
          <w:color w:val="auto"/>
          <w:spacing w:val="-1"/>
          <w:sz w:val="24"/>
          <w:szCs w:val="24"/>
          <w:highlight w:val="none"/>
          <w:lang w:eastAsia="zh-CN"/>
        </w:rPr>
        <w:t>三、质量标准</w:t>
      </w:r>
    </w:p>
    <w:p w14:paraId="4423D40E">
      <w:pPr>
        <w:pStyle w:val="2"/>
        <w:spacing w:line="360" w:lineRule="auto"/>
        <w:ind w:firstLine="464" w:firstLineChars="200"/>
        <w:rPr>
          <w:color w:val="auto"/>
          <w:sz w:val="24"/>
          <w:szCs w:val="24"/>
          <w:highlight w:val="none"/>
          <w:lang w:eastAsia="zh-CN"/>
        </w:rPr>
      </w:pPr>
      <w:r>
        <w:rPr>
          <w:rFonts w:hint="eastAsia"/>
          <w:color w:val="auto"/>
          <w:spacing w:val="-4"/>
          <w:sz w:val="24"/>
          <w:szCs w:val="24"/>
          <w:highlight w:val="none"/>
          <w:lang w:eastAsia="zh-CN"/>
        </w:rPr>
        <w:t>工程质量符合</w:t>
      </w:r>
      <w:r>
        <w:rPr>
          <w:rFonts w:hint="eastAsia"/>
          <w:color w:val="auto"/>
          <w:sz w:val="24"/>
          <w:szCs w:val="24"/>
          <w:highlight w:val="none"/>
          <w:u w:val="single"/>
          <w:lang w:eastAsia="zh-CN"/>
        </w:rPr>
        <w:t xml:space="preserve"> 合格 </w:t>
      </w:r>
      <w:r>
        <w:rPr>
          <w:rFonts w:hint="eastAsia"/>
          <w:color w:val="auto"/>
          <w:spacing w:val="-4"/>
          <w:sz w:val="24"/>
          <w:szCs w:val="24"/>
          <w:highlight w:val="none"/>
          <w:lang w:eastAsia="zh-CN"/>
        </w:rPr>
        <w:t>标准。</w:t>
      </w:r>
    </w:p>
    <w:p w14:paraId="49B00F1A">
      <w:pPr>
        <w:pStyle w:val="2"/>
        <w:spacing w:line="360" w:lineRule="auto"/>
        <w:ind w:firstLine="472" w:firstLineChars="200"/>
        <w:outlineLvl w:val="0"/>
        <w:rPr>
          <w:color w:val="auto"/>
          <w:sz w:val="24"/>
          <w:szCs w:val="24"/>
          <w:highlight w:val="none"/>
          <w:lang w:eastAsia="zh-CN"/>
        </w:rPr>
      </w:pPr>
      <w:r>
        <w:rPr>
          <w:rFonts w:hint="eastAsia"/>
          <w:color w:val="auto"/>
          <w:spacing w:val="-2"/>
          <w:sz w:val="24"/>
          <w:szCs w:val="24"/>
          <w:highlight w:val="none"/>
          <w:lang w:eastAsia="zh-CN"/>
        </w:rPr>
        <w:t>四、签约合同价与合同价格形式</w:t>
      </w:r>
    </w:p>
    <w:p w14:paraId="30811BAA">
      <w:pPr>
        <w:pStyle w:val="2"/>
        <w:spacing w:line="360" w:lineRule="auto"/>
        <w:ind w:firstLine="460" w:firstLineChars="200"/>
        <w:rPr>
          <w:color w:val="auto"/>
          <w:sz w:val="24"/>
          <w:szCs w:val="24"/>
          <w:highlight w:val="none"/>
          <w:lang w:eastAsia="zh-CN"/>
        </w:rPr>
      </w:pPr>
      <w:r>
        <w:rPr>
          <w:rFonts w:hint="eastAsia"/>
          <w:color w:val="auto"/>
          <w:spacing w:val="-5"/>
          <w:sz w:val="24"/>
          <w:szCs w:val="24"/>
          <w:highlight w:val="none"/>
          <w:lang w:eastAsia="zh-CN"/>
        </w:rPr>
        <w:t>1.签约合同价为：</w:t>
      </w:r>
    </w:p>
    <w:p w14:paraId="46382ABA">
      <w:pPr>
        <w:pStyle w:val="2"/>
        <w:spacing w:line="360" w:lineRule="auto"/>
        <w:ind w:firstLine="452" w:firstLineChars="200"/>
        <w:rPr>
          <w:color w:val="auto"/>
          <w:spacing w:val="-56"/>
          <w:w w:val="99"/>
          <w:sz w:val="24"/>
          <w:szCs w:val="24"/>
          <w:highlight w:val="none"/>
          <w:lang w:eastAsia="zh-CN"/>
        </w:rPr>
      </w:pPr>
      <w:r>
        <w:rPr>
          <w:rFonts w:hint="eastAsia"/>
          <w:color w:val="auto"/>
          <w:spacing w:val="-7"/>
          <w:sz w:val="24"/>
          <w:szCs w:val="24"/>
          <w:highlight w:val="none"/>
          <w:lang w:eastAsia="zh-CN"/>
        </w:rPr>
        <w:t>人民币（大写）</w:t>
      </w:r>
      <w:r>
        <w:rPr>
          <w:rFonts w:hint="eastAsia"/>
          <w:color w:val="auto"/>
          <w:sz w:val="24"/>
          <w:szCs w:val="24"/>
          <w:highlight w:val="none"/>
          <w:u w:val="single"/>
          <w:lang w:eastAsia="zh-CN"/>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u w:val="single"/>
          <w:lang w:eastAsia="zh-CN"/>
        </w:rPr>
        <w:t xml:space="preserve"> </w:t>
      </w:r>
      <w:r>
        <w:rPr>
          <w:rFonts w:hint="eastAsia"/>
          <w:color w:val="auto"/>
          <w:spacing w:val="-7"/>
          <w:sz w:val="24"/>
          <w:szCs w:val="24"/>
          <w:highlight w:val="none"/>
          <w:lang w:eastAsia="zh-CN"/>
        </w:rPr>
        <w:t>(¥</w:t>
      </w:r>
      <w:r>
        <w:rPr>
          <w:rFonts w:hint="eastAsia"/>
          <w:color w:val="auto"/>
          <w:spacing w:val="2"/>
          <w:sz w:val="24"/>
          <w:szCs w:val="24"/>
          <w:highlight w:val="none"/>
          <w:u w:val="single"/>
          <w:lang w:val="en-US" w:eastAsia="zh-CN"/>
        </w:rPr>
        <w:t xml:space="preserve">          </w:t>
      </w:r>
      <w:r>
        <w:rPr>
          <w:rFonts w:hint="eastAsia"/>
          <w:color w:val="auto"/>
          <w:spacing w:val="2"/>
          <w:sz w:val="24"/>
          <w:szCs w:val="24"/>
          <w:highlight w:val="none"/>
          <w:u w:val="single"/>
          <w:lang w:eastAsia="zh-CN"/>
        </w:rPr>
        <w:t xml:space="preserve"> </w:t>
      </w:r>
      <w:r>
        <w:rPr>
          <w:rFonts w:hint="eastAsia"/>
          <w:color w:val="auto"/>
          <w:spacing w:val="-7"/>
          <w:sz w:val="24"/>
          <w:szCs w:val="24"/>
          <w:highlight w:val="none"/>
          <w:lang w:eastAsia="zh-CN"/>
        </w:rPr>
        <w:t>元</w:t>
      </w:r>
      <w:r>
        <w:rPr>
          <w:rFonts w:hint="eastAsia"/>
          <w:color w:val="auto"/>
          <w:spacing w:val="-56"/>
          <w:w w:val="99"/>
          <w:sz w:val="24"/>
          <w:szCs w:val="24"/>
          <w:highlight w:val="none"/>
          <w:lang w:eastAsia="zh-CN"/>
        </w:rPr>
        <w:t>）；</w:t>
      </w:r>
    </w:p>
    <w:p w14:paraId="6E36FC6F">
      <w:pPr>
        <w:pStyle w:val="2"/>
        <w:spacing w:line="360" w:lineRule="auto"/>
        <w:ind w:firstLine="460" w:firstLineChars="200"/>
        <w:rPr>
          <w:color w:val="auto"/>
          <w:spacing w:val="-5"/>
          <w:sz w:val="24"/>
          <w:szCs w:val="24"/>
          <w:highlight w:val="none"/>
          <w:lang w:eastAsia="zh-CN"/>
        </w:rPr>
      </w:pPr>
      <w:r>
        <w:rPr>
          <w:rFonts w:hint="eastAsia"/>
          <w:color w:val="auto"/>
          <w:spacing w:val="-5"/>
          <w:sz w:val="24"/>
          <w:szCs w:val="24"/>
          <w:highlight w:val="none"/>
          <w:lang w:eastAsia="zh-CN"/>
        </w:rPr>
        <w:t>其中：</w:t>
      </w:r>
    </w:p>
    <w:p w14:paraId="17560B53">
      <w:pPr>
        <w:pStyle w:val="2"/>
        <w:spacing w:line="360" w:lineRule="auto"/>
        <w:ind w:firstLine="464" w:firstLineChars="200"/>
        <w:rPr>
          <w:color w:val="auto"/>
          <w:sz w:val="24"/>
          <w:szCs w:val="24"/>
          <w:highlight w:val="none"/>
          <w:lang w:eastAsia="zh-CN"/>
        </w:rPr>
      </w:pPr>
      <w:r>
        <w:rPr>
          <w:rFonts w:hint="eastAsia"/>
          <w:color w:val="auto"/>
          <w:spacing w:val="-4"/>
          <w:sz w:val="24"/>
          <w:szCs w:val="24"/>
          <w:highlight w:val="none"/>
          <w:lang w:eastAsia="zh-CN"/>
        </w:rPr>
        <w:t>（1）安全文明施工费：</w:t>
      </w:r>
    </w:p>
    <w:p w14:paraId="13C750FB">
      <w:pPr>
        <w:pStyle w:val="2"/>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人民币（大写）</w:t>
      </w:r>
      <w:r>
        <w:rPr>
          <w:rFonts w:hint="eastAsia"/>
          <w:color w:val="auto"/>
          <w:sz w:val="24"/>
          <w:szCs w:val="24"/>
          <w:highlight w:val="none"/>
          <w:u w:val="single"/>
          <w:lang w:val="en-US" w:eastAsia="zh-CN"/>
        </w:rPr>
        <w:t xml:space="preserve">                   </w:t>
      </w:r>
      <w:r>
        <w:rPr>
          <w:rFonts w:hint="eastAsia"/>
          <w:color w:val="auto"/>
          <w:spacing w:val="-2"/>
          <w:sz w:val="24"/>
          <w:szCs w:val="24"/>
          <w:highlight w:val="none"/>
          <w:lang w:eastAsia="zh-CN"/>
        </w:rPr>
        <w:t>(¥</w:t>
      </w:r>
      <w:r>
        <w:rPr>
          <w:rFonts w:hint="eastAsia"/>
          <w:color w:val="auto"/>
          <w:spacing w:val="-2"/>
          <w:sz w:val="24"/>
          <w:szCs w:val="24"/>
          <w:highlight w:val="none"/>
          <w:u w:val="single"/>
          <w:lang w:eastAsia="zh-CN"/>
        </w:rPr>
        <w:t xml:space="preserve"> </w:t>
      </w:r>
      <w:r>
        <w:rPr>
          <w:rFonts w:hint="eastAsia"/>
          <w:color w:val="auto"/>
          <w:spacing w:val="-2"/>
          <w:sz w:val="24"/>
          <w:szCs w:val="24"/>
          <w:highlight w:val="none"/>
          <w:u w:val="single"/>
          <w:lang w:val="en-US" w:eastAsia="zh-CN"/>
        </w:rPr>
        <w:t xml:space="preserve">         </w:t>
      </w:r>
      <w:r>
        <w:rPr>
          <w:rFonts w:hint="eastAsia"/>
          <w:color w:val="auto"/>
          <w:spacing w:val="-3"/>
          <w:sz w:val="24"/>
          <w:szCs w:val="24"/>
          <w:highlight w:val="none"/>
          <w:lang w:eastAsia="zh-CN"/>
        </w:rPr>
        <w:t>元</w:t>
      </w:r>
      <w:r>
        <w:rPr>
          <w:rFonts w:hint="eastAsia"/>
          <w:color w:val="auto"/>
          <w:spacing w:val="-54"/>
          <w:w w:val="97"/>
          <w:sz w:val="24"/>
          <w:szCs w:val="24"/>
          <w:highlight w:val="none"/>
          <w:lang w:eastAsia="zh-CN"/>
        </w:rPr>
        <w:t>）；</w:t>
      </w:r>
    </w:p>
    <w:p w14:paraId="6546BE09">
      <w:pPr>
        <w:pStyle w:val="2"/>
        <w:spacing w:line="360" w:lineRule="auto"/>
        <w:ind w:firstLine="476" w:firstLineChars="200"/>
        <w:rPr>
          <w:color w:val="auto"/>
          <w:spacing w:val="-1"/>
          <w:sz w:val="24"/>
          <w:szCs w:val="24"/>
          <w:highlight w:val="none"/>
          <w:lang w:eastAsia="zh-CN"/>
        </w:rPr>
      </w:pPr>
      <w:r>
        <w:rPr>
          <w:rFonts w:hint="eastAsia"/>
          <w:color w:val="auto"/>
          <w:spacing w:val="-1"/>
          <w:sz w:val="24"/>
          <w:szCs w:val="24"/>
          <w:highlight w:val="none"/>
          <w:lang w:eastAsia="zh-CN"/>
        </w:rPr>
        <w:t>（2）材料和工程设备暂估价金额：</w:t>
      </w:r>
    </w:p>
    <w:p w14:paraId="27022649">
      <w:pPr>
        <w:pStyle w:val="2"/>
        <w:spacing w:line="360" w:lineRule="auto"/>
        <w:ind w:firstLine="452" w:firstLineChars="200"/>
        <w:rPr>
          <w:color w:val="auto"/>
          <w:sz w:val="24"/>
          <w:szCs w:val="24"/>
          <w:highlight w:val="none"/>
          <w:lang w:eastAsia="zh-CN"/>
        </w:rPr>
      </w:pPr>
      <w:r>
        <w:rPr>
          <w:rFonts w:hint="eastAsia"/>
          <w:color w:val="auto"/>
          <w:spacing w:val="-7"/>
          <w:sz w:val="24"/>
          <w:szCs w:val="24"/>
          <w:highlight w:val="none"/>
          <w:lang w:eastAsia="zh-CN"/>
        </w:rPr>
        <w:t>人民币（大写）</w:t>
      </w:r>
      <w:r>
        <w:rPr>
          <w:rFonts w:hint="eastAsia"/>
          <w:color w:val="auto"/>
          <w:sz w:val="24"/>
          <w:szCs w:val="24"/>
          <w:highlight w:val="none"/>
          <w:u w:val="single"/>
          <w:lang w:val="en-US" w:eastAsia="zh-CN"/>
        </w:rPr>
        <w:t xml:space="preserve">         </w:t>
      </w:r>
      <w:r>
        <w:rPr>
          <w:rFonts w:hint="eastAsia"/>
          <w:color w:val="auto"/>
          <w:spacing w:val="-7"/>
          <w:sz w:val="24"/>
          <w:szCs w:val="24"/>
          <w:highlight w:val="none"/>
          <w:lang w:eastAsia="zh-CN"/>
        </w:rPr>
        <w:t>(¥</w:t>
      </w:r>
      <w:r>
        <w:rPr>
          <w:rFonts w:hint="eastAsia"/>
          <w:color w:val="auto"/>
          <w:spacing w:val="2"/>
          <w:sz w:val="24"/>
          <w:szCs w:val="24"/>
          <w:highlight w:val="none"/>
          <w:u w:val="single"/>
          <w:lang w:val="en-US" w:eastAsia="zh-CN"/>
        </w:rPr>
        <w:t xml:space="preserve">         </w:t>
      </w:r>
      <w:r>
        <w:rPr>
          <w:rFonts w:hint="eastAsia"/>
          <w:color w:val="auto"/>
          <w:spacing w:val="-7"/>
          <w:sz w:val="24"/>
          <w:szCs w:val="24"/>
          <w:highlight w:val="none"/>
          <w:lang w:eastAsia="zh-CN"/>
        </w:rPr>
        <w:t>元</w:t>
      </w:r>
      <w:r>
        <w:rPr>
          <w:rFonts w:hint="eastAsia"/>
          <w:color w:val="auto"/>
          <w:spacing w:val="-56"/>
          <w:w w:val="99"/>
          <w:sz w:val="24"/>
          <w:szCs w:val="24"/>
          <w:highlight w:val="none"/>
          <w:lang w:eastAsia="zh-CN"/>
        </w:rPr>
        <w:t>）；</w:t>
      </w:r>
    </w:p>
    <w:p w14:paraId="4AA2686A">
      <w:pPr>
        <w:pStyle w:val="2"/>
        <w:spacing w:line="360" w:lineRule="auto"/>
        <w:ind w:firstLine="476" w:firstLineChars="200"/>
        <w:rPr>
          <w:color w:val="auto"/>
          <w:sz w:val="24"/>
          <w:szCs w:val="24"/>
          <w:highlight w:val="none"/>
          <w:lang w:eastAsia="zh-CN"/>
        </w:rPr>
      </w:pPr>
      <w:r>
        <w:rPr>
          <w:rFonts w:hint="eastAsia"/>
          <w:color w:val="auto"/>
          <w:spacing w:val="-1"/>
          <w:sz w:val="24"/>
          <w:szCs w:val="24"/>
          <w:highlight w:val="none"/>
          <w:lang w:eastAsia="zh-CN"/>
        </w:rPr>
        <w:t>（3）专业工程暂估价金额：</w:t>
      </w:r>
    </w:p>
    <w:p w14:paraId="3D9E06F1">
      <w:pPr>
        <w:pStyle w:val="2"/>
        <w:spacing w:line="360" w:lineRule="auto"/>
        <w:ind w:firstLine="452" w:firstLineChars="200"/>
        <w:rPr>
          <w:color w:val="auto"/>
          <w:sz w:val="24"/>
          <w:szCs w:val="24"/>
          <w:highlight w:val="none"/>
          <w:lang w:eastAsia="zh-CN"/>
        </w:rPr>
      </w:pPr>
      <w:r>
        <w:rPr>
          <w:rFonts w:hint="eastAsia"/>
          <w:color w:val="auto"/>
          <w:spacing w:val="-7"/>
          <w:sz w:val="24"/>
          <w:szCs w:val="24"/>
          <w:highlight w:val="none"/>
          <w:lang w:eastAsia="zh-CN"/>
        </w:rPr>
        <w:t>人民币（大写）</w:t>
      </w:r>
      <w:r>
        <w:rPr>
          <w:rFonts w:hint="eastAsia"/>
          <w:color w:val="auto"/>
          <w:spacing w:val="-7"/>
          <w:sz w:val="24"/>
          <w:szCs w:val="24"/>
          <w:highlight w:val="none"/>
          <w:u w:val="single"/>
          <w:lang w:val="en-US" w:eastAsia="zh-CN"/>
        </w:rPr>
        <w:t xml:space="preserve">              </w:t>
      </w:r>
      <w:r>
        <w:rPr>
          <w:rFonts w:hint="eastAsia"/>
          <w:color w:val="auto"/>
          <w:spacing w:val="-7"/>
          <w:sz w:val="24"/>
          <w:szCs w:val="24"/>
          <w:highlight w:val="none"/>
          <w:u w:val="single"/>
          <w:lang w:eastAsia="zh-CN"/>
        </w:rPr>
        <w:t>(</w:t>
      </w:r>
      <w:r>
        <w:rPr>
          <w:rFonts w:hint="eastAsia"/>
          <w:color w:val="auto"/>
          <w:spacing w:val="-7"/>
          <w:sz w:val="24"/>
          <w:szCs w:val="24"/>
          <w:highlight w:val="none"/>
          <w:lang w:eastAsia="zh-CN"/>
        </w:rPr>
        <w:t>¥</w:t>
      </w:r>
      <w:r>
        <w:rPr>
          <w:rFonts w:hint="eastAsia"/>
          <w:color w:val="auto"/>
          <w:spacing w:val="2"/>
          <w:sz w:val="24"/>
          <w:szCs w:val="24"/>
          <w:highlight w:val="none"/>
          <w:u w:val="single"/>
          <w:lang w:val="en-US" w:eastAsia="zh-CN"/>
        </w:rPr>
        <w:t xml:space="preserve">          </w:t>
      </w:r>
      <w:r>
        <w:rPr>
          <w:rFonts w:hint="eastAsia"/>
          <w:color w:val="auto"/>
          <w:spacing w:val="-7"/>
          <w:sz w:val="24"/>
          <w:szCs w:val="24"/>
          <w:highlight w:val="none"/>
          <w:lang w:eastAsia="zh-CN"/>
        </w:rPr>
        <w:t>元</w:t>
      </w:r>
      <w:r>
        <w:rPr>
          <w:rFonts w:hint="eastAsia"/>
          <w:color w:val="auto"/>
          <w:spacing w:val="-56"/>
          <w:w w:val="99"/>
          <w:sz w:val="24"/>
          <w:szCs w:val="24"/>
          <w:highlight w:val="none"/>
          <w:lang w:eastAsia="zh-CN"/>
        </w:rPr>
        <w:t>）；</w:t>
      </w:r>
    </w:p>
    <w:p w14:paraId="5C0D3E5F">
      <w:pPr>
        <w:pStyle w:val="2"/>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（4）暂列金额：</w:t>
      </w:r>
    </w:p>
    <w:p w14:paraId="3D90CAE9">
      <w:pPr>
        <w:pStyle w:val="2"/>
        <w:spacing w:line="360" w:lineRule="auto"/>
        <w:ind w:firstLine="456" w:firstLineChars="200"/>
        <w:rPr>
          <w:color w:val="auto"/>
          <w:sz w:val="24"/>
          <w:szCs w:val="24"/>
          <w:highlight w:val="none"/>
          <w:lang w:eastAsia="zh-CN"/>
        </w:rPr>
      </w:pPr>
      <w:r>
        <w:rPr>
          <w:rFonts w:hint="eastAsia"/>
          <w:color w:val="auto"/>
          <w:spacing w:val="-6"/>
          <w:sz w:val="24"/>
          <w:szCs w:val="24"/>
          <w:highlight w:val="none"/>
          <w:lang w:eastAsia="zh-CN"/>
        </w:rPr>
        <w:t>人民币（大写）</w:t>
      </w:r>
      <w:r>
        <w:rPr>
          <w:rFonts w:hint="eastAsia"/>
          <w:color w:val="auto"/>
          <w:sz w:val="24"/>
          <w:szCs w:val="24"/>
          <w:highlight w:val="none"/>
          <w:u w:val="single"/>
          <w:lang w:val="en-US" w:eastAsia="zh-CN"/>
        </w:rPr>
        <w:t xml:space="preserve">     </w:t>
      </w:r>
      <w:r>
        <w:rPr>
          <w:rFonts w:hint="eastAsia"/>
          <w:color w:val="auto"/>
          <w:spacing w:val="-6"/>
          <w:sz w:val="24"/>
          <w:szCs w:val="24"/>
          <w:highlight w:val="none"/>
          <w:lang w:eastAsia="zh-CN"/>
        </w:rPr>
        <w:t>(¥</w:t>
      </w:r>
      <w:r>
        <w:rPr>
          <w:rFonts w:hint="eastAsia"/>
          <w:color w:val="auto"/>
          <w:spacing w:val="-6"/>
          <w:sz w:val="24"/>
          <w:szCs w:val="24"/>
          <w:highlight w:val="none"/>
          <w:u w:val="single"/>
          <w:lang w:val="en-US" w:eastAsia="zh-CN"/>
        </w:rPr>
        <w:t xml:space="preserve">       </w:t>
      </w:r>
      <w:r>
        <w:rPr>
          <w:rFonts w:hint="eastAsia"/>
          <w:color w:val="auto"/>
          <w:spacing w:val="-7"/>
          <w:sz w:val="24"/>
          <w:szCs w:val="24"/>
          <w:highlight w:val="none"/>
          <w:lang w:eastAsia="zh-CN"/>
        </w:rPr>
        <w:t>元）。</w:t>
      </w:r>
    </w:p>
    <w:p w14:paraId="2E0130C2">
      <w:pPr>
        <w:pStyle w:val="2"/>
        <w:spacing w:line="360" w:lineRule="auto"/>
        <w:ind w:firstLine="452" w:firstLineChars="200"/>
        <w:rPr>
          <w:color w:val="auto"/>
          <w:sz w:val="24"/>
          <w:szCs w:val="24"/>
          <w:highlight w:val="none"/>
          <w:lang w:eastAsia="zh-CN"/>
        </w:rPr>
      </w:pPr>
      <w:r>
        <w:rPr>
          <w:rFonts w:hint="eastAsia"/>
          <w:color w:val="auto"/>
          <w:spacing w:val="-7"/>
          <w:sz w:val="24"/>
          <w:szCs w:val="24"/>
          <w:highlight w:val="none"/>
          <w:lang w:eastAsia="zh-CN"/>
        </w:rPr>
        <w:t xml:space="preserve">2.合同价格形式： </w:t>
      </w:r>
      <w:r>
        <w:rPr>
          <w:rFonts w:hint="eastAsia"/>
          <w:color w:val="auto"/>
          <w:spacing w:val="7"/>
          <w:sz w:val="24"/>
          <w:szCs w:val="24"/>
          <w:highlight w:val="none"/>
          <w:u w:val="single"/>
          <w:lang w:val="en-US" w:eastAsia="zh-CN"/>
        </w:rPr>
        <w:t xml:space="preserve">  </w:t>
      </w:r>
      <w:r>
        <w:rPr>
          <w:rFonts w:hint="eastAsia"/>
          <w:b/>
          <w:bCs/>
          <w:color w:val="auto"/>
          <w:spacing w:val="7"/>
          <w:sz w:val="24"/>
          <w:szCs w:val="24"/>
          <w:highlight w:val="none"/>
          <w:u w:val="single"/>
          <w:lang w:val="en-US" w:eastAsia="zh-CN"/>
        </w:rPr>
        <w:t>固定综合单价</w:t>
      </w:r>
      <w:r>
        <w:rPr>
          <w:rFonts w:hint="eastAsia"/>
          <w:color w:val="auto"/>
          <w:spacing w:val="7"/>
          <w:sz w:val="24"/>
          <w:szCs w:val="24"/>
          <w:highlight w:val="none"/>
          <w:u w:val="single"/>
          <w:lang w:val="en-US" w:eastAsia="zh-CN"/>
        </w:rPr>
        <w:t xml:space="preserve">  </w:t>
      </w:r>
      <w:r>
        <w:rPr>
          <w:rFonts w:hint="eastAsia"/>
          <w:color w:val="auto"/>
          <w:spacing w:val="-7"/>
          <w:sz w:val="24"/>
          <w:szCs w:val="24"/>
          <w:highlight w:val="none"/>
          <w:lang w:eastAsia="zh-CN"/>
        </w:rPr>
        <w:t>。</w:t>
      </w:r>
    </w:p>
    <w:p w14:paraId="07819945">
      <w:pPr>
        <w:pStyle w:val="2"/>
        <w:spacing w:line="360" w:lineRule="auto"/>
        <w:ind w:firstLine="476" w:firstLineChars="200"/>
        <w:outlineLvl w:val="0"/>
        <w:rPr>
          <w:color w:val="auto"/>
          <w:sz w:val="24"/>
          <w:szCs w:val="24"/>
          <w:highlight w:val="none"/>
          <w:lang w:eastAsia="zh-CN"/>
        </w:rPr>
      </w:pPr>
      <w:r>
        <w:rPr>
          <w:rFonts w:hint="eastAsia"/>
          <w:color w:val="auto"/>
          <w:spacing w:val="-1"/>
          <w:sz w:val="24"/>
          <w:szCs w:val="24"/>
          <w:highlight w:val="none"/>
          <w:lang w:eastAsia="zh-CN"/>
        </w:rPr>
        <w:t>五、项目经理</w:t>
      </w:r>
    </w:p>
    <w:p w14:paraId="5E8CBA3F">
      <w:pPr>
        <w:pStyle w:val="2"/>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承包人项目经理：</w:t>
      </w:r>
      <w:r>
        <w:rPr>
          <w:rFonts w:hint="eastAsia"/>
          <w:color w:val="auto"/>
          <w:sz w:val="24"/>
          <w:szCs w:val="24"/>
          <w:highlight w:val="none"/>
          <w:u w:val="single"/>
          <w:lang w:val="en-US" w:eastAsia="zh-CN"/>
        </w:rPr>
        <w:t xml:space="preserve">           </w:t>
      </w:r>
      <w:r>
        <w:rPr>
          <w:rFonts w:hint="eastAsia"/>
          <w:color w:val="auto"/>
          <w:spacing w:val="-1"/>
          <w:sz w:val="24"/>
          <w:szCs w:val="24"/>
          <w:highlight w:val="none"/>
          <w:lang w:eastAsia="zh-CN"/>
        </w:rPr>
        <w:t>。</w:t>
      </w:r>
    </w:p>
    <w:p w14:paraId="3CFF86FC">
      <w:pPr>
        <w:pStyle w:val="2"/>
        <w:spacing w:line="360" w:lineRule="auto"/>
        <w:ind w:firstLine="476" w:firstLineChars="200"/>
        <w:outlineLvl w:val="0"/>
        <w:rPr>
          <w:color w:val="auto"/>
          <w:sz w:val="24"/>
          <w:szCs w:val="24"/>
          <w:highlight w:val="none"/>
          <w:lang w:eastAsia="zh-CN"/>
        </w:rPr>
      </w:pPr>
      <w:r>
        <w:rPr>
          <w:rFonts w:hint="eastAsia"/>
          <w:color w:val="auto"/>
          <w:spacing w:val="-1"/>
          <w:sz w:val="24"/>
          <w:szCs w:val="24"/>
          <w:highlight w:val="none"/>
          <w:lang w:eastAsia="zh-CN"/>
        </w:rPr>
        <w:t>六、合同文件构成</w:t>
      </w:r>
    </w:p>
    <w:p w14:paraId="09E35DCB">
      <w:pPr>
        <w:pStyle w:val="2"/>
        <w:spacing w:line="360" w:lineRule="auto"/>
        <w:ind w:firstLine="488" w:firstLineChars="200"/>
        <w:rPr>
          <w:color w:val="auto"/>
          <w:spacing w:val="2"/>
          <w:sz w:val="24"/>
          <w:szCs w:val="24"/>
          <w:highlight w:val="none"/>
          <w:lang w:eastAsia="zh-CN"/>
        </w:rPr>
      </w:pPr>
      <w:r>
        <w:rPr>
          <w:rFonts w:hint="eastAsia"/>
          <w:color w:val="auto"/>
          <w:spacing w:val="2"/>
          <w:sz w:val="24"/>
          <w:szCs w:val="24"/>
          <w:highlight w:val="none"/>
          <w:lang w:eastAsia="zh-CN"/>
        </w:rPr>
        <w:t>本协议书与下列文件一起构成合同文件：</w:t>
      </w:r>
    </w:p>
    <w:p w14:paraId="274A423D">
      <w:pPr>
        <w:pStyle w:val="2"/>
        <w:spacing w:line="360" w:lineRule="auto"/>
        <w:ind w:firstLine="488" w:firstLineChars="200"/>
        <w:rPr>
          <w:color w:val="auto"/>
          <w:spacing w:val="2"/>
          <w:sz w:val="24"/>
          <w:szCs w:val="24"/>
          <w:highlight w:val="none"/>
          <w:lang w:eastAsia="zh-CN"/>
        </w:rPr>
      </w:pPr>
      <w:r>
        <w:rPr>
          <w:rFonts w:hint="eastAsia"/>
          <w:color w:val="auto"/>
          <w:spacing w:val="2"/>
          <w:sz w:val="24"/>
          <w:szCs w:val="24"/>
          <w:highlight w:val="none"/>
          <w:lang w:eastAsia="zh-CN"/>
        </w:rPr>
        <w:t>（1）成交通知书（如有）；</w:t>
      </w:r>
    </w:p>
    <w:p w14:paraId="1DB98F10">
      <w:pPr>
        <w:pStyle w:val="2"/>
        <w:spacing w:line="360" w:lineRule="auto"/>
        <w:ind w:firstLine="488" w:firstLineChars="200"/>
        <w:rPr>
          <w:color w:val="auto"/>
          <w:spacing w:val="2"/>
          <w:sz w:val="24"/>
          <w:szCs w:val="24"/>
          <w:highlight w:val="none"/>
          <w:lang w:eastAsia="zh-CN"/>
        </w:rPr>
      </w:pPr>
      <w:r>
        <w:rPr>
          <w:rFonts w:hint="eastAsia"/>
          <w:color w:val="auto"/>
          <w:spacing w:val="2"/>
          <w:sz w:val="24"/>
          <w:szCs w:val="24"/>
          <w:highlight w:val="none"/>
          <w:lang w:eastAsia="zh-CN"/>
        </w:rPr>
        <w:t>（2）磋商函及其附录（如有）；</w:t>
      </w:r>
    </w:p>
    <w:p w14:paraId="08882A03">
      <w:pPr>
        <w:pStyle w:val="2"/>
        <w:spacing w:line="360" w:lineRule="auto"/>
        <w:ind w:firstLine="488" w:firstLineChars="200"/>
        <w:rPr>
          <w:color w:val="auto"/>
          <w:spacing w:val="2"/>
          <w:sz w:val="24"/>
          <w:szCs w:val="24"/>
          <w:highlight w:val="none"/>
          <w:lang w:eastAsia="zh-CN"/>
        </w:rPr>
      </w:pPr>
      <w:r>
        <w:rPr>
          <w:rFonts w:hint="eastAsia"/>
          <w:color w:val="auto"/>
          <w:spacing w:val="2"/>
          <w:sz w:val="24"/>
          <w:szCs w:val="24"/>
          <w:highlight w:val="none"/>
          <w:lang w:eastAsia="zh-CN"/>
        </w:rPr>
        <w:t>（3）专用合同条款及其附件；</w:t>
      </w:r>
    </w:p>
    <w:p w14:paraId="11FFCB80">
      <w:pPr>
        <w:pStyle w:val="2"/>
        <w:spacing w:line="360" w:lineRule="auto"/>
        <w:ind w:firstLine="488" w:firstLineChars="200"/>
        <w:rPr>
          <w:color w:val="auto"/>
          <w:spacing w:val="2"/>
          <w:sz w:val="24"/>
          <w:szCs w:val="24"/>
          <w:highlight w:val="none"/>
          <w:lang w:eastAsia="zh-CN"/>
        </w:rPr>
      </w:pPr>
      <w:r>
        <w:rPr>
          <w:rFonts w:hint="eastAsia"/>
          <w:color w:val="auto"/>
          <w:spacing w:val="2"/>
          <w:sz w:val="24"/>
          <w:szCs w:val="24"/>
          <w:highlight w:val="none"/>
          <w:lang w:eastAsia="zh-CN"/>
        </w:rPr>
        <w:t>（4）通用合同条款；</w:t>
      </w:r>
    </w:p>
    <w:p w14:paraId="67056731">
      <w:pPr>
        <w:autoSpaceDE w:val="0"/>
        <w:autoSpaceDN w:val="0"/>
        <w:adjustRightInd w:val="0"/>
        <w:snapToGrid w:val="0"/>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（5）技术标准和要求；</w:t>
      </w:r>
    </w:p>
    <w:p w14:paraId="39A6BA2D">
      <w:pPr>
        <w:autoSpaceDE w:val="0"/>
        <w:autoSpaceDN w:val="0"/>
        <w:adjustRightInd w:val="0"/>
        <w:snapToGrid w:val="0"/>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 xml:space="preserve">（6）已标价工程量清单； </w:t>
      </w:r>
    </w:p>
    <w:p w14:paraId="2B5FA7AD">
      <w:pPr>
        <w:autoSpaceDE w:val="0"/>
        <w:autoSpaceDN w:val="0"/>
        <w:adjustRightInd w:val="0"/>
        <w:snapToGrid w:val="0"/>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（7）图纸；</w:t>
      </w:r>
    </w:p>
    <w:p w14:paraId="5D30857F">
      <w:pPr>
        <w:autoSpaceDE w:val="0"/>
        <w:autoSpaceDN w:val="0"/>
        <w:adjustRightInd w:val="0"/>
        <w:snapToGrid w:val="0"/>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（8）其他合同文件。</w:t>
      </w:r>
    </w:p>
    <w:p w14:paraId="55B120A4">
      <w:pPr>
        <w:pStyle w:val="2"/>
        <w:spacing w:line="360" w:lineRule="auto"/>
        <w:ind w:firstLine="488" w:firstLineChars="200"/>
        <w:rPr>
          <w:color w:val="auto"/>
          <w:spacing w:val="2"/>
          <w:sz w:val="24"/>
          <w:szCs w:val="24"/>
          <w:highlight w:val="none"/>
          <w:lang w:eastAsia="zh-CN"/>
        </w:rPr>
      </w:pPr>
      <w:r>
        <w:rPr>
          <w:rFonts w:hint="eastAsia"/>
          <w:color w:val="auto"/>
          <w:spacing w:val="2"/>
          <w:sz w:val="24"/>
          <w:szCs w:val="24"/>
          <w:highlight w:val="none"/>
          <w:lang w:eastAsia="zh-CN"/>
        </w:rPr>
        <w:t>上述各项合同文件包括合同当事人就该项合同文件所作出的补充和修改，属于同一类内容的文件，应以最新签署的为准（违反招标文件实质性内容的约定除外）。专用合同条款及其附件须经合同当事人签字或盖章。</w:t>
      </w:r>
    </w:p>
    <w:p w14:paraId="1B2BCFE4">
      <w:pPr>
        <w:pStyle w:val="2"/>
        <w:spacing w:line="360" w:lineRule="auto"/>
        <w:ind w:firstLine="476" w:firstLineChars="200"/>
        <w:outlineLvl w:val="0"/>
        <w:rPr>
          <w:color w:val="auto"/>
          <w:sz w:val="24"/>
          <w:szCs w:val="24"/>
          <w:highlight w:val="none"/>
          <w:lang w:eastAsia="zh-CN"/>
        </w:rPr>
      </w:pPr>
      <w:r>
        <w:rPr>
          <w:rFonts w:hint="eastAsia"/>
          <w:color w:val="auto"/>
          <w:spacing w:val="-1"/>
          <w:sz w:val="24"/>
          <w:szCs w:val="24"/>
          <w:highlight w:val="none"/>
          <w:lang w:eastAsia="zh-CN"/>
        </w:rPr>
        <w:t>七、承诺</w:t>
      </w:r>
    </w:p>
    <w:p w14:paraId="1FC2B480">
      <w:pPr>
        <w:pStyle w:val="2"/>
        <w:spacing w:line="360" w:lineRule="auto"/>
        <w:ind w:firstLine="488" w:firstLineChars="200"/>
        <w:rPr>
          <w:color w:val="auto"/>
          <w:spacing w:val="2"/>
          <w:sz w:val="24"/>
          <w:szCs w:val="24"/>
          <w:highlight w:val="none"/>
          <w:lang w:eastAsia="zh-CN"/>
        </w:rPr>
      </w:pPr>
      <w:r>
        <w:rPr>
          <w:rFonts w:hint="eastAsia"/>
          <w:color w:val="auto"/>
          <w:spacing w:val="2"/>
          <w:sz w:val="24"/>
          <w:szCs w:val="24"/>
          <w:highlight w:val="none"/>
          <w:lang w:eastAsia="zh-CN"/>
        </w:rPr>
        <w:t>1.发包人承诺按照法律规定履行项目审批手续、筹集工程建设资金并按照合同约定的期限和方式支付合同价款。</w:t>
      </w:r>
    </w:p>
    <w:p w14:paraId="1E801D1E">
      <w:pPr>
        <w:pStyle w:val="2"/>
        <w:spacing w:line="360" w:lineRule="auto"/>
        <w:ind w:firstLine="488" w:firstLineChars="200"/>
        <w:rPr>
          <w:color w:val="auto"/>
          <w:spacing w:val="2"/>
          <w:sz w:val="24"/>
          <w:szCs w:val="24"/>
          <w:highlight w:val="none"/>
          <w:lang w:eastAsia="zh-CN"/>
        </w:rPr>
      </w:pPr>
      <w:r>
        <w:rPr>
          <w:rFonts w:hint="eastAsia"/>
          <w:color w:val="auto"/>
          <w:spacing w:val="2"/>
          <w:sz w:val="24"/>
          <w:szCs w:val="24"/>
          <w:highlight w:val="none"/>
          <w:lang w:eastAsia="zh-CN"/>
        </w:rPr>
        <w:t>2.承包人承诺按照法律规定及合同约定组织完成工程施工，确保工程质量和安全，不进行转包及违法分包，并在缺陷责任期及保修期内承担相应的工程维修责任。</w:t>
      </w:r>
    </w:p>
    <w:p w14:paraId="559E052D">
      <w:pPr>
        <w:pStyle w:val="2"/>
        <w:spacing w:line="360" w:lineRule="auto"/>
        <w:ind w:firstLine="488" w:firstLineChars="200"/>
        <w:rPr>
          <w:color w:val="auto"/>
          <w:spacing w:val="2"/>
          <w:sz w:val="24"/>
          <w:szCs w:val="24"/>
          <w:highlight w:val="none"/>
          <w:lang w:eastAsia="zh-CN"/>
        </w:rPr>
      </w:pPr>
      <w:r>
        <w:rPr>
          <w:rFonts w:hint="eastAsia"/>
          <w:color w:val="auto"/>
          <w:spacing w:val="2"/>
          <w:sz w:val="24"/>
          <w:szCs w:val="24"/>
          <w:highlight w:val="none"/>
          <w:lang w:eastAsia="zh-CN"/>
        </w:rPr>
        <w:t>3.发包人和承包人通过招投标形式签订合同的， 双方理解并承诺不再就同一工程另行签订与合同实质性内容相背离的协议。</w:t>
      </w:r>
    </w:p>
    <w:p w14:paraId="3B86C17B">
      <w:pPr>
        <w:pStyle w:val="2"/>
        <w:spacing w:line="360" w:lineRule="auto"/>
        <w:ind w:firstLine="476" w:firstLineChars="200"/>
        <w:outlineLvl w:val="0"/>
        <w:rPr>
          <w:color w:val="auto"/>
          <w:sz w:val="24"/>
          <w:szCs w:val="24"/>
          <w:highlight w:val="none"/>
          <w:lang w:eastAsia="zh-CN"/>
        </w:rPr>
      </w:pPr>
      <w:r>
        <w:rPr>
          <w:rFonts w:hint="eastAsia"/>
          <w:color w:val="auto"/>
          <w:spacing w:val="-1"/>
          <w:sz w:val="24"/>
          <w:szCs w:val="24"/>
          <w:highlight w:val="none"/>
          <w:lang w:eastAsia="zh-CN"/>
        </w:rPr>
        <w:t>八、词语含义</w:t>
      </w:r>
    </w:p>
    <w:p w14:paraId="1ACB31EE">
      <w:pPr>
        <w:pStyle w:val="2"/>
        <w:spacing w:line="360" w:lineRule="auto"/>
        <w:ind w:firstLine="476" w:firstLineChars="200"/>
        <w:rPr>
          <w:color w:val="auto"/>
          <w:sz w:val="24"/>
          <w:szCs w:val="24"/>
          <w:highlight w:val="none"/>
          <w:lang w:eastAsia="zh-CN"/>
        </w:rPr>
      </w:pPr>
      <w:r>
        <w:rPr>
          <w:rFonts w:hint="eastAsia"/>
          <w:color w:val="auto"/>
          <w:spacing w:val="-1"/>
          <w:sz w:val="24"/>
          <w:szCs w:val="24"/>
          <w:highlight w:val="none"/>
          <w:lang w:eastAsia="zh-CN"/>
        </w:rPr>
        <w:t>本协议书中词语含义与第二部分通用合同条款中赋予的含义相同。</w:t>
      </w:r>
    </w:p>
    <w:p w14:paraId="3397FDBB">
      <w:pPr>
        <w:pStyle w:val="2"/>
        <w:spacing w:line="360" w:lineRule="auto"/>
        <w:ind w:firstLine="476" w:firstLineChars="200"/>
        <w:outlineLvl w:val="0"/>
        <w:rPr>
          <w:color w:val="auto"/>
          <w:sz w:val="24"/>
          <w:szCs w:val="24"/>
          <w:highlight w:val="none"/>
          <w:lang w:eastAsia="zh-CN"/>
        </w:rPr>
      </w:pPr>
      <w:r>
        <w:rPr>
          <w:rFonts w:hint="eastAsia"/>
          <w:color w:val="auto"/>
          <w:spacing w:val="-1"/>
          <w:sz w:val="24"/>
          <w:szCs w:val="24"/>
          <w:highlight w:val="none"/>
          <w:lang w:eastAsia="zh-CN"/>
        </w:rPr>
        <w:t>九、签订时间</w:t>
      </w:r>
    </w:p>
    <w:p w14:paraId="725879D4">
      <w:pPr>
        <w:pStyle w:val="2"/>
        <w:spacing w:line="360" w:lineRule="auto"/>
        <w:ind w:firstLine="452" w:firstLineChars="200"/>
        <w:rPr>
          <w:color w:val="auto"/>
          <w:sz w:val="24"/>
          <w:szCs w:val="24"/>
          <w:highlight w:val="none"/>
          <w:lang w:eastAsia="zh-CN"/>
        </w:rPr>
      </w:pPr>
      <w:r>
        <w:rPr>
          <w:rFonts w:hint="eastAsia"/>
          <w:color w:val="auto"/>
          <w:spacing w:val="-7"/>
          <w:sz w:val="24"/>
          <w:szCs w:val="24"/>
          <w:highlight w:val="none"/>
          <w:lang w:eastAsia="zh-CN"/>
        </w:rPr>
        <w:t>本合同于</w:t>
      </w:r>
      <w:r>
        <w:rPr>
          <w:rFonts w:hint="eastAsia"/>
          <w:color w:val="auto"/>
          <w:spacing w:val="14"/>
          <w:sz w:val="24"/>
          <w:szCs w:val="24"/>
          <w:highlight w:val="none"/>
          <w:u w:val="single"/>
          <w:lang w:eastAsia="zh-CN"/>
        </w:rPr>
        <w:t xml:space="preserve">  </w:t>
      </w:r>
      <w:r>
        <w:rPr>
          <w:rFonts w:hint="eastAsia"/>
          <w:color w:val="auto"/>
          <w:spacing w:val="14"/>
          <w:sz w:val="24"/>
          <w:szCs w:val="24"/>
          <w:highlight w:val="none"/>
          <w:u w:val="single"/>
          <w:lang w:val="en-US" w:eastAsia="zh-CN"/>
        </w:rPr>
        <w:t xml:space="preserve">   </w:t>
      </w:r>
      <w:r>
        <w:rPr>
          <w:rFonts w:hint="eastAsia"/>
          <w:color w:val="auto"/>
          <w:spacing w:val="14"/>
          <w:sz w:val="24"/>
          <w:szCs w:val="24"/>
          <w:highlight w:val="none"/>
          <w:u w:val="single"/>
          <w:lang w:eastAsia="zh-CN"/>
        </w:rPr>
        <w:t xml:space="preserve"> </w:t>
      </w:r>
      <w:r>
        <w:rPr>
          <w:rFonts w:hint="eastAsia"/>
          <w:color w:val="auto"/>
          <w:spacing w:val="-7"/>
          <w:sz w:val="24"/>
          <w:szCs w:val="24"/>
          <w:highlight w:val="none"/>
          <w:lang w:eastAsia="zh-CN"/>
        </w:rPr>
        <w:t xml:space="preserve">年 </w:t>
      </w:r>
      <w:r>
        <w:rPr>
          <w:rFonts w:hint="eastAsia"/>
          <w:color w:val="auto"/>
          <w:spacing w:val="-7"/>
          <w:sz w:val="24"/>
          <w:szCs w:val="24"/>
          <w:highlight w:val="none"/>
          <w:u w:val="single"/>
          <w:lang w:eastAsia="zh-CN"/>
        </w:rPr>
        <w:t xml:space="preserve">    </w:t>
      </w:r>
      <w:r>
        <w:rPr>
          <w:rFonts w:hint="eastAsia"/>
          <w:color w:val="auto"/>
          <w:spacing w:val="-7"/>
          <w:sz w:val="24"/>
          <w:szCs w:val="24"/>
          <w:highlight w:val="none"/>
          <w:lang w:eastAsia="zh-CN"/>
        </w:rPr>
        <w:t>月</w:t>
      </w:r>
      <w:r>
        <w:rPr>
          <w:rFonts w:hint="eastAsia"/>
          <w:color w:val="auto"/>
          <w:spacing w:val="-7"/>
          <w:sz w:val="24"/>
          <w:szCs w:val="24"/>
          <w:highlight w:val="none"/>
          <w:u w:val="single"/>
          <w:lang w:eastAsia="zh-CN"/>
        </w:rPr>
        <w:t xml:space="preserve">    </w:t>
      </w:r>
      <w:r>
        <w:rPr>
          <w:rFonts w:hint="eastAsia"/>
          <w:color w:val="auto"/>
          <w:spacing w:val="-7"/>
          <w:sz w:val="24"/>
          <w:szCs w:val="24"/>
          <w:highlight w:val="none"/>
          <w:lang w:eastAsia="zh-CN"/>
        </w:rPr>
        <w:t>日签订。</w:t>
      </w:r>
    </w:p>
    <w:p w14:paraId="71028ABC">
      <w:pPr>
        <w:pStyle w:val="2"/>
        <w:spacing w:line="360" w:lineRule="auto"/>
        <w:ind w:firstLine="476" w:firstLineChars="200"/>
        <w:outlineLvl w:val="0"/>
        <w:rPr>
          <w:color w:val="auto"/>
          <w:sz w:val="24"/>
          <w:szCs w:val="24"/>
          <w:highlight w:val="none"/>
          <w:lang w:eastAsia="zh-CN"/>
        </w:rPr>
      </w:pPr>
      <w:r>
        <w:rPr>
          <w:rFonts w:hint="eastAsia"/>
          <w:color w:val="auto"/>
          <w:spacing w:val="-1"/>
          <w:sz w:val="24"/>
          <w:szCs w:val="24"/>
          <w:highlight w:val="none"/>
          <w:lang w:eastAsia="zh-CN"/>
        </w:rPr>
        <w:t>十、签订地点</w:t>
      </w:r>
    </w:p>
    <w:p w14:paraId="6918E5F1">
      <w:pPr>
        <w:pStyle w:val="2"/>
        <w:spacing w:line="360" w:lineRule="auto"/>
        <w:ind w:firstLine="460" w:firstLineChars="200"/>
        <w:rPr>
          <w:color w:val="auto"/>
          <w:sz w:val="24"/>
          <w:szCs w:val="24"/>
          <w:highlight w:val="none"/>
          <w:lang w:eastAsia="zh-CN"/>
        </w:rPr>
      </w:pPr>
      <w:r>
        <w:rPr>
          <w:rFonts w:hint="eastAsia"/>
          <w:color w:val="auto"/>
          <w:spacing w:val="-5"/>
          <w:sz w:val="24"/>
          <w:szCs w:val="24"/>
          <w:highlight w:val="none"/>
          <w:lang w:eastAsia="zh-CN"/>
        </w:rPr>
        <w:t>本合同在</w:t>
      </w:r>
      <w:r>
        <w:rPr>
          <w:rFonts w:hint="eastAsia"/>
          <w:color w:val="auto"/>
          <w:spacing w:val="3"/>
          <w:sz w:val="24"/>
          <w:szCs w:val="24"/>
          <w:highlight w:val="none"/>
          <w:u w:val="single"/>
          <w:lang w:eastAsia="zh-CN"/>
        </w:rPr>
        <w:t>北海市</w:t>
      </w:r>
      <w:r>
        <w:rPr>
          <w:rFonts w:hint="eastAsia"/>
          <w:color w:val="auto"/>
          <w:spacing w:val="3"/>
          <w:sz w:val="24"/>
          <w:szCs w:val="24"/>
          <w:highlight w:val="none"/>
          <w:u w:val="single"/>
          <w:lang w:val="en-US" w:eastAsia="zh-CN"/>
        </w:rPr>
        <w:t xml:space="preserve">     </w:t>
      </w:r>
      <w:r>
        <w:rPr>
          <w:rFonts w:hint="eastAsia"/>
          <w:color w:val="auto"/>
          <w:spacing w:val="-5"/>
          <w:sz w:val="24"/>
          <w:szCs w:val="24"/>
          <w:highlight w:val="none"/>
          <w:lang w:eastAsia="zh-CN"/>
        </w:rPr>
        <w:t>签订。</w:t>
      </w:r>
    </w:p>
    <w:p w14:paraId="748DC35E">
      <w:pPr>
        <w:pStyle w:val="2"/>
        <w:spacing w:line="360" w:lineRule="auto"/>
        <w:ind w:firstLine="476" w:firstLineChars="200"/>
        <w:outlineLvl w:val="0"/>
        <w:rPr>
          <w:color w:val="auto"/>
          <w:spacing w:val="-1"/>
          <w:sz w:val="24"/>
          <w:szCs w:val="24"/>
          <w:highlight w:val="none"/>
          <w:lang w:eastAsia="zh-CN"/>
        </w:rPr>
      </w:pPr>
      <w:r>
        <w:rPr>
          <w:rFonts w:hint="eastAsia"/>
          <w:color w:val="auto"/>
          <w:spacing w:val="-1"/>
          <w:sz w:val="24"/>
          <w:szCs w:val="24"/>
          <w:highlight w:val="none"/>
          <w:lang w:eastAsia="zh-CN"/>
        </w:rPr>
        <w:t>十一、补充协议</w:t>
      </w:r>
    </w:p>
    <w:p w14:paraId="3A272BA0">
      <w:pPr>
        <w:pStyle w:val="2"/>
        <w:spacing w:line="360" w:lineRule="auto"/>
        <w:ind w:firstLine="468" w:firstLineChars="200"/>
        <w:rPr>
          <w:color w:val="auto"/>
          <w:sz w:val="24"/>
          <w:szCs w:val="24"/>
          <w:highlight w:val="none"/>
          <w:lang w:eastAsia="zh-CN"/>
        </w:rPr>
      </w:pPr>
      <w:r>
        <w:rPr>
          <w:rFonts w:hint="eastAsia"/>
          <w:color w:val="auto"/>
          <w:spacing w:val="-3"/>
          <w:sz w:val="24"/>
          <w:szCs w:val="24"/>
          <w:highlight w:val="none"/>
          <w:lang w:eastAsia="zh-CN"/>
        </w:rPr>
        <w:t>合同未尽事宜，合同当事人另行签订补充协议，补充协议是合同的组成部分。</w:t>
      </w:r>
    </w:p>
    <w:p w14:paraId="785EDBB8">
      <w:pPr>
        <w:pStyle w:val="2"/>
        <w:spacing w:line="360" w:lineRule="auto"/>
        <w:ind w:firstLine="476" w:firstLineChars="200"/>
        <w:outlineLvl w:val="0"/>
        <w:rPr>
          <w:color w:val="auto"/>
          <w:sz w:val="24"/>
          <w:szCs w:val="24"/>
          <w:highlight w:val="none"/>
          <w:lang w:eastAsia="zh-CN"/>
        </w:rPr>
      </w:pPr>
      <w:r>
        <w:rPr>
          <w:rFonts w:hint="eastAsia"/>
          <w:color w:val="auto"/>
          <w:spacing w:val="-1"/>
          <w:sz w:val="24"/>
          <w:szCs w:val="24"/>
          <w:highlight w:val="none"/>
          <w:lang w:eastAsia="zh-CN"/>
        </w:rPr>
        <w:t>十二、合同生效</w:t>
      </w:r>
    </w:p>
    <w:p w14:paraId="70F8E6A5">
      <w:pPr>
        <w:pStyle w:val="2"/>
        <w:spacing w:line="360" w:lineRule="auto"/>
        <w:ind w:firstLine="460" w:firstLineChars="200"/>
        <w:rPr>
          <w:color w:val="auto"/>
          <w:sz w:val="24"/>
          <w:szCs w:val="24"/>
          <w:highlight w:val="none"/>
          <w:lang w:eastAsia="zh-CN"/>
        </w:rPr>
      </w:pPr>
      <w:r>
        <w:rPr>
          <w:rFonts w:hint="eastAsia"/>
          <w:color w:val="auto"/>
          <w:spacing w:val="-5"/>
          <w:sz w:val="24"/>
          <w:szCs w:val="24"/>
          <w:highlight w:val="none"/>
          <w:lang w:eastAsia="zh-CN"/>
        </w:rPr>
        <w:t>本合同自</w:t>
      </w:r>
      <w:r>
        <w:rPr>
          <w:rFonts w:hint="eastAsia"/>
          <w:color w:val="auto"/>
          <w:sz w:val="24"/>
          <w:szCs w:val="24"/>
          <w:highlight w:val="none"/>
          <w:u w:val="single"/>
          <w:lang w:eastAsia="zh-CN"/>
        </w:rPr>
        <w:t xml:space="preserve">  </w:t>
      </w:r>
      <w:r>
        <w:rPr>
          <w:rFonts w:hint="eastAsia" w:ascii="宋体" w:hAnsi="宋体" w:cs="宋体"/>
          <w:bCs/>
          <w:color w:val="auto"/>
          <w:sz w:val="24"/>
          <w:highlight w:val="none"/>
          <w:u w:val="single"/>
        </w:rPr>
        <w:t>双方</w:t>
      </w:r>
      <w:r>
        <w:rPr>
          <w:rFonts w:hint="eastAsia" w:ascii="宋体" w:hAnsi="宋体" w:cs="宋体"/>
          <w:color w:val="auto"/>
          <w:sz w:val="24"/>
          <w:highlight w:val="none"/>
          <w:u w:val="single"/>
        </w:rPr>
        <w:t>法定代表人或其委托代理人</w:t>
      </w:r>
      <w:r>
        <w:rPr>
          <w:rFonts w:hint="eastAsia" w:ascii="宋体" w:hAnsi="宋体" w:cs="宋体"/>
          <w:bCs/>
          <w:color w:val="auto"/>
          <w:sz w:val="24"/>
          <w:highlight w:val="none"/>
          <w:u w:val="single"/>
        </w:rPr>
        <w:t>签字</w:t>
      </w:r>
      <w:r>
        <w:rPr>
          <w:rFonts w:hint="eastAsia" w:cs="宋体"/>
          <w:bCs/>
          <w:color w:val="auto"/>
          <w:sz w:val="24"/>
          <w:highlight w:val="none"/>
          <w:u w:val="single"/>
        </w:rPr>
        <w:t>、</w:t>
      </w:r>
      <w:r>
        <w:rPr>
          <w:rFonts w:hint="eastAsia" w:ascii="宋体" w:hAnsi="宋体" w:cs="宋体"/>
          <w:bCs/>
          <w:color w:val="auto"/>
          <w:sz w:val="24"/>
          <w:highlight w:val="none"/>
          <w:u w:val="single"/>
        </w:rPr>
        <w:t>盖章</w:t>
      </w:r>
      <w:r>
        <w:rPr>
          <w:rFonts w:hint="eastAsia"/>
          <w:color w:val="auto"/>
          <w:sz w:val="24"/>
          <w:szCs w:val="24"/>
          <w:highlight w:val="none"/>
          <w:u w:val="single"/>
          <w:lang w:eastAsia="zh-CN"/>
        </w:rPr>
        <w:t xml:space="preserve">   </w:t>
      </w:r>
      <w:r>
        <w:rPr>
          <w:rFonts w:hint="eastAsia"/>
          <w:color w:val="auto"/>
          <w:spacing w:val="-5"/>
          <w:sz w:val="24"/>
          <w:szCs w:val="24"/>
          <w:highlight w:val="none"/>
          <w:lang w:eastAsia="zh-CN"/>
        </w:rPr>
        <w:t>生效。</w:t>
      </w:r>
    </w:p>
    <w:p w14:paraId="05DB2A91">
      <w:pPr>
        <w:pStyle w:val="2"/>
        <w:spacing w:line="360" w:lineRule="auto"/>
        <w:ind w:firstLine="476" w:firstLineChars="200"/>
        <w:outlineLvl w:val="0"/>
        <w:rPr>
          <w:color w:val="auto"/>
          <w:sz w:val="24"/>
          <w:szCs w:val="24"/>
          <w:highlight w:val="none"/>
          <w:lang w:eastAsia="zh-CN"/>
        </w:rPr>
      </w:pPr>
      <w:r>
        <w:rPr>
          <w:rFonts w:hint="eastAsia"/>
          <w:color w:val="auto"/>
          <w:spacing w:val="-1"/>
          <w:sz w:val="24"/>
          <w:szCs w:val="24"/>
          <w:highlight w:val="none"/>
          <w:lang w:eastAsia="zh-CN"/>
        </w:rPr>
        <w:t>十三、合同份数</w:t>
      </w:r>
    </w:p>
    <w:p w14:paraId="18EFAAE7">
      <w:pPr>
        <w:pStyle w:val="2"/>
        <w:spacing w:line="360" w:lineRule="auto"/>
        <w:ind w:firstLine="460" w:firstLineChars="200"/>
        <w:rPr>
          <w:color w:val="auto"/>
          <w:sz w:val="24"/>
          <w:szCs w:val="24"/>
          <w:highlight w:val="none"/>
          <w:lang w:eastAsia="zh-CN"/>
        </w:rPr>
      </w:pPr>
      <w:r>
        <w:rPr>
          <w:rFonts w:hint="eastAsia"/>
          <w:color w:val="auto"/>
          <w:spacing w:val="-5"/>
          <w:sz w:val="24"/>
          <w:szCs w:val="24"/>
          <w:highlight w:val="none"/>
          <w:lang w:eastAsia="zh-CN"/>
        </w:rPr>
        <w:t>本合同一式</w:t>
      </w:r>
      <w:r>
        <w:rPr>
          <w:rFonts w:hint="eastAsia"/>
          <w:color w:val="auto"/>
          <w:spacing w:val="-5"/>
          <w:sz w:val="24"/>
          <w:szCs w:val="24"/>
          <w:highlight w:val="none"/>
          <w:u w:val="single"/>
          <w:lang w:eastAsia="zh-CN"/>
        </w:rPr>
        <w:t xml:space="preserve">  陆  </w:t>
      </w:r>
      <w:r>
        <w:rPr>
          <w:rFonts w:hint="eastAsia"/>
          <w:color w:val="auto"/>
          <w:spacing w:val="-5"/>
          <w:sz w:val="24"/>
          <w:szCs w:val="24"/>
          <w:highlight w:val="none"/>
          <w:lang w:eastAsia="zh-CN"/>
        </w:rPr>
        <w:t>份，均具有同等法律效力，</w:t>
      </w:r>
      <w:r>
        <w:rPr>
          <w:rFonts w:hint="eastAsia"/>
          <w:color w:val="auto"/>
          <w:spacing w:val="-6"/>
          <w:sz w:val="24"/>
          <w:szCs w:val="24"/>
          <w:highlight w:val="none"/>
          <w:lang w:eastAsia="zh-CN"/>
        </w:rPr>
        <w:t>发包人执</w:t>
      </w:r>
      <w:r>
        <w:rPr>
          <w:rFonts w:hint="eastAsia"/>
          <w:color w:val="auto"/>
          <w:sz w:val="24"/>
          <w:szCs w:val="24"/>
          <w:highlight w:val="none"/>
          <w:u w:val="single"/>
          <w:lang w:eastAsia="zh-CN"/>
        </w:rPr>
        <w:t xml:space="preserve">  叁  </w:t>
      </w:r>
      <w:r>
        <w:rPr>
          <w:rFonts w:hint="eastAsia"/>
          <w:color w:val="auto"/>
          <w:spacing w:val="-6"/>
          <w:sz w:val="24"/>
          <w:szCs w:val="24"/>
          <w:highlight w:val="none"/>
          <w:lang w:eastAsia="zh-CN"/>
        </w:rPr>
        <w:t>份，承包人执</w:t>
      </w:r>
      <w:r>
        <w:rPr>
          <w:rFonts w:hint="eastAsia"/>
          <w:color w:val="auto"/>
          <w:spacing w:val="-6"/>
          <w:sz w:val="24"/>
          <w:szCs w:val="24"/>
          <w:highlight w:val="none"/>
          <w:u w:val="single"/>
          <w:lang w:eastAsia="zh-CN"/>
        </w:rPr>
        <w:t xml:space="preserve">   叁  </w:t>
      </w:r>
      <w:r>
        <w:rPr>
          <w:rFonts w:hint="eastAsia"/>
          <w:color w:val="auto"/>
          <w:spacing w:val="-6"/>
          <w:sz w:val="24"/>
          <w:szCs w:val="24"/>
          <w:highlight w:val="none"/>
          <w:lang w:eastAsia="zh-CN"/>
        </w:rPr>
        <w:t>份。</w:t>
      </w:r>
    </w:p>
    <w:p w14:paraId="33FCCACB">
      <w:pPr>
        <w:spacing w:line="360" w:lineRule="auto"/>
        <w:ind w:firstLine="480" w:firstLineChars="200"/>
        <w:rPr>
          <w:rFonts w:ascii="宋体" w:hAnsi="宋体" w:eastAsia="宋体" w:cs="宋体"/>
          <w:color w:val="auto"/>
          <w:sz w:val="24"/>
          <w:szCs w:val="24"/>
          <w:highlight w:val="none"/>
          <w:lang w:eastAsia="zh-CN"/>
        </w:rPr>
      </w:pPr>
    </w:p>
    <w:p w14:paraId="6A02A0B2">
      <w:pPr>
        <w:spacing w:line="360" w:lineRule="auto"/>
        <w:rPr>
          <w:rFonts w:hint="eastAsia" w:hAnsi="宋体" w:cs="宋体"/>
          <w:color w:val="auto"/>
          <w:sz w:val="24"/>
          <w:highlight w:val="none"/>
        </w:rPr>
      </w:pPr>
      <w:r>
        <w:rPr>
          <w:rFonts w:hint="eastAsia" w:hAnsi="宋体" w:cs="宋体"/>
          <w:color w:val="auto"/>
          <w:sz w:val="24"/>
          <w:highlight w:val="none"/>
        </w:rPr>
        <w:t>发包人（公章）：</w:t>
      </w:r>
      <w:r>
        <w:rPr>
          <w:rFonts w:hint="eastAsia" w:hAnsi="宋体" w:cs="宋体"/>
          <w:color w:val="auto"/>
          <w:sz w:val="24"/>
          <w:highlight w:val="none"/>
          <w:u w:val="single"/>
        </w:rPr>
        <w:t xml:space="preserve">         </w:t>
      </w:r>
      <w:r>
        <w:rPr>
          <w:rFonts w:hint="eastAsia" w:hAnsi="宋体" w:cs="宋体"/>
          <w:color w:val="auto"/>
          <w:sz w:val="24"/>
          <w:highlight w:val="none"/>
        </w:rPr>
        <w:t xml:space="preserve">             承包人（公章）：</w:t>
      </w:r>
      <w:r>
        <w:rPr>
          <w:rFonts w:hint="eastAsia" w:hAnsi="宋体" w:cs="宋体"/>
          <w:color w:val="auto"/>
          <w:sz w:val="24"/>
          <w:highlight w:val="none"/>
          <w:u w:val="single"/>
        </w:rPr>
        <w:t>          </w:t>
      </w:r>
    </w:p>
    <w:p w14:paraId="39CE34E9">
      <w:pPr>
        <w:spacing w:line="360" w:lineRule="auto"/>
        <w:rPr>
          <w:rFonts w:hint="eastAsia" w:hAnsi="宋体" w:cs="宋体"/>
          <w:color w:val="auto"/>
          <w:sz w:val="24"/>
          <w:highlight w:val="none"/>
        </w:rPr>
      </w:pPr>
      <w:r>
        <w:rPr>
          <w:rFonts w:hint="eastAsia" w:hAnsi="宋体" w:cs="宋体"/>
          <w:color w:val="auto"/>
          <w:sz w:val="24"/>
          <w:highlight w:val="none"/>
        </w:rPr>
        <w:t>地  址：</w:t>
      </w:r>
      <w:r>
        <w:rPr>
          <w:rFonts w:hint="eastAsia" w:hAnsi="宋体" w:cs="宋体"/>
          <w:color w:val="auto"/>
          <w:sz w:val="24"/>
          <w:highlight w:val="none"/>
          <w:u w:val="single"/>
        </w:rPr>
        <w:t xml:space="preserve">       </w:t>
      </w:r>
      <w:r>
        <w:rPr>
          <w:rFonts w:hint="eastAsia" w:hAnsi="宋体" w:cs="宋体"/>
          <w:color w:val="auto"/>
          <w:sz w:val="24"/>
          <w:highlight w:val="none"/>
        </w:rPr>
        <w:t xml:space="preserve">              地  址：</w:t>
      </w:r>
      <w:r>
        <w:rPr>
          <w:rFonts w:hint="eastAsia" w:hAnsi="宋体" w:cs="宋体"/>
          <w:color w:val="auto"/>
          <w:sz w:val="24"/>
          <w:highlight w:val="none"/>
          <w:u w:val="single"/>
        </w:rPr>
        <w:t>      </w:t>
      </w:r>
    </w:p>
    <w:p w14:paraId="45D87C95">
      <w:pPr>
        <w:spacing w:line="360" w:lineRule="auto"/>
        <w:rPr>
          <w:rFonts w:hint="default" w:hAnsi="宋体" w:eastAsia="宋体" w:cs="宋体"/>
          <w:color w:val="auto"/>
          <w:sz w:val="24"/>
          <w:highlight w:val="none"/>
          <w:lang w:val="en-US" w:eastAsia="zh-CN"/>
        </w:rPr>
      </w:pPr>
      <w:r>
        <w:rPr>
          <w:rFonts w:hint="eastAsia" w:hAnsi="宋体" w:cs="宋体"/>
          <w:color w:val="auto"/>
          <w:sz w:val="24"/>
          <w:highlight w:val="none"/>
          <w:lang w:val="en-US" w:eastAsia="zh-CN"/>
        </w:rPr>
        <w:t>统一社会信用代码：</w:t>
      </w:r>
      <w:r>
        <w:rPr>
          <w:rFonts w:hint="eastAsia" w:hAnsi="宋体" w:cs="宋体"/>
          <w:color w:val="auto"/>
          <w:sz w:val="24"/>
          <w:highlight w:val="none"/>
          <w:u w:val="single"/>
        </w:rPr>
        <w:t xml:space="preserve">         </w:t>
      </w:r>
      <w:r>
        <w:rPr>
          <w:rFonts w:hint="eastAsia" w:hAnsi="宋体" w:cs="宋体"/>
          <w:color w:val="auto"/>
          <w:sz w:val="24"/>
          <w:highlight w:val="none"/>
        </w:rPr>
        <w:t xml:space="preserve">  </w:t>
      </w:r>
      <w:r>
        <w:rPr>
          <w:rFonts w:hint="eastAsia" w:hAnsi="宋体" w:cs="宋体"/>
          <w:color w:val="auto"/>
          <w:sz w:val="24"/>
          <w:highlight w:val="none"/>
          <w:lang w:val="en-US" w:eastAsia="zh-CN"/>
        </w:rPr>
        <w:t xml:space="preserve">        统一社会信用代码：</w:t>
      </w:r>
      <w:r>
        <w:rPr>
          <w:rFonts w:hint="eastAsia" w:hAnsi="宋体" w:cs="宋体"/>
          <w:color w:val="auto"/>
          <w:sz w:val="24"/>
          <w:highlight w:val="none"/>
          <w:u w:val="single"/>
        </w:rPr>
        <w:t xml:space="preserve">         </w:t>
      </w:r>
    </w:p>
    <w:p w14:paraId="31DC9096">
      <w:pPr>
        <w:spacing w:line="360" w:lineRule="auto"/>
        <w:rPr>
          <w:rFonts w:hint="eastAsia" w:hAnsi="宋体" w:cs="宋体"/>
          <w:color w:val="auto"/>
          <w:sz w:val="24"/>
          <w:highlight w:val="none"/>
          <w:u w:val="none"/>
        </w:rPr>
      </w:pPr>
      <w:r>
        <w:rPr>
          <w:rFonts w:hint="eastAsia" w:hAnsi="宋体" w:cs="宋体"/>
          <w:color w:val="auto"/>
          <w:sz w:val="24"/>
          <w:highlight w:val="none"/>
        </w:rPr>
        <w:t>法定（或授权）代表人（签字）：</w:t>
      </w:r>
      <w:r>
        <w:rPr>
          <w:rFonts w:hint="eastAsia" w:hAnsi="宋体" w:cs="宋体"/>
          <w:color w:val="auto"/>
          <w:sz w:val="24"/>
          <w:highlight w:val="none"/>
          <w:u w:val="none"/>
        </w:rPr>
        <w:t xml:space="preserve">      </w:t>
      </w:r>
      <w:r>
        <w:rPr>
          <w:rFonts w:hint="eastAsia" w:hAnsi="宋体" w:cs="宋体"/>
          <w:color w:val="auto"/>
          <w:sz w:val="24"/>
          <w:highlight w:val="none"/>
        </w:rPr>
        <w:t xml:space="preserve">   法定代表人（签字）：</w:t>
      </w:r>
      <w:r>
        <w:rPr>
          <w:rFonts w:hint="eastAsia" w:hAnsi="宋体" w:cs="宋体"/>
          <w:color w:val="auto"/>
          <w:sz w:val="24"/>
          <w:highlight w:val="none"/>
          <w:u w:val="none"/>
        </w:rPr>
        <w:t>     </w:t>
      </w:r>
    </w:p>
    <w:p w14:paraId="68B62938">
      <w:pPr>
        <w:spacing w:line="360" w:lineRule="auto"/>
        <w:rPr>
          <w:rFonts w:hint="eastAsia" w:hAnsi="宋体" w:cs="宋体"/>
          <w:color w:val="auto"/>
          <w:sz w:val="24"/>
          <w:highlight w:val="none"/>
        </w:rPr>
      </w:pPr>
    </w:p>
    <w:p w14:paraId="5A494B89">
      <w:pPr>
        <w:spacing w:line="360" w:lineRule="auto"/>
        <w:rPr>
          <w:rFonts w:hint="eastAsia" w:hAnsi="宋体" w:cs="宋体"/>
          <w:color w:val="auto"/>
          <w:sz w:val="24"/>
          <w:highlight w:val="none"/>
          <w:u w:val="none"/>
        </w:rPr>
      </w:pPr>
      <w:r>
        <w:rPr>
          <w:rFonts w:hint="eastAsia" w:hAnsi="宋体" w:cs="宋体"/>
          <w:color w:val="auto"/>
          <w:sz w:val="24"/>
          <w:highlight w:val="none"/>
        </w:rPr>
        <w:t>科室主任（签字）：</w:t>
      </w:r>
      <w:r>
        <w:rPr>
          <w:rFonts w:hint="eastAsia" w:hAnsi="宋体" w:cs="宋体"/>
          <w:color w:val="auto"/>
          <w:sz w:val="24"/>
          <w:highlight w:val="none"/>
          <w:u w:val="none"/>
        </w:rPr>
        <w:t xml:space="preserve">        </w:t>
      </w:r>
      <w:r>
        <w:rPr>
          <w:rFonts w:hint="eastAsia" w:hAnsi="宋体" w:cs="宋体"/>
          <w:color w:val="auto"/>
          <w:sz w:val="24"/>
          <w:highlight w:val="none"/>
        </w:rPr>
        <w:t xml:space="preserve">             </w:t>
      </w:r>
      <w:r>
        <w:rPr>
          <w:rFonts w:hint="eastAsia" w:hAnsi="宋体" w:cs="宋体"/>
          <w:color w:val="auto"/>
          <w:sz w:val="24"/>
          <w:highlight w:val="none"/>
          <w:lang w:val="en-US" w:eastAsia="zh-CN"/>
        </w:rPr>
        <w:t xml:space="preserve">  </w:t>
      </w:r>
      <w:r>
        <w:rPr>
          <w:rFonts w:hint="eastAsia" w:hAnsi="宋体" w:cs="宋体"/>
          <w:color w:val="auto"/>
          <w:sz w:val="24"/>
          <w:highlight w:val="none"/>
        </w:rPr>
        <w:t>或委托代理人（签字）：</w:t>
      </w:r>
      <w:r>
        <w:rPr>
          <w:rFonts w:hint="eastAsia" w:hAnsi="宋体" w:cs="宋体"/>
          <w:color w:val="auto"/>
          <w:sz w:val="24"/>
          <w:highlight w:val="none"/>
          <w:u w:val="none"/>
        </w:rPr>
        <w:t>     </w:t>
      </w:r>
    </w:p>
    <w:p w14:paraId="00C07218">
      <w:pPr>
        <w:spacing w:line="360" w:lineRule="auto"/>
        <w:rPr>
          <w:rFonts w:hint="eastAsia" w:hAnsi="宋体" w:cs="宋体"/>
          <w:color w:val="auto"/>
          <w:sz w:val="24"/>
          <w:highlight w:val="none"/>
        </w:rPr>
      </w:pPr>
    </w:p>
    <w:p w14:paraId="7E2B7CCF">
      <w:pPr>
        <w:spacing w:line="360" w:lineRule="auto"/>
        <w:rPr>
          <w:rFonts w:hint="eastAsia" w:hAnsi="宋体" w:cs="宋体"/>
          <w:color w:val="auto"/>
          <w:sz w:val="24"/>
          <w:highlight w:val="none"/>
        </w:rPr>
      </w:pPr>
      <w:r>
        <w:rPr>
          <w:rFonts w:hint="eastAsia" w:hAnsi="宋体" w:cs="宋体"/>
          <w:color w:val="auto"/>
          <w:sz w:val="24"/>
          <w:highlight w:val="none"/>
        </w:rPr>
        <w:t>电  话：</w:t>
      </w:r>
      <w:r>
        <w:rPr>
          <w:rFonts w:hint="eastAsia" w:hAnsi="宋体" w:cs="宋体"/>
          <w:color w:val="auto"/>
          <w:sz w:val="24"/>
          <w:highlight w:val="none"/>
          <w:u w:val="single"/>
        </w:rPr>
        <w:t xml:space="preserve">     </w:t>
      </w:r>
      <w:r>
        <w:rPr>
          <w:rFonts w:hint="eastAsia" w:hAnsi="宋体" w:cs="宋体"/>
          <w:color w:val="auto"/>
          <w:sz w:val="24"/>
          <w:highlight w:val="none"/>
        </w:rPr>
        <w:t xml:space="preserve">              电  话：</w:t>
      </w:r>
      <w:r>
        <w:rPr>
          <w:rFonts w:hint="eastAsia" w:hAnsi="宋体" w:cs="宋体"/>
          <w:color w:val="auto"/>
          <w:sz w:val="24"/>
          <w:highlight w:val="none"/>
          <w:u w:val="single"/>
        </w:rPr>
        <w:t>      </w:t>
      </w:r>
    </w:p>
    <w:p w14:paraId="06778596">
      <w:pPr>
        <w:spacing w:line="360" w:lineRule="auto"/>
        <w:rPr>
          <w:rFonts w:hint="eastAsia" w:hAnsi="宋体" w:cs="宋体"/>
          <w:color w:val="auto"/>
          <w:sz w:val="24"/>
          <w:highlight w:val="none"/>
        </w:rPr>
      </w:pPr>
      <w:r>
        <w:rPr>
          <w:rFonts w:hint="eastAsia" w:hAnsi="宋体" w:cs="宋体"/>
          <w:color w:val="auto"/>
          <w:sz w:val="24"/>
          <w:highlight w:val="none"/>
        </w:rPr>
        <w:t>传  真：</w:t>
      </w:r>
      <w:r>
        <w:rPr>
          <w:rFonts w:hint="eastAsia" w:hAnsi="宋体" w:cs="宋体"/>
          <w:color w:val="auto"/>
          <w:sz w:val="24"/>
          <w:highlight w:val="none"/>
          <w:u w:val="single"/>
        </w:rPr>
        <w:t xml:space="preserve">     </w:t>
      </w:r>
      <w:r>
        <w:rPr>
          <w:rFonts w:hint="eastAsia" w:hAnsi="宋体" w:cs="宋体"/>
          <w:color w:val="auto"/>
          <w:sz w:val="24"/>
          <w:highlight w:val="none"/>
        </w:rPr>
        <w:t xml:space="preserve">              传  真：</w:t>
      </w:r>
      <w:r>
        <w:rPr>
          <w:rFonts w:hint="eastAsia" w:hAnsi="宋体" w:cs="宋体"/>
          <w:color w:val="auto"/>
          <w:sz w:val="24"/>
          <w:highlight w:val="none"/>
          <w:u w:val="single"/>
        </w:rPr>
        <w:t>    </w:t>
      </w:r>
    </w:p>
    <w:p w14:paraId="2AA10A29">
      <w:pPr>
        <w:spacing w:line="360" w:lineRule="auto"/>
        <w:rPr>
          <w:rFonts w:hint="eastAsia" w:hAnsi="宋体" w:cs="宋体"/>
          <w:color w:val="auto"/>
          <w:sz w:val="24"/>
          <w:highlight w:val="none"/>
        </w:rPr>
      </w:pPr>
      <w:r>
        <w:rPr>
          <w:rFonts w:hint="eastAsia" w:hAnsi="宋体" w:cs="宋体"/>
          <w:color w:val="auto"/>
          <w:sz w:val="24"/>
          <w:highlight w:val="none"/>
        </w:rPr>
        <w:t>开户银行：</w:t>
      </w:r>
      <w:r>
        <w:rPr>
          <w:rFonts w:hint="eastAsia" w:hAnsi="宋体" w:cs="宋体"/>
          <w:color w:val="auto"/>
          <w:sz w:val="24"/>
          <w:highlight w:val="none"/>
          <w:u w:val="single"/>
        </w:rPr>
        <w:t xml:space="preserve">     </w:t>
      </w:r>
      <w:r>
        <w:rPr>
          <w:rFonts w:hint="eastAsia" w:hAnsi="宋体" w:cs="宋体"/>
          <w:color w:val="auto"/>
          <w:sz w:val="24"/>
          <w:highlight w:val="none"/>
        </w:rPr>
        <w:t xml:space="preserve">              开户银行：</w:t>
      </w:r>
      <w:r>
        <w:rPr>
          <w:rFonts w:hint="eastAsia" w:hAnsi="宋体" w:cs="宋体"/>
          <w:color w:val="auto"/>
          <w:sz w:val="24"/>
          <w:highlight w:val="none"/>
          <w:u w:val="single"/>
        </w:rPr>
        <w:t>  </w:t>
      </w:r>
    </w:p>
    <w:p w14:paraId="58320982">
      <w:pPr>
        <w:tabs>
          <w:tab w:val="left" w:pos="2880"/>
          <w:tab w:val="left" w:pos="3060"/>
          <w:tab w:val="left" w:pos="4500"/>
        </w:tabs>
        <w:spacing w:line="360" w:lineRule="auto"/>
        <w:rPr>
          <w:rFonts w:hint="eastAsia" w:hAnsi="宋体" w:cs="宋体"/>
          <w:color w:val="auto"/>
          <w:sz w:val="24"/>
          <w:highlight w:val="none"/>
        </w:rPr>
      </w:pPr>
      <w:r>
        <w:rPr>
          <w:rFonts w:hint="eastAsia" w:hAnsi="宋体" w:cs="宋体"/>
          <w:color w:val="auto"/>
          <w:sz w:val="24"/>
          <w:highlight w:val="none"/>
        </w:rPr>
        <w:t>账  号：</w:t>
      </w:r>
      <w:r>
        <w:rPr>
          <w:rFonts w:hint="eastAsia" w:hAnsi="宋体" w:cs="宋体"/>
          <w:color w:val="auto"/>
          <w:sz w:val="24"/>
          <w:highlight w:val="none"/>
          <w:u w:val="single"/>
        </w:rPr>
        <w:t xml:space="preserve">          </w:t>
      </w:r>
      <w:r>
        <w:rPr>
          <w:rFonts w:hint="eastAsia" w:hAnsi="宋体" w:cs="宋体"/>
          <w:color w:val="auto"/>
          <w:sz w:val="24"/>
          <w:highlight w:val="none"/>
        </w:rPr>
        <w:t xml:space="preserve">             账  号：</w:t>
      </w:r>
      <w:r>
        <w:rPr>
          <w:rFonts w:hint="eastAsia" w:hAnsi="宋体" w:cs="宋体"/>
          <w:color w:val="auto"/>
          <w:sz w:val="24"/>
          <w:highlight w:val="none"/>
          <w:u w:val="single"/>
        </w:rPr>
        <w:t>    </w:t>
      </w:r>
    </w:p>
    <w:p w14:paraId="481C8D65">
      <w:pPr>
        <w:tabs>
          <w:tab w:val="left" w:pos="7200"/>
          <w:tab w:val="left" w:pos="7380"/>
          <w:tab w:val="left" w:pos="7560"/>
        </w:tabs>
        <w:spacing w:line="360" w:lineRule="auto"/>
        <w:rPr>
          <w:rFonts w:hint="eastAsia" w:hAnsi="宋体" w:cs="宋体"/>
          <w:color w:val="auto"/>
          <w:sz w:val="24"/>
          <w:highlight w:val="none"/>
        </w:rPr>
      </w:pPr>
      <w:r>
        <w:rPr>
          <w:rFonts w:hint="eastAsia" w:hAnsi="宋体" w:cs="宋体"/>
          <w:color w:val="auto"/>
          <w:sz w:val="24"/>
          <w:highlight w:val="none"/>
        </w:rPr>
        <w:t>邮政编码：</w:t>
      </w:r>
      <w:r>
        <w:rPr>
          <w:rFonts w:hint="eastAsia" w:hAnsi="宋体" w:cs="宋体"/>
          <w:color w:val="auto"/>
          <w:sz w:val="24"/>
          <w:highlight w:val="none"/>
          <w:u w:val="single"/>
        </w:rPr>
        <w:t xml:space="preserve">       </w:t>
      </w:r>
      <w:r>
        <w:rPr>
          <w:rFonts w:hint="eastAsia" w:hAnsi="宋体" w:cs="宋体"/>
          <w:color w:val="auto"/>
          <w:sz w:val="24"/>
          <w:highlight w:val="none"/>
        </w:rPr>
        <w:t xml:space="preserve">              邮政编码：</w:t>
      </w:r>
      <w:r>
        <w:rPr>
          <w:rFonts w:hint="eastAsia" w:hAnsi="宋体" w:cs="宋体"/>
          <w:color w:val="auto"/>
          <w:sz w:val="24"/>
          <w:highlight w:val="none"/>
          <w:u w:val="single"/>
        </w:rPr>
        <w:t>   </w:t>
      </w:r>
    </w:p>
    <w:p w14:paraId="097DDE86">
      <w:pPr>
        <w:spacing w:line="360" w:lineRule="auto"/>
        <w:ind w:firstLine="896" w:firstLineChars="200"/>
        <w:jc w:val="center"/>
        <w:outlineLvl w:val="0"/>
        <w:rPr>
          <w:rFonts w:hint="eastAsia" w:ascii="宋体" w:hAnsi="宋体" w:eastAsia="宋体" w:cs="宋体"/>
          <w:color w:val="auto"/>
          <w:spacing w:val="9"/>
          <w:sz w:val="43"/>
          <w:szCs w:val="43"/>
          <w:highlight w:val="none"/>
          <w:lang w:eastAsia="zh-CN"/>
        </w:rPr>
      </w:pPr>
    </w:p>
    <w:p w14:paraId="48F43BA2">
      <w:pPr>
        <w:spacing w:line="360" w:lineRule="auto"/>
        <w:ind w:firstLine="896" w:firstLineChars="200"/>
        <w:jc w:val="center"/>
        <w:outlineLvl w:val="0"/>
        <w:rPr>
          <w:rFonts w:hint="eastAsia" w:ascii="宋体" w:hAnsi="宋体" w:eastAsia="宋体" w:cs="宋体"/>
          <w:color w:val="auto"/>
          <w:spacing w:val="9"/>
          <w:sz w:val="43"/>
          <w:szCs w:val="43"/>
          <w:highlight w:val="none"/>
          <w:lang w:eastAsia="zh-CN"/>
        </w:rPr>
      </w:pPr>
    </w:p>
    <w:p w14:paraId="7E45DB2D">
      <w:pPr>
        <w:spacing w:line="360" w:lineRule="auto"/>
        <w:ind w:firstLine="896" w:firstLineChars="200"/>
        <w:jc w:val="center"/>
        <w:outlineLvl w:val="0"/>
        <w:rPr>
          <w:rFonts w:hint="eastAsia" w:ascii="宋体" w:hAnsi="宋体" w:eastAsia="宋体" w:cs="宋体"/>
          <w:color w:val="auto"/>
          <w:spacing w:val="9"/>
          <w:sz w:val="43"/>
          <w:szCs w:val="43"/>
          <w:highlight w:val="none"/>
          <w:lang w:eastAsia="zh-CN"/>
        </w:rPr>
      </w:pPr>
    </w:p>
    <w:p w14:paraId="777AE0CC">
      <w:pPr>
        <w:spacing w:line="360" w:lineRule="auto"/>
        <w:ind w:firstLine="896" w:firstLineChars="200"/>
        <w:jc w:val="center"/>
        <w:outlineLvl w:val="0"/>
        <w:rPr>
          <w:rFonts w:hint="eastAsia" w:ascii="宋体" w:hAnsi="宋体" w:eastAsia="宋体" w:cs="宋体"/>
          <w:color w:val="auto"/>
          <w:spacing w:val="9"/>
          <w:sz w:val="43"/>
          <w:szCs w:val="43"/>
          <w:highlight w:val="none"/>
          <w:lang w:eastAsia="zh-CN"/>
        </w:rPr>
      </w:pPr>
    </w:p>
    <w:p w14:paraId="6309281C">
      <w:pPr>
        <w:spacing w:line="360" w:lineRule="auto"/>
        <w:ind w:firstLine="896" w:firstLineChars="200"/>
        <w:jc w:val="center"/>
        <w:outlineLvl w:val="0"/>
        <w:rPr>
          <w:rFonts w:ascii="宋体" w:hAnsi="宋体" w:eastAsia="宋体" w:cs="宋体"/>
          <w:color w:val="auto"/>
          <w:sz w:val="43"/>
          <w:szCs w:val="43"/>
          <w:highlight w:val="none"/>
          <w:lang w:eastAsia="zh-CN"/>
        </w:rPr>
      </w:pPr>
      <w:r>
        <w:rPr>
          <w:rFonts w:hint="eastAsia" w:ascii="宋体" w:hAnsi="宋体" w:eastAsia="宋体" w:cs="宋体"/>
          <w:color w:val="auto"/>
          <w:spacing w:val="9"/>
          <w:sz w:val="43"/>
          <w:szCs w:val="43"/>
          <w:highlight w:val="none"/>
          <w:lang w:eastAsia="zh-CN"/>
        </w:rPr>
        <w:t>第二部分通用合同条款</w:t>
      </w:r>
    </w:p>
    <w:p w14:paraId="14ACEEF7">
      <w:pPr>
        <w:spacing w:line="360" w:lineRule="auto"/>
        <w:ind w:firstLine="420" w:firstLineChars="200"/>
        <w:rPr>
          <w:rFonts w:ascii="宋体" w:hAnsi="宋体" w:eastAsia="宋体" w:cs="宋体"/>
          <w:color w:val="auto"/>
          <w:highlight w:val="none"/>
          <w:lang w:eastAsia="zh-CN"/>
        </w:rPr>
      </w:pPr>
    </w:p>
    <w:p w14:paraId="424291C3">
      <w:pPr>
        <w:spacing w:line="360" w:lineRule="auto"/>
        <w:ind w:firstLine="420" w:firstLineChars="200"/>
        <w:rPr>
          <w:rFonts w:ascii="宋体" w:hAnsi="宋体" w:eastAsia="宋体" w:cs="宋体"/>
          <w:color w:val="auto"/>
          <w:highlight w:val="none"/>
          <w:lang w:eastAsia="zh-CN"/>
        </w:rPr>
      </w:pPr>
    </w:p>
    <w:p w14:paraId="5C38EF31">
      <w:pPr>
        <w:pStyle w:val="2"/>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采用《建设工程施工合同（示范文本）》（</w:t>
      </w:r>
      <w:r>
        <w:rPr>
          <w:rFonts w:hint="eastAsia"/>
          <w:b/>
          <w:bCs/>
          <w:color w:val="auto"/>
          <w:sz w:val="24"/>
          <w:szCs w:val="24"/>
          <w:highlight w:val="none"/>
          <w:lang w:eastAsia="zh-CN"/>
        </w:rPr>
        <w:t>GF</w:t>
      </w:r>
      <w:r>
        <w:rPr>
          <w:rFonts w:hint="eastAsia"/>
          <w:color w:val="auto"/>
          <w:sz w:val="24"/>
          <w:szCs w:val="24"/>
          <w:highlight w:val="none"/>
          <w:lang w:eastAsia="zh-CN"/>
        </w:rPr>
        <w:t>—</w:t>
      </w:r>
      <w:r>
        <w:rPr>
          <w:rFonts w:hint="eastAsia"/>
          <w:b/>
          <w:bCs/>
          <w:color w:val="auto"/>
          <w:sz w:val="24"/>
          <w:szCs w:val="24"/>
          <w:highlight w:val="none"/>
          <w:lang w:eastAsia="zh-CN"/>
        </w:rPr>
        <w:t>2017</w:t>
      </w:r>
      <w:r>
        <w:rPr>
          <w:rFonts w:hint="eastAsia"/>
          <w:color w:val="auto"/>
          <w:sz w:val="24"/>
          <w:szCs w:val="24"/>
          <w:highlight w:val="none"/>
          <w:lang w:eastAsia="zh-CN"/>
        </w:rPr>
        <w:t>—</w:t>
      </w:r>
      <w:r>
        <w:rPr>
          <w:rFonts w:hint="eastAsia"/>
          <w:b/>
          <w:bCs/>
          <w:color w:val="auto"/>
          <w:sz w:val="24"/>
          <w:szCs w:val="24"/>
          <w:highlight w:val="none"/>
          <w:lang w:eastAsia="zh-CN"/>
        </w:rPr>
        <w:t>020</w:t>
      </w:r>
      <w:r>
        <w:rPr>
          <w:rFonts w:hint="eastAsia"/>
          <w:b/>
          <w:bCs/>
          <w:color w:val="auto"/>
          <w:spacing w:val="-1"/>
          <w:sz w:val="24"/>
          <w:szCs w:val="24"/>
          <w:highlight w:val="none"/>
          <w:lang w:eastAsia="zh-CN"/>
        </w:rPr>
        <w:t>1</w:t>
      </w:r>
      <w:r>
        <w:rPr>
          <w:rFonts w:hint="eastAsia"/>
          <w:color w:val="auto"/>
          <w:spacing w:val="-1"/>
          <w:sz w:val="24"/>
          <w:szCs w:val="24"/>
          <w:highlight w:val="none"/>
          <w:lang w:eastAsia="zh-CN"/>
        </w:rPr>
        <w:t>）。</w:t>
      </w:r>
    </w:p>
    <w:p w14:paraId="63C66293">
      <w:pPr>
        <w:spacing w:line="360" w:lineRule="auto"/>
        <w:ind w:firstLine="596" w:firstLineChars="200"/>
        <w:outlineLvl w:val="0"/>
        <w:rPr>
          <w:rFonts w:ascii="宋体" w:hAnsi="宋体" w:eastAsia="宋体" w:cs="宋体"/>
          <w:color w:val="auto"/>
          <w:spacing w:val="-1"/>
          <w:sz w:val="30"/>
          <w:szCs w:val="30"/>
          <w:highlight w:val="none"/>
          <w:lang w:eastAsia="zh-CN"/>
        </w:rPr>
      </w:pPr>
    </w:p>
    <w:p w14:paraId="5A86247F">
      <w:pPr>
        <w:spacing w:line="360" w:lineRule="auto"/>
        <w:ind w:firstLine="596" w:firstLineChars="200"/>
        <w:outlineLvl w:val="0"/>
        <w:rPr>
          <w:rFonts w:ascii="宋体" w:hAnsi="宋体" w:eastAsia="宋体" w:cs="宋体"/>
          <w:color w:val="auto"/>
          <w:spacing w:val="-1"/>
          <w:sz w:val="30"/>
          <w:szCs w:val="30"/>
          <w:highlight w:val="none"/>
          <w:lang w:eastAsia="zh-CN"/>
        </w:rPr>
      </w:pPr>
    </w:p>
    <w:p w14:paraId="43B4948F">
      <w:pPr>
        <w:spacing w:line="360" w:lineRule="auto"/>
        <w:ind w:firstLine="596" w:firstLineChars="200"/>
        <w:outlineLvl w:val="0"/>
        <w:rPr>
          <w:rFonts w:ascii="宋体" w:hAnsi="宋体" w:eastAsia="宋体" w:cs="宋体"/>
          <w:color w:val="auto"/>
          <w:spacing w:val="-1"/>
          <w:sz w:val="30"/>
          <w:szCs w:val="30"/>
          <w:highlight w:val="none"/>
          <w:lang w:eastAsia="zh-CN"/>
        </w:rPr>
      </w:pPr>
    </w:p>
    <w:p w14:paraId="29C54D06">
      <w:pPr>
        <w:spacing w:line="360" w:lineRule="auto"/>
        <w:ind w:firstLine="596" w:firstLineChars="200"/>
        <w:outlineLvl w:val="0"/>
        <w:rPr>
          <w:rFonts w:ascii="宋体" w:hAnsi="宋体" w:eastAsia="宋体" w:cs="宋体"/>
          <w:color w:val="auto"/>
          <w:spacing w:val="-1"/>
          <w:sz w:val="30"/>
          <w:szCs w:val="30"/>
          <w:highlight w:val="none"/>
          <w:lang w:eastAsia="zh-CN"/>
        </w:rPr>
      </w:pPr>
    </w:p>
    <w:p w14:paraId="54628582">
      <w:pPr>
        <w:spacing w:line="360" w:lineRule="auto"/>
        <w:ind w:firstLine="596" w:firstLineChars="200"/>
        <w:outlineLvl w:val="0"/>
        <w:rPr>
          <w:rFonts w:ascii="宋体" w:hAnsi="宋体" w:eastAsia="宋体" w:cs="宋体"/>
          <w:color w:val="auto"/>
          <w:spacing w:val="-1"/>
          <w:sz w:val="30"/>
          <w:szCs w:val="30"/>
          <w:highlight w:val="none"/>
          <w:lang w:eastAsia="zh-CN"/>
        </w:rPr>
      </w:pPr>
    </w:p>
    <w:p w14:paraId="32C36814">
      <w:pPr>
        <w:spacing w:line="360" w:lineRule="auto"/>
        <w:ind w:firstLine="596" w:firstLineChars="200"/>
        <w:outlineLvl w:val="0"/>
        <w:rPr>
          <w:rFonts w:ascii="宋体" w:hAnsi="宋体" w:eastAsia="宋体" w:cs="宋体"/>
          <w:color w:val="auto"/>
          <w:spacing w:val="-1"/>
          <w:sz w:val="30"/>
          <w:szCs w:val="30"/>
          <w:highlight w:val="none"/>
          <w:lang w:eastAsia="zh-CN"/>
        </w:rPr>
      </w:pPr>
    </w:p>
    <w:p w14:paraId="1B98467F">
      <w:pPr>
        <w:spacing w:line="360" w:lineRule="auto"/>
        <w:ind w:firstLine="596" w:firstLineChars="200"/>
        <w:outlineLvl w:val="0"/>
        <w:rPr>
          <w:rFonts w:ascii="宋体" w:hAnsi="宋体" w:eastAsia="宋体" w:cs="宋体"/>
          <w:color w:val="auto"/>
          <w:spacing w:val="-1"/>
          <w:sz w:val="30"/>
          <w:szCs w:val="30"/>
          <w:highlight w:val="none"/>
          <w:lang w:eastAsia="zh-CN"/>
        </w:rPr>
      </w:pPr>
    </w:p>
    <w:p w14:paraId="32105474">
      <w:pPr>
        <w:spacing w:line="360" w:lineRule="auto"/>
        <w:ind w:firstLine="596" w:firstLineChars="200"/>
        <w:outlineLvl w:val="0"/>
        <w:rPr>
          <w:rFonts w:ascii="宋体" w:hAnsi="宋体" w:eastAsia="宋体" w:cs="宋体"/>
          <w:color w:val="auto"/>
          <w:spacing w:val="-1"/>
          <w:sz w:val="30"/>
          <w:szCs w:val="30"/>
          <w:highlight w:val="none"/>
          <w:lang w:eastAsia="zh-CN"/>
        </w:rPr>
      </w:pPr>
    </w:p>
    <w:p w14:paraId="2E91128B">
      <w:pPr>
        <w:spacing w:line="360" w:lineRule="auto"/>
        <w:ind w:firstLine="596" w:firstLineChars="200"/>
        <w:outlineLvl w:val="0"/>
        <w:rPr>
          <w:rFonts w:ascii="宋体" w:hAnsi="宋体" w:eastAsia="宋体" w:cs="宋体"/>
          <w:color w:val="auto"/>
          <w:spacing w:val="-1"/>
          <w:sz w:val="30"/>
          <w:szCs w:val="30"/>
          <w:highlight w:val="none"/>
          <w:lang w:eastAsia="zh-CN"/>
        </w:rPr>
      </w:pPr>
    </w:p>
    <w:p w14:paraId="0498FF4E">
      <w:pPr>
        <w:spacing w:line="360" w:lineRule="auto"/>
        <w:ind w:firstLine="596" w:firstLineChars="200"/>
        <w:outlineLvl w:val="0"/>
        <w:rPr>
          <w:rFonts w:ascii="宋体" w:hAnsi="宋体" w:eastAsia="宋体" w:cs="宋体"/>
          <w:color w:val="auto"/>
          <w:spacing w:val="-1"/>
          <w:sz w:val="30"/>
          <w:szCs w:val="30"/>
          <w:highlight w:val="none"/>
          <w:lang w:eastAsia="zh-CN"/>
        </w:rPr>
      </w:pPr>
    </w:p>
    <w:p w14:paraId="59F6A5E8">
      <w:pPr>
        <w:spacing w:line="360" w:lineRule="auto"/>
        <w:ind w:firstLine="596" w:firstLineChars="200"/>
        <w:outlineLvl w:val="0"/>
        <w:rPr>
          <w:rFonts w:ascii="宋体" w:hAnsi="宋体" w:eastAsia="宋体" w:cs="宋体"/>
          <w:color w:val="auto"/>
          <w:spacing w:val="-1"/>
          <w:sz w:val="30"/>
          <w:szCs w:val="30"/>
          <w:highlight w:val="none"/>
          <w:lang w:eastAsia="zh-CN"/>
        </w:rPr>
      </w:pPr>
    </w:p>
    <w:p w14:paraId="1914A942">
      <w:pPr>
        <w:spacing w:line="360" w:lineRule="auto"/>
        <w:ind w:firstLine="596" w:firstLineChars="200"/>
        <w:outlineLvl w:val="0"/>
        <w:rPr>
          <w:rFonts w:ascii="宋体" w:hAnsi="宋体" w:eastAsia="宋体" w:cs="宋体"/>
          <w:color w:val="auto"/>
          <w:spacing w:val="-1"/>
          <w:sz w:val="30"/>
          <w:szCs w:val="30"/>
          <w:highlight w:val="none"/>
          <w:lang w:eastAsia="zh-CN"/>
        </w:rPr>
      </w:pPr>
    </w:p>
    <w:p w14:paraId="277DD510">
      <w:pPr>
        <w:spacing w:line="360" w:lineRule="auto"/>
        <w:ind w:firstLine="596" w:firstLineChars="200"/>
        <w:outlineLvl w:val="0"/>
        <w:rPr>
          <w:rFonts w:ascii="宋体" w:hAnsi="宋体" w:eastAsia="宋体" w:cs="宋体"/>
          <w:color w:val="auto"/>
          <w:spacing w:val="-1"/>
          <w:sz w:val="30"/>
          <w:szCs w:val="30"/>
          <w:highlight w:val="none"/>
          <w:lang w:eastAsia="zh-CN"/>
        </w:rPr>
      </w:pPr>
    </w:p>
    <w:p w14:paraId="2833414D">
      <w:pPr>
        <w:spacing w:line="360" w:lineRule="auto"/>
        <w:ind w:firstLine="596" w:firstLineChars="200"/>
        <w:outlineLvl w:val="0"/>
        <w:rPr>
          <w:rFonts w:ascii="宋体" w:hAnsi="宋体" w:eastAsia="宋体" w:cs="宋体"/>
          <w:color w:val="auto"/>
          <w:spacing w:val="-1"/>
          <w:sz w:val="30"/>
          <w:szCs w:val="30"/>
          <w:highlight w:val="none"/>
          <w:lang w:eastAsia="zh-CN"/>
        </w:rPr>
      </w:pPr>
    </w:p>
    <w:p w14:paraId="05D4A06C">
      <w:pPr>
        <w:spacing w:line="360" w:lineRule="auto"/>
        <w:ind w:firstLine="596" w:firstLineChars="200"/>
        <w:outlineLvl w:val="0"/>
        <w:rPr>
          <w:rFonts w:ascii="宋体" w:hAnsi="宋体" w:eastAsia="宋体" w:cs="宋体"/>
          <w:color w:val="auto"/>
          <w:spacing w:val="-1"/>
          <w:sz w:val="30"/>
          <w:szCs w:val="30"/>
          <w:highlight w:val="none"/>
          <w:lang w:eastAsia="zh-CN"/>
        </w:rPr>
      </w:pPr>
    </w:p>
    <w:p w14:paraId="2A4092D1">
      <w:pPr>
        <w:spacing w:line="360" w:lineRule="auto"/>
        <w:ind w:firstLine="596" w:firstLineChars="200"/>
        <w:outlineLvl w:val="0"/>
        <w:rPr>
          <w:rFonts w:ascii="宋体" w:hAnsi="宋体" w:eastAsia="宋体" w:cs="宋体"/>
          <w:color w:val="auto"/>
          <w:spacing w:val="-1"/>
          <w:sz w:val="30"/>
          <w:szCs w:val="30"/>
          <w:highlight w:val="none"/>
          <w:lang w:eastAsia="zh-CN"/>
        </w:rPr>
      </w:pPr>
    </w:p>
    <w:p w14:paraId="7DDFA589">
      <w:pPr>
        <w:spacing w:line="360" w:lineRule="auto"/>
        <w:ind w:firstLine="596" w:firstLineChars="200"/>
        <w:outlineLvl w:val="0"/>
        <w:rPr>
          <w:rFonts w:ascii="宋体" w:hAnsi="宋体" w:eastAsia="宋体" w:cs="宋体"/>
          <w:color w:val="auto"/>
          <w:spacing w:val="-1"/>
          <w:sz w:val="30"/>
          <w:szCs w:val="30"/>
          <w:highlight w:val="none"/>
          <w:lang w:eastAsia="zh-CN"/>
        </w:rPr>
      </w:pPr>
    </w:p>
    <w:p w14:paraId="0DCB5A49">
      <w:pPr>
        <w:spacing w:line="360" w:lineRule="auto"/>
        <w:ind w:firstLine="596" w:firstLineChars="200"/>
        <w:outlineLvl w:val="0"/>
        <w:rPr>
          <w:rFonts w:ascii="宋体" w:hAnsi="宋体" w:eastAsia="宋体" w:cs="宋体"/>
          <w:color w:val="auto"/>
          <w:spacing w:val="-1"/>
          <w:sz w:val="30"/>
          <w:szCs w:val="30"/>
          <w:highlight w:val="none"/>
          <w:lang w:eastAsia="zh-CN"/>
        </w:rPr>
      </w:pPr>
    </w:p>
    <w:p w14:paraId="22076EEE">
      <w:pPr>
        <w:spacing w:line="360" w:lineRule="auto"/>
        <w:ind w:firstLine="596" w:firstLineChars="200"/>
        <w:outlineLvl w:val="0"/>
        <w:rPr>
          <w:rFonts w:ascii="宋体" w:hAnsi="宋体" w:eastAsia="宋体" w:cs="宋体"/>
          <w:color w:val="auto"/>
          <w:spacing w:val="-1"/>
          <w:sz w:val="30"/>
          <w:szCs w:val="30"/>
          <w:highlight w:val="none"/>
          <w:lang w:eastAsia="zh-CN"/>
        </w:rPr>
      </w:pPr>
    </w:p>
    <w:p w14:paraId="23BA38B6">
      <w:pPr>
        <w:spacing w:line="360" w:lineRule="auto"/>
        <w:ind w:firstLine="596" w:firstLineChars="200"/>
        <w:outlineLvl w:val="0"/>
        <w:rPr>
          <w:rFonts w:ascii="宋体" w:hAnsi="宋体" w:eastAsia="宋体" w:cs="宋体"/>
          <w:color w:val="auto"/>
          <w:spacing w:val="-1"/>
          <w:sz w:val="30"/>
          <w:szCs w:val="30"/>
          <w:highlight w:val="none"/>
          <w:lang w:eastAsia="zh-CN"/>
        </w:rPr>
      </w:pPr>
    </w:p>
    <w:p w14:paraId="207A26AD">
      <w:pPr>
        <w:spacing w:line="360" w:lineRule="auto"/>
        <w:ind w:firstLine="596" w:firstLineChars="200"/>
        <w:outlineLvl w:val="0"/>
        <w:rPr>
          <w:rFonts w:ascii="宋体" w:hAnsi="宋体" w:eastAsia="宋体" w:cs="宋体"/>
          <w:color w:val="auto"/>
          <w:spacing w:val="-1"/>
          <w:sz w:val="30"/>
          <w:szCs w:val="30"/>
          <w:highlight w:val="none"/>
          <w:lang w:eastAsia="zh-CN"/>
        </w:rPr>
      </w:pPr>
    </w:p>
    <w:p w14:paraId="4E83BC39">
      <w:pPr>
        <w:spacing w:line="360" w:lineRule="auto"/>
        <w:ind w:firstLine="596" w:firstLineChars="200"/>
        <w:jc w:val="center"/>
        <w:outlineLvl w:val="0"/>
        <w:rPr>
          <w:rFonts w:ascii="宋体" w:hAnsi="宋体" w:eastAsia="宋体" w:cs="宋体"/>
          <w:color w:val="auto"/>
          <w:sz w:val="30"/>
          <w:szCs w:val="30"/>
          <w:highlight w:val="none"/>
          <w:lang w:eastAsia="zh-CN"/>
        </w:rPr>
      </w:pPr>
      <w:r>
        <w:rPr>
          <w:rFonts w:hint="eastAsia" w:ascii="宋体" w:hAnsi="宋体" w:eastAsia="宋体" w:cs="宋体"/>
          <w:color w:val="auto"/>
          <w:spacing w:val="-1"/>
          <w:sz w:val="30"/>
          <w:szCs w:val="30"/>
          <w:highlight w:val="none"/>
          <w:lang w:eastAsia="zh-CN"/>
        </w:rPr>
        <w:t>第三部分专用合同条款</w:t>
      </w:r>
    </w:p>
    <w:p w14:paraId="55AFA26E">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  一般约定</w:t>
      </w:r>
    </w:p>
    <w:p w14:paraId="2086311A">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1.1  词语定义</w:t>
      </w:r>
    </w:p>
    <w:p w14:paraId="6BBCD30D">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1.1.1  合同</w:t>
      </w:r>
    </w:p>
    <w:p w14:paraId="539396D4">
      <w:pPr>
        <w:pStyle w:val="2"/>
        <w:spacing w:line="360" w:lineRule="auto"/>
        <w:ind w:firstLine="480" w:firstLineChars="200"/>
        <w:rPr>
          <w:color w:val="auto"/>
          <w:spacing w:val="-3"/>
          <w:sz w:val="24"/>
          <w:szCs w:val="24"/>
          <w:highlight w:val="none"/>
          <w:lang w:eastAsia="zh-CN"/>
        </w:rPr>
      </w:pPr>
      <w:r>
        <w:rPr>
          <w:color w:val="auto"/>
          <w:sz w:val="24"/>
          <w:szCs w:val="24"/>
          <w:highlight w:val="none"/>
        </w:rPr>
        <w:fldChar w:fldCharType="begin"/>
      </w:r>
      <w:r>
        <w:rPr>
          <w:color w:val="auto"/>
          <w:sz w:val="24"/>
          <w:szCs w:val="24"/>
          <w:highlight w:val="none"/>
        </w:rPr>
        <w:instrText xml:space="preserve"> HYPERLINK "1.1.1.10" </w:instrText>
      </w:r>
      <w:r>
        <w:rPr>
          <w:color w:val="auto"/>
          <w:sz w:val="24"/>
          <w:szCs w:val="24"/>
          <w:highlight w:val="none"/>
        </w:rPr>
        <w:fldChar w:fldCharType="separate"/>
      </w:r>
      <w:r>
        <w:rPr>
          <w:rFonts w:hint="eastAsia"/>
          <w:color w:val="auto"/>
          <w:spacing w:val="-3"/>
          <w:sz w:val="24"/>
          <w:szCs w:val="24"/>
          <w:highlight w:val="none"/>
          <w:lang w:eastAsia="zh-CN"/>
        </w:rPr>
        <w:t>1.1.1.10</w:t>
      </w:r>
      <w:r>
        <w:rPr>
          <w:rFonts w:hint="eastAsia"/>
          <w:color w:val="auto"/>
          <w:spacing w:val="-3"/>
          <w:sz w:val="24"/>
          <w:szCs w:val="24"/>
          <w:highlight w:val="none"/>
          <w:lang w:eastAsia="zh-CN"/>
        </w:rPr>
        <w:fldChar w:fldCharType="end"/>
      </w:r>
      <w:r>
        <w:rPr>
          <w:rFonts w:hint="eastAsia"/>
          <w:color w:val="auto"/>
          <w:spacing w:val="-3"/>
          <w:sz w:val="24"/>
          <w:szCs w:val="24"/>
          <w:highlight w:val="none"/>
          <w:lang w:eastAsia="zh-CN"/>
        </w:rPr>
        <w:t xml:space="preserve">  其他合同文件包括：</w:t>
      </w:r>
      <w:r>
        <w:rPr>
          <w:rFonts w:hint="eastAsia" w:hAnsi="宋体" w:cs="宋体"/>
          <w:color w:val="auto"/>
          <w:sz w:val="24"/>
          <w:highlight w:val="none"/>
          <w:u w:val="single"/>
        </w:rPr>
        <w:t>双方约定的与工程施工有关的具有合同约束力的文件或书面协议（如工程变更、竞争性磋商文件、施工组织设计、其他响应文件等）</w:t>
      </w:r>
      <w:r>
        <w:rPr>
          <w:rFonts w:hint="eastAsia"/>
          <w:color w:val="auto"/>
          <w:spacing w:val="-3"/>
          <w:sz w:val="24"/>
          <w:szCs w:val="24"/>
          <w:highlight w:val="none"/>
          <w:lang w:eastAsia="zh-CN"/>
        </w:rPr>
        <w:t>。</w:t>
      </w:r>
    </w:p>
    <w:p w14:paraId="5914D743">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1.1.2  合同当事人及其他相关方</w:t>
      </w:r>
    </w:p>
    <w:p w14:paraId="6479E8ED">
      <w:pPr>
        <w:pStyle w:val="2"/>
        <w:spacing w:line="360" w:lineRule="auto"/>
        <w:ind w:firstLine="480" w:firstLineChars="200"/>
        <w:outlineLvl w:val="0"/>
        <w:rPr>
          <w:color w:val="auto"/>
          <w:sz w:val="24"/>
          <w:szCs w:val="24"/>
          <w:highlight w:val="none"/>
          <w:lang w:eastAsia="zh-CN"/>
        </w:rPr>
      </w:pPr>
      <w:r>
        <w:rPr>
          <w:color w:val="auto"/>
          <w:sz w:val="24"/>
          <w:szCs w:val="24"/>
          <w:highlight w:val="none"/>
        </w:rPr>
        <w:fldChar w:fldCharType="begin"/>
      </w:r>
      <w:r>
        <w:rPr>
          <w:color w:val="auto"/>
          <w:sz w:val="24"/>
          <w:szCs w:val="24"/>
          <w:highlight w:val="none"/>
        </w:rPr>
        <w:instrText xml:space="preserve"> HYPERLINK "1.1.2.4" </w:instrText>
      </w:r>
      <w:r>
        <w:rPr>
          <w:color w:val="auto"/>
          <w:sz w:val="24"/>
          <w:szCs w:val="24"/>
          <w:highlight w:val="none"/>
        </w:rPr>
        <w:fldChar w:fldCharType="separate"/>
      </w:r>
      <w:r>
        <w:rPr>
          <w:rFonts w:hint="eastAsia"/>
          <w:color w:val="auto"/>
          <w:spacing w:val="-3"/>
          <w:sz w:val="24"/>
          <w:szCs w:val="24"/>
          <w:highlight w:val="none"/>
          <w:lang w:eastAsia="zh-CN"/>
        </w:rPr>
        <w:t>1.1.2.4</w:t>
      </w:r>
      <w:r>
        <w:rPr>
          <w:rFonts w:hint="eastAsia"/>
          <w:color w:val="auto"/>
          <w:spacing w:val="-3"/>
          <w:sz w:val="24"/>
          <w:szCs w:val="24"/>
          <w:highlight w:val="none"/>
          <w:lang w:eastAsia="zh-CN"/>
        </w:rPr>
        <w:fldChar w:fldCharType="end"/>
      </w:r>
      <w:r>
        <w:rPr>
          <w:rFonts w:hint="eastAsia"/>
          <w:color w:val="auto"/>
          <w:spacing w:val="-3"/>
          <w:sz w:val="24"/>
          <w:szCs w:val="24"/>
          <w:highlight w:val="none"/>
          <w:lang w:eastAsia="zh-CN"/>
        </w:rPr>
        <w:t>监理人：</w:t>
      </w:r>
    </w:p>
    <w:p w14:paraId="3DEBD3BD">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名    称：</w:t>
      </w:r>
      <w:r>
        <w:rPr>
          <w:rFonts w:hint="eastAsia"/>
          <w:color w:val="auto"/>
          <w:spacing w:val="-3"/>
          <w:sz w:val="24"/>
          <w:szCs w:val="24"/>
          <w:highlight w:val="none"/>
          <w:u w:val="single"/>
          <w:lang w:val="en-US" w:eastAsia="zh-CN"/>
        </w:rPr>
        <w:t xml:space="preserve">         /       </w:t>
      </w:r>
      <w:r>
        <w:rPr>
          <w:rFonts w:hint="eastAsia"/>
          <w:color w:val="auto"/>
          <w:spacing w:val="-3"/>
          <w:sz w:val="24"/>
          <w:szCs w:val="24"/>
          <w:highlight w:val="none"/>
          <w:lang w:eastAsia="zh-CN"/>
        </w:rPr>
        <w:t>；</w:t>
      </w:r>
    </w:p>
    <w:p w14:paraId="1820FD9E">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资质类别和等级：</w:t>
      </w:r>
      <w:r>
        <w:rPr>
          <w:rFonts w:hint="eastAsia"/>
          <w:color w:val="auto"/>
          <w:spacing w:val="-3"/>
          <w:sz w:val="24"/>
          <w:szCs w:val="24"/>
          <w:highlight w:val="none"/>
          <w:u w:val="single"/>
          <w:lang w:val="en-US" w:eastAsia="zh-CN"/>
        </w:rPr>
        <w:t xml:space="preserve">       /         </w:t>
      </w:r>
      <w:r>
        <w:rPr>
          <w:rFonts w:hint="eastAsia"/>
          <w:color w:val="auto"/>
          <w:spacing w:val="-3"/>
          <w:sz w:val="24"/>
          <w:szCs w:val="24"/>
          <w:highlight w:val="none"/>
          <w:lang w:eastAsia="zh-CN"/>
        </w:rPr>
        <w:t>；</w:t>
      </w:r>
    </w:p>
    <w:p w14:paraId="4C70DF68">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联系电话：</w:t>
      </w:r>
      <w:r>
        <w:rPr>
          <w:rFonts w:hint="eastAsia"/>
          <w:color w:val="auto"/>
          <w:spacing w:val="-3"/>
          <w:sz w:val="24"/>
          <w:szCs w:val="24"/>
          <w:highlight w:val="none"/>
          <w:u w:val="single"/>
          <w:lang w:val="en-US" w:eastAsia="zh-CN"/>
        </w:rPr>
        <w:t xml:space="preserve">      /          </w:t>
      </w:r>
      <w:r>
        <w:rPr>
          <w:rFonts w:hint="eastAsia"/>
          <w:color w:val="auto"/>
          <w:spacing w:val="-3"/>
          <w:sz w:val="24"/>
          <w:szCs w:val="24"/>
          <w:highlight w:val="none"/>
          <w:lang w:eastAsia="zh-CN"/>
        </w:rPr>
        <w:t>；</w:t>
      </w:r>
    </w:p>
    <w:p w14:paraId="710C782D">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电子信箱：</w:t>
      </w:r>
      <w:r>
        <w:rPr>
          <w:rFonts w:hint="eastAsia"/>
          <w:color w:val="auto"/>
          <w:spacing w:val="-3"/>
          <w:sz w:val="24"/>
          <w:szCs w:val="24"/>
          <w:highlight w:val="none"/>
          <w:u w:val="single"/>
          <w:lang w:val="en-US" w:eastAsia="zh-CN"/>
        </w:rPr>
        <w:t xml:space="preserve">      /          </w:t>
      </w:r>
      <w:r>
        <w:rPr>
          <w:rFonts w:hint="eastAsia"/>
          <w:color w:val="auto"/>
          <w:spacing w:val="-3"/>
          <w:sz w:val="24"/>
          <w:szCs w:val="24"/>
          <w:highlight w:val="none"/>
          <w:lang w:eastAsia="zh-CN"/>
        </w:rPr>
        <w:t>；</w:t>
      </w:r>
    </w:p>
    <w:p w14:paraId="58CF6F79">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通信地址：</w:t>
      </w:r>
      <w:r>
        <w:rPr>
          <w:rFonts w:hint="eastAsia"/>
          <w:color w:val="auto"/>
          <w:spacing w:val="-3"/>
          <w:sz w:val="24"/>
          <w:szCs w:val="24"/>
          <w:highlight w:val="none"/>
          <w:u w:val="single"/>
          <w:lang w:val="en-US" w:eastAsia="zh-CN"/>
        </w:rPr>
        <w:t xml:space="preserve">     /           </w:t>
      </w:r>
      <w:r>
        <w:rPr>
          <w:rFonts w:hint="eastAsia"/>
          <w:color w:val="auto"/>
          <w:spacing w:val="-3"/>
          <w:sz w:val="24"/>
          <w:szCs w:val="24"/>
          <w:highlight w:val="none"/>
          <w:lang w:eastAsia="zh-CN"/>
        </w:rPr>
        <w:t>。</w:t>
      </w:r>
    </w:p>
    <w:p w14:paraId="4EAA43F2">
      <w:pPr>
        <w:pStyle w:val="2"/>
        <w:spacing w:line="360" w:lineRule="auto"/>
        <w:ind w:firstLine="480" w:firstLineChars="200"/>
        <w:rPr>
          <w:color w:val="auto"/>
          <w:spacing w:val="-3"/>
          <w:sz w:val="24"/>
          <w:szCs w:val="24"/>
          <w:highlight w:val="none"/>
          <w:lang w:eastAsia="zh-CN"/>
        </w:rPr>
      </w:pPr>
      <w:r>
        <w:rPr>
          <w:color w:val="auto"/>
          <w:sz w:val="24"/>
          <w:szCs w:val="24"/>
          <w:highlight w:val="none"/>
        </w:rPr>
        <w:fldChar w:fldCharType="begin"/>
      </w:r>
      <w:r>
        <w:rPr>
          <w:color w:val="auto"/>
          <w:sz w:val="24"/>
          <w:szCs w:val="24"/>
          <w:highlight w:val="none"/>
        </w:rPr>
        <w:instrText xml:space="preserve"> HYPERLINK "1.1.2.5" </w:instrText>
      </w:r>
      <w:r>
        <w:rPr>
          <w:color w:val="auto"/>
          <w:sz w:val="24"/>
          <w:szCs w:val="24"/>
          <w:highlight w:val="none"/>
        </w:rPr>
        <w:fldChar w:fldCharType="separate"/>
      </w:r>
      <w:r>
        <w:rPr>
          <w:rFonts w:hint="eastAsia"/>
          <w:color w:val="auto"/>
          <w:spacing w:val="-3"/>
          <w:sz w:val="24"/>
          <w:szCs w:val="24"/>
          <w:highlight w:val="none"/>
          <w:lang w:eastAsia="zh-CN"/>
        </w:rPr>
        <w:t>1.1.2.5</w:t>
      </w:r>
      <w:r>
        <w:rPr>
          <w:rFonts w:hint="eastAsia"/>
          <w:color w:val="auto"/>
          <w:spacing w:val="-3"/>
          <w:sz w:val="24"/>
          <w:szCs w:val="24"/>
          <w:highlight w:val="none"/>
          <w:lang w:eastAsia="zh-CN"/>
        </w:rPr>
        <w:fldChar w:fldCharType="end"/>
      </w:r>
      <w:r>
        <w:rPr>
          <w:rFonts w:hint="eastAsia"/>
          <w:color w:val="auto"/>
          <w:spacing w:val="-3"/>
          <w:sz w:val="24"/>
          <w:szCs w:val="24"/>
          <w:highlight w:val="none"/>
          <w:lang w:eastAsia="zh-CN"/>
        </w:rPr>
        <w:t xml:space="preserve">  设计人：</w:t>
      </w:r>
    </w:p>
    <w:p w14:paraId="5C652D92">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名    称：</w:t>
      </w:r>
      <w:r>
        <w:rPr>
          <w:rFonts w:hint="eastAsia"/>
          <w:color w:val="auto"/>
          <w:spacing w:val="-3"/>
          <w:sz w:val="24"/>
          <w:szCs w:val="24"/>
          <w:highlight w:val="none"/>
          <w:u w:val="single"/>
          <w:lang w:val="en-US" w:eastAsia="zh-CN"/>
        </w:rPr>
        <w:t xml:space="preserve">                </w:t>
      </w:r>
      <w:r>
        <w:rPr>
          <w:rFonts w:hint="eastAsia"/>
          <w:color w:val="auto"/>
          <w:spacing w:val="-3"/>
          <w:sz w:val="24"/>
          <w:szCs w:val="24"/>
          <w:highlight w:val="none"/>
          <w:lang w:eastAsia="zh-CN"/>
        </w:rPr>
        <w:t>；</w:t>
      </w:r>
    </w:p>
    <w:p w14:paraId="2FA4E960">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资质类别和等级：</w:t>
      </w:r>
      <w:r>
        <w:rPr>
          <w:rFonts w:hint="eastAsia"/>
          <w:color w:val="auto"/>
          <w:spacing w:val="-3"/>
          <w:sz w:val="24"/>
          <w:szCs w:val="24"/>
          <w:highlight w:val="none"/>
          <w:u w:val="single"/>
          <w:lang w:val="en-US" w:eastAsia="zh-CN"/>
        </w:rPr>
        <w:t xml:space="preserve">                </w:t>
      </w:r>
      <w:r>
        <w:rPr>
          <w:rFonts w:hint="eastAsia"/>
          <w:color w:val="auto"/>
          <w:spacing w:val="-3"/>
          <w:sz w:val="24"/>
          <w:szCs w:val="24"/>
          <w:highlight w:val="none"/>
          <w:lang w:eastAsia="zh-CN"/>
        </w:rPr>
        <w:t>；</w:t>
      </w:r>
    </w:p>
    <w:p w14:paraId="2D52C555">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联系电话：</w:t>
      </w:r>
      <w:r>
        <w:rPr>
          <w:rFonts w:hint="eastAsia"/>
          <w:color w:val="auto"/>
          <w:spacing w:val="-3"/>
          <w:sz w:val="24"/>
          <w:szCs w:val="24"/>
          <w:highlight w:val="none"/>
          <w:u w:val="single"/>
          <w:lang w:val="en-US" w:eastAsia="zh-CN"/>
        </w:rPr>
        <w:t xml:space="preserve">                </w:t>
      </w:r>
      <w:r>
        <w:rPr>
          <w:rFonts w:hint="eastAsia"/>
          <w:color w:val="auto"/>
          <w:spacing w:val="-3"/>
          <w:sz w:val="24"/>
          <w:szCs w:val="24"/>
          <w:highlight w:val="none"/>
          <w:lang w:val="en-US" w:eastAsia="zh-CN"/>
        </w:rPr>
        <w:t xml:space="preserve"> </w:t>
      </w:r>
      <w:r>
        <w:rPr>
          <w:rFonts w:hint="eastAsia"/>
          <w:color w:val="auto"/>
          <w:spacing w:val="-3"/>
          <w:sz w:val="24"/>
          <w:szCs w:val="24"/>
          <w:highlight w:val="none"/>
          <w:lang w:eastAsia="zh-CN"/>
        </w:rPr>
        <w:t>；</w:t>
      </w:r>
    </w:p>
    <w:p w14:paraId="06995765">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电子信箱：</w:t>
      </w:r>
      <w:r>
        <w:rPr>
          <w:rFonts w:hint="eastAsia"/>
          <w:color w:val="auto"/>
          <w:spacing w:val="-3"/>
          <w:sz w:val="24"/>
          <w:szCs w:val="24"/>
          <w:highlight w:val="none"/>
          <w:u w:val="single"/>
          <w:lang w:val="en-US" w:eastAsia="zh-CN"/>
        </w:rPr>
        <w:t xml:space="preserve">                </w:t>
      </w:r>
      <w:r>
        <w:rPr>
          <w:rFonts w:hint="eastAsia"/>
          <w:color w:val="auto"/>
          <w:spacing w:val="-3"/>
          <w:sz w:val="24"/>
          <w:szCs w:val="24"/>
          <w:highlight w:val="none"/>
          <w:lang w:eastAsia="zh-CN"/>
        </w:rPr>
        <w:t>；</w:t>
      </w:r>
    </w:p>
    <w:p w14:paraId="5FD5CA12">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通信地址：</w:t>
      </w:r>
      <w:r>
        <w:rPr>
          <w:rFonts w:hint="eastAsia"/>
          <w:color w:val="auto"/>
          <w:spacing w:val="-3"/>
          <w:sz w:val="24"/>
          <w:szCs w:val="24"/>
          <w:highlight w:val="none"/>
          <w:u w:val="single"/>
          <w:lang w:val="en-US" w:eastAsia="zh-CN"/>
        </w:rPr>
        <w:t xml:space="preserve">                </w:t>
      </w:r>
      <w:r>
        <w:rPr>
          <w:rFonts w:hint="eastAsia"/>
          <w:color w:val="auto"/>
          <w:spacing w:val="-3"/>
          <w:sz w:val="24"/>
          <w:szCs w:val="24"/>
          <w:highlight w:val="none"/>
          <w:lang w:val="en-US" w:eastAsia="zh-CN"/>
        </w:rPr>
        <w:t xml:space="preserve"> </w:t>
      </w:r>
      <w:r>
        <w:rPr>
          <w:rFonts w:hint="eastAsia"/>
          <w:color w:val="auto"/>
          <w:spacing w:val="-3"/>
          <w:sz w:val="24"/>
          <w:szCs w:val="24"/>
          <w:highlight w:val="none"/>
          <w:lang w:eastAsia="zh-CN"/>
        </w:rPr>
        <w:t>。</w:t>
      </w:r>
    </w:p>
    <w:p w14:paraId="3E4EF57B">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1.1.3  工程和设备</w:t>
      </w:r>
    </w:p>
    <w:p w14:paraId="34CC06A8">
      <w:pPr>
        <w:pStyle w:val="2"/>
        <w:spacing w:line="360" w:lineRule="auto"/>
        <w:ind w:firstLine="480" w:firstLineChars="200"/>
        <w:rPr>
          <w:color w:val="auto"/>
          <w:spacing w:val="-3"/>
          <w:sz w:val="24"/>
          <w:szCs w:val="24"/>
          <w:highlight w:val="none"/>
          <w:lang w:eastAsia="zh-CN"/>
        </w:rPr>
      </w:pPr>
      <w:r>
        <w:rPr>
          <w:color w:val="auto"/>
          <w:sz w:val="24"/>
          <w:szCs w:val="24"/>
          <w:highlight w:val="none"/>
        </w:rPr>
        <w:fldChar w:fldCharType="begin"/>
      </w:r>
      <w:r>
        <w:rPr>
          <w:color w:val="auto"/>
          <w:sz w:val="24"/>
          <w:szCs w:val="24"/>
          <w:highlight w:val="none"/>
        </w:rPr>
        <w:instrText xml:space="preserve"> HYPERLINK "1.1.3.7" </w:instrText>
      </w:r>
      <w:r>
        <w:rPr>
          <w:color w:val="auto"/>
          <w:sz w:val="24"/>
          <w:szCs w:val="24"/>
          <w:highlight w:val="none"/>
        </w:rPr>
        <w:fldChar w:fldCharType="separate"/>
      </w:r>
      <w:r>
        <w:rPr>
          <w:rFonts w:hint="eastAsia"/>
          <w:color w:val="auto"/>
          <w:spacing w:val="-3"/>
          <w:sz w:val="24"/>
          <w:szCs w:val="24"/>
          <w:highlight w:val="none"/>
          <w:lang w:eastAsia="zh-CN"/>
        </w:rPr>
        <w:t>1.1.3.7</w:t>
      </w:r>
      <w:r>
        <w:rPr>
          <w:rFonts w:hint="eastAsia"/>
          <w:color w:val="auto"/>
          <w:spacing w:val="-3"/>
          <w:sz w:val="24"/>
          <w:szCs w:val="24"/>
          <w:highlight w:val="none"/>
          <w:lang w:eastAsia="zh-CN"/>
        </w:rPr>
        <w:fldChar w:fldCharType="end"/>
      </w:r>
      <w:r>
        <w:rPr>
          <w:rFonts w:hint="eastAsia"/>
          <w:color w:val="auto"/>
          <w:spacing w:val="-3"/>
          <w:sz w:val="24"/>
          <w:szCs w:val="24"/>
          <w:highlight w:val="none"/>
          <w:lang w:eastAsia="zh-CN"/>
        </w:rPr>
        <w:t xml:space="preserve">  作为施工现场组成部分的其他场所包括：</w:t>
      </w:r>
      <w:r>
        <w:rPr>
          <w:rFonts w:hint="eastAsia"/>
          <w:color w:val="auto"/>
          <w:spacing w:val="-3"/>
          <w:sz w:val="24"/>
          <w:szCs w:val="24"/>
          <w:highlight w:val="none"/>
          <w:u w:val="single"/>
          <w:lang w:eastAsia="zh-CN"/>
        </w:rPr>
        <w:t>符合通用条款规定的发包方提供的施工场地</w:t>
      </w:r>
      <w:r>
        <w:rPr>
          <w:rFonts w:hint="eastAsia"/>
          <w:color w:val="auto"/>
          <w:spacing w:val="-3"/>
          <w:sz w:val="24"/>
          <w:szCs w:val="24"/>
          <w:highlight w:val="none"/>
          <w:lang w:eastAsia="zh-CN"/>
        </w:rPr>
        <w:t>。</w:t>
      </w:r>
    </w:p>
    <w:p w14:paraId="6B856B0E">
      <w:pPr>
        <w:pStyle w:val="2"/>
        <w:spacing w:line="360" w:lineRule="auto"/>
        <w:ind w:firstLine="480" w:firstLineChars="200"/>
        <w:rPr>
          <w:color w:val="auto"/>
          <w:spacing w:val="-3"/>
          <w:sz w:val="24"/>
          <w:szCs w:val="24"/>
          <w:highlight w:val="none"/>
          <w:lang w:eastAsia="zh-CN"/>
        </w:rPr>
      </w:pPr>
      <w:r>
        <w:rPr>
          <w:color w:val="auto"/>
          <w:sz w:val="24"/>
          <w:szCs w:val="24"/>
          <w:highlight w:val="none"/>
        </w:rPr>
        <w:fldChar w:fldCharType="begin"/>
      </w:r>
      <w:r>
        <w:rPr>
          <w:color w:val="auto"/>
          <w:sz w:val="24"/>
          <w:szCs w:val="24"/>
          <w:highlight w:val="none"/>
        </w:rPr>
        <w:instrText xml:space="preserve"> HYPERLINK "1.1.3.9" </w:instrText>
      </w:r>
      <w:r>
        <w:rPr>
          <w:color w:val="auto"/>
          <w:sz w:val="24"/>
          <w:szCs w:val="24"/>
          <w:highlight w:val="none"/>
        </w:rPr>
        <w:fldChar w:fldCharType="separate"/>
      </w:r>
      <w:r>
        <w:rPr>
          <w:rFonts w:hint="eastAsia"/>
          <w:color w:val="auto"/>
          <w:spacing w:val="-3"/>
          <w:sz w:val="24"/>
          <w:szCs w:val="24"/>
          <w:highlight w:val="none"/>
          <w:lang w:eastAsia="zh-CN"/>
        </w:rPr>
        <w:t>1.1.3.9</w:t>
      </w:r>
      <w:r>
        <w:rPr>
          <w:rFonts w:hint="eastAsia"/>
          <w:color w:val="auto"/>
          <w:spacing w:val="-3"/>
          <w:sz w:val="24"/>
          <w:szCs w:val="24"/>
          <w:highlight w:val="none"/>
          <w:lang w:eastAsia="zh-CN"/>
        </w:rPr>
        <w:fldChar w:fldCharType="end"/>
      </w:r>
      <w:r>
        <w:rPr>
          <w:rFonts w:hint="eastAsia"/>
          <w:color w:val="auto"/>
          <w:spacing w:val="-3"/>
          <w:sz w:val="24"/>
          <w:szCs w:val="24"/>
          <w:highlight w:val="none"/>
          <w:lang w:eastAsia="zh-CN"/>
        </w:rPr>
        <w:t xml:space="preserve">  永久占地包括：</w:t>
      </w:r>
      <w:r>
        <w:rPr>
          <w:rFonts w:hint="eastAsia"/>
          <w:color w:val="auto"/>
          <w:sz w:val="24"/>
          <w:szCs w:val="24"/>
          <w:highlight w:val="none"/>
          <w:u w:val="single"/>
          <w:lang w:eastAsia="zh-CN"/>
        </w:rPr>
        <w:t>实施合同工程需永久占用的场地</w:t>
      </w:r>
      <w:r>
        <w:rPr>
          <w:rFonts w:hint="eastAsia"/>
          <w:color w:val="auto"/>
          <w:spacing w:val="-3"/>
          <w:sz w:val="24"/>
          <w:szCs w:val="24"/>
          <w:highlight w:val="none"/>
          <w:lang w:eastAsia="zh-CN"/>
        </w:rPr>
        <w:t>。</w:t>
      </w:r>
    </w:p>
    <w:p w14:paraId="2BC9DEFF">
      <w:pPr>
        <w:pStyle w:val="2"/>
        <w:spacing w:line="360" w:lineRule="auto"/>
        <w:ind w:firstLine="480" w:firstLineChars="200"/>
        <w:rPr>
          <w:color w:val="auto"/>
          <w:spacing w:val="-3"/>
          <w:sz w:val="24"/>
          <w:szCs w:val="24"/>
          <w:highlight w:val="none"/>
          <w:lang w:eastAsia="zh-CN"/>
        </w:rPr>
      </w:pPr>
      <w:r>
        <w:rPr>
          <w:color w:val="auto"/>
          <w:sz w:val="24"/>
          <w:szCs w:val="24"/>
          <w:highlight w:val="none"/>
        </w:rPr>
        <w:fldChar w:fldCharType="begin"/>
      </w:r>
      <w:r>
        <w:rPr>
          <w:color w:val="auto"/>
          <w:sz w:val="24"/>
          <w:szCs w:val="24"/>
          <w:highlight w:val="none"/>
        </w:rPr>
        <w:instrText xml:space="preserve"> HYPERLINK "1.1.3.10" </w:instrText>
      </w:r>
      <w:r>
        <w:rPr>
          <w:color w:val="auto"/>
          <w:sz w:val="24"/>
          <w:szCs w:val="24"/>
          <w:highlight w:val="none"/>
        </w:rPr>
        <w:fldChar w:fldCharType="separate"/>
      </w:r>
      <w:r>
        <w:rPr>
          <w:rFonts w:hint="eastAsia"/>
          <w:color w:val="auto"/>
          <w:spacing w:val="-3"/>
          <w:sz w:val="24"/>
          <w:szCs w:val="24"/>
          <w:highlight w:val="none"/>
          <w:lang w:eastAsia="zh-CN"/>
        </w:rPr>
        <w:t>1.1.3.10</w:t>
      </w:r>
      <w:r>
        <w:rPr>
          <w:rFonts w:hint="eastAsia"/>
          <w:color w:val="auto"/>
          <w:spacing w:val="-3"/>
          <w:sz w:val="24"/>
          <w:szCs w:val="24"/>
          <w:highlight w:val="none"/>
          <w:lang w:eastAsia="zh-CN"/>
        </w:rPr>
        <w:fldChar w:fldCharType="end"/>
      </w:r>
      <w:r>
        <w:rPr>
          <w:rFonts w:hint="eastAsia"/>
          <w:color w:val="auto"/>
          <w:spacing w:val="-3"/>
          <w:sz w:val="24"/>
          <w:szCs w:val="24"/>
          <w:highlight w:val="none"/>
          <w:lang w:eastAsia="zh-CN"/>
        </w:rPr>
        <w:t xml:space="preserve">  临时占地包括：</w:t>
      </w:r>
      <w:r>
        <w:rPr>
          <w:rFonts w:hint="eastAsia" w:hAnsi="宋体" w:cs="宋体"/>
          <w:color w:val="auto"/>
          <w:sz w:val="24"/>
          <w:highlight w:val="none"/>
          <w:u w:val="single"/>
        </w:rPr>
        <w:t>双方在合同履行过程中确定</w:t>
      </w:r>
      <w:r>
        <w:rPr>
          <w:rFonts w:hint="eastAsia"/>
          <w:color w:val="auto"/>
          <w:spacing w:val="-3"/>
          <w:sz w:val="24"/>
          <w:szCs w:val="24"/>
          <w:highlight w:val="none"/>
          <w:lang w:eastAsia="zh-CN"/>
        </w:rPr>
        <w:t>。</w:t>
      </w:r>
    </w:p>
    <w:p w14:paraId="6F123066">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1.3  法律</w:t>
      </w:r>
    </w:p>
    <w:p w14:paraId="157A404E">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适用于合同的其他规范性文件：</w:t>
      </w:r>
      <w:r>
        <w:rPr>
          <w:rFonts w:hint="eastAsia"/>
          <w:color w:val="auto"/>
          <w:spacing w:val="-3"/>
          <w:sz w:val="24"/>
          <w:szCs w:val="24"/>
          <w:highlight w:val="none"/>
          <w:u w:val="single"/>
          <w:lang w:eastAsia="zh-CN"/>
        </w:rPr>
        <w:t xml:space="preserve"> </w:t>
      </w:r>
      <w:r>
        <w:rPr>
          <w:rFonts w:hint="eastAsia" w:ascii="宋体" w:hAnsi="宋体" w:cs="宋体"/>
          <w:color w:val="auto"/>
          <w:sz w:val="24"/>
          <w:szCs w:val="24"/>
          <w:highlight w:val="none"/>
          <w:u w:val="single"/>
        </w:rPr>
        <w:t>按通用条款1.3条执行</w:t>
      </w:r>
      <w:r>
        <w:rPr>
          <w:rFonts w:hint="eastAsia"/>
          <w:color w:val="auto"/>
          <w:spacing w:val="-3"/>
          <w:sz w:val="24"/>
          <w:szCs w:val="24"/>
          <w:highlight w:val="none"/>
          <w:lang w:eastAsia="zh-CN"/>
        </w:rPr>
        <w:t>。</w:t>
      </w:r>
    </w:p>
    <w:p w14:paraId="2B9ECDCE">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1.4  标准和规范</w:t>
      </w:r>
    </w:p>
    <w:p w14:paraId="43FEEA85">
      <w:pPr>
        <w:pStyle w:val="2"/>
        <w:spacing w:line="360" w:lineRule="auto"/>
        <w:ind w:firstLine="468" w:firstLineChars="200"/>
        <w:rPr>
          <w:color w:val="auto"/>
          <w:spacing w:val="-3"/>
          <w:sz w:val="24"/>
          <w:szCs w:val="24"/>
          <w:highlight w:val="none"/>
          <w:u w:val="single"/>
          <w:lang w:eastAsia="zh-CN"/>
        </w:rPr>
      </w:pPr>
      <w:r>
        <w:rPr>
          <w:rFonts w:hint="eastAsia"/>
          <w:color w:val="auto"/>
          <w:spacing w:val="-3"/>
          <w:sz w:val="24"/>
          <w:szCs w:val="24"/>
          <w:highlight w:val="none"/>
          <w:lang w:eastAsia="zh-CN"/>
        </w:rPr>
        <w:t>1.4.1  适用于工程的标准规范包括：</w:t>
      </w:r>
      <w:r>
        <w:rPr>
          <w:rFonts w:hint="eastAsia" w:hAnsi="宋体" w:cs="宋体"/>
          <w:color w:val="auto"/>
          <w:sz w:val="24"/>
          <w:highlight w:val="none"/>
          <w:u w:val="single"/>
        </w:rPr>
        <w:t>现行的国家标准、规范、行业标准、规范等</w:t>
      </w:r>
      <w:r>
        <w:rPr>
          <w:rFonts w:hint="eastAsia"/>
          <w:color w:val="auto"/>
          <w:spacing w:val="-3"/>
          <w:sz w:val="24"/>
          <w:szCs w:val="24"/>
          <w:highlight w:val="none"/>
          <w:u w:val="single"/>
          <w:lang w:eastAsia="zh-CN"/>
        </w:rPr>
        <w:t>。</w:t>
      </w:r>
    </w:p>
    <w:p w14:paraId="1EAD9D02">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1.4.2 发包人提供国外标准、规范的名称：</w:t>
      </w:r>
      <w:r>
        <w:rPr>
          <w:rFonts w:hint="eastAsia"/>
          <w:color w:val="auto"/>
          <w:spacing w:val="-3"/>
          <w:sz w:val="24"/>
          <w:szCs w:val="24"/>
          <w:highlight w:val="none"/>
          <w:u w:val="single"/>
          <w:lang w:eastAsia="zh-CN"/>
        </w:rPr>
        <w:t xml:space="preserve">  无  </w:t>
      </w:r>
      <w:r>
        <w:rPr>
          <w:rFonts w:hint="eastAsia"/>
          <w:color w:val="auto"/>
          <w:spacing w:val="-3"/>
          <w:sz w:val="24"/>
          <w:szCs w:val="24"/>
          <w:highlight w:val="none"/>
          <w:lang w:eastAsia="zh-CN"/>
        </w:rPr>
        <w:t xml:space="preserve">； </w:t>
      </w:r>
    </w:p>
    <w:p w14:paraId="2CA54384">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发包人提供国外标准、规范的份数：</w:t>
      </w:r>
      <w:r>
        <w:rPr>
          <w:rFonts w:hint="eastAsia"/>
          <w:color w:val="auto"/>
          <w:spacing w:val="-3"/>
          <w:sz w:val="24"/>
          <w:szCs w:val="24"/>
          <w:highlight w:val="none"/>
          <w:u w:val="single"/>
          <w:lang w:eastAsia="zh-CN"/>
        </w:rPr>
        <w:t xml:space="preserve">   无 </w:t>
      </w:r>
      <w:r>
        <w:rPr>
          <w:rFonts w:hint="eastAsia"/>
          <w:color w:val="auto"/>
          <w:spacing w:val="-3"/>
          <w:sz w:val="24"/>
          <w:szCs w:val="24"/>
          <w:highlight w:val="none"/>
          <w:lang w:eastAsia="zh-CN"/>
        </w:rPr>
        <w:t xml:space="preserve">； </w:t>
      </w:r>
    </w:p>
    <w:p w14:paraId="6AD739E8">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发包人提供国外标准、规范的名称：</w:t>
      </w:r>
      <w:r>
        <w:rPr>
          <w:rFonts w:hint="eastAsia"/>
          <w:color w:val="auto"/>
          <w:spacing w:val="-3"/>
          <w:sz w:val="24"/>
          <w:szCs w:val="24"/>
          <w:highlight w:val="none"/>
          <w:u w:val="single"/>
          <w:lang w:eastAsia="zh-CN"/>
        </w:rPr>
        <w:t xml:space="preserve">   无 </w:t>
      </w:r>
      <w:r>
        <w:rPr>
          <w:rFonts w:hint="eastAsia"/>
          <w:color w:val="auto"/>
          <w:spacing w:val="-3"/>
          <w:sz w:val="24"/>
          <w:szCs w:val="24"/>
          <w:highlight w:val="none"/>
          <w:lang w:eastAsia="zh-CN"/>
        </w:rPr>
        <w:t>。</w:t>
      </w:r>
    </w:p>
    <w:p w14:paraId="0F91ADF4">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1.4.3 发包人对工程的技术标准和功能要求的特殊要求：</w:t>
      </w:r>
      <w:r>
        <w:rPr>
          <w:rFonts w:hint="eastAsia"/>
          <w:color w:val="auto"/>
          <w:spacing w:val="-3"/>
          <w:sz w:val="24"/>
          <w:szCs w:val="24"/>
          <w:highlight w:val="none"/>
          <w:u w:val="single"/>
          <w:lang w:eastAsia="zh-CN"/>
        </w:rPr>
        <w:t xml:space="preserve"> 无 </w:t>
      </w:r>
      <w:r>
        <w:rPr>
          <w:rFonts w:hint="eastAsia"/>
          <w:color w:val="auto"/>
          <w:spacing w:val="-3"/>
          <w:sz w:val="24"/>
          <w:szCs w:val="24"/>
          <w:highlight w:val="none"/>
          <w:lang w:eastAsia="zh-CN"/>
        </w:rPr>
        <w:t>。</w:t>
      </w:r>
    </w:p>
    <w:p w14:paraId="009D1F35">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1.5  合同文件的优先顺序</w:t>
      </w:r>
    </w:p>
    <w:p w14:paraId="7040D63B">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合同文件组成及优先顺序为：</w:t>
      </w:r>
    </w:p>
    <w:p w14:paraId="258D4DD2">
      <w:pPr>
        <w:adjustRightInd w:val="0"/>
        <w:snapToGrid w:val="0"/>
        <w:spacing w:line="360" w:lineRule="auto"/>
        <w:ind w:firstLine="480" w:firstLineChars="200"/>
        <w:rPr>
          <w:rFonts w:hint="eastAsia" w:hAnsi="宋体" w:cs="宋体"/>
          <w:color w:val="auto"/>
          <w:kern w:val="0"/>
          <w:sz w:val="24"/>
          <w:highlight w:val="none"/>
        </w:rPr>
      </w:pPr>
      <w:r>
        <w:rPr>
          <w:rFonts w:hint="eastAsia" w:hAnsi="宋体" w:cs="宋体"/>
          <w:color w:val="auto"/>
          <w:kern w:val="0"/>
          <w:sz w:val="24"/>
          <w:highlight w:val="none"/>
        </w:rPr>
        <w:t>（1）成交通知书（如果有）；</w:t>
      </w:r>
    </w:p>
    <w:p w14:paraId="69C72A9F">
      <w:pPr>
        <w:adjustRightInd w:val="0"/>
        <w:snapToGrid w:val="0"/>
        <w:spacing w:line="360" w:lineRule="auto"/>
        <w:ind w:firstLine="480" w:firstLineChars="200"/>
        <w:rPr>
          <w:rFonts w:hint="eastAsia" w:hAnsi="宋体" w:cs="宋体"/>
          <w:color w:val="auto"/>
          <w:kern w:val="0"/>
          <w:sz w:val="24"/>
          <w:highlight w:val="none"/>
        </w:rPr>
      </w:pPr>
      <w:r>
        <w:rPr>
          <w:rFonts w:hint="eastAsia" w:hAnsi="宋体" w:cs="宋体"/>
          <w:color w:val="auto"/>
          <w:kern w:val="0"/>
          <w:sz w:val="24"/>
          <w:highlight w:val="none"/>
        </w:rPr>
        <w:t>（2）磋商函及其附录（如果有）；</w:t>
      </w:r>
    </w:p>
    <w:p w14:paraId="14EB088D">
      <w:pPr>
        <w:adjustRightInd w:val="0"/>
        <w:snapToGrid w:val="0"/>
        <w:spacing w:line="360" w:lineRule="auto"/>
        <w:ind w:firstLine="480" w:firstLineChars="200"/>
        <w:rPr>
          <w:rFonts w:hint="eastAsia" w:hAnsi="宋体" w:cs="宋体"/>
          <w:color w:val="auto"/>
          <w:kern w:val="0"/>
          <w:sz w:val="24"/>
          <w:highlight w:val="none"/>
        </w:rPr>
      </w:pPr>
      <w:r>
        <w:rPr>
          <w:rFonts w:hint="eastAsia" w:hAnsi="宋体" w:cs="宋体"/>
          <w:color w:val="auto"/>
          <w:kern w:val="0"/>
          <w:sz w:val="24"/>
          <w:highlight w:val="none"/>
        </w:rPr>
        <w:t>（3）专用合同条款及其附件；</w:t>
      </w:r>
    </w:p>
    <w:p w14:paraId="09D891D0">
      <w:pPr>
        <w:adjustRightInd w:val="0"/>
        <w:snapToGrid w:val="0"/>
        <w:spacing w:line="360" w:lineRule="auto"/>
        <w:ind w:firstLine="480" w:firstLineChars="200"/>
        <w:rPr>
          <w:rFonts w:hint="eastAsia" w:hAnsi="宋体" w:cs="宋体"/>
          <w:color w:val="auto"/>
          <w:kern w:val="0"/>
          <w:sz w:val="24"/>
          <w:highlight w:val="none"/>
        </w:rPr>
      </w:pPr>
      <w:r>
        <w:rPr>
          <w:rFonts w:hint="eastAsia" w:hAnsi="宋体" w:cs="宋体"/>
          <w:color w:val="auto"/>
          <w:kern w:val="0"/>
          <w:sz w:val="24"/>
          <w:highlight w:val="none"/>
        </w:rPr>
        <w:t>（4）通用合同条款；</w:t>
      </w:r>
    </w:p>
    <w:p w14:paraId="37A960D7">
      <w:pPr>
        <w:adjustRightInd w:val="0"/>
        <w:snapToGrid w:val="0"/>
        <w:spacing w:line="360" w:lineRule="auto"/>
        <w:ind w:firstLine="480" w:firstLineChars="200"/>
        <w:rPr>
          <w:rFonts w:hint="eastAsia" w:hAnsi="宋体" w:cs="宋体"/>
          <w:color w:val="auto"/>
          <w:kern w:val="0"/>
          <w:sz w:val="24"/>
          <w:highlight w:val="none"/>
        </w:rPr>
      </w:pPr>
      <w:r>
        <w:rPr>
          <w:rFonts w:hint="eastAsia" w:hAnsi="宋体" w:cs="宋体"/>
          <w:color w:val="auto"/>
          <w:kern w:val="0"/>
          <w:sz w:val="24"/>
          <w:highlight w:val="none"/>
        </w:rPr>
        <w:t>（5）</w:t>
      </w:r>
      <w:r>
        <w:rPr>
          <w:rFonts w:hint="eastAsia" w:ascii="宋体" w:hAnsi="宋体" w:cs="宋体"/>
          <w:color w:val="auto"/>
          <w:sz w:val="24"/>
          <w:highlight w:val="none"/>
        </w:rPr>
        <w:t>技术标准和要求</w:t>
      </w:r>
      <w:r>
        <w:rPr>
          <w:rFonts w:hint="eastAsia" w:hAnsi="宋体" w:cs="宋体"/>
          <w:color w:val="auto"/>
          <w:kern w:val="0"/>
          <w:sz w:val="24"/>
          <w:highlight w:val="none"/>
        </w:rPr>
        <w:t>；</w:t>
      </w:r>
    </w:p>
    <w:p w14:paraId="6339358E">
      <w:pPr>
        <w:adjustRightInd w:val="0"/>
        <w:snapToGrid w:val="0"/>
        <w:spacing w:line="360" w:lineRule="auto"/>
        <w:ind w:firstLine="480" w:firstLineChars="200"/>
        <w:rPr>
          <w:rFonts w:hint="eastAsia" w:hAnsi="宋体" w:cs="宋体"/>
          <w:color w:val="auto"/>
          <w:kern w:val="0"/>
          <w:sz w:val="24"/>
          <w:highlight w:val="none"/>
        </w:rPr>
      </w:pPr>
      <w:r>
        <w:rPr>
          <w:rFonts w:hint="eastAsia" w:hAnsi="宋体" w:cs="宋体"/>
          <w:color w:val="auto"/>
          <w:kern w:val="0"/>
          <w:sz w:val="24"/>
          <w:highlight w:val="none"/>
        </w:rPr>
        <w:t>（6）已标价工程量清单；</w:t>
      </w:r>
    </w:p>
    <w:p w14:paraId="080808AB">
      <w:pPr>
        <w:adjustRightInd w:val="0"/>
        <w:snapToGrid w:val="0"/>
        <w:spacing w:line="360" w:lineRule="auto"/>
        <w:ind w:firstLine="480" w:firstLineChars="200"/>
        <w:rPr>
          <w:rFonts w:hint="eastAsia" w:hAnsi="宋体" w:cs="宋体"/>
          <w:color w:val="auto"/>
          <w:kern w:val="0"/>
          <w:sz w:val="24"/>
          <w:highlight w:val="none"/>
        </w:rPr>
      </w:pPr>
      <w:r>
        <w:rPr>
          <w:rFonts w:hint="eastAsia" w:hAnsi="宋体" w:cs="宋体"/>
          <w:color w:val="auto"/>
          <w:kern w:val="0"/>
          <w:sz w:val="24"/>
          <w:highlight w:val="none"/>
        </w:rPr>
        <w:t>（7）图纸；</w:t>
      </w:r>
    </w:p>
    <w:p w14:paraId="3226B4B1">
      <w:pPr>
        <w:adjustRightInd w:val="0"/>
        <w:snapToGrid w:val="0"/>
        <w:spacing w:line="360" w:lineRule="auto"/>
        <w:ind w:firstLine="480" w:firstLineChars="200"/>
        <w:rPr>
          <w:rFonts w:hint="eastAsia" w:hAnsi="宋体" w:cs="宋体"/>
          <w:color w:val="auto"/>
          <w:kern w:val="0"/>
          <w:sz w:val="24"/>
          <w:highlight w:val="none"/>
        </w:rPr>
      </w:pPr>
      <w:r>
        <w:rPr>
          <w:rFonts w:hint="eastAsia" w:hAnsi="宋体" w:cs="宋体"/>
          <w:color w:val="auto"/>
          <w:kern w:val="0"/>
          <w:sz w:val="24"/>
          <w:highlight w:val="none"/>
        </w:rPr>
        <w:t>（8）其他合同文件。</w:t>
      </w:r>
    </w:p>
    <w:p w14:paraId="360C45A0">
      <w:pPr>
        <w:adjustRightInd w:val="0"/>
        <w:snapToGrid w:val="0"/>
        <w:spacing w:line="360" w:lineRule="auto"/>
        <w:ind w:firstLine="480" w:firstLineChars="200"/>
        <w:rPr>
          <w:rFonts w:hint="eastAsia" w:hAnsi="宋体" w:cs="宋体"/>
          <w:color w:val="auto"/>
          <w:kern w:val="0"/>
          <w:sz w:val="24"/>
          <w:highlight w:val="none"/>
        </w:rPr>
      </w:pPr>
      <w:r>
        <w:rPr>
          <w:rFonts w:hint="eastAsia" w:hAnsi="宋体" w:cs="宋体"/>
          <w:color w:val="auto"/>
          <w:kern w:val="0"/>
          <w:sz w:val="24"/>
          <w:highlight w:val="none"/>
        </w:rPr>
        <w:t>（9）《建设工程工程量清单计价规范（GB5050-2013）》及其广西实施细则、《建设工程工程量清单计算规范（GB5854~50862-2013）》及其广西实施细则。</w:t>
      </w:r>
    </w:p>
    <w:p w14:paraId="2171719B">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kern w:val="0"/>
          <w:sz w:val="24"/>
          <w:highlight w:val="none"/>
        </w:rPr>
        <w:t>说明：（5）、（6）、（7）、（8）填空内容分别限于技术标准和要求、已标价工程量清单或预算书、图纸、其他合同文件四者之一，其优先顺序可根据采取的不同合同方式由双方约定。</w:t>
      </w:r>
    </w:p>
    <w:p w14:paraId="62827899">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1.6  图纸和承包人文件</w:t>
      </w:r>
    </w:p>
    <w:p w14:paraId="353DECFD">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1.6.1  图纸的提供</w:t>
      </w:r>
    </w:p>
    <w:p w14:paraId="0C8A28C9">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发包人向承包人提供图纸的期限：</w:t>
      </w:r>
      <w:r>
        <w:rPr>
          <w:rFonts w:hint="eastAsia"/>
          <w:color w:val="auto"/>
          <w:spacing w:val="-3"/>
          <w:sz w:val="24"/>
          <w:szCs w:val="24"/>
          <w:highlight w:val="none"/>
          <w:u w:val="single"/>
          <w:lang w:eastAsia="zh-CN"/>
        </w:rPr>
        <w:t xml:space="preserve"> 合同签订之日起7个工作日内 </w:t>
      </w:r>
      <w:r>
        <w:rPr>
          <w:rFonts w:hint="eastAsia"/>
          <w:color w:val="auto"/>
          <w:spacing w:val="-3"/>
          <w:sz w:val="24"/>
          <w:szCs w:val="24"/>
          <w:highlight w:val="none"/>
          <w:lang w:eastAsia="zh-CN"/>
        </w:rPr>
        <w:t>；</w:t>
      </w:r>
    </w:p>
    <w:p w14:paraId="4E7B497C">
      <w:pPr>
        <w:pStyle w:val="2"/>
        <w:spacing w:line="360" w:lineRule="auto"/>
        <w:ind w:firstLine="468" w:firstLineChars="200"/>
        <w:rPr>
          <w:color w:val="auto"/>
          <w:sz w:val="24"/>
          <w:szCs w:val="24"/>
          <w:highlight w:val="none"/>
          <w:lang w:eastAsia="zh-CN"/>
        </w:rPr>
      </w:pPr>
      <w:r>
        <w:rPr>
          <w:rFonts w:hint="eastAsia"/>
          <w:color w:val="auto"/>
          <w:spacing w:val="-3"/>
          <w:sz w:val="24"/>
          <w:szCs w:val="24"/>
          <w:highlight w:val="none"/>
          <w:lang w:eastAsia="zh-CN"/>
        </w:rPr>
        <w:t>发包人向承包人提供图纸的数量：</w:t>
      </w:r>
      <w:r>
        <w:rPr>
          <w:rFonts w:hint="eastAsia" w:cs="宋体"/>
          <w:color w:val="auto"/>
          <w:sz w:val="24"/>
          <w:highlight w:val="none"/>
          <w:u w:val="single"/>
        </w:rPr>
        <w:t>1</w:t>
      </w:r>
      <w:r>
        <w:rPr>
          <w:rFonts w:hint="eastAsia" w:hAnsi="宋体" w:cs="宋体"/>
          <w:color w:val="auto"/>
          <w:sz w:val="24"/>
          <w:highlight w:val="none"/>
          <w:u w:val="single"/>
        </w:rPr>
        <w:t>套，承包人需要增加图纸套数的，发包人应代为复制，复制费用由承包人承担</w:t>
      </w:r>
      <w:r>
        <w:rPr>
          <w:rFonts w:hint="eastAsia"/>
          <w:color w:val="auto"/>
          <w:spacing w:val="-3"/>
          <w:sz w:val="24"/>
          <w:szCs w:val="24"/>
          <w:highlight w:val="none"/>
          <w:lang w:eastAsia="zh-CN"/>
        </w:rPr>
        <w:t>；</w:t>
      </w:r>
    </w:p>
    <w:p w14:paraId="09405422">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发包人向承包人提供图纸的内容：</w:t>
      </w:r>
      <w:r>
        <w:rPr>
          <w:rFonts w:hint="eastAsia"/>
          <w:color w:val="auto"/>
          <w:spacing w:val="-3"/>
          <w:sz w:val="24"/>
          <w:szCs w:val="24"/>
          <w:highlight w:val="none"/>
          <w:u w:val="single"/>
          <w:lang w:eastAsia="zh-CN"/>
        </w:rPr>
        <w:t xml:space="preserve"> </w:t>
      </w:r>
      <w:r>
        <w:rPr>
          <w:rFonts w:hint="eastAsia" w:hAnsi="宋体" w:cs="宋体"/>
          <w:color w:val="auto"/>
          <w:sz w:val="24"/>
          <w:highlight w:val="none"/>
          <w:u w:val="single"/>
        </w:rPr>
        <w:t>采购单位提供的施工图纸</w:t>
      </w:r>
      <w:r>
        <w:rPr>
          <w:rFonts w:hint="eastAsia"/>
          <w:color w:val="auto"/>
          <w:spacing w:val="-3"/>
          <w:sz w:val="24"/>
          <w:szCs w:val="24"/>
          <w:highlight w:val="none"/>
          <w:u w:val="single"/>
          <w:lang w:eastAsia="zh-CN"/>
        </w:rPr>
        <w:t xml:space="preserve"> </w:t>
      </w:r>
      <w:r>
        <w:rPr>
          <w:rFonts w:hint="eastAsia"/>
          <w:color w:val="auto"/>
          <w:spacing w:val="-3"/>
          <w:sz w:val="24"/>
          <w:szCs w:val="24"/>
          <w:highlight w:val="none"/>
          <w:lang w:eastAsia="zh-CN"/>
        </w:rPr>
        <w:t>。</w:t>
      </w:r>
    </w:p>
    <w:p w14:paraId="3852F48D">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1.6.4  承包人文件</w:t>
      </w:r>
    </w:p>
    <w:p w14:paraId="40512226">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需要由承包人提供的文件，包括：</w:t>
      </w:r>
      <w:r>
        <w:rPr>
          <w:rFonts w:hint="eastAsia"/>
          <w:color w:val="auto"/>
          <w:spacing w:val="-3"/>
          <w:sz w:val="24"/>
          <w:szCs w:val="24"/>
          <w:highlight w:val="none"/>
          <w:u w:val="single"/>
          <w:lang w:eastAsia="zh-CN"/>
        </w:rPr>
        <w:t>建设行政主管部门和发包人需要与工程有关的相关文件资料等(费用由承包人负责)</w:t>
      </w:r>
      <w:r>
        <w:rPr>
          <w:rFonts w:hint="eastAsia"/>
          <w:color w:val="auto"/>
          <w:spacing w:val="-3"/>
          <w:sz w:val="24"/>
          <w:szCs w:val="24"/>
          <w:highlight w:val="none"/>
          <w:lang w:eastAsia="zh-CN"/>
        </w:rPr>
        <w:t>；</w:t>
      </w:r>
    </w:p>
    <w:p w14:paraId="7E1EC9E8">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承包人提供的文件的期限为：</w:t>
      </w:r>
      <w:r>
        <w:rPr>
          <w:rFonts w:hint="eastAsia"/>
          <w:color w:val="auto"/>
          <w:spacing w:val="-3"/>
          <w:sz w:val="24"/>
          <w:szCs w:val="24"/>
          <w:highlight w:val="none"/>
          <w:u w:val="single"/>
          <w:lang w:eastAsia="zh-CN"/>
        </w:rPr>
        <w:t>施工前7天内</w:t>
      </w:r>
      <w:r>
        <w:rPr>
          <w:rFonts w:hint="eastAsia"/>
          <w:color w:val="auto"/>
          <w:spacing w:val="-3"/>
          <w:sz w:val="24"/>
          <w:szCs w:val="24"/>
          <w:highlight w:val="none"/>
          <w:lang w:eastAsia="zh-CN"/>
        </w:rPr>
        <w:t>；</w:t>
      </w:r>
    </w:p>
    <w:p w14:paraId="6BB7EB63">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承包人提供的文件的数量为：</w:t>
      </w:r>
      <w:r>
        <w:rPr>
          <w:rFonts w:hint="eastAsia" w:hAnsi="宋体" w:cs="宋体"/>
          <w:color w:val="auto"/>
          <w:sz w:val="24"/>
          <w:highlight w:val="none"/>
          <w:u w:val="single"/>
        </w:rPr>
        <w:t>3份</w:t>
      </w:r>
      <w:r>
        <w:rPr>
          <w:rFonts w:hint="eastAsia"/>
          <w:color w:val="auto"/>
          <w:spacing w:val="-3"/>
          <w:sz w:val="24"/>
          <w:szCs w:val="24"/>
          <w:highlight w:val="none"/>
          <w:lang w:eastAsia="zh-CN"/>
        </w:rPr>
        <w:t>；</w:t>
      </w:r>
    </w:p>
    <w:p w14:paraId="7B5ACFA7">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承包人提供的文件的形式为：</w:t>
      </w:r>
      <w:r>
        <w:rPr>
          <w:rFonts w:hint="eastAsia"/>
          <w:color w:val="auto"/>
          <w:spacing w:val="-3"/>
          <w:sz w:val="24"/>
          <w:szCs w:val="24"/>
          <w:highlight w:val="none"/>
          <w:u w:val="single"/>
          <w:lang w:eastAsia="zh-CN"/>
        </w:rPr>
        <w:t>书面</w:t>
      </w:r>
      <w:r>
        <w:rPr>
          <w:rFonts w:hint="eastAsia"/>
          <w:color w:val="auto"/>
          <w:spacing w:val="-3"/>
          <w:sz w:val="24"/>
          <w:szCs w:val="24"/>
          <w:highlight w:val="none"/>
          <w:lang w:eastAsia="zh-CN"/>
        </w:rPr>
        <w:t>；</w:t>
      </w:r>
    </w:p>
    <w:p w14:paraId="16D1FFB3">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发包人审批承包人文件的期限：</w:t>
      </w:r>
      <w:r>
        <w:rPr>
          <w:rFonts w:hint="eastAsia"/>
          <w:color w:val="auto"/>
          <w:spacing w:val="-3"/>
          <w:sz w:val="24"/>
          <w:szCs w:val="24"/>
          <w:highlight w:val="none"/>
          <w:u w:val="single"/>
          <w:lang w:eastAsia="zh-CN"/>
        </w:rPr>
        <w:t xml:space="preserve"> </w:t>
      </w:r>
      <w:r>
        <w:rPr>
          <w:rFonts w:hint="eastAsia" w:hAnsi="宋体" w:cs="宋体"/>
          <w:color w:val="auto"/>
          <w:sz w:val="24"/>
          <w:highlight w:val="none"/>
          <w:u w:val="single"/>
        </w:rPr>
        <w:t>收到承包人文件10日内</w:t>
      </w:r>
      <w:r>
        <w:rPr>
          <w:rFonts w:hint="eastAsia"/>
          <w:color w:val="auto"/>
          <w:spacing w:val="-3"/>
          <w:sz w:val="24"/>
          <w:szCs w:val="24"/>
          <w:highlight w:val="none"/>
          <w:lang w:eastAsia="zh-CN"/>
        </w:rPr>
        <w:t>。</w:t>
      </w:r>
    </w:p>
    <w:p w14:paraId="67751355">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1.6.5  现场图纸准备</w:t>
      </w:r>
    </w:p>
    <w:p w14:paraId="7716911D">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关于现场图纸准备的约定：</w:t>
      </w:r>
      <w:r>
        <w:rPr>
          <w:rFonts w:hint="eastAsia" w:hAnsi="宋体" w:cs="宋体"/>
          <w:color w:val="auto"/>
          <w:sz w:val="24"/>
          <w:highlight w:val="none"/>
          <w:u w:val="single"/>
        </w:rPr>
        <w:t>执行通用条款</w:t>
      </w:r>
      <w:r>
        <w:rPr>
          <w:rFonts w:hint="eastAsia"/>
          <w:color w:val="auto"/>
          <w:spacing w:val="-3"/>
          <w:sz w:val="24"/>
          <w:szCs w:val="24"/>
          <w:highlight w:val="none"/>
          <w:u w:val="single"/>
          <w:lang w:eastAsia="zh-CN"/>
        </w:rPr>
        <w:t xml:space="preserve"> </w:t>
      </w:r>
      <w:r>
        <w:rPr>
          <w:rFonts w:hint="eastAsia"/>
          <w:color w:val="auto"/>
          <w:spacing w:val="-3"/>
          <w:sz w:val="24"/>
          <w:szCs w:val="24"/>
          <w:highlight w:val="none"/>
          <w:lang w:eastAsia="zh-CN"/>
        </w:rPr>
        <w:t>。</w:t>
      </w:r>
    </w:p>
    <w:p w14:paraId="2C558F2E">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1.7  联络</w:t>
      </w:r>
    </w:p>
    <w:p w14:paraId="20699E88">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1.7.1 发包人和承包人应当在</w:t>
      </w:r>
      <w:r>
        <w:rPr>
          <w:rFonts w:hint="eastAsia"/>
          <w:color w:val="auto"/>
          <w:spacing w:val="-3"/>
          <w:sz w:val="24"/>
          <w:szCs w:val="24"/>
          <w:highlight w:val="none"/>
          <w:u w:val="single"/>
          <w:lang w:eastAsia="zh-CN"/>
        </w:rPr>
        <w:t>3</w:t>
      </w:r>
      <w:r>
        <w:rPr>
          <w:rFonts w:hint="eastAsia"/>
          <w:color w:val="auto"/>
          <w:spacing w:val="-3"/>
          <w:sz w:val="24"/>
          <w:szCs w:val="24"/>
          <w:highlight w:val="none"/>
          <w:lang w:eastAsia="zh-CN"/>
        </w:rPr>
        <w:t>天内将与合同有关的通知、批准、证明、证书、指示、指令、要求、请求、同意、意见、确定和决定等书面函件送达对方当事人。</w:t>
      </w:r>
    </w:p>
    <w:p w14:paraId="644622EE">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1.7.2  发包人接收文件的地点：；</w:t>
      </w:r>
    </w:p>
    <w:p w14:paraId="318A9AAD">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发包人指定的接收人为：</w:t>
      </w:r>
      <w:r>
        <w:rPr>
          <w:rFonts w:hint="eastAsia" w:hAnsi="宋体" w:cs="宋体"/>
          <w:color w:val="auto"/>
          <w:sz w:val="24"/>
          <w:highlight w:val="none"/>
          <w:u w:val="single"/>
        </w:rPr>
        <w:t xml:space="preserve">       </w:t>
      </w:r>
      <w:r>
        <w:rPr>
          <w:rFonts w:hint="eastAsia"/>
          <w:color w:val="auto"/>
          <w:spacing w:val="-3"/>
          <w:sz w:val="24"/>
          <w:szCs w:val="24"/>
          <w:highlight w:val="none"/>
          <w:lang w:eastAsia="zh-CN"/>
        </w:rPr>
        <w:t>。</w:t>
      </w:r>
    </w:p>
    <w:p w14:paraId="47F72478">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承包人接收文件的地点：</w:t>
      </w:r>
      <w:r>
        <w:rPr>
          <w:rFonts w:hint="eastAsia" w:hAnsi="宋体" w:cs="宋体"/>
          <w:color w:val="auto"/>
          <w:sz w:val="24"/>
          <w:highlight w:val="none"/>
          <w:u w:val="single"/>
        </w:rPr>
        <w:t xml:space="preserve">       </w:t>
      </w:r>
      <w:r>
        <w:rPr>
          <w:rFonts w:hint="eastAsia"/>
          <w:color w:val="auto"/>
          <w:spacing w:val="-3"/>
          <w:sz w:val="24"/>
          <w:szCs w:val="24"/>
          <w:highlight w:val="none"/>
          <w:lang w:eastAsia="zh-CN"/>
        </w:rPr>
        <w:t>；</w:t>
      </w:r>
    </w:p>
    <w:p w14:paraId="65911B92">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承包人指定的接收人为：</w:t>
      </w:r>
      <w:r>
        <w:rPr>
          <w:rFonts w:hint="eastAsia" w:hAnsi="宋体" w:cs="宋体"/>
          <w:color w:val="auto"/>
          <w:sz w:val="24"/>
          <w:highlight w:val="none"/>
          <w:u w:val="single"/>
        </w:rPr>
        <w:t xml:space="preserve"> 承包人项目经理 </w:t>
      </w:r>
      <w:r>
        <w:rPr>
          <w:rFonts w:hint="eastAsia"/>
          <w:color w:val="auto"/>
          <w:spacing w:val="-3"/>
          <w:sz w:val="24"/>
          <w:szCs w:val="24"/>
          <w:highlight w:val="none"/>
          <w:lang w:eastAsia="zh-CN"/>
        </w:rPr>
        <w:t>。</w:t>
      </w:r>
    </w:p>
    <w:p w14:paraId="69BE6128">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监理人接收文件的地点：</w:t>
      </w:r>
      <w:r>
        <w:rPr>
          <w:rFonts w:hint="eastAsia" w:hAnsi="宋体" w:cs="宋体"/>
          <w:color w:val="auto"/>
          <w:sz w:val="24"/>
          <w:highlight w:val="none"/>
          <w:u w:val="single"/>
        </w:rPr>
        <w:t xml:space="preserve">    </w:t>
      </w:r>
      <w:r>
        <w:rPr>
          <w:rFonts w:hint="eastAsia" w:hAnsi="宋体" w:cs="宋体"/>
          <w:color w:val="auto"/>
          <w:sz w:val="24"/>
          <w:highlight w:val="none"/>
          <w:u w:val="single"/>
          <w:lang w:val="en-US" w:eastAsia="zh-CN"/>
        </w:rPr>
        <w:t>/</w:t>
      </w:r>
      <w:r>
        <w:rPr>
          <w:rFonts w:hint="eastAsia" w:hAnsi="宋体" w:cs="宋体"/>
          <w:color w:val="auto"/>
          <w:sz w:val="24"/>
          <w:highlight w:val="none"/>
          <w:u w:val="single"/>
        </w:rPr>
        <w:t xml:space="preserve">   </w:t>
      </w:r>
      <w:r>
        <w:rPr>
          <w:rFonts w:hint="eastAsia"/>
          <w:color w:val="auto"/>
          <w:spacing w:val="-3"/>
          <w:sz w:val="24"/>
          <w:szCs w:val="24"/>
          <w:highlight w:val="none"/>
          <w:lang w:eastAsia="zh-CN"/>
        </w:rPr>
        <w:t>；</w:t>
      </w:r>
    </w:p>
    <w:p w14:paraId="62989B58">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监理人指定的接收人为：</w:t>
      </w:r>
      <w:r>
        <w:rPr>
          <w:rFonts w:hint="eastAsia" w:hAnsi="宋体" w:cs="宋体"/>
          <w:color w:val="auto"/>
          <w:sz w:val="24"/>
          <w:highlight w:val="none"/>
          <w:u w:val="single"/>
        </w:rPr>
        <w:t xml:space="preserve">   </w:t>
      </w:r>
      <w:r>
        <w:rPr>
          <w:rFonts w:hint="eastAsia" w:hAnsi="宋体" w:cs="宋体"/>
          <w:color w:val="auto"/>
          <w:sz w:val="24"/>
          <w:highlight w:val="none"/>
          <w:u w:val="single"/>
          <w:lang w:val="en-US" w:eastAsia="zh-CN"/>
        </w:rPr>
        <w:t>/</w:t>
      </w:r>
      <w:r>
        <w:rPr>
          <w:rFonts w:hint="eastAsia" w:hAnsi="宋体" w:cs="宋体"/>
          <w:color w:val="auto"/>
          <w:sz w:val="24"/>
          <w:highlight w:val="none"/>
          <w:u w:val="single"/>
        </w:rPr>
        <w:t xml:space="preserve">    </w:t>
      </w:r>
      <w:r>
        <w:rPr>
          <w:rFonts w:hint="eastAsia"/>
          <w:color w:val="auto"/>
          <w:spacing w:val="-3"/>
          <w:sz w:val="24"/>
          <w:szCs w:val="24"/>
          <w:highlight w:val="none"/>
          <w:lang w:eastAsia="zh-CN"/>
        </w:rPr>
        <w:t>。</w:t>
      </w:r>
    </w:p>
    <w:p w14:paraId="607933A2">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1.10  交通运输</w:t>
      </w:r>
    </w:p>
    <w:p w14:paraId="2591622D">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1.10.1  出入现场的权利</w:t>
      </w:r>
    </w:p>
    <w:p w14:paraId="050CDF1F">
      <w:pPr>
        <w:pStyle w:val="2"/>
        <w:spacing w:line="360" w:lineRule="auto"/>
        <w:ind w:firstLine="468" w:firstLineChars="200"/>
        <w:rPr>
          <w:color w:val="auto"/>
          <w:spacing w:val="-3"/>
          <w:sz w:val="24"/>
          <w:szCs w:val="24"/>
          <w:highlight w:val="none"/>
          <w:u w:val="single"/>
          <w:lang w:eastAsia="zh-CN"/>
        </w:rPr>
      </w:pPr>
      <w:r>
        <w:rPr>
          <w:rFonts w:hint="eastAsia"/>
          <w:color w:val="auto"/>
          <w:spacing w:val="-3"/>
          <w:sz w:val="24"/>
          <w:szCs w:val="24"/>
          <w:highlight w:val="none"/>
          <w:lang w:eastAsia="zh-CN"/>
        </w:rPr>
        <w:t>关于出入现场的权利的约定：</w:t>
      </w:r>
      <w:r>
        <w:rPr>
          <w:rFonts w:hint="eastAsia"/>
          <w:color w:val="auto"/>
          <w:spacing w:val="-3"/>
          <w:sz w:val="24"/>
          <w:szCs w:val="24"/>
          <w:highlight w:val="none"/>
          <w:u w:val="single"/>
          <w:lang w:eastAsia="zh-CN"/>
        </w:rPr>
        <w:t xml:space="preserve"> </w:t>
      </w:r>
      <w:r>
        <w:rPr>
          <w:rFonts w:hint="eastAsia" w:hAnsi="宋体" w:cs="宋体"/>
          <w:color w:val="auto"/>
          <w:sz w:val="24"/>
          <w:highlight w:val="none"/>
          <w:u w:val="single"/>
        </w:rPr>
        <w:t>发包人应根据施工需要，负责取得出入施工现场所需的批准手续和全部权利。承包人应协助发包人办理修建场内外道路的手续。承包人应在订立合同前查勘施工现场，并根据工程规模及技术参数合理预见工程施工所需的进出施工现场的方式、手段、路径等。因承包人未合理预见所增加的费用和（或）延误的工期由承包人承担</w:t>
      </w:r>
      <w:r>
        <w:rPr>
          <w:rFonts w:hint="eastAsia"/>
          <w:color w:val="auto"/>
          <w:spacing w:val="-3"/>
          <w:sz w:val="24"/>
          <w:szCs w:val="24"/>
          <w:highlight w:val="none"/>
          <w:u w:val="single"/>
          <w:lang w:eastAsia="zh-CN"/>
        </w:rPr>
        <w:t>。</w:t>
      </w:r>
    </w:p>
    <w:p w14:paraId="3BE6444D">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1.10.3  场内交通</w:t>
      </w:r>
    </w:p>
    <w:p w14:paraId="216A1979">
      <w:pPr>
        <w:pStyle w:val="2"/>
        <w:spacing w:line="360" w:lineRule="auto"/>
        <w:ind w:firstLine="468" w:firstLineChars="200"/>
        <w:rPr>
          <w:color w:val="auto"/>
          <w:spacing w:val="-3"/>
          <w:sz w:val="24"/>
          <w:szCs w:val="24"/>
          <w:highlight w:val="none"/>
          <w:u w:val="single"/>
          <w:lang w:eastAsia="zh-CN"/>
        </w:rPr>
      </w:pPr>
      <w:r>
        <w:rPr>
          <w:rFonts w:hint="eastAsia"/>
          <w:color w:val="auto"/>
          <w:spacing w:val="-3"/>
          <w:sz w:val="24"/>
          <w:szCs w:val="24"/>
          <w:highlight w:val="none"/>
          <w:lang w:eastAsia="zh-CN"/>
        </w:rPr>
        <w:t>关于场外交通和场内交通的边界的约定：</w:t>
      </w:r>
      <w:r>
        <w:rPr>
          <w:rFonts w:hint="eastAsia"/>
          <w:color w:val="auto"/>
          <w:spacing w:val="-3"/>
          <w:sz w:val="24"/>
          <w:szCs w:val="24"/>
          <w:highlight w:val="none"/>
          <w:u w:val="single"/>
          <w:lang w:eastAsia="zh-CN"/>
        </w:rPr>
        <w:t xml:space="preserve"> </w:t>
      </w:r>
      <w:r>
        <w:rPr>
          <w:rFonts w:hint="eastAsia" w:hAnsi="宋体" w:cs="宋体"/>
          <w:bCs/>
          <w:color w:val="auto"/>
          <w:sz w:val="24"/>
          <w:highlight w:val="none"/>
          <w:u w:val="single"/>
        </w:rPr>
        <w:t>已开通</w:t>
      </w:r>
      <w:r>
        <w:rPr>
          <w:rFonts w:hint="eastAsia"/>
          <w:color w:val="auto"/>
          <w:spacing w:val="-3"/>
          <w:sz w:val="24"/>
          <w:szCs w:val="24"/>
          <w:highlight w:val="none"/>
          <w:u w:val="single"/>
          <w:lang w:eastAsia="zh-CN"/>
        </w:rPr>
        <w:t>。</w:t>
      </w:r>
    </w:p>
    <w:p w14:paraId="7FF9E586">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关于发包人向承包人免费提供满足工程施工需要的场内道路和交通设施的约定：</w:t>
      </w:r>
      <w:r>
        <w:rPr>
          <w:rFonts w:hint="eastAsia" w:hAnsi="宋体" w:cs="宋体"/>
          <w:color w:val="auto"/>
          <w:sz w:val="24"/>
          <w:highlight w:val="none"/>
          <w:u w:val="single"/>
        </w:rPr>
        <w:t>由承包人负责修建、维修、养护和管理施工所需的其他场内道路和交通设施，费用自理</w:t>
      </w:r>
      <w:r>
        <w:rPr>
          <w:rFonts w:hint="eastAsia"/>
          <w:color w:val="auto"/>
          <w:spacing w:val="-3"/>
          <w:sz w:val="24"/>
          <w:szCs w:val="24"/>
          <w:highlight w:val="none"/>
          <w:u w:val="single"/>
          <w:lang w:eastAsia="zh-CN"/>
        </w:rPr>
        <w:t xml:space="preserve"> </w:t>
      </w:r>
      <w:r>
        <w:rPr>
          <w:rFonts w:hint="eastAsia"/>
          <w:color w:val="auto"/>
          <w:spacing w:val="-3"/>
          <w:sz w:val="24"/>
          <w:szCs w:val="24"/>
          <w:highlight w:val="none"/>
          <w:lang w:eastAsia="zh-CN"/>
        </w:rPr>
        <w:t>。</w:t>
      </w:r>
    </w:p>
    <w:p w14:paraId="0CE9CF08">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1.10.4  超大件和超重件的运输</w:t>
      </w:r>
    </w:p>
    <w:p w14:paraId="40CE4BC3">
      <w:pPr>
        <w:pStyle w:val="2"/>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运输超大件或超重件所需的道路和桥梁临时加固改造费用和其他有关费用由</w:t>
      </w:r>
      <w:r>
        <w:rPr>
          <w:rFonts w:hint="eastAsia"/>
          <w:color w:val="auto"/>
          <w:spacing w:val="-3"/>
          <w:sz w:val="24"/>
          <w:szCs w:val="24"/>
          <w:highlight w:val="none"/>
          <w:u w:val="single"/>
          <w:lang w:eastAsia="zh-CN"/>
        </w:rPr>
        <w:t>承包人</w:t>
      </w:r>
      <w:r>
        <w:rPr>
          <w:rFonts w:hint="eastAsia"/>
          <w:color w:val="auto"/>
          <w:spacing w:val="-3"/>
          <w:sz w:val="24"/>
          <w:szCs w:val="24"/>
          <w:highlight w:val="none"/>
          <w:lang w:eastAsia="zh-CN"/>
        </w:rPr>
        <w:t>承担。</w:t>
      </w:r>
    </w:p>
    <w:p w14:paraId="52672F4C">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1.11  知识产权</w:t>
      </w:r>
    </w:p>
    <w:p w14:paraId="7CADFCFC">
      <w:pPr>
        <w:pStyle w:val="2"/>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1.11.1  关于发包人提供给承包人的图纸、发包人为实施工程自行编制或委托编制的技术规范以及反映发包人关于合同要求或其他类似性质的文件的著作权的归属：</w:t>
      </w:r>
      <w:r>
        <w:rPr>
          <w:rFonts w:hint="eastAsia"/>
          <w:color w:val="auto"/>
          <w:spacing w:val="1"/>
          <w:position w:val="15"/>
          <w:sz w:val="24"/>
          <w:szCs w:val="24"/>
          <w:highlight w:val="none"/>
          <w:u w:val="single"/>
          <w:lang w:eastAsia="zh-CN"/>
        </w:rPr>
        <w:t xml:space="preserve">  发包人</w:t>
      </w:r>
      <w:r>
        <w:rPr>
          <w:rFonts w:hint="eastAsia"/>
          <w:color w:val="auto"/>
          <w:spacing w:val="1"/>
          <w:position w:val="15"/>
          <w:sz w:val="24"/>
          <w:szCs w:val="24"/>
          <w:highlight w:val="none"/>
          <w:lang w:eastAsia="zh-CN"/>
        </w:rPr>
        <w:t>。</w:t>
      </w:r>
    </w:p>
    <w:p w14:paraId="4B021E06">
      <w:pPr>
        <w:pStyle w:val="2"/>
        <w:spacing w:line="360" w:lineRule="auto"/>
        <w:ind w:firstLine="484" w:firstLineChars="200"/>
        <w:rPr>
          <w:color w:val="auto"/>
          <w:spacing w:val="1"/>
          <w:position w:val="15"/>
          <w:sz w:val="24"/>
          <w:szCs w:val="24"/>
          <w:highlight w:val="none"/>
          <w:lang w:eastAsia="zh-CN"/>
        </w:rPr>
      </w:pPr>
      <w:r>
        <w:rPr>
          <w:rFonts w:hint="eastAsia"/>
          <w:color w:val="auto"/>
          <w:spacing w:val="1"/>
          <w:position w:val="15"/>
          <w:sz w:val="24"/>
          <w:szCs w:val="24"/>
          <w:highlight w:val="none"/>
          <w:lang w:eastAsia="zh-CN"/>
        </w:rPr>
        <w:t>关于发包人提供的上述文件的使用限制的要求：</w:t>
      </w:r>
      <w:r>
        <w:rPr>
          <w:rFonts w:hint="eastAsia"/>
          <w:color w:val="auto"/>
          <w:spacing w:val="1"/>
          <w:position w:val="15"/>
          <w:sz w:val="24"/>
          <w:szCs w:val="24"/>
          <w:highlight w:val="none"/>
          <w:u w:val="single"/>
          <w:lang w:eastAsia="zh-CN"/>
        </w:rPr>
        <w:t xml:space="preserve">执行通用合同条款 </w:t>
      </w:r>
      <w:r>
        <w:rPr>
          <w:rFonts w:hint="eastAsia"/>
          <w:color w:val="auto"/>
          <w:spacing w:val="1"/>
          <w:position w:val="15"/>
          <w:sz w:val="24"/>
          <w:szCs w:val="24"/>
          <w:highlight w:val="none"/>
          <w:lang w:eastAsia="zh-CN"/>
        </w:rPr>
        <w:t>。</w:t>
      </w:r>
    </w:p>
    <w:p w14:paraId="3633EAC1">
      <w:pPr>
        <w:pStyle w:val="2"/>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1.11.2  关于承包人为实施工程所编制文件的著作权的归属：</w:t>
      </w:r>
      <w:r>
        <w:rPr>
          <w:rFonts w:hint="eastAsia"/>
          <w:color w:val="auto"/>
          <w:spacing w:val="1"/>
          <w:position w:val="15"/>
          <w:sz w:val="24"/>
          <w:szCs w:val="24"/>
          <w:highlight w:val="none"/>
          <w:u w:val="single"/>
          <w:lang w:eastAsia="zh-CN"/>
        </w:rPr>
        <w:t>执行通用合同条款</w:t>
      </w:r>
      <w:r>
        <w:rPr>
          <w:rFonts w:hint="eastAsia"/>
          <w:color w:val="auto"/>
          <w:spacing w:val="1"/>
          <w:position w:val="15"/>
          <w:sz w:val="24"/>
          <w:szCs w:val="24"/>
          <w:highlight w:val="none"/>
          <w:lang w:eastAsia="zh-CN"/>
        </w:rPr>
        <w:t>。</w:t>
      </w:r>
    </w:p>
    <w:p w14:paraId="7981E004">
      <w:pPr>
        <w:pStyle w:val="2"/>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1.11.3  关于承包人提供的上述文件的使用限制的要求：</w:t>
      </w:r>
      <w:r>
        <w:rPr>
          <w:rFonts w:hint="eastAsia"/>
          <w:color w:val="auto"/>
          <w:spacing w:val="1"/>
          <w:position w:val="15"/>
          <w:sz w:val="24"/>
          <w:szCs w:val="24"/>
          <w:highlight w:val="none"/>
          <w:u w:val="single"/>
          <w:lang w:eastAsia="zh-CN"/>
        </w:rPr>
        <w:t xml:space="preserve">执行通用合同条款 </w:t>
      </w:r>
      <w:r>
        <w:rPr>
          <w:rFonts w:hint="eastAsia"/>
          <w:color w:val="auto"/>
          <w:spacing w:val="1"/>
          <w:position w:val="15"/>
          <w:sz w:val="24"/>
          <w:szCs w:val="24"/>
          <w:highlight w:val="none"/>
          <w:lang w:eastAsia="zh-CN"/>
        </w:rPr>
        <w:t>。</w:t>
      </w:r>
    </w:p>
    <w:p w14:paraId="42D20F6A">
      <w:pPr>
        <w:pStyle w:val="2"/>
        <w:spacing w:line="360" w:lineRule="auto"/>
        <w:ind w:firstLine="484" w:firstLineChars="200"/>
        <w:rPr>
          <w:color w:val="auto"/>
          <w:spacing w:val="1"/>
          <w:position w:val="15"/>
          <w:sz w:val="24"/>
          <w:szCs w:val="24"/>
          <w:highlight w:val="none"/>
          <w:lang w:eastAsia="zh-CN"/>
        </w:rPr>
      </w:pPr>
      <w:r>
        <w:rPr>
          <w:rFonts w:hint="eastAsia"/>
          <w:color w:val="auto"/>
          <w:spacing w:val="1"/>
          <w:position w:val="15"/>
          <w:sz w:val="24"/>
          <w:szCs w:val="24"/>
          <w:highlight w:val="none"/>
          <w:lang w:eastAsia="zh-CN"/>
        </w:rPr>
        <w:t>1.11.4  承包人在施工过程中所采用的专利、专有技术、技术秘密的使用费的承担方式：</w:t>
      </w:r>
      <w:r>
        <w:rPr>
          <w:rFonts w:hint="eastAsia"/>
          <w:color w:val="auto"/>
          <w:spacing w:val="1"/>
          <w:position w:val="15"/>
          <w:sz w:val="24"/>
          <w:szCs w:val="24"/>
          <w:highlight w:val="none"/>
          <w:u w:val="single"/>
          <w:lang w:eastAsia="zh-CN"/>
        </w:rPr>
        <w:t>无</w:t>
      </w:r>
      <w:r>
        <w:rPr>
          <w:rFonts w:hint="eastAsia"/>
          <w:color w:val="auto"/>
          <w:spacing w:val="1"/>
          <w:position w:val="15"/>
          <w:sz w:val="24"/>
          <w:szCs w:val="24"/>
          <w:highlight w:val="none"/>
          <w:lang w:eastAsia="zh-CN"/>
        </w:rPr>
        <w:t>。</w:t>
      </w:r>
    </w:p>
    <w:p w14:paraId="2F015907">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1.13 工程量清单错误的修正</w:t>
      </w:r>
    </w:p>
    <w:p w14:paraId="349ACC83">
      <w:pPr>
        <w:pStyle w:val="2"/>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出现工程量清单工程量偏差时， 是否调整合同价格：</w:t>
      </w:r>
      <w:r>
        <w:rPr>
          <w:rFonts w:hint="eastAsia"/>
          <w:color w:val="auto"/>
          <w:spacing w:val="1"/>
          <w:position w:val="15"/>
          <w:sz w:val="24"/>
          <w:szCs w:val="24"/>
          <w:highlight w:val="none"/>
          <w:u w:val="single"/>
          <w:lang w:eastAsia="zh-CN"/>
        </w:rPr>
        <w:t xml:space="preserve"> 否</w:t>
      </w:r>
      <w:r>
        <w:rPr>
          <w:rFonts w:hint="eastAsia"/>
          <w:color w:val="auto"/>
          <w:spacing w:val="1"/>
          <w:position w:val="15"/>
          <w:sz w:val="24"/>
          <w:szCs w:val="24"/>
          <w:highlight w:val="none"/>
          <w:lang w:eastAsia="zh-CN"/>
        </w:rPr>
        <w:t>。</w:t>
      </w:r>
    </w:p>
    <w:p w14:paraId="30AB7503">
      <w:pPr>
        <w:pStyle w:val="2"/>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允许调整合同价格的工程量偏差范围及其调整办法：</w:t>
      </w:r>
      <w:r>
        <w:rPr>
          <w:rFonts w:hint="eastAsia"/>
          <w:color w:val="auto"/>
          <w:spacing w:val="1"/>
          <w:position w:val="15"/>
          <w:sz w:val="24"/>
          <w:szCs w:val="24"/>
          <w:highlight w:val="none"/>
          <w:u w:val="single"/>
          <w:lang w:val="en-US" w:eastAsia="zh-CN"/>
        </w:rPr>
        <w:t xml:space="preserve">  / </w:t>
      </w:r>
      <w:r>
        <w:rPr>
          <w:rFonts w:hint="eastAsia"/>
          <w:color w:val="auto"/>
          <w:spacing w:val="1"/>
          <w:position w:val="15"/>
          <w:sz w:val="24"/>
          <w:szCs w:val="24"/>
          <w:highlight w:val="none"/>
          <w:u w:val="none"/>
          <w:lang w:eastAsia="zh-CN"/>
        </w:rPr>
        <w:t>。</w:t>
      </w:r>
    </w:p>
    <w:p w14:paraId="3362C20A">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2.  发包人</w:t>
      </w:r>
    </w:p>
    <w:p w14:paraId="22BB9B8E">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2.2  发包人代表</w:t>
      </w:r>
    </w:p>
    <w:p w14:paraId="4D6EECF8">
      <w:pPr>
        <w:pStyle w:val="2"/>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发包人代表：</w:t>
      </w:r>
    </w:p>
    <w:p w14:paraId="31368848">
      <w:pPr>
        <w:pStyle w:val="2"/>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姓    名</w:t>
      </w:r>
      <w:r>
        <w:rPr>
          <w:rFonts w:hint="eastAsia" w:ascii="Times New Roman" w:hAnsi="Times New Roman" w:eastAsia="宋体" w:cs="Times New Roman"/>
          <w:color w:val="auto"/>
          <w:spacing w:val="1"/>
          <w:position w:val="15"/>
          <w:sz w:val="24"/>
          <w:szCs w:val="24"/>
          <w:highlight w:val="none"/>
          <w:lang w:eastAsia="zh-CN"/>
        </w:rPr>
        <w:t>：</w:t>
      </w:r>
      <w:r>
        <w:rPr>
          <w:rFonts w:hint="eastAsia" w:ascii="Times New Roman" w:hAnsi="Times New Roman" w:eastAsia="宋体" w:cs="Times New Roman"/>
          <w:color w:val="auto"/>
          <w:spacing w:val="1"/>
          <w:position w:val="15"/>
          <w:sz w:val="24"/>
          <w:szCs w:val="24"/>
          <w:highlight w:val="none"/>
          <w:u w:val="single"/>
          <w:lang w:eastAsia="zh-CN"/>
        </w:rPr>
        <w:t xml:space="preserve">    </w:t>
      </w:r>
      <w:r>
        <w:rPr>
          <w:rFonts w:hint="eastAsia" w:ascii="Times New Roman" w:hAnsi="Times New Roman" w:eastAsia="宋体" w:cs="Times New Roman"/>
          <w:color w:val="auto"/>
          <w:spacing w:val="1"/>
          <w:position w:val="15"/>
          <w:sz w:val="24"/>
          <w:szCs w:val="24"/>
          <w:highlight w:val="none"/>
          <w:u w:val="single"/>
          <w:lang w:val="en-US" w:eastAsia="zh-CN"/>
        </w:rPr>
        <w:t xml:space="preserve">  </w:t>
      </w:r>
      <w:r>
        <w:rPr>
          <w:rFonts w:hint="eastAsia" w:ascii="Times New Roman" w:hAnsi="Times New Roman" w:eastAsia="宋体" w:cs="Times New Roman"/>
          <w:color w:val="auto"/>
          <w:spacing w:val="1"/>
          <w:position w:val="15"/>
          <w:sz w:val="24"/>
          <w:szCs w:val="24"/>
          <w:highlight w:val="none"/>
          <w:lang w:eastAsia="zh-CN"/>
        </w:rPr>
        <w:t>；</w:t>
      </w:r>
    </w:p>
    <w:p w14:paraId="4DA0517F">
      <w:pPr>
        <w:pStyle w:val="2"/>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身份证号：</w:t>
      </w:r>
      <w:r>
        <w:rPr>
          <w:rFonts w:hint="eastAsia" w:ascii="Times New Roman" w:hAnsi="Times New Roman" w:eastAsia="宋体" w:cs="Times New Roman"/>
          <w:color w:val="auto"/>
          <w:spacing w:val="1"/>
          <w:position w:val="15"/>
          <w:sz w:val="24"/>
          <w:szCs w:val="24"/>
          <w:highlight w:val="none"/>
          <w:u w:val="single"/>
          <w:lang w:eastAsia="zh-CN"/>
        </w:rPr>
        <w:t xml:space="preserve">    </w:t>
      </w:r>
      <w:r>
        <w:rPr>
          <w:rFonts w:hint="eastAsia" w:ascii="Times New Roman" w:hAnsi="Times New Roman" w:eastAsia="宋体" w:cs="Times New Roman"/>
          <w:color w:val="auto"/>
          <w:spacing w:val="1"/>
          <w:position w:val="15"/>
          <w:sz w:val="24"/>
          <w:szCs w:val="24"/>
          <w:highlight w:val="none"/>
          <w:u w:val="single"/>
          <w:lang w:val="en-US" w:eastAsia="zh-CN"/>
        </w:rPr>
        <w:t xml:space="preserve">  </w:t>
      </w:r>
      <w:r>
        <w:rPr>
          <w:rFonts w:hint="eastAsia"/>
          <w:color w:val="auto"/>
          <w:spacing w:val="1"/>
          <w:position w:val="15"/>
          <w:sz w:val="24"/>
          <w:szCs w:val="24"/>
          <w:highlight w:val="none"/>
          <w:lang w:eastAsia="zh-CN"/>
        </w:rPr>
        <w:t>；</w:t>
      </w:r>
    </w:p>
    <w:p w14:paraId="3F2A9621">
      <w:pPr>
        <w:pStyle w:val="2"/>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职    务：</w:t>
      </w:r>
      <w:r>
        <w:rPr>
          <w:rFonts w:hint="eastAsia" w:ascii="Times New Roman" w:hAnsi="Times New Roman" w:eastAsia="宋体" w:cs="Times New Roman"/>
          <w:color w:val="auto"/>
          <w:spacing w:val="1"/>
          <w:position w:val="15"/>
          <w:sz w:val="24"/>
          <w:szCs w:val="24"/>
          <w:highlight w:val="none"/>
          <w:u w:val="single"/>
          <w:lang w:eastAsia="zh-CN"/>
        </w:rPr>
        <w:t xml:space="preserve">    </w:t>
      </w:r>
      <w:r>
        <w:rPr>
          <w:rFonts w:hint="eastAsia" w:ascii="Times New Roman" w:hAnsi="Times New Roman" w:eastAsia="宋体" w:cs="Times New Roman"/>
          <w:color w:val="auto"/>
          <w:spacing w:val="1"/>
          <w:position w:val="15"/>
          <w:sz w:val="24"/>
          <w:szCs w:val="24"/>
          <w:highlight w:val="none"/>
          <w:u w:val="single"/>
          <w:lang w:val="en-US" w:eastAsia="zh-CN"/>
        </w:rPr>
        <w:t xml:space="preserve">  </w:t>
      </w:r>
      <w:r>
        <w:rPr>
          <w:rFonts w:hint="eastAsia"/>
          <w:color w:val="auto"/>
          <w:spacing w:val="1"/>
          <w:position w:val="15"/>
          <w:sz w:val="24"/>
          <w:szCs w:val="24"/>
          <w:highlight w:val="none"/>
          <w:lang w:eastAsia="zh-CN"/>
        </w:rPr>
        <w:t>；</w:t>
      </w:r>
    </w:p>
    <w:p w14:paraId="0523CC99">
      <w:pPr>
        <w:pStyle w:val="2"/>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联系电话：</w:t>
      </w:r>
      <w:r>
        <w:rPr>
          <w:rFonts w:hint="eastAsia" w:ascii="Times New Roman" w:hAnsi="Times New Roman" w:eastAsia="宋体" w:cs="Times New Roman"/>
          <w:color w:val="auto"/>
          <w:spacing w:val="1"/>
          <w:position w:val="15"/>
          <w:sz w:val="24"/>
          <w:szCs w:val="24"/>
          <w:highlight w:val="none"/>
          <w:u w:val="single"/>
          <w:lang w:eastAsia="zh-CN"/>
        </w:rPr>
        <w:t xml:space="preserve">    </w:t>
      </w:r>
      <w:r>
        <w:rPr>
          <w:rFonts w:hint="eastAsia" w:ascii="Times New Roman" w:hAnsi="Times New Roman" w:eastAsia="宋体" w:cs="Times New Roman"/>
          <w:color w:val="auto"/>
          <w:spacing w:val="1"/>
          <w:position w:val="15"/>
          <w:sz w:val="24"/>
          <w:szCs w:val="24"/>
          <w:highlight w:val="none"/>
          <w:u w:val="single"/>
          <w:lang w:val="en-US" w:eastAsia="zh-CN"/>
        </w:rPr>
        <w:t xml:space="preserve">  </w:t>
      </w:r>
      <w:r>
        <w:rPr>
          <w:rFonts w:hint="eastAsia"/>
          <w:color w:val="auto"/>
          <w:spacing w:val="1"/>
          <w:position w:val="15"/>
          <w:sz w:val="24"/>
          <w:szCs w:val="24"/>
          <w:highlight w:val="none"/>
          <w:lang w:eastAsia="zh-CN"/>
        </w:rPr>
        <w:t>；</w:t>
      </w:r>
    </w:p>
    <w:p w14:paraId="304528C1">
      <w:pPr>
        <w:pStyle w:val="2"/>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电子信箱：</w:t>
      </w:r>
      <w:r>
        <w:rPr>
          <w:rFonts w:hint="eastAsia" w:ascii="Times New Roman" w:hAnsi="Times New Roman" w:eastAsia="宋体" w:cs="Times New Roman"/>
          <w:color w:val="auto"/>
          <w:spacing w:val="1"/>
          <w:position w:val="15"/>
          <w:sz w:val="24"/>
          <w:szCs w:val="24"/>
          <w:highlight w:val="none"/>
          <w:u w:val="single"/>
          <w:lang w:eastAsia="zh-CN"/>
        </w:rPr>
        <w:t xml:space="preserve">    </w:t>
      </w:r>
      <w:r>
        <w:rPr>
          <w:rFonts w:hint="eastAsia" w:ascii="Times New Roman" w:hAnsi="Times New Roman" w:eastAsia="宋体" w:cs="Times New Roman"/>
          <w:color w:val="auto"/>
          <w:spacing w:val="1"/>
          <w:position w:val="15"/>
          <w:sz w:val="24"/>
          <w:szCs w:val="24"/>
          <w:highlight w:val="none"/>
          <w:u w:val="single"/>
          <w:lang w:val="en-US" w:eastAsia="zh-CN"/>
        </w:rPr>
        <w:t xml:space="preserve">  </w:t>
      </w:r>
      <w:r>
        <w:rPr>
          <w:rFonts w:hint="eastAsia"/>
          <w:color w:val="auto"/>
          <w:spacing w:val="1"/>
          <w:position w:val="15"/>
          <w:sz w:val="24"/>
          <w:szCs w:val="24"/>
          <w:highlight w:val="none"/>
          <w:lang w:eastAsia="zh-CN"/>
        </w:rPr>
        <w:t>；</w:t>
      </w:r>
    </w:p>
    <w:p w14:paraId="6BDD1A39">
      <w:pPr>
        <w:pStyle w:val="2"/>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通信地址：</w:t>
      </w:r>
      <w:r>
        <w:rPr>
          <w:rFonts w:hint="eastAsia" w:ascii="Times New Roman" w:hAnsi="Times New Roman" w:eastAsia="宋体" w:cs="Times New Roman"/>
          <w:color w:val="auto"/>
          <w:spacing w:val="1"/>
          <w:position w:val="15"/>
          <w:sz w:val="24"/>
          <w:szCs w:val="24"/>
          <w:highlight w:val="none"/>
          <w:u w:val="single"/>
          <w:lang w:eastAsia="zh-CN"/>
        </w:rPr>
        <w:t xml:space="preserve">    </w:t>
      </w:r>
      <w:r>
        <w:rPr>
          <w:rFonts w:hint="eastAsia" w:ascii="Times New Roman" w:hAnsi="Times New Roman" w:eastAsia="宋体" w:cs="Times New Roman"/>
          <w:color w:val="auto"/>
          <w:spacing w:val="1"/>
          <w:position w:val="15"/>
          <w:sz w:val="24"/>
          <w:szCs w:val="24"/>
          <w:highlight w:val="none"/>
          <w:u w:val="single"/>
          <w:lang w:val="en-US" w:eastAsia="zh-CN"/>
        </w:rPr>
        <w:t xml:space="preserve">  </w:t>
      </w:r>
      <w:r>
        <w:rPr>
          <w:rFonts w:hint="eastAsia"/>
          <w:color w:val="auto"/>
          <w:spacing w:val="1"/>
          <w:position w:val="15"/>
          <w:sz w:val="24"/>
          <w:szCs w:val="24"/>
          <w:highlight w:val="none"/>
          <w:lang w:eastAsia="zh-CN"/>
        </w:rPr>
        <w:t>。</w:t>
      </w:r>
    </w:p>
    <w:p w14:paraId="0D514550">
      <w:pPr>
        <w:pStyle w:val="2"/>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发包人对发包人代表的授权范围如下：</w:t>
      </w:r>
      <w:r>
        <w:rPr>
          <w:rFonts w:hint="eastAsia"/>
          <w:color w:val="auto"/>
          <w:spacing w:val="1"/>
          <w:position w:val="15"/>
          <w:sz w:val="24"/>
          <w:szCs w:val="24"/>
          <w:highlight w:val="none"/>
          <w:u w:val="single"/>
          <w:lang w:eastAsia="zh-CN"/>
        </w:rPr>
        <w:t>行使对项目质量、进度、投资的控制和安全管理的权力；对承包人完成的图纸的审查权；对施工组织设计和施工方案的审批权；工程建设有关协作单位的组织协调权；工程用材料和施工质量的检验权；工程进度的检查、监督权；施工现场的监督管理权。</w:t>
      </w:r>
    </w:p>
    <w:p w14:paraId="3ACCBCF8">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2.4  施工现场、施工条件和基础资料的提供</w:t>
      </w:r>
    </w:p>
    <w:p w14:paraId="586427A1">
      <w:pPr>
        <w:pStyle w:val="2"/>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2.4.1  提供施工现场</w:t>
      </w:r>
    </w:p>
    <w:p w14:paraId="1B8BB14F">
      <w:pPr>
        <w:pStyle w:val="2"/>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关于发包人移交施工现场的期限要求：</w:t>
      </w:r>
      <w:r>
        <w:rPr>
          <w:rFonts w:hint="eastAsia"/>
          <w:color w:val="auto"/>
          <w:spacing w:val="1"/>
          <w:position w:val="15"/>
          <w:sz w:val="24"/>
          <w:szCs w:val="24"/>
          <w:highlight w:val="none"/>
          <w:u w:val="single"/>
          <w:lang w:eastAsia="zh-CN"/>
        </w:rPr>
        <w:t xml:space="preserve"> 开工日期前7天</w:t>
      </w:r>
      <w:r>
        <w:rPr>
          <w:rFonts w:hint="eastAsia"/>
          <w:color w:val="auto"/>
          <w:spacing w:val="1"/>
          <w:position w:val="15"/>
          <w:sz w:val="24"/>
          <w:szCs w:val="24"/>
          <w:highlight w:val="none"/>
          <w:lang w:eastAsia="zh-CN"/>
        </w:rPr>
        <w:t>。</w:t>
      </w:r>
    </w:p>
    <w:p w14:paraId="7E1628D1">
      <w:pPr>
        <w:pStyle w:val="2"/>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2.4.2  提供施工条件</w:t>
      </w:r>
    </w:p>
    <w:p w14:paraId="5474BC60">
      <w:pPr>
        <w:pStyle w:val="2"/>
        <w:spacing w:line="360" w:lineRule="auto"/>
        <w:ind w:firstLine="484" w:firstLineChars="200"/>
        <w:jc w:val="both"/>
        <w:rPr>
          <w:color w:val="auto"/>
          <w:spacing w:val="1"/>
          <w:position w:val="15"/>
          <w:sz w:val="24"/>
          <w:szCs w:val="24"/>
          <w:highlight w:val="none"/>
          <w:u w:val="single"/>
          <w:lang w:eastAsia="zh-CN"/>
        </w:rPr>
      </w:pPr>
      <w:r>
        <w:rPr>
          <w:rFonts w:hint="eastAsia"/>
          <w:color w:val="auto"/>
          <w:spacing w:val="1"/>
          <w:position w:val="15"/>
          <w:sz w:val="24"/>
          <w:szCs w:val="24"/>
          <w:highlight w:val="none"/>
          <w:lang w:eastAsia="zh-CN"/>
        </w:rPr>
        <w:t>关于发包人应负责提供施工所需要的条件，包括：</w:t>
      </w:r>
      <w:r>
        <w:rPr>
          <w:rFonts w:hint="eastAsia"/>
          <w:color w:val="auto"/>
          <w:spacing w:val="1"/>
          <w:position w:val="15"/>
          <w:sz w:val="24"/>
          <w:szCs w:val="24"/>
          <w:highlight w:val="none"/>
          <w:u w:val="single"/>
          <w:lang w:eastAsia="zh-CN"/>
        </w:rPr>
        <w:t>均由承包人自行解决，且费用自理。</w:t>
      </w:r>
    </w:p>
    <w:p w14:paraId="52294B15">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2.5  资金来源证明及支付担保</w:t>
      </w:r>
    </w:p>
    <w:p w14:paraId="316F55A1">
      <w:pPr>
        <w:pStyle w:val="2"/>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发包人提供资金来源证明的期限要求：</w:t>
      </w:r>
      <w:r>
        <w:rPr>
          <w:rFonts w:hint="eastAsia"/>
          <w:color w:val="auto"/>
          <w:spacing w:val="1"/>
          <w:position w:val="15"/>
          <w:sz w:val="24"/>
          <w:szCs w:val="24"/>
          <w:highlight w:val="none"/>
          <w:u w:val="single"/>
          <w:lang w:eastAsia="zh-CN"/>
        </w:rPr>
        <w:t xml:space="preserve">   无   </w:t>
      </w:r>
      <w:r>
        <w:rPr>
          <w:rFonts w:hint="eastAsia"/>
          <w:color w:val="auto"/>
          <w:spacing w:val="1"/>
          <w:position w:val="15"/>
          <w:sz w:val="24"/>
          <w:szCs w:val="24"/>
          <w:highlight w:val="none"/>
          <w:lang w:eastAsia="zh-CN"/>
        </w:rPr>
        <w:t>。</w:t>
      </w:r>
    </w:p>
    <w:p w14:paraId="2017136D">
      <w:pPr>
        <w:pStyle w:val="2"/>
        <w:spacing w:line="360" w:lineRule="auto"/>
        <w:ind w:firstLine="484" w:firstLineChars="200"/>
        <w:jc w:val="both"/>
        <w:rPr>
          <w:rFonts w:hint="eastAsia"/>
          <w:color w:val="auto"/>
          <w:spacing w:val="1"/>
          <w:position w:val="15"/>
          <w:sz w:val="24"/>
          <w:szCs w:val="24"/>
          <w:highlight w:val="none"/>
          <w:lang w:eastAsia="zh-CN"/>
        </w:rPr>
      </w:pPr>
      <w:r>
        <w:rPr>
          <w:rFonts w:hint="eastAsia"/>
          <w:color w:val="auto"/>
          <w:spacing w:val="1"/>
          <w:position w:val="15"/>
          <w:sz w:val="24"/>
          <w:szCs w:val="24"/>
          <w:highlight w:val="none"/>
          <w:lang w:eastAsia="zh-CN"/>
        </w:rPr>
        <w:t>发包人是否提供支付担保：</w:t>
      </w:r>
      <w:r>
        <w:rPr>
          <w:rFonts w:hint="eastAsia"/>
          <w:color w:val="auto"/>
          <w:spacing w:val="1"/>
          <w:position w:val="15"/>
          <w:sz w:val="24"/>
          <w:szCs w:val="24"/>
          <w:highlight w:val="none"/>
          <w:u w:val="single"/>
          <w:lang w:eastAsia="zh-CN"/>
        </w:rPr>
        <w:t xml:space="preserve">   否  </w:t>
      </w:r>
      <w:r>
        <w:rPr>
          <w:rFonts w:hint="eastAsia"/>
          <w:color w:val="auto"/>
          <w:spacing w:val="1"/>
          <w:position w:val="15"/>
          <w:sz w:val="24"/>
          <w:szCs w:val="24"/>
          <w:highlight w:val="none"/>
          <w:lang w:eastAsia="zh-CN"/>
        </w:rPr>
        <w:t>。</w:t>
      </w:r>
    </w:p>
    <w:p w14:paraId="6C3FE58C">
      <w:pPr>
        <w:pStyle w:val="2"/>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发包人提供支付担保的形式：</w:t>
      </w:r>
      <w:r>
        <w:rPr>
          <w:rFonts w:hint="eastAsia"/>
          <w:color w:val="auto"/>
          <w:spacing w:val="1"/>
          <w:position w:val="15"/>
          <w:sz w:val="24"/>
          <w:szCs w:val="24"/>
          <w:highlight w:val="none"/>
          <w:u w:val="single"/>
          <w:lang w:eastAsia="zh-CN"/>
        </w:rPr>
        <w:t>无</w:t>
      </w:r>
      <w:r>
        <w:rPr>
          <w:rFonts w:hint="eastAsia"/>
          <w:color w:val="auto"/>
          <w:spacing w:val="1"/>
          <w:position w:val="15"/>
          <w:sz w:val="24"/>
          <w:szCs w:val="24"/>
          <w:highlight w:val="none"/>
          <w:u w:val="single"/>
          <w:lang w:val="en-US" w:eastAsia="zh-CN"/>
        </w:rPr>
        <w:t xml:space="preserve"> </w:t>
      </w:r>
      <w:r>
        <w:rPr>
          <w:rFonts w:hint="eastAsia"/>
          <w:color w:val="auto"/>
          <w:spacing w:val="1"/>
          <w:position w:val="15"/>
          <w:sz w:val="24"/>
          <w:szCs w:val="24"/>
          <w:highlight w:val="none"/>
          <w:lang w:eastAsia="zh-CN"/>
        </w:rPr>
        <w:t>。</w:t>
      </w:r>
    </w:p>
    <w:p w14:paraId="4D1CE628">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3. 承包人</w:t>
      </w:r>
    </w:p>
    <w:p w14:paraId="3A7FC498">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3.1  承包人的一般义务</w:t>
      </w:r>
    </w:p>
    <w:p w14:paraId="45D022EA">
      <w:pPr>
        <w:pStyle w:val="2"/>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（9）承包人提交的竣工资料的内容：</w:t>
      </w:r>
      <w:r>
        <w:rPr>
          <w:rFonts w:hint="eastAsia"/>
          <w:color w:val="auto"/>
          <w:spacing w:val="1"/>
          <w:position w:val="15"/>
          <w:sz w:val="24"/>
          <w:szCs w:val="24"/>
          <w:highlight w:val="none"/>
          <w:u w:val="single"/>
          <w:lang w:eastAsia="zh-CN"/>
        </w:rPr>
        <w:t>施工承包范围内包括的内容</w:t>
      </w:r>
      <w:r>
        <w:rPr>
          <w:rFonts w:hint="eastAsia"/>
          <w:color w:val="auto"/>
          <w:spacing w:val="1"/>
          <w:position w:val="15"/>
          <w:sz w:val="24"/>
          <w:szCs w:val="24"/>
          <w:highlight w:val="none"/>
          <w:lang w:eastAsia="zh-CN"/>
        </w:rPr>
        <w:t>。</w:t>
      </w:r>
    </w:p>
    <w:p w14:paraId="07BFDD70">
      <w:pPr>
        <w:pStyle w:val="2"/>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承包人需要提交的竣工资料套数：</w:t>
      </w:r>
      <w:r>
        <w:rPr>
          <w:rFonts w:hint="eastAsia"/>
          <w:color w:val="auto"/>
          <w:spacing w:val="1"/>
          <w:position w:val="15"/>
          <w:sz w:val="24"/>
          <w:szCs w:val="24"/>
          <w:highlight w:val="none"/>
          <w:u w:val="single"/>
          <w:lang w:eastAsia="zh-CN"/>
        </w:rPr>
        <w:t xml:space="preserve"> 肆套</w:t>
      </w:r>
      <w:r>
        <w:rPr>
          <w:rFonts w:hint="eastAsia"/>
          <w:color w:val="auto"/>
          <w:spacing w:val="1"/>
          <w:position w:val="15"/>
          <w:sz w:val="24"/>
          <w:szCs w:val="24"/>
          <w:highlight w:val="none"/>
          <w:lang w:eastAsia="zh-CN"/>
        </w:rPr>
        <w:t>。</w:t>
      </w:r>
    </w:p>
    <w:p w14:paraId="56D4418E">
      <w:pPr>
        <w:pStyle w:val="2"/>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承包人提交的竣工资料的费用承担：</w:t>
      </w:r>
      <w:r>
        <w:rPr>
          <w:rFonts w:hint="eastAsia"/>
          <w:color w:val="auto"/>
          <w:spacing w:val="1"/>
          <w:position w:val="15"/>
          <w:sz w:val="24"/>
          <w:szCs w:val="24"/>
          <w:highlight w:val="none"/>
          <w:u w:val="single"/>
          <w:lang w:eastAsia="zh-CN"/>
        </w:rPr>
        <w:t>承包人自行承担</w:t>
      </w:r>
      <w:r>
        <w:rPr>
          <w:rFonts w:hint="eastAsia"/>
          <w:color w:val="auto"/>
          <w:spacing w:val="1"/>
          <w:position w:val="15"/>
          <w:sz w:val="24"/>
          <w:szCs w:val="24"/>
          <w:highlight w:val="none"/>
          <w:lang w:eastAsia="zh-CN"/>
        </w:rPr>
        <w:t>。</w:t>
      </w:r>
    </w:p>
    <w:p w14:paraId="0DEC6E1B">
      <w:pPr>
        <w:adjustRightInd w:val="0"/>
        <w:snapToGrid w:val="0"/>
        <w:spacing w:line="360" w:lineRule="auto"/>
        <w:ind w:left="424" w:leftChars="202"/>
        <w:jc w:val="left"/>
        <w:rPr>
          <w:rFonts w:hint="eastAsia" w:hAnsi="宋体" w:cs="宋体"/>
          <w:color w:val="auto"/>
          <w:sz w:val="24"/>
          <w:highlight w:val="none"/>
        </w:rPr>
      </w:pPr>
      <w:r>
        <w:rPr>
          <w:rFonts w:hint="eastAsia" w:hAnsi="宋体" w:cs="宋体"/>
          <w:color w:val="auto"/>
          <w:sz w:val="24"/>
          <w:highlight w:val="none"/>
        </w:rPr>
        <w:t>承包人提交的竣工资料移交时间：</w:t>
      </w:r>
      <w:r>
        <w:rPr>
          <w:rFonts w:hint="eastAsia" w:hAnsi="宋体" w:cs="宋体"/>
          <w:color w:val="auto"/>
          <w:sz w:val="24"/>
          <w:highlight w:val="none"/>
          <w:u w:val="single"/>
        </w:rPr>
        <w:t>竣工验收前15天</w:t>
      </w:r>
      <w:r>
        <w:rPr>
          <w:rFonts w:hint="eastAsia" w:hAnsi="宋体" w:cs="宋体"/>
          <w:color w:val="auto"/>
          <w:sz w:val="24"/>
          <w:highlight w:val="none"/>
        </w:rPr>
        <w:t>。</w:t>
      </w:r>
    </w:p>
    <w:p w14:paraId="61648A22">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承包人提交的竣工资料形式要求：</w:t>
      </w:r>
      <w:r>
        <w:rPr>
          <w:rFonts w:hint="eastAsia" w:hAnsi="宋体" w:cs="宋体"/>
          <w:color w:val="auto"/>
          <w:sz w:val="24"/>
          <w:highlight w:val="none"/>
          <w:u w:val="single"/>
        </w:rPr>
        <w:t>书面材料</w:t>
      </w:r>
      <w:r>
        <w:rPr>
          <w:rFonts w:hint="eastAsia" w:hAnsi="宋体" w:cs="宋体"/>
          <w:color w:val="auto"/>
          <w:sz w:val="24"/>
          <w:highlight w:val="none"/>
        </w:rPr>
        <w:t>。</w:t>
      </w:r>
    </w:p>
    <w:p w14:paraId="1CF02CB2">
      <w:pPr>
        <w:pStyle w:val="2"/>
        <w:numPr>
          <w:ilvl w:val="0"/>
          <w:numId w:val="9"/>
        </w:numPr>
        <w:spacing w:line="360" w:lineRule="auto"/>
        <w:ind w:firstLine="484" w:firstLineChars="200"/>
        <w:jc w:val="both"/>
        <w:rPr>
          <w:rFonts w:hint="eastAsia"/>
          <w:color w:val="auto"/>
          <w:spacing w:val="1"/>
          <w:position w:val="15"/>
          <w:sz w:val="24"/>
          <w:szCs w:val="24"/>
          <w:highlight w:val="none"/>
          <w:lang w:eastAsia="zh-CN"/>
        </w:rPr>
      </w:pPr>
      <w:r>
        <w:rPr>
          <w:rFonts w:hint="eastAsia"/>
          <w:color w:val="auto"/>
          <w:spacing w:val="1"/>
          <w:position w:val="15"/>
          <w:sz w:val="24"/>
          <w:szCs w:val="24"/>
          <w:highlight w:val="none"/>
          <w:lang w:eastAsia="zh-CN"/>
        </w:rPr>
        <w:t>承包人应履行的其他义务：</w:t>
      </w:r>
    </w:p>
    <w:p w14:paraId="2C44E4E3">
      <w:pPr>
        <w:adjustRightInd w:val="0"/>
        <w:snapToGrid w:val="0"/>
        <w:spacing w:line="360" w:lineRule="auto"/>
        <w:ind w:firstLine="480" w:firstLineChars="200"/>
        <w:jc w:val="left"/>
        <w:rPr>
          <w:rFonts w:hAnsi="宋体" w:cs="宋体"/>
          <w:color w:val="auto"/>
          <w:sz w:val="24"/>
          <w:highlight w:val="none"/>
        </w:rPr>
      </w:pPr>
      <w:r>
        <w:rPr>
          <w:rFonts w:hint="eastAsia" w:hAnsi="宋体" w:cs="宋体"/>
          <w:color w:val="auto"/>
          <w:sz w:val="24"/>
          <w:highlight w:val="none"/>
        </w:rPr>
        <w:t>①应提供计划、报表的名称及完成时间</w:t>
      </w:r>
      <w:r>
        <w:rPr>
          <w:rFonts w:hint="eastAsia" w:hAnsi="宋体" w:cs="宋体"/>
          <w:color w:val="auto"/>
          <w:sz w:val="24"/>
          <w:highlight w:val="none"/>
          <w:lang w:eastAsia="zh-CN"/>
        </w:rPr>
        <w:t>：</w:t>
      </w:r>
      <w:r>
        <w:rPr>
          <w:rFonts w:hint="eastAsia" w:hAnsi="宋体" w:cs="宋体"/>
          <w:color w:val="auto"/>
          <w:sz w:val="24"/>
          <w:highlight w:val="none"/>
        </w:rPr>
        <w:t xml:space="preserve"> 每月25日提供当月完成工程量报表、次月计划完成工程量报表各肆份。</w:t>
      </w:r>
    </w:p>
    <w:p w14:paraId="0B0EBC94">
      <w:pPr>
        <w:adjustRightInd w:val="0"/>
        <w:snapToGrid w:val="0"/>
        <w:spacing w:line="360" w:lineRule="auto"/>
        <w:ind w:firstLine="480" w:firstLineChars="200"/>
        <w:jc w:val="left"/>
        <w:rPr>
          <w:rFonts w:hint="eastAsia" w:hAnsi="宋体" w:cs="宋体"/>
          <w:color w:val="auto"/>
          <w:sz w:val="24"/>
          <w:highlight w:val="none"/>
        </w:rPr>
      </w:pPr>
      <w:r>
        <w:rPr>
          <w:rFonts w:hAnsi="宋体" w:cs="宋体"/>
          <w:color w:val="auto"/>
          <w:sz w:val="24"/>
          <w:highlight w:val="none"/>
        </w:rPr>
        <w:t>②承担施工安全保卫工作及非夜间施工照明的责任和要求</w:t>
      </w:r>
      <w:r>
        <w:rPr>
          <w:rFonts w:hint="eastAsia" w:hAnsi="宋体" w:cs="宋体"/>
          <w:color w:val="auto"/>
          <w:sz w:val="24"/>
          <w:highlight w:val="none"/>
          <w:lang w:eastAsia="zh-CN"/>
        </w:rPr>
        <w:t>：</w:t>
      </w:r>
      <w:r>
        <w:rPr>
          <w:rFonts w:hAnsi="宋体" w:cs="宋体"/>
          <w:color w:val="auto"/>
          <w:sz w:val="24"/>
          <w:highlight w:val="none"/>
        </w:rPr>
        <w:t>提供和维修非夜间施工使用</w:t>
      </w:r>
      <w:r>
        <w:rPr>
          <w:rFonts w:hint="eastAsia" w:hAnsi="宋体" w:cs="宋体"/>
          <w:color w:val="auto"/>
          <w:sz w:val="24"/>
          <w:highlight w:val="none"/>
        </w:rPr>
        <w:t>的照明、围栏设施,并负责安全保卫,费用由承包人承担。还应采取一切合理的预防措施，防止人员伤亡、财产损失事故，费用由承包人承担 。</w:t>
      </w:r>
    </w:p>
    <w:p w14:paraId="06A6EE69">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③向发包人提供的办公和生活房屋及设施的要求: 承包人应免费向发包人提供2间现场办公及休息用房。并提供相应足够的办公用具、办公文具 。</w:t>
      </w:r>
    </w:p>
    <w:p w14:paraId="77798588">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④需承包人办理的有关施工场地交通、环卫和施工噪音管理等手续 。</w:t>
      </w:r>
    </w:p>
    <w:p w14:paraId="118B3F6A">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⑤施工现场需要排放有害污水时，由承包人办理有关手续并负责相应费用 ；</w:t>
      </w:r>
    </w:p>
    <w:p w14:paraId="7A3B3BD1">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⑥施工震动、噪音超过工程所在地主管部门的规定时，由承包人提出措施，并承担相关费用 。</w:t>
      </w:r>
    </w:p>
    <w:p w14:paraId="00571513">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⑦已完工程成品保护的特殊要求及费用承担: 在发包人签认工程移交证明书前，由承包人负责采取保护措施并承担相关费用。</w:t>
      </w:r>
    </w:p>
    <w:p w14:paraId="79C8310E">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⑧施工场地周围地下管线和邻近建筑物、构筑物(含文物保护建筑)、古树名木的保护要求及费用承担: 由承包人在正式开工前向发包人提出具体保护措施并负责施工期间保护工作,经发包人同意保护措施的费用由发包人承担。未经发包人同意或因承包人的责任施工时损坏地下管线、邻近建筑物、构筑物和古树名木，所发生的修复及赔偿费用由承包人自理。</w:t>
      </w:r>
    </w:p>
    <w:p w14:paraId="70EA6F35">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⑨施工场地清洁卫生的要求: 承包人保证施工场地清洁符合国家、广西区及北海市有关市容环境及施工场地环境卫生的管理规定，在工程正式移交时施工场地除工程建设内容外不得有其他任何临时建构筑残留物、建筑及生活垃圾,做到交工场地干净、清洁、文明，并承担由此发生的费用及因自身原因违反有关规定造成的损失和罚款。</w:t>
      </w:r>
    </w:p>
    <w:p w14:paraId="13EE0E44">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 xml:space="preserve">⑩双方约定承包人应做的其他工作: </w:t>
      </w:r>
    </w:p>
    <w:p w14:paraId="66236E80">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1）配合发包人做好安全文明宣传、领导检查等工作，相关费用由承包人承担。</w:t>
      </w:r>
    </w:p>
    <w:p w14:paraId="3743BDA9">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2）本工程施工场地范围内水、电的使用、维护、拆除、恢复等由承包人负责，相关费用由承包人承担。</w:t>
      </w:r>
    </w:p>
    <w:p w14:paraId="772CA706">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3）承包人的临时占地（含项目部驻地等）租用费（含拆迁补偿）、临时用地的环保、恢复及施工范围内临时性占地的青苗补偿及地面附着物发生的费用均由承包人负责。</w:t>
      </w:r>
    </w:p>
    <w:p w14:paraId="2227A929">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4）承包人应按</w:t>
      </w:r>
      <w:r>
        <w:rPr>
          <w:rFonts w:hint="eastAsia" w:ascii="宋体" w:hAnsi="宋体" w:cs="宋体"/>
          <w:color w:val="auto"/>
          <w:sz w:val="24"/>
          <w:highlight w:val="none"/>
        </w:rPr>
        <w:t>发包人</w:t>
      </w:r>
      <w:r>
        <w:rPr>
          <w:rFonts w:hint="eastAsia" w:hAnsi="宋体" w:cs="宋体"/>
          <w:color w:val="auto"/>
          <w:sz w:val="24"/>
          <w:highlight w:val="none"/>
        </w:rPr>
        <w:t>的指示负责拆除拆迁残留基础和构筑物等，清除本工程施工范围内的零星拆迁垃圾、杂物以及场地中的树根等，所需费用由承包人承担。</w:t>
      </w:r>
    </w:p>
    <w:p w14:paraId="3D0C7897">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5）承包人应为发包人现场代表对施工现场的检查监督提供必要的配合，并对这种配合对施工的影响应有充分的考虑。</w:t>
      </w:r>
    </w:p>
    <w:p w14:paraId="25951928">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6）经过城市道路的施工车辆，必须按交警、城管、环卫等部门规定执行。施工车辆的营运手续办理、清洗等一切费用由承包人承担。由于车辆带泥或洒漏造成的道路、环境等污染，其责任和费用均由承包人承担。</w:t>
      </w:r>
    </w:p>
    <w:p w14:paraId="0F0B72E0">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7）为本工程借取合格土料或弃运余土，承包人负责本工程的取土料场和弃土场的征（租）用、复耕、平整等工作，发包人不再负责指定取土或弃土地点，包括取土费在内的相关费用均由承包人自理。</w:t>
      </w:r>
    </w:p>
    <w:p w14:paraId="6E97E835">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8）取土料场和废土场的征（租）用、复耕、平整等工作由承包人负责，相关费用由承包人承担(包括取土、弃土运距的费用，发包人不另外补偿运距的费用)，并负责提供检测合格的土料。</w:t>
      </w:r>
    </w:p>
    <w:p w14:paraId="74168D36">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9）承包人应负责施工场内交通管制和协调通行工作。连接施工场内外道路出口处须设洗车场，对从施工场地进入市区道路的所有车辆进行清洗，并派专人在出口处负责看守，严禁与工程施工无关的人员及车辆进出施工场地。如承包人违反以上有关规定，由此所造成的一切后果由承包人负责。</w:t>
      </w:r>
    </w:p>
    <w:p w14:paraId="5100F8CF">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10）承包人负责其本合同段在合同实施期内临时交通道路（含场内外连接公共交通道路）和临时交通设施的修建、维修、养护和交通管理工作，并承担一切费用。</w:t>
      </w:r>
    </w:p>
    <w:p w14:paraId="1B0CCC5F">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11）承包人在实施本合同工程所使用公共道路、水源、公共设施等必须保障发包人及其他人的财产、利益和权利免受损害，造成损坏的由承包人负责维修或赔偿，并承担一切费用。</w:t>
      </w:r>
    </w:p>
    <w:p w14:paraId="60600D8A">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12）承包人的施工管理区及施工场地应设有临时的污水处理设施和施工排水设施，生活施工垃圾等处置应妥当，施工材料如涂料、化学品等应妥善存放，并设有防雨、防风、防火等措施，并承担一切费用。</w:t>
      </w:r>
    </w:p>
    <w:p w14:paraId="1152E6BC">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13）移交证书签发后，承包人应立即从签发了移交证书的工地上将所有有关的承包人的设备、多余材料、垃圾及各种临时工程清除、移走，并使这一部分工程及工地保持清洁 。</w:t>
      </w:r>
    </w:p>
    <w:p w14:paraId="7403981C">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14）承包人应全权自费负责其劳务及职员的雇佣、工资的支付、房屋、膳食及运输的安排。承包人在任何时候应采取一切合理的预防措施，以防止其职员发生任何违法的、妨碍治安的行为，并维护治安和保护工程附近的单位、个人或财产免遭上述行为的破坏，否则，由此造成的后果和费用均由承包人承担。</w:t>
      </w:r>
    </w:p>
    <w:p w14:paraId="5384FBB1">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15）承包人应按安全施工管理有关规定，配备安全管理机构，负责处理全体工作人员和劳务人员的安全保护和防止事故等问题，如因承包人原因造成人员伤亡、财产损失等一切事故，由承包人负全责并承担费用。</w:t>
      </w:r>
    </w:p>
    <w:p w14:paraId="3E71F978">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16）承包人在施工期间应协调好与邻近相关单位（含居民、农民）的关系，应避免发生矛盾与冲突，否则，由此造成的一切后果由承包人承担。</w:t>
      </w:r>
    </w:p>
    <w:p w14:paraId="67209617">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17）对上述工作，费用已包括在有关单价和总价中，发包人不再另行支付由此所发生的一切费用。</w:t>
      </w:r>
    </w:p>
    <w:p w14:paraId="3FC1D10C">
      <w:pPr>
        <w:adjustRightInd w:val="0"/>
        <w:snapToGrid w:val="0"/>
        <w:spacing w:line="360" w:lineRule="auto"/>
        <w:ind w:firstLine="480" w:firstLineChars="200"/>
        <w:jc w:val="left"/>
        <w:rPr>
          <w:rFonts w:hint="eastAsia" w:ascii="Times New Roman" w:hAnsi="宋体" w:eastAsia="宋体" w:cs="宋体"/>
          <w:color w:val="auto"/>
          <w:sz w:val="24"/>
          <w:highlight w:val="none"/>
          <w:lang w:eastAsia="zh-CN"/>
        </w:rPr>
      </w:pPr>
      <w:r>
        <w:rPr>
          <w:rFonts w:hint="eastAsia" w:ascii="Times New Roman" w:hAnsi="宋体" w:eastAsia="宋体" w:cs="宋体"/>
          <w:color w:val="auto"/>
          <w:sz w:val="24"/>
          <w:highlight w:val="none"/>
        </w:rPr>
        <w:t>18）开工前3天承包人应按照响应文件承诺的机械设备进场，主要施工机械设备数量和额定功率或容量或吨位与磋商书附表不一致的，可视为承包人违约</w:t>
      </w:r>
      <w:r>
        <w:rPr>
          <w:rFonts w:hint="eastAsia" w:ascii="Times New Roman" w:hAnsi="宋体" w:eastAsia="宋体" w:cs="宋体"/>
          <w:color w:val="auto"/>
          <w:sz w:val="24"/>
          <w:highlight w:val="none"/>
          <w:lang w:eastAsia="zh-CN"/>
        </w:rPr>
        <w:t>。</w:t>
      </w:r>
    </w:p>
    <w:p w14:paraId="0CA6A0B9">
      <w:pPr>
        <w:pStyle w:val="3"/>
        <w:numPr>
          <w:ilvl w:val="0"/>
          <w:numId w:val="0"/>
        </w:numPr>
        <w:rPr>
          <w:color w:val="auto"/>
          <w:highlight w:val="none"/>
          <w:lang w:eastAsia="zh-CN"/>
        </w:rPr>
      </w:pPr>
    </w:p>
    <w:p w14:paraId="11F2ADBF">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3.2  项目经理</w:t>
      </w:r>
    </w:p>
    <w:p w14:paraId="448B5063">
      <w:pPr>
        <w:pStyle w:val="2"/>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3.2.1  项目经理：</w:t>
      </w:r>
    </w:p>
    <w:p w14:paraId="62B08A9B">
      <w:pPr>
        <w:pStyle w:val="2"/>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姓    名：</w:t>
      </w:r>
      <w:r>
        <w:rPr>
          <w:rFonts w:hint="eastAsia"/>
          <w:color w:val="auto"/>
          <w:spacing w:val="1"/>
          <w:position w:val="15"/>
          <w:sz w:val="24"/>
          <w:szCs w:val="24"/>
          <w:highlight w:val="none"/>
          <w:u w:val="single"/>
          <w:lang w:val="en-US" w:eastAsia="zh-CN"/>
        </w:rPr>
        <w:t xml:space="preserve">         </w:t>
      </w:r>
      <w:r>
        <w:rPr>
          <w:rFonts w:hint="eastAsia"/>
          <w:color w:val="auto"/>
          <w:spacing w:val="1"/>
          <w:position w:val="15"/>
          <w:sz w:val="24"/>
          <w:szCs w:val="24"/>
          <w:highlight w:val="none"/>
          <w:lang w:eastAsia="zh-CN"/>
        </w:rPr>
        <w:t>；</w:t>
      </w:r>
    </w:p>
    <w:p w14:paraId="1B310259">
      <w:pPr>
        <w:pStyle w:val="2"/>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身份证号：</w:t>
      </w:r>
      <w:r>
        <w:rPr>
          <w:rFonts w:hint="eastAsia"/>
          <w:color w:val="auto"/>
          <w:spacing w:val="1"/>
          <w:position w:val="15"/>
          <w:sz w:val="24"/>
          <w:szCs w:val="24"/>
          <w:highlight w:val="none"/>
          <w:u w:val="single"/>
          <w:lang w:val="en-US" w:eastAsia="zh-CN"/>
        </w:rPr>
        <w:t xml:space="preserve">                </w:t>
      </w:r>
      <w:r>
        <w:rPr>
          <w:rFonts w:hint="eastAsia"/>
          <w:color w:val="auto"/>
          <w:spacing w:val="1"/>
          <w:position w:val="15"/>
          <w:sz w:val="24"/>
          <w:szCs w:val="24"/>
          <w:highlight w:val="none"/>
          <w:lang w:eastAsia="zh-CN"/>
        </w:rPr>
        <w:t>；</w:t>
      </w:r>
    </w:p>
    <w:p w14:paraId="160818AF">
      <w:pPr>
        <w:pStyle w:val="2"/>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建造师执业资格等级：</w:t>
      </w:r>
      <w:r>
        <w:rPr>
          <w:rFonts w:hint="eastAsia"/>
          <w:color w:val="auto"/>
          <w:spacing w:val="1"/>
          <w:position w:val="15"/>
          <w:sz w:val="24"/>
          <w:szCs w:val="24"/>
          <w:highlight w:val="none"/>
          <w:u w:val="single"/>
          <w:lang w:eastAsia="zh-CN"/>
        </w:rPr>
        <w:t xml:space="preserve"> </w:t>
      </w:r>
      <w:r>
        <w:rPr>
          <w:rFonts w:hint="eastAsia"/>
          <w:color w:val="auto"/>
          <w:spacing w:val="1"/>
          <w:position w:val="15"/>
          <w:sz w:val="24"/>
          <w:szCs w:val="24"/>
          <w:highlight w:val="none"/>
          <w:u w:val="single"/>
          <w:lang w:val="en-US" w:eastAsia="zh-CN"/>
        </w:rPr>
        <w:t xml:space="preserve"> </w:t>
      </w:r>
      <w:r>
        <w:rPr>
          <w:rFonts w:hint="eastAsia"/>
          <w:color w:val="auto"/>
          <w:spacing w:val="1"/>
          <w:position w:val="15"/>
          <w:sz w:val="24"/>
          <w:szCs w:val="24"/>
          <w:highlight w:val="none"/>
          <w:u w:val="single"/>
          <w:lang w:eastAsia="zh-CN"/>
        </w:rPr>
        <w:t xml:space="preserve">                  </w:t>
      </w:r>
      <w:r>
        <w:rPr>
          <w:rFonts w:hint="eastAsia"/>
          <w:color w:val="auto"/>
          <w:spacing w:val="1"/>
          <w:position w:val="15"/>
          <w:sz w:val="24"/>
          <w:szCs w:val="24"/>
          <w:highlight w:val="none"/>
          <w:lang w:eastAsia="zh-CN"/>
        </w:rPr>
        <w:t>；</w:t>
      </w:r>
    </w:p>
    <w:p w14:paraId="4DA84456">
      <w:pPr>
        <w:pStyle w:val="2"/>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建造师注册证书号：</w:t>
      </w:r>
      <w:r>
        <w:rPr>
          <w:rFonts w:hint="eastAsia"/>
          <w:color w:val="auto"/>
          <w:spacing w:val="1"/>
          <w:position w:val="15"/>
          <w:sz w:val="24"/>
          <w:szCs w:val="24"/>
          <w:highlight w:val="none"/>
          <w:u w:val="single"/>
          <w:lang w:eastAsia="zh-CN"/>
        </w:rPr>
        <w:t xml:space="preserve">  </w:t>
      </w:r>
      <w:r>
        <w:rPr>
          <w:rFonts w:hint="eastAsia"/>
          <w:color w:val="auto"/>
          <w:spacing w:val="1"/>
          <w:position w:val="15"/>
          <w:sz w:val="24"/>
          <w:szCs w:val="24"/>
          <w:highlight w:val="none"/>
          <w:u w:val="single"/>
          <w:lang w:val="en-US" w:eastAsia="zh-CN"/>
        </w:rPr>
        <w:t xml:space="preserve">         </w:t>
      </w:r>
      <w:r>
        <w:rPr>
          <w:rFonts w:hint="eastAsia"/>
          <w:color w:val="auto"/>
          <w:spacing w:val="1"/>
          <w:position w:val="15"/>
          <w:sz w:val="24"/>
          <w:szCs w:val="24"/>
          <w:highlight w:val="none"/>
          <w:u w:val="single"/>
          <w:lang w:eastAsia="zh-CN"/>
        </w:rPr>
        <w:t xml:space="preserve">           </w:t>
      </w:r>
      <w:r>
        <w:rPr>
          <w:rFonts w:hint="eastAsia"/>
          <w:color w:val="auto"/>
          <w:spacing w:val="1"/>
          <w:position w:val="15"/>
          <w:sz w:val="24"/>
          <w:szCs w:val="24"/>
          <w:highlight w:val="none"/>
          <w:lang w:eastAsia="zh-CN"/>
        </w:rPr>
        <w:t>；</w:t>
      </w:r>
    </w:p>
    <w:p w14:paraId="3E115EF3">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建造师执业印章号：</w:t>
      </w:r>
      <w:r>
        <w:rPr>
          <w:rFonts w:hint="eastAsia" w:hAnsi="宋体" w:cs="宋体"/>
          <w:color w:val="auto"/>
          <w:sz w:val="24"/>
          <w:highlight w:val="none"/>
          <w:u w:val="single"/>
        </w:rPr>
        <w:t></w:t>
      </w:r>
      <w:r>
        <w:rPr>
          <w:rFonts w:hint="eastAsia" w:cs="宋体"/>
          <w:color w:val="auto"/>
          <w:sz w:val="24"/>
          <w:highlight w:val="none"/>
          <w:u w:val="single"/>
        </w:rPr>
        <w:t xml:space="preserve">  </w:t>
      </w:r>
      <w:r>
        <w:rPr>
          <w:rFonts w:hint="eastAsia" w:cs="宋体"/>
          <w:color w:val="auto"/>
          <w:sz w:val="24"/>
          <w:highlight w:val="none"/>
          <w:u w:val="single"/>
          <w:lang w:val="en-US" w:eastAsia="zh-CN"/>
        </w:rPr>
        <w:t xml:space="preserve">              </w:t>
      </w:r>
      <w:r>
        <w:rPr>
          <w:rFonts w:hint="eastAsia" w:cs="宋体"/>
          <w:color w:val="auto"/>
          <w:sz w:val="24"/>
          <w:highlight w:val="none"/>
          <w:u w:val="single"/>
        </w:rPr>
        <w:t xml:space="preserve"> </w:t>
      </w:r>
      <w:r>
        <w:rPr>
          <w:rFonts w:hint="eastAsia" w:hAnsi="宋体" w:cs="宋体"/>
          <w:color w:val="auto"/>
          <w:sz w:val="24"/>
          <w:highlight w:val="none"/>
        </w:rPr>
        <w:t>；</w:t>
      </w:r>
    </w:p>
    <w:p w14:paraId="25F5ED0E">
      <w:pPr>
        <w:pStyle w:val="2"/>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安全生产考核合格证书号：</w:t>
      </w:r>
      <w:r>
        <w:rPr>
          <w:rFonts w:hint="eastAsia"/>
          <w:color w:val="auto"/>
          <w:spacing w:val="1"/>
          <w:position w:val="15"/>
          <w:sz w:val="24"/>
          <w:szCs w:val="24"/>
          <w:highlight w:val="none"/>
          <w:u w:val="single"/>
          <w:lang w:eastAsia="zh-CN"/>
        </w:rPr>
        <w:t xml:space="preserve"> </w:t>
      </w:r>
      <w:r>
        <w:rPr>
          <w:rFonts w:hint="eastAsia"/>
          <w:color w:val="auto"/>
          <w:spacing w:val="1"/>
          <w:position w:val="15"/>
          <w:sz w:val="24"/>
          <w:szCs w:val="24"/>
          <w:highlight w:val="none"/>
          <w:u w:val="single"/>
          <w:lang w:val="en-US" w:eastAsia="zh-CN"/>
        </w:rPr>
        <w:t xml:space="preserve">            </w:t>
      </w:r>
      <w:r>
        <w:rPr>
          <w:rFonts w:hint="eastAsia"/>
          <w:color w:val="auto"/>
          <w:spacing w:val="1"/>
          <w:position w:val="15"/>
          <w:sz w:val="24"/>
          <w:szCs w:val="24"/>
          <w:highlight w:val="none"/>
          <w:u w:val="single"/>
          <w:lang w:eastAsia="zh-CN"/>
        </w:rPr>
        <w:t xml:space="preserve"> </w:t>
      </w:r>
      <w:r>
        <w:rPr>
          <w:rFonts w:hint="eastAsia"/>
          <w:color w:val="auto"/>
          <w:spacing w:val="1"/>
          <w:position w:val="15"/>
          <w:sz w:val="24"/>
          <w:szCs w:val="24"/>
          <w:highlight w:val="none"/>
          <w:lang w:eastAsia="zh-CN"/>
        </w:rPr>
        <w:t>；</w:t>
      </w:r>
    </w:p>
    <w:p w14:paraId="43146A6F">
      <w:pPr>
        <w:pStyle w:val="2"/>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联系电话：</w:t>
      </w:r>
      <w:r>
        <w:rPr>
          <w:rFonts w:hint="eastAsia"/>
          <w:color w:val="auto"/>
          <w:spacing w:val="1"/>
          <w:position w:val="15"/>
          <w:sz w:val="24"/>
          <w:szCs w:val="24"/>
          <w:highlight w:val="none"/>
          <w:u w:val="single"/>
          <w:lang w:val="en-US" w:eastAsia="zh-CN"/>
        </w:rPr>
        <w:t xml:space="preserve">           </w:t>
      </w:r>
      <w:r>
        <w:rPr>
          <w:rFonts w:hint="eastAsia"/>
          <w:color w:val="auto"/>
          <w:spacing w:val="1"/>
          <w:position w:val="15"/>
          <w:sz w:val="24"/>
          <w:szCs w:val="24"/>
          <w:highlight w:val="none"/>
          <w:lang w:eastAsia="zh-CN"/>
        </w:rPr>
        <w:t>；</w:t>
      </w:r>
    </w:p>
    <w:p w14:paraId="06EB9CA9">
      <w:pPr>
        <w:pStyle w:val="2"/>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电子信箱：</w:t>
      </w:r>
      <w:r>
        <w:rPr>
          <w:rFonts w:hint="eastAsia"/>
          <w:color w:val="auto"/>
          <w:spacing w:val="1"/>
          <w:position w:val="15"/>
          <w:sz w:val="24"/>
          <w:szCs w:val="24"/>
          <w:highlight w:val="none"/>
          <w:u w:val="single"/>
          <w:lang w:val="en-US" w:eastAsia="zh-CN"/>
        </w:rPr>
        <w:t xml:space="preserve">           </w:t>
      </w:r>
      <w:r>
        <w:rPr>
          <w:rFonts w:hint="eastAsia"/>
          <w:color w:val="auto"/>
          <w:spacing w:val="1"/>
          <w:position w:val="15"/>
          <w:sz w:val="24"/>
          <w:szCs w:val="24"/>
          <w:highlight w:val="none"/>
          <w:lang w:eastAsia="zh-CN"/>
        </w:rPr>
        <w:t>；</w:t>
      </w:r>
    </w:p>
    <w:p w14:paraId="3E6397CE">
      <w:pPr>
        <w:pStyle w:val="2"/>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通信地址：</w:t>
      </w:r>
      <w:r>
        <w:rPr>
          <w:rFonts w:hint="eastAsia"/>
          <w:color w:val="auto"/>
          <w:spacing w:val="1"/>
          <w:position w:val="15"/>
          <w:sz w:val="24"/>
          <w:szCs w:val="24"/>
          <w:highlight w:val="none"/>
          <w:u w:val="single"/>
          <w:lang w:val="en-US" w:eastAsia="zh-CN"/>
        </w:rPr>
        <w:t xml:space="preserve">           </w:t>
      </w:r>
      <w:r>
        <w:rPr>
          <w:rFonts w:hint="eastAsia"/>
          <w:color w:val="auto"/>
          <w:spacing w:val="1"/>
          <w:position w:val="15"/>
          <w:sz w:val="24"/>
          <w:szCs w:val="24"/>
          <w:highlight w:val="none"/>
          <w:lang w:eastAsia="zh-CN"/>
        </w:rPr>
        <w:t>；</w:t>
      </w:r>
    </w:p>
    <w:p w14:paraId="62212644">
      <w:pPr>
        <w:pStyle w:val="2"/>
        <w:spacing w:line="360" w:lineRule="auto"/>
        <w:ind w:firstLine="484" w:firstLineChars="200"/>
        <w:rPr>
          <w:rFonts w:hint="eastAsia"/>
          <w:color w:val="auto"/>
          <w:spacing w:val="1"/>
          <w:position w:val="15"/>
          <w:sz w:val="24"/>
          <w:szCs w:val="24"/>
          <w:highlight w:val="none"/>
          <w:u w:val="single"/>
          <w:lang w:eastAsia="zh-CN"/>
        </w:rPr>
      </w:pPr>
      <w:r>
        <w:rPr>
          <w:rFonts w:hint="eastAsia"/>
          <w:color w:val="auto"/>
          <w:spacing w:val="1"/>
          <w:position w:val="15"/>
          <w:sz w:val="24"/>
          <w:szCs w:val="24"/>
          <w:highlight w:val="none"/>
          <w:lang w:eastAsia="zh-CN"/>
        </w:rPr>
        <w:t>承包人对项目经理的授权范围如下：</w:t>
      </w:r>
      <w:r>
        <w:rPr>
          <w:rFonts w:hint="eastAsia"/>
          <w:color w:val="auto"/>
          <w:spacing w:val="1"/>
          <w:position w:val="15"/>
          <w:sz w:val="24"/>
          <w:szCs w:val="24"/>
          <w:highlight w:val="none"/>
          <w:u w:val="single"/>
          <w:lang w:eastAsia="zh-CN"/>
        </w:rPr>
        <w:t xml:space="preserve"> 本项目的所有施工安全管理工作。</w:t>
      </w:r>
    </w:p>
    <w:p w14:paraId="136F1738">
      <w:pPr>
        <w:pStyle w:val="2"/>
        <w:spacing w:line="360" w:lineRule="auto"/>
        <w:ind w:firstLine="484" w:firstLineChars="200"/>
        <w:rPr>
          <w:rFonts w:hint="eastAsia"/>
          <w:color w:val="auto"/>
          <w:spacing w:val="1"/>
          <w:position w:val="15"/>
          <w:sz w:val="24"/>
          <w:szCs w:val="24"/>
          <w:highlight w:val="none"/>
          <w:u w:val="none"/>
          <w:lang w:eastAsia="zh-CN"/>
        </w:rPr>
      </w:pPr>
      <w:r>
        <w:rPr>
          <w:rFonts w:hint="eastAsia"/>
          <w:color w:val="auto"/>
          <w:spacing w:val="1"/>
          <w:position w:val="15"/>
          <w:sz w:val="24"/>
          <w:szCs w:val="24"/>
          <w:highlight w:val="none"/>
          <w:u w:val="none"/>
          <w:lang w:eastAsia="zh-CN"/>
        </w:rPr>
        <w:t>关于项目经理每月在施工现场的时间要求：项目经理无正当理由不得请假，到施工现场的时间不得少于当月施工时间的80%，每少到一天支付违约金1000元（不足一天按一天计算）；项目经理无故连续七天不到的，发包人有权要求承包人更换项目经理。</w:t>
      </w:r>
    </w:p>
    <w:p w14:paraId="0557E9F4">
      <w:pPr>
        <w:pStyle w:val="2"/>
        <w:spacing w:line="360" w:lineRule="auto"/>
        <w:ind w:firstLine="484" w:firstLineChars="200"/>
        <w:rPr>
          <w:rFonts w:hint="eastAsia"/>
          <w:color w:val="auto"/>
          <w:spacing w:val="1"/>
          <w:position w:val="15"/>
          <w:sz w:val="24"/>
          <w:szCs w:val="24"/>
          <w:highlight w:val="none"/>
          <w:u w:val="none"/>
          <w:lang w:eastAsia="zh-CN"/>
        </w:rPr>
      </w:pPr>
      <w:r>
        <w:rPr>
          <w:rFonts w:hint="eastAsia"/>
          <w:color w:val="auto"/>
          <w:spacing w:val="1"/>
          <w:position w:val="15"/>
          <w:sz w:val="24"/>
          <w:szCs w:val="24"/>
          <w:highlight w:val="none"/>
          <w:u w:val="none"/>
          <w:lang w:eastAsia="zh-CN"/>
        </w:rPr>
        <w:t>承包人未提交劳动合同，以及没有为项目经理缴纳社会保险证明的违约责任：承包人交纳违约金20000元，责令限期提交劳动合同并补缴社会保险。</w:t>
      </w:r>
    </w:p>
    <w:p w14:paraId="29FAC694">
      <w:pPr>
        <w:pStyle w:val="2"/>
        <w:spacing w:line="360" w:lineRule="auto"/>
        <w:ind w:firstLine="484" w:firstLineChars="200"/>
        <w:rPr>
          <w:rFonts w:hint="eastAsia"/>
          <w:color w:val="auto"/>
          <w:spacing w:val="1"/>
          <w:position w:val="15"/>
          <w:sz w:val="24"/>
          <w:szCs w:val="24"/>
          <w:highlight w:val="none"/>
          <w:u w:val="none"/>
          <w:lang w:eastAsia="zh-CN"/>
        </w:rPr>
      </w:pPr>
      <w:r>
        <w:rPr>
          <w:rFonts w:hint="eastAsia"/>
          <w:color w:val="auto"/>
          <w:spacing w:val="1"/>
          <w:position w:val="15"/>
          <w:sz w:val="24"/>
          <w:szCs w:val="24"/>
          <w:highlight w:val="none"/>
          <w:u w:val="none"/>
          <w:lang w:eastAsia="zh-CN"/>
        </w:rPr>
        <w:t>3.2.3 承包人擅自更换项目经理的违约责任：承包人项目经理必须与承包人磋商时所承诺的人员一致，并在</w:t>
      </w:r>
      <w:r>
        <w:rPr>
          <w:rFonts w:hint="eastAsia"/>
          <w:color w:val="auto"/>
          <w:spacing w:val="1"/>
          <w:position w:val="15"/>
          <w:sz w:val="24"/>
          <w:szCs w:val="24"/>
          <w:highlight w:val="none"/>
          <w:u w:val="single"/>
          <w:lang w:eastAsia="zh-CN"/>
        </w:rPr>
        <w:t xml:space="preserve"> 开工 </w:t>
      </w:r>
      <w:r>
        <w:rPr>
          <w:rFonts w:hint="eastAsia"/>
          <w:color w:val="auto"/>
          <w:spacing w:val="1"/>
          <w:position w:val="15"/>
          <w:sz w:val="24"/>
          <w:szCs w:val="24"/>
          <w:highlight w:val="none"/>
          <w:u w:val="none"/>
          <w:lang w:eastAsia="zh-CN"/>
        </w:rPr>
        <w:t>前到任。在发包人向承包人颁发</w:t>
      </w:r>
      <w:r>
        <w:rPr>
          <w:rFonts w:hint="eastAsia"/>
          <w:color w:val="auto"/>
          <w:spacing w:val="1"/>
          <w:position w:val="15"/>
          <w:sz w:val="24"/>
          <w:szCs w:val="24"/>
          <w:highlight w:val="none"/>
          <w:u w:val="single"/>
          <w:lang w:eastAsia="zh-CN"/>
        </w:rPr>
        <w:t xml:space="preserve"> 竣工证明材料 </w:t>
      </w:r>
      <w:r>
        <w:rPr>
          <w:rFonts w:hint="eastAsia"/>
          <w:color w:val="auto"/>
          <w:spacing w:val="1"/>
          <w:position w:val="15"/>
          <w:sz w:val="24"/>
          <w:szCs w:val="24"/>
          <w:highlight w:val="none"/>
          <w:u w:val="none"/>
          <w:lang w:eastAsia="zh-CN"/>
        </w:rPr>
        <w:t>前，项目经理不得同时兼任其他任何项目的项目经理（符合桂建管﹝2013﹞17号和桂建管﹝2014﹞25号文除外）。未经发包人书面同意，承包人擅自更换项目经理的视为违约，违约金处1000元/人•次（人民币）。</w:t>
      </w:r>
    </w:p>
    <w:p w14:paraId="05CCE976">
      <w:pPr>
        <w:pStyle w:val="2"/>
        <w:spacing w:line="360" w:lineRule="auto"/>
        <w:ind w:firstLine="484" w:firstLineChars="200"/>
        <w:rPr>
          <w:color w:val="auto"/>
          <w:spacing w:val="1"/>
          <w:position w:val="15"/>
          <w:sz w:val="24"/>
          <w:szCs w:val="24"/>
          <w:highlight w:val="none"/>
          <w:u w:val="none"/>
          <w:lang w:eastAsia="zh-CN"/>
        </w:rPr>
      </w:pPr>
      <w:r>
        <w:rPr>
          <w:rFonts w:hint="eastAsia"/>
          <w:color w:val="auto"/>
          <w:spacing w:val="1"/>
          <w:position w:val="15"/>
          <w:sz w:val="24"/>
          <w:szCs w:val="24"/>
          <w:highlight w:val="none"/>
          <w:u w:val="none"/>
          <w:lang w:eastAsia="zh-CN"/>
        </w:rPr>
        <w:t>3.2.4 承包人无正当理由拒绝更换项目经理的违约责任：因承包人项目经理不称职，发包人要求调换而未及时调换的，视为承包人违约，必须向发包人交纳违约金1000元/人•次（人民币）。</w:t>
      </w:r>
    </w:p>
    <w:p w14:paraId="17D98D53">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3.3  承包人人员</w:t>
      </w:r>
    </w:p>
    <w:p w14:paraId="7AD7B332">
      <w:pPr>
        <w:pStyle w:val="2"/>
        <w:spacing w:line="360" w:lineRule="auto"/>
        <w:ind w:firstLine="484" w:firstLineChars="200"/>
        <w:rPr>
          <w:rFonts w:hint="eastAsia"/>
          <w:color w:val="auto"/>
          <w:spacing w:val="1"/>
          <w:position w:val="15"/>
          <w:sz w:val="24"/>
          <w:szCs w:val="24"/>
          <w:highlight w:val="none"/>
          <w:u w:val="single"/>
          <w:lang w:eastAsia="zh-CN"/>
        </w:rPr>
      </w:pPr>
      <w:r>
        <w:rPr>
          <w:rFonts w:hint="eastAsia"/>
          <w:color w:val="auto"/>
          <w:spacing w:val="1"/>
          <w:position w:val="15"/>
          <w:sz w:val="24"/>
          <w:szCs w:val="24"/>
          <w:highlight w:val="none"/>
          <w:u w:val="none"/>
          <w:lang w:eastAsia="zh-CN"/>
        </w:rPr>
        <w:t>3.3.1 承包人提交项目管理机构及施工现场管理人员安排报告（格式见合同附件3）的期限：</w:t>
      </w:r>
      <w:r>
        <w:rPr>
          <w:rFonts w:hint="eastAsia"/>
          <w:color w:val="auto"/>
          <w:spacing w:val="1"/>
          <w:position w:val="15"/>
          <w:sz w:val="24"/>
          <w:szCs w:val="24"/>
          <w:highlight w:val="none"/>
          <w:u w:val="single"/>
          <w:lang w:eastAsia="zh-CN"/>
        </w:rPr>
        <w:t>签订施工合同后5日内，向发包人提交承包人项目管理机构及施工现场人员相关证书、上岗证书。</w:t>
      </w:r>
    </w:p>
    <w:p w14:paraId="7088BD7A">
      <w:pPr>
        <w:pStyle w:val="2"/>
        <w:spacing w:line="360" w:lineRule="auto"/>
        <w:ind w:firstLine="484" w:firstLineChars="200"/>
        <w:rPr>
          <w:rFonts w:hint="eastAsia"/>
          <w:color w:val="auto"/>
          <w:spacing w:val="1"/>
          <w:position w:val="15"/>
          <w:sz w:val="24"/>
          <w:szCs w:val="24"/>
          <w:highlight w:val="none"/>
          <w:u w:val="single"/>
          <w:lang w:eastAsia="zh-CN"/>
        </w:rPr>
      </w:pPr>
      <w:r>
        <w:rPr>
          <w:rFonts w:hint="eastAsia"/>
          <w:color w:val="auto"/>
          <w:spacing w:val="1"/>
          <w:position w:val="15"/>
          <w:sz w:val="24"/>
          <w:szCs w:val="24"/>
          <w:highlight w:val="none"/>
          <w:u w:val="none"/>
          <w:lang w:eastAsia="zh-CN"/>
        </w:rPr>
        <w:t>3.3.3 承包人无正当理由拒绝撤换主要施工管理人员的违约责任：</w:t>
      </w:r>
      <w:r>
        <w:rPr>
          <w:rFonts w:hint="eastAsia"/>
          <w:color w:val="auto"/>
          <w:spacing w:val="1"/>
          <w:position w:val="15"/>
          <w:sz w:val="24"/>
          <w:szCs w:val="24"/>
          <w:highlight w:val="none"/>
          <w:u w:val="single"/>
          <w:lang w:eastAsia="zh-CN"/>
        </w:rPr>
        <w:t>因承包人主要施工管理人员不称职，发包人要求调换而无正当理由拒绝撤换或未及时调换的，视为承包人违约，必须向发包人交纳违约金，违约金标准：技术负责人500元/人•次（人民币）；专业工程师500元/人•次（人民币）。</w:t>
      </w:r>
    </w:p>
    <w:p w14:paraId="253E2868">
      <w:pPr>
        <w:pStyle w:val="2"/>
        <w:spacing w:line="360" w:lineRule="auto"/>
        <w:ind w:firstLine="484" w:firstLineChars="200"/>
        <w:rPr>
          <w:rFonts w:hint="eastAsia"/>
          <w:color w:val="auto"/>
          <w:spacing w:val="1"/>
          <w:position w:val="15"/>
          <w:sz w:val="24"/>
          <w:szCs w:val="24"/>
          <w:highlight w:val="none"/>
          <w:u w:val="single"/>
          <w:lang w:eastAsia="zh-CN"/>
        </w:rPr>
      </w:pPr>
      <w:r>
        <w:rPr>
          <w:rFonts w:hint="eastAsia"/>
          <w:color w:val="auto"/>
          <w:spacing w:val="1"/>
          <w:position w:val="15"/>
          <w:sz w:val="24"/>
          <w:szCs w:val="24"/>
          <w:highlight w:val="none"/>
          <w:u w:val="none"/>
          <w:lang w:eastAsia="zh-CN"/>
        </w:rPr>
        <w:t>3.3.4 承包人主要施工管理人员离开施工现场的批准要求：</w:t>
      </w:r>
      <w:r>
        <w:rPr>
          <w:rFonts w:hint="eastAsia"/>
          <w:color w:val="auto"/>
          <w:spacing w:val="1"/>
          <w:position w:val="15"/>
          <w:sz w:val="24"/>
          <w:szCs w:val="24"/>
          <w:highlight w:val="none"/>
          <w:u w:val="single"/>
          <w:lang w:eastAsia="zh-CN"/>
        </w:rPr>
        <w:t>按 《通用合同条款》第3.3.4条执行。</w:t>
      </w:r>
    </w:p>
    <w:p w14:paraId="07BD6E5F">
      <w:pPr>
        <w:pStyle w:val="2"/>
        <w:spacing w:line="360" w:lineRule="auto"/>
        <w:ind w:firstLine="484" w:firstLineChars="200"/>
        <w:rPr>
          <w:rFonts w:hint="eastAsia"/>
          <w:color w:val="auto"/>
          <w:spacing w:val="1"/>
          <w:position w:val="15"/>
          <w:sz w:val="24"/>
          <w:szCs w:val="24"/>
          <w:highlight w:val="none"/>
          <w:u w:val="single"/>
          <w:lang w:eastAsia="zh-CN"/>
        </w:rPr>
      </w:pPr>
      <w:r>
        <w:rPr>
          <w:rFonts w:hint="eastAsia"/>
          <w:color w:val="auto"/>
          <w:spacing w:val="1"/>
          <w:position w:val="15"/>
          <w:sz w:val="24"/>
          <w:szCs w:val="24"/>
          <w:highlight w:val="none"/>
          <w:u w:val="none"/>
          <w:lang w:eastAsia="zh-CN"/>
        </w:rPr>
        <w:t>3.3.5承包人擅自更换主要施工管理人员的违约责任：</w:t>
      </w:r>
      <w:r>
        <w:rPr>
          <w:rFonts w:hint="eastAsia"/>
          <w:color w:val="auto"/>
          <w:spacing w:val="1"/>
          <w:position w:val="15"/>
          <w:sz w:val="24"/>
          <w:szCs w:val="24"/>
          <w:highlight w:val="none"/>
          <w:u w:val="single"/>
          <w:lang w:eastAsia="zh-CN"/>
        </w:rPr>
        <w:t>项目技术负责人及其承诺的其它在场管理人员未经发包人书面同意不准擅自更换，擅自更换在场管理人员处500元/人•次（人民币）违约金 。</w:t>
      </w:r>
    </w:p>
    <w:p w14:paraId="1AE7D368">
      <w:pPr>
        <w:pStyle w:val="2"/>
        <w:spacing w:line="360" w:lineRule="auto"/>
        <w:ind w:firstLine="484" w:firstLineChars="200"/>
        <w:rPr>
          <w:color w:val="auto"/>
          <w:spacing w:val="1"/>
          <w:position w:val="15"/>
          <w:sz w:val="24"/>
          <w:szCs w:val="24"/>
          <w:highlight w:val="none"/>
          <w:u w:val="single"/>
          <w:lang w:eastAsia="zh-CN"/>
        </w:rPr>
      </w:pPr>
      <w:r>
        <w:rPr>
          <w:rFonts w:hint="eastAsia"/>
          <w:color w:val="auto"/>
          <w:spacing w:val="1"/>
          <w:position w:val="15"/>
          <w:sz w:val="24"/>
          <w:szCs w:val="24"/>
          <w:highlight w:val="none"/>
          <w:u w:val="none"/>
          <w:lang w:eastAsia="zh-CN"/>
        </w:rPr>
        <w:t>承包人主要施工管理人员擅自离开施工现场的违约责任：</w:t>
      </w:r>
      <w:r>
        <w:rPr>
          <w:rFonts w:hint="eastAsia"/>
          <w:color w:val="auto"/>
          <w:spacing w:val="1"/>
          <w:position w:val="15"/>
          <w:sz w:val="24"/>
          <w:szCs w:val="24"/>
          <w:highlight w:val="none"/>
          <w:u w:val="single"/>
          <w:lang w:eastAsia="zh-CN"/>
        </w:rPr>
        <w:t xml:space="preserve">   /</w:t>
      </w:r>
      <w:r>
        <w:rPr>
          <w:rFonts w:hint="eastAsia"/>
          <w:color w:val="auto"/>
          <w:spacing w:val="1"/>
          <w:position w:val="15"/>
          <w:sz w:val="24"/>
          <w:szCs w:val="24"/>
          <w:highlight w:val="none"/>
          <w:u w:val="single"/>
          <w:lang w:val="en-US" w:eastAsia="zh-CN"/>
        </w:rPr>
        <w:t xml:space="preserve">  </w:t>
      </w:r>
      <w:r>
        <w:rPr>
          <w:rFonts w:hint="eastAsia"/>
          <w:color w:val="auto"/>
          <w:spacing w:val="1"/>
          <w:position w:val="15"/>
          <w:sz w:val="24"/>
          <w:szCs w:val="24"/>
          <w:highlight w:val="none"/>
          <w:u w:val="single"/>
          <w:lang w:eastAsia="zh-CN"/>
        </w:rPr>
        <w:t xml:space="preserve"> 。</w:t>
      </w:r>
    </w:p>
    <w:p w14:paraId="106768BF">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3.5  分包</w:t>
      </w:r>
    </w:p>
    <w:p w14:paraId="13E925BA">
      <w:pPr>
        <w:pStyle w:val="2"/>
        <w:spacing w:line="360" w:lineRule="auto"/>
        <w:ind w:firstLine="484" w:firstLineChars="200"/>
        <w:rPr>
          <w:color w:val="auto"/>
          <w:spacing w:val="1"/>
          <w:position w:val="15"/>
          <w:sz w:val="24"/>
          <w:szCs w:val="24"/>
          <w:highlight w:val="none"/>
          <w:lang w:eastAsia="zh-CN"/>
        </w:rPr>
      </w:pPr>
      <w:r>
        <w:rPr>
          <w:rFonts w:hint="eastAsia"/>
          <w:color w:val="auto"/>
          <w:spacing w:val="1"/>
          <w:position w:val="15"/>
          <w:sz w:val="24"/>
          <w:szCs w:val="24"/>
          <w:highlight w:val="none"/>
          <w:lang w:eastAsia="zh-CN"/>
        </w:rPr>
        <w:t>3.5.1  分包的一般约定</w:t>
      </w:r>
    </w:p>
    <w:p w14:paraId="5FA9DD80">
      <w:pPr>
        <w:pStyle w:val="2"/>
        <w:spacing w:line="360" w:lineRule="auto"/>
        <w:ind w:firstLine="484" w:firstLineChars="200"/>
        <w:rPr>
          <w:color w:val="auto"/>
          <w:spacing w:val="1"/>
          <w:position w:val="15"/>
          <w:sz w:val="24"/>
          <w:szCs w:val="24"/>
          <w:highlight w:val="none"/>
          <w:lang w:eastAsia="zh-CN"/>
        </w:rPr>
      </w:pPr>
      <w:r>
        <w:rPr>
          <w:rFonts w:hint="eastAsia"/>
          <w:color w:val="auto"/>
          <w:spacing w:val="1"/>
          <w:position w:val="15"/>
          <w:sz w:val="24"/>
          <w:szCs w:val="24"/>
          <w:highlight w:val="none"/>
          <w:lang w:eastAsia="zh-CN"/>
        </w:rPr>
        <w:t>禁止分包的工程包括：</w:t>
      </w:r>
      <w:r>
        <w:rPr>
          <w:rFonts w:hint="eastAsia"/>
          <w:color w:val="auto"/>
          <w:spacing w:val="1"/>
          <w:position w:val="15"/>
          <w:sz w:val="24"/>
          <w:szCs w:val="24"/>
          <w:highlight w:val="none"/>
          <w:u w:val="single"/>
          <w:lang w:eastAsia="zh-CN"/>
        </w:rPr>
        <w:t xml:space="preserve"> 无分包</w:t>
      </w:r>
      <w:r>
        <w:rPr>
          <w:rFonts w:hint="eastAsia"/>
          <w:color w:val="auto"/>
          <w:spacing w:val="1"/>
          <w:position w:val="15"/>
          <w:sz w:val="24"/>
          <w:szCs w:val="24"/>
          <w:highlight w:val="none"/>
          <w:lang w:eastAsia="zh-CN"/>
        </w:rPr>
        <w:t>。</w:t>
      </w:r>
    </w:p>
    <w:p w14:paraId="5FA3A3D4">
      <w:pPr>
        <w:pStyle w:val="2"/>
        <w:spacing w:line="360" w:lineRule="auto"/>
        <w:ind w:firstLine="484" w:firstLineChars="200"/>
        <w:rPr>
          <w:color w:val="auto"/>
          <w:spacing w:val="1"/>
          <w:position w:val="15"/>
          <w:sz w:val="24"/>
          <w:szCs w:val="24"/>
          <w:highlight w:val="none"/>
          <w:lang w:eastAsia="zh-CN"/>
        </w:rPr>
      </w:pPr>
      <w:r>
        <w:rPr>
          <w:rFonts w:hint="eastAsia"/>
          <w:color w:val="auto"/>
          <w:spacing w:val="1"/>
          <w:position w:val="15"/>
          <w:sz w:val="24"/>
          <w:szCs w:val="24"/>
          <w:highlight w:val="none"/>
          <w:lang w:eastAsia="zh-CN"/>
        </w:rPr>
        <w:t>主体结构、关键性工作的范围：</w:t>
      </w:r>
      <w:r>
        <w:rPr>
          <w:rFonts w:hint="eastAsia"/>
          <w:color w:val="auto"/>
          <w:spacing w:val="1"/>
          <w:position w:val="15"/>
          <w:sz w:val="24"/>
          <w:szCs w:val="24"/>
          <w:highlight w:val="none"/>
          <w:u w:val="single"/>
          <w:lang w:eastAsia="zh-CN"/>
        </w:rPr>
        <w:t xml:space="preserve"> </w:t>
      </w:r>
      <w:r>
        <w:rPr>
          <w:rFonts w:hint="eastAsia"/>
          <w:color w:val="auto"/>
          <w:spacing w:val="1"/>
          <w:position w:val="15"/>
          <w:sz w:val="24"/>
          <w:szCs w:val="24"/>
          <w:highlight w:val="none"/>
          <w:u w:val="single"/>
          <w:lang w:val="en-US" w:eastAsia="zh-CN"/>
        </w:rPr>
        <w:t>无</w:t>
      </w:r>
      <w:r>
        <w:rPr>
          <w:rFonts w:hint="eastAsia"/>
          <w:color w:val="auto"/>
          <w:spacing w:val="1"/>
          <w:position w:val="15"/>
          <w:sz w:val="24"/>
          <w:szCs w:val="24"/>
          <w:highlight w:val="none"/>
          <w:u w:val="single"/>
          <w:lang w:eastAsia="zh-CN"/>
        </w:rPr>
        <w:t xml:space="preserve"> </w:t>
      </w:r>
      <w:r>
        <w:rPr>
          <w:rFonts w:hint="eastAsia"/>
          <w:color w:val="auto"/>
          <w:spacing w:val="1"/>
          <w:position w:val="15"/>
          <w:sz w:val="24"/>
          <w:szCs w:val="24"/>
          <w:highlight w:val="none"/>
          <w:lang w:eastAsia="zh-CN"/>
        </w:rPr>
        <w:t>。</w:t>
      </w:r>
    </w:p>
    <w:p w14:paraId="18A66E37">
      <w:pPr>
        <w:pStyle w:val="2"/>
        <w:spacing w:line="360" w:lineRule="auto"/>
        <w:ind w:firstLine="484" w:firstLineChars="200"/>
        <w:rPr>
          <w:color w:val="auto"/>
          <w:spacing w:val="1"/>
          <w:position w:val="15"/>
          <w:sz w:val="24"/>
          <w:szCs w:val="24"/>
          <w:highlight w:val="none"/>
          <w:lang w:eastAsia="zh-CN"/>
        </w:rPr>
      </w:pPr>
      <w:r>
        <w:rPr>
          <w:rFonts w:hint="eastAsia"/>
          <w:color w:val="auto"/>
          <w:spacing w:val="1"/>
          <w:position w:val="15"/>
          <w:sz w:val="24"/>
          <w:szCs w:val="24"/>
          <w:highlight w:val="none"/>
          <w:lang w:eastAsia="zh-CN"/>
        </w:rPr>
        <w:t>3.5.2  分包的确定</w:t>
      </w:r>
    </w:p>
    <w:p w14:paraId="0F9C4871">
      <w:pPr>
        <w:pStyle w:val="2"/>
        <w:spacing w:line="360" w:lineRule="auto"/>
        <w:ind w:firstLine="484" w:firstLineChars="200"/>
        <w:rPr>
          <w:color w:val="auto"/>
          <w:spacing w:val="1"/>
          <w:position w:val="15"/>
          <w:sz w:val="24"/>
          <w:szCs w:val="24"/>
          <w:highlight w:val="none"/>
          <w:lang w:eastAsia="zh-CN"/>
        </w:rPr>
      </w:pPr>
      <w:r>
        <w:rPr>
          <w:rFonts w:hint="eastAsia"/>
          <w:color w:val="auto"/>
          <w:spacing w:val="1"/>
          <w:position w:val="15"/>
          <w:sz w:val="24"/>
          <w:szCs w:val="24"/>
          <w:highlight w:val="none"/>
          <w:lang w:eastAsia="zh-CN"/>
        </w:rPr>
        <w:t>允许分包的专业工程包括：</w:t>
      </w:r>
      <w:r>
        <w:rPr>
          <w:rFonts w:hint="eastAsia"/>
          <w:color w:val="auto"/>
          <w:spacing w:val="1"/>
          <w:position w:val="15"/>
          <w:sz w:val="24"/>
          <w:szCs w:val="24"/>
          <w:highlight w:val="none"/>
          <w:u w:val="single"/>
          <w:lang w:eastAsia="zh-CN"/>
        </w:rPr>
        <w:t xml:space="preserve"> 不允许分包  </w:t>
      </w:r>
      <w:r>
        <w:rPr>
          <w:rFonts w:hint="eastAsia"/>
          <w:color w:val="auto"/>
          <w:spacing w:val="1"/>
          <w:position w:val="15"/>
          <w:sz w:val="24"/>
          <w:szCs w:val="24"/>
          <w:highlight w:val="none"/>
          <w:lang w:eastAsia="zh-CN"/>
        </w:rPr>
        <w:t>。</w:t>
      </w:r>
    </w:p>
    <w:p w14:paraId="6ED3CE78">
      <w:pPr>
        <w:pStyle w:val="2"/>
        <w:spacing w:line="360" w:lineRule="auto"/>
        <w:ind w:firstLine="484" w:firstLineChars="200"/>
        <w:rPr>
          <w:color w:val="auto"/>
          <w:sz w:val="24"/>
          <w:szCs w:val="24"/>
          <w:highlight w:val="none"/>
          <w:lang w:eastAsia="zh-CN"/>
        </w:rPr>
      </w:pPr>
      <w:r>
        <w:rPr>
          <w:rFonts w:hint="eastAsia"/>
          <w:color w:val="auto"/>
          <w:spacing w:val="1"/>
          <w:position w:val="15"/>
          <w:sz w:val="24"/>
          <w:szCs w:val="24"/>
          <w:highlight w:val="none"/>
          <w:lang w:eastAsia="zh-CN"/>
        </w:rPr>
        <w:t>其他关于分包的约定：</w:t>
      </w:r>
      <w:r>
        <w:rPr>
          <w:rFonts w:hint="eastAsia"/>
          <w:color w:val="auto"/>
          <w:spacing w:val="1"/>
          <w:position w:val="15"/>
          <w:sz w:val="24"/>
          <w:szCs w:val="24"/>
          <w:highlight w:val="none"/>
          <w:u w:val="single"/>
          <w:lang w:eastAsia="zh-CN"/>
        </w:rPr>
        <w:t>无</w:t>
      </w:r>
      <w:r>
        <w:rPr>
          <w:rFonts w:hint="eastAsia"/>
          <w:color w:val="auto"/>
          <w:spacing w:val="1"/>
          <w:position w:val="15"/>
          <w:sz w:val="24"/>
          <w:szCs w:val="24"/>
          <w:highlight w:val="none"/>
          <w:lang w:eastAsia="zh-CN"/>
        </w:rPr>
        <w:t>。</w:t>
      </w:r>
    </w:p>
    <w:p w14:paraId="7CEA37DF">
      <w:pPr>
        <w:pStyle w:val="2"/>
        <w:spacing w:line="360" w:lineRule="auto"/>
        <w:ind w:firstLine="484" w:firstLineChars="200"/>
        <w:rPr>
          <w:color w:val="auto"/>
          <w:spacing w:val="1"/>
          <w:position w:val="15"/>
          <w:sz w:val="24"/>
          <w:szCs w:val="24"/>
          <w:highlight w:val="none"/>
          <w:lang w:eastAsia="zh-CN"/>
        </w:rPr>
      </w:pPr>
      <w:r>
        <w:rPr>
          <w:rFonts w:hint="eastAsia"/>
          <w:color w:val="auto"/>
          <w:spacing w:val="1"/>
          <w:position w:val="15"/>
          <w:sz w:val="24"/>
          <w:szCs w:val="24"/>
          <w:highlight w:val="none"/>
          <w:lang w:eastAsia="zh-CN"/>
        </w:rPr>
        <w:t>3.5.4  分包合同价款</w:t>
      </w:r>
    </w:p>
    <w:p w14:paraId="51018F07">
      <w:pPr>
        <w:pStyle w:val="2"/>
        <w:spacing w:line="360" w:lineRule="auto"/>
        <w:ind w:firstLine="484" w:firstLineChars="200"/>
        <w:rPr>
          <w:color w:val="auto"/>
          <w:spacing w:val="1"/>
          <w:position w:val="15"/>
          <w:sz w:val="24"/>
          <w:szCs w:val="24"/>
          <w:highlight w:val="none"/>
          <w:u w:val="single"/>
          <w:lang w:eastAsia="zh-CN"/>
        </w:rPr>
      </w:pPr>
      <w:r>
        <w:rPr>
          <w:rFonts w:hint="eastAsia"/>
          <w:color w:val="auto"/>
          <w:spacing w:val="1"/>
          <w:position w:val="15"/>
          <w:sz w:val="24"/>
          <w:szCs w:val="24"/>
          <w:highlight w:val="none"/>
          <w:lang w:eastAsia="zh-CN"/>
        </w:rPr>
        <w:t>关于分包合同价款支付的约定：</w:t>
      </w:r>
      <w:r>
        <w:rPr>
          <w:rFonts w:hint="eastAsia"/>
          <w:color w:val="auto"/>
          <w:spacing w:val="1"/>
          <w:position w:val="15"/>
          <w:sz w:val="24"/>
          <w:szCs w:val="24"/>
          <w:highlight w:val="none"/>
          <w:u w:val="single"/>
          <w:lang w:eastAsia="zh-CN"/>
        </w:rPr>
        <w:t xml:space="preserve"> 无。</w:t>
      </w:r>
    </w:p>
    <w:p w14:paraId="4F915173">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3.6  工程照管与成品、半成品保护</w:t>
      </w:r>
    </w:p>
    <w:p w14:paraId="511ECF17">
      <w:pPr>
        <w:pStyle w:val="2"/>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承包人负责照管工程及工程相关的材料、工程设备的起始时间：</w:t>
      </w:r>
      <w:r>
        <w:rPr>
          <w:rFonts w:hint="eastAsia"/>
          <w:color w:val="auto"/>
          <w:sz w:val="24"/>
          <w:szCs w:val="24"/>
          <w:highlight w:val="none"/>
          <w:u w:val="single"/>
          <w:lang w:eastAsia="zh-CN"/>
        </w:rPr>
        <w:t>自发包人向承包人移交施工现场之日起至颁发工程接收证书之日止</w:t>
      </w:r>
      <w:r>
        <w:rPr>
          <w:rFonts w:hint="eastAsia"/>
          <w:color w:val="auto"/>
          <w:spacing w:val="-1"/>
          <w:sz w:val="24"/>
          <w:szCs w:val="24"/>
          <w:highlight w:val="none"/>
          <w:lang w:eastAsia="zh-CN"/>
        </w:rPr>
        <w:t>。</w:t>
      </w:r>
    </w:p>
    <w:p w14:paraId="3A8EDAFF">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3.7  履约保证金</w:t>
      </w:r>
    </w:p>
    <w:p w14:paraId="00E16BE4">
      <w:pPr>
        <w:pStyle w:val="2"/>
        <w:spacing w:line="360" w:lineRule="auto"/>
        <w:ind w:firstLine="460" w:firstLineChars="200"/>
        <w:jc w:val="both"/>
        <w:rPr>
          <w:color w:val="auto"/>
          <w:sz w:val="24"/>
          <w:szCs w:val="24"/>
          <w:highlight w:val="none"/>
          <w:lang w:eastAsia="zh-CN"/>
        </w:rPr>
      </w:pPr>
      <w:r>
        <w:rPr>
          <w:rFonts w:hint="eastAsia"/>
          <w:color w:val="auto"/>
          <w:spacing w:val="-5"/>
          <w:sz w:val="24"/>
          <w:szCs w:val="24"/>
          <w:highlight w:val="none"/>
          <w:lang w:eastAsia="zh-CN"/>
        </w:rPr>
        <w:t>承包人提供履约担保的形式、金额及期限的：</w:t>
      </w:r>
      <w:r>
        <w:rPr>
          <w:rFonts w:hint="eastAsia" w:hAnsi="宋体" w:cs="宋体"/>
          <w:color w:val="auto"/>
          <w:sz w:val="24"/>
          <w:highlight w:val="none"/>
          <w:u w:val="single"/>
        </w:rPr>
        <w:t>本项目不收取履约保证金</w:t>
      </w:r>
      <w:r>
        <w:rPr>
          <w:rFonts w:hint="eastAsia"/>
          <w:color w:val="auto"/>
          <w:spacing w:val="-4"/>
          <w:sz w:val="24"/>
          <w:szCs w:val="24"/>
          <w:highlight w:val="none"/>
          <w:u w:val="single"/>
          <w:lang w:eastAsia="zh-CN"/>
        </w:rPr>
        <w:t>。</w:t>
      </w:r>
    </w:p>
    <w:p w14:paraId="23491E26">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4. 监理人</w:t>
      </w:r>
    </w:p>
    <w:p w14:paraId="5725CA81">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4.1  监理人的一般规定</w:t>
      </w:r>
    </w:p>
    <w:p w14:paraId="594A3287">
      <w:pPr>
        <w:pStyle w:val="2"/>
        <w:spacing w:line="360" w:lineRule="auto"/>
        <w:ind w:firstLine="464" w:firstLineChars="200"/>
        <w:rPr>
          <w:color w:val="auto"/>
          <w:sz w:val="24"/>
          <w:szCs w:val="24"/>
          <w:highlight w:val="none"/>
          <w:lang w:eastAsia="zh-CN"/>
        </w:rPr>
      </w:pPr>
      <w:r>
        <w:rPr>
          <w:rFonts w:hint="eastAsia"/>
          <w:color w:val="auto"/>
          <w:spacing w:val="-4"/>
          <w:sz w:val="24"/>
          <w:szCs w:val="24"/>
          <w:highlight w:val="none"/>
          <w:lang w:eastAsia="zh-CN"/>
        </w:rPr>
        <w:t>关于监理人的监理内容：</w:t>
      </w:r>
      <w:r>
        <w:rPr>
          <w:rFonts w:hint="eastAsia"/>
          <w:color w:val="auto"/>
          <w:spacing w:val="-4"/>
          <w:sz w:val="24"/>
          <w:szCs w:val="24"/>
          <w:highlight w:val="none"/>
          <w:u w:val="single"/>
          <w:lang w:val="en-US" w:eastAsia="zh-CN"/>
        </w:rPr>
        <w:t xml:space="preserve">      无   </w:t>
      </w:r>
      <w:r>
        <w:rPr>
          <w:rFonts w:hint="eastAsia"/>
          <w:color w:val="auto"/>
          <w:spacing w:val="-5"/>
          <w:sz w:val="24"/>
          <w:szCs w:val="24"/>
          <w:highlight w:val="none"/>
          <w:lang w:eastAsia="zh-CN"/>
        </w:rPr>
        <w:t>。</w:t>
      </w:r>
    </w:p>
    <w:p w14:paraId="327EF013">
      <w:pPr>
        <w:pStyle w:val="2"/>
        <w:spacing w:line="360" w:lineRule="auto"/>
        <w:ind w:firstLine="464" w:firstLineChars="200"/>
        <w:rPr>
          <w:color w:val="auto"/>
          <w:sz w:val="24"/>
          <w:szCs w:val="24"/>
          <w:highlight w:val="none"/>
          <w:lang w:eastAsia="zh-CN"/>
        </w:rPr>
      </w:pPr>
      <w:r>
        <w:rPr>
          <w:rFonts w:hint="eastAsia"/>
          <w:color w:val="auto"/>
          <w:spacing w:val="-4"/>
          <w:sz w:val="24"/>
          <w:szCs w:val="24"/>
          <w:highlight w:val="none"/>
          <w:lang w:eastAsia="zh-CN"/>
        </w:rPr>
        <w:t>关于监理人的监理权限：</w:t>
      </w:r>
      <w:r>
        <w:rPr>
          <w:rFonts w:hint="eastAsia"/>
          <w:color w:val="auto"/>
          <w:spacing w:val="-4"/>
          <w:sz w:val="24"/>
          <w:szCs w:val="24"/>
          <w:highlight w:val="none"/>
          <w:u w:val="single"/>
          <w:lang w:val="en-US" w:eastAsia="zh-CN"/>
        </w:rPr>
        <w:t xml:space="preserve">    /     </w:t>
      </w:r>
      <w:r>
        <w:rPr>
          <w:rFonts w:hint="eastAsia"/>
          <w:color w:val="auto"/>
          <w:spacing w:val="-5"/>
          <w:sz w:val="24"/>
          <w:szCs w:val="24"/>
          <w:highlight w:val="none"/>
          <w:lang w:eastAsia="zh-CN"/>
        </w:rPr>
        <w:t>。</w:t>
      </w:r>
    </w:p>
    <w:p w14:paraId="683D5DDA">
      <w:pPr>
        <w:pStyle w:val="2"/>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关于监理人在施工现场的办公场所、生活场所的提供和费用承担的约定：</w:t>
      </w:r>
      <w:r>
        <w:rPr>
          <w:rFonts w:hint="eastAsia"/>
          <w:color w:val="auto"/>
          <w:spacing w:val="-4"/>
          <w:sz w:val="24"/>
          <w:szCs w:val="24"/>
          <w:highlight w:val="none"/>
          <w:u w:val="single"/>
          <w:lang w:val="en-US" w:eastAsia="zh-CN"/>
        </w:rPr>
        <w:t xml:space="preserve">  无 </w:t>
      </w:r>
      <w:r>
        <w:rPr>
          <w:rFonts w:hint="eastAsia"/>
          <w:color w:val="auto"/>
          <w:spacing w:val="-1"/>
          <w:sz w:val="24"/>
          <w:szCs w:val="24"/>
          <w:highlight w:val="none"/>
          <w:lang w:eastAsia="zh-CN"/>
        </w:rPr>
        <w:t>。</w:t>
      </w:r>
    </w:p>
    <w:p w14:paraId="5DD722B1">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4.2 监理人员</w:t>
      </w:r>
    </w:p>
    <w:p w14:paraId="63E07FD5">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总监理工程师：</w:t>
      </w:r>
    </w:p>
    <w:p w14:paraId="02AA829D">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姓    名：</w:t>
      </w:r>
      <w:r>
        <w:rPr>
          <w:rFonts w:hint="eastAsia" w:hAnsi="宋体" w:cs="宋体"/>
          <w:color w:val="auto"/>
          <w:sz w:val="24"/>
          <w:highlight w:val="none"/>
          <w:u w:val="single"/>
        </w:rPr>
        <w:t></w:t>
      </w:r>
      <w:r>
        <w:rPr>
          <w:rFonts w:hint="eastAsia" w:hAnsi="宋体" w:cs="宋体"/>
          <w:color w:val="auto"/>
          <w:sz w:val="24"/>
          <w:highlight w:val="none"/>
          <w:u w:val="single"/>
          <w:lang w:val="en-US" w:eastAsia="zh-CN"/>
        </w:rPr>
        <w:t>/</w:t>
      </w:r>
      <w:r>
        <w:rPr>
          <w:rFonts w:hint="eastAsia" w:hAnsi="宋体" w:cs="宋体"/>
          <w:color w:val="auto"/>
          <w:sz w:val="24"/>
          <w:highlight w:val="none"/>
          <w:u w:val="single"/>
        </w:rPr>
        <w:t xml:space="preserve">  </w:t>
      </w:r>
      <w:r>
        <w:rPr>
          <w:rFonts w:hint="eastAsia" w:hAnsi="宋体" w:cs="宋体"/>
          <w:color w:val="auto"/>
          <w:sz w:val="24"/>
          <w:highlight w:val="none"/>
        </w:rPr>
        <w:t>；</w:t>
      </w:r>
    </w:p>
    <w:p w14:paraId="4095FC51">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监理工程师执业资格证书号：</w:t>
      </w:r>
      <w:r>
        <w:rPr>
          <w:rFonts w:hint="eastAsia" w:hAnsi="宋体" w:cs="宋体"/>
          <w:color w:val="auto"/>
          <w:sz w:val="24"/>
          <w:highlight w:val="none"/>
          <w:u w:val="single"/>
        </w:rPr>
        <w:t>/</w:t>
      </w:r>
      <w:r>
        <w:rPr>
          <w:rFonts w:hint="eastAsia" w:cs="宋体"/>
          <w:color w:val="auto"/>
          <w:sz w:val="24"/>
          <w:highlight w:val="none"/>
          <w:u w:val="single"/>
        </w:rPr>
        <w:t xml:space="preserve"> </w:t>
      </w:r>
      <w:r>
        <w:rPr>
          <w:rFonts w:hint="eastAsia" w:hAnsi="宋体" w:cs="宋体"/>
          <w:color w:val="auto"/>
          <w:sz w:val="24"/>
          <w:highlight w:val="none"/>
          <w:u w:val="single"/>
        </w:rPr>
        <w:t> </w:t>
      </w:r>
      <w:r>
        <w:rPr>
          <w:rFonts w:hint="eastAsia" w:hAnsi="宋体" w:cs="宋体"/>
          <w:color w:val="auto"/>
          <w:sz w:val="24"/>
          <w:highlight w:val="none"/>
        </w:rPr>
        <w:t>；</w:t>
      </w:r>
    </w:p>
    <w:p w14:paraId="548EDCEA">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联系电话：</w:t>
      </w:r>
      <w:r>
        <w:rPr>
          <w:rFonts w:hint="eastAsia" w:hAnsi="宋体" w:cs="宋体"/>
          <w:color w:val="auto"/>
          <w:sz w:val="24"/>
          <w:highlight w:val="none"/>
          <w:u w:val="single"/>
        </w:rPr>
        <w:t>/</w:t>
      </w:r>
      <w:r>
        <w:rPr>
          <w:rFonts w:hint="eastAsia" w:cs="宋体"/>
          <w:color w:val="auto"/>
          <w:sz w:val="24"/>
          <w:highlight w:val="none"/>
          <w:u w:val="single"/>
        </w:rPr>
        <w:t xml:space="preserve"> </w:t>
      </w:r>
      <w:r>
        <w:rPr>
          <w:rFonts w:hint="eastAsia" w:hAnsi="宋体" w:cs="宋体"/>
          <w:color w:val="auto"/>
          <w:sz w:val="24"/>
          <w:highlight w:val="none"/>
          <w:u w:val="single"/>
        </w:rPr>
        <w:t>   </w:t>
      </w:r>
      <w:r>
        <w:rPr>
          <w:rFonts w:hint="eastAsia" w:hAnsi="宋体" w:cs="宋体"/>
          <w:color w:val="auto"/>
          <w:sz w:val="24"/>
          <w:highlight w:val="none"/>
        </w:rPr>
        <w:t>；</w:t>
      </w:r>
    </w:p>
    <w:p w14:paraId="564CE6E2">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电子信箱：</w:t>
      </w:r>
      <w:r>
        <w:rPr>
          <w:rFonts w:hint="eastAsia" w:hAnsi="宋体" w:cs="宋体"/>
          <w:color w:val="auto"/>
          <w:sz w:val="24"/>
          <w:highlight w:val="none"/>
          <w:u w:val="single"/>
        </w:rPr>
        <w:t>/   </w:t>
      </w:r>
      <w:r>
        <w:rPr>
          <w:rFonts w:hint="eastAsia" w:hAnsi="宋体" w:cs="宋体"/>
          <w:color w:val="auto"/>
          <w:sz w:val="24"/>
          <w:highlight w:val="none"/>
        </w:rPr>
        <w:t>；</w:t>
      </w:r>
    </w:p>
    <w:p w14:paraId="1E4AC1DD">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通信地址：</w:t>
      </w:r>
      <w:r>
        <w:rPr>
          <w:rFonts w:hint="eastAsia" w:hAnsi="宋体" w:cs="宋体"/>
          <w:color w:val="auto"/>
          <w:sz w:val="24"/>
          <w:highlight w:val="none"/>
          <w:u w:val="single"/>
        </w:rPr>
        <w:t></w:t>
      </w:r>
      <w:r>
        <w:rPr>
          <w:rFonts w:hint="eastAsia" w:cs="宋体"/>
          <w:color w:val="auto"/>
          <w:sz w:val="24"/>
          <w:highlight w:val="none"/>
          <w:u w:val="single"/>
        </w:rPr>
        <w:t xml:space="preserve"> /</w:t>
      </w:r>
      <w:r>
        <w:rPr>
          <w:rFonts w:hint="eastAsia" w:hAnsi="宋体" w:cs="宋体"/>
          <w:color w:val="auto"/>
          <w:sz w:val="24"/>
          <w:highlight w:val="none"/>
          <w:u w:val="single"/>
        </w:rPr>
        <w:t>   </w:t>
      </w:r>
      <w:r>
        <w:rPr>
          <w:rFonts w:hint="eastAsia" w:hAnsi="宋体" w:cs="宋体"/>
          <w:color w:val="auto"/>
          <w:sz w:val="24"/>
          <w:highlight w:val="none"/>
        </w:rPr>
        <w:t>；</w:t>
      </w:r>
    </w:p>
    <w:p w14:paraId="426A1DBE">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关于监理人的其他约定：</w:t>
      </w:r>
      <w:r>
        <w:rPr>
          <w:rFonts w:hint="eastAsia" w:hAnsi="宋体" w:cs="宋体"/>
          <w:color w:val="auto"/>
          <w:sz w:val="24"/>
          <w:highlight w:val="none"/>
          <w:u w:val="single"/>
        </w:rPr>
        <w:t> /  </w:t>
      </w:r>
      <w:r>
        <w:rPr>
          <w:rFonts w:hint="eastAsia" w:hAnsi="宋体" w:cs="宋体"/>
          <w:color w:val="auto"/>
          <w:sz w:val="24"/>
          <w:highlight w:val="none"/>
        </w:rPr>
        <w:t>。</w:t>
      </w:r>
    </w:p>
    <w:p w14:paraId="3CA88AA7">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4.4 商定或确定</w:t>
      </w:r>
    </w:p>
    <w:p w14:paraId="5827BBAE">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在发包人和承包人不能通过协商达成一致意见时，发包人授权监理人对以下事项进行确定：</w:t>
      </w:r>
    </w:p>
    <w:p w14:paraId="273C9CA0">
      <w:pPr>
        <w:autoSpaceDE w:val="0"/>
        <w:autoSpaceDN w:val="0"/>
        <w:adjustRightInd w:val="0"/>
        <w:snapToGrid w:val="0"/>
        <w:spacing w:line="360" w:lineRule="auto"/>
        <w:ind w:firstLine="480" w:firstLineChars="200"/>
        <w:jc w:val="left"/>
        <w:rPr>
          <w:rFonts w:hint="eastAsia" w:hAnsi="宋体" w:cs="宋体"/>
          <w:color w:val="auto"/>
          <w:kern w:val="0"/>
          <w:sz w:val="24"/>
          <w:highlight w:val="none"/>
        </w:rPr>
      </w:pPr>
      <w:r>
        <w:rPr>
          <w:rFonts w:hint="eastAsia" w:hAnsi="宋体" w:cs="宋体"/>
          <w:color w:val="auto"/>
          <w:kern w:val="0"/>
          <w:sz w:val="24"/>
          <w:highlight w:val="none"/>
        </w:rPr>
        <w:t>（1）</w:t>
      </w:r>
      <w:r>
        <w:rPr>
          <w:rFonts w:hint="eastAsia" w:hAnsi="宋体" w:cs="宋体"/>
          <w:color w:val="auto"/>
          <w:sz w:val="24"/>
          <w:highlight w:val="none"/>
          <w:u w:val="single"/>
        </w:rPr>
        <w:t>/</w:t>
      </w:r>
      <w:r>
        <w:rPr>
          <w:rFonts w:hint="eastAsia" w:hAnsi="宋体" w:cs="宋体"/>
          <w:color w:val="auto"/>
          <w:sz w:val="24"/>
          <w:highlight w:val="none"/>
        </w:rPr>
        <w:t>；</w:t>
      </w:r>
    </w:p>
    <w:p w14:paraId="06345A42">
      <w:pPr>
        <w:autoSpaceDE w:val="0"/>
        <w:autoSpaceDN w:val="0"/>
        <w:adjustRightInd w:val="0"/>
        <w:snapToGrid w:val="0"/>
        <w:spacing w:line="360" w:lineRule="auto"/>
        <w:ind w:firstLine="480" w:firstLineChars="200"/>
        <w:jc w:val="left"/>
        <w:rPr>
          <w:rFonts w:hint="eastAsia" w:hAnsi="宋体" w:cs="宋体"/>
          <w:color w:val="auto"/>
          <w:kern w:val="0"/>
          <w:sz w:val="24"/>
          <w:highlight w:val="none"/>
        </w:rPr>
      </w:pPr>
      <w:r>
        <w:rPr>
          <w:rFonts w:hint="eastAsia" w:hAnsi="宋体" w:cs="宋体"/>
          <w:color w:val="auto"/>
          <w:kern w:val="0"/>
          <w:sz w:val="24"/>
          <w:highlight w:val="none"/>
        </w:rPr>
        <w:t>（2）</w:t>
      </w:r>
      <w:r>
        <w:rPr>
          <w:rFonts w:hint="eastAsia" w:hAnsi="宋体" w:cs="宋体"/>
          <w:color w:val="auto"/>
          <w:sz w:val="24"/>
          <w:highlight w:val="none"/>
          <w:u w:val="single"/>
        </w:rPr>
        <w:t>/</w:t>
      </w:r>
      <w:r>
        <w:rPr>
          <w:rFonts w:hint="eastAsia" w:hAnsi="宋体" w:cs="宋体"/>
          <w:color w:val="auto"/>
          <w:sz w:val="24"/>
          <w:highlight w:val="none"/>
        </w:rPr>
        <w:t>；</w:t>
      </w:r>
    </w:p>
    <w:p w14:paraId="14733DF6">
      <w:pPr>
        <w:autoSpaceDE w:val="0"/>
        <w:autoSpaceDN w:val="0"/>
        <w:adjustRightInd w:val="0"/>
        <w:snapToGrid w:val="0"/>
        <w:spacing w:line="360" w:lineRule="auto"/>
        <w:ind w:firstLine="480" w:firstLineChars="200"/>
        <w:jc w:val="left"/>
        <w:rPr>
          <w:rFonts w:hint="eastAsia" w:hAnsi="宋体" w:cs="宋体"/>
          <w:color w:val="auto"/>
          <w:kern w:val="0"/>
          <w:sz w:val="24"/>
          <w:highlight w:val="none"/>
        </w:rPr>
      </w:pPr>
      <w:r>
        <w:rPr>
          <w:rFonts w:hint="eastAsia" w:hAnsi="宋体" w:cs="宋体"/>
          <w:color w:val="auto"/>
          <w:kern w:val="0"/>
          <w:sz w:val="24"/>
          <w:highlight w:val="none"/>
        </w:rPr>
        <w:t>（3）</w:t>
      </w:r>
      <w:r>
        <w:rPr>
          <w:rFonts w:hint="eastAsia" w:hAnsi="宋体" w:cs="宋体"/>
          <w:color w:val="auto"/>
          <w:sz w:val="24"/>
          <w:highlight w:val="none"/>
          <w:u w:val="single"/>
        </w:rPr>
        <w:t>/</w:t>
      </w:r>
      <w:r>
        <w:rPr>
          <w:rFonts w:hint="eastAsia" w:hAnsi="宋体" w:cs="宋体"/>
          <w:color w:val="auto"/>
          <w:sz w:val="24"/>
          <w:highlight w:val="none"/>
        </w:rPr>
        <w:t>。</w:t>
      </w:r>
    </w:p>
    <w:p w14:paraId="14F4A26D">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5. 工程质量</w:t>
      </w:r>
    </w:p>
    <w:p w14:paraId="4ED73EB3">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5.1 质量要求</w:t>
      </w:r>
    </w:p>
    <w:p w14:paraId="5E00AF42">
      <w:pPr>
        <w:adjustRightInd w:val="0"/>
        <w:snapToGrid w:val="0"/>
        <w:spacing w:line="360" w:lineRule="auto"/>
        <w:ind w:firstLine="480" w:firstLineChars="200"/>
        <w:jc w:val="left"/>
        <w:rPr>
          <w:rFonts w:hint="eastAsia" w:hAnsi="宋体" w:cs="宋体"/>
          <w:color w:val="auto"/>
          <w:sz w:val="24"/>
          <w:highlight w:val="none"/>
          <w:u w:val="single"/>
        </w:rPr>
      </w:pPr>
      <w:r>
        <w:rPr>
          <w:rFonts w:hint="eastAsia" w:hAnsi="宋体" w:cs="宋体"/>
          <w:color w:val="auto"/>
          <w:sz w:val="24"/>
          <w:highlight w:val="none"/>
        </w:rPr>
        <w:t>5.1.1 特殊质量标准和要求：</w:t>
      </w:r>
      <w:r>
        <w:rPr>
          <w:rFonts w:hint="eastAsia" w:hAnsi="宋体" w:cs="宋体"/>
          <w:color w:val="auto"/>
          <w:sz w:val="24"/>
          <w:highlight w:val="none"/>
          <w:u w:val="single"/>
        </w:rPr>
        <w:t>合格</w:t>
      </w:r>
      <w:r>
        <w:rPr>
          <w:rFonts w:hint="eastAsia" w:hAnsi="宋体" w:cs="宋体"/>
          <w:color w:val="auto"/>
          <w:sz w:val="24"/>
          <w:highlight w:val="none"/>
        </w:rPr>
        <w:t>。</w:t>
      </w:r>
    </w:p>
    <w:p w14:paraId="4661B325">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关于工程奖项的约定：</w:t>
      </w:r>
      <w:r>
        <w:rPr>
          <w:rFonts w:hint="eastAsia" w:hAnsi="宋体" w:cs="宋体"/>
          <w:color w:val="auto"/>
          <w:sz w:val="24"/>
          <w:highlight w:val="none"/>
          <w:u w:val="single"/>
        </w:rPr>
        <w:t>无</w:t>
      </w:r>
      <w:r>
        <w:rPr>
          <w:rFonts w:hint="eastAsia" w:hAnsi="宋体" w:cs="宋体"/>
          <w:color w:val="auto"/>
          <w:sz w:val="24"/>
          <w:highlight w:val="none"/>
        </w:rPr>
        <w:t>。</w:t>
      </w:r>
    </w:p>
    <w:p w14:paraId="35C996EA">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5.3 隐蔽工程检查</w:t>
      </w:r>
    </w:p>
    <w:p w14:paraId="35B4AEB6">
      <w:pPr>
        <w:adjustRightInd w:val="0"/>
        <w:snapToGrid w:val="0"/>
        <w:spacing w:line="360" w:lineRule="auto"/>
        <w:ind w:firstLine="480" w:firstLineChars="200"/>
        <w:rPr>
          <w:rFonts w:hint="eastAsia" w:hAnsi="宋体" w:cs="宋体"/>
          <w:color w:val="auto"/>
          <w:sz w:val="24"/>
          <w:highlight w:val="none"/>
          <w:u w:val="single"/>
        </w:rPr>
      </w:pPr>
      <w:r>
        <w:rPr>
          <w:rFonts w:hint="eastAsia" w:hAnsi="宋体" w:cs="宋体"/>
          <w:color w:val="auto"/>
          <w:sz w:val="24"/>
          <w:highlight w:val="none"/>
        </w:rPr>
        <w:t>5.3.2承包人提前通知发包人隐蔽工程检查的期限的约定：</w:t>
      </w:r>
      <w:r>
        <w:rPr>
          <w:rFonts w:hint="eastAsia" w:hAnsi="宋体" w:cs="宋体"/>
          <w:bCs/>
          <w:color w:val="auto"/>
          <w:sz w:val="24"/>
          <w:highlight w:val="none"/>
        </w:rPr>
        <w:t>工程隐蔽或中间验收前24小时以书面形式通知发包人验收的内容、时间、地点，承包人准备验收记录单（最好是印制的表格）由双方签证。验收合格，承包人可进行隐蔽和继续施工；验收不合格，双方商订时限内修改后按上述循序重新验收。</w:t>
      </w:r>
    </w:p>
    <w:p w14:paraId="633CD455">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关于延期最长不得超过：</w:t>
      </w:r>
      <w:r>
        <w:rPr>
          <w:rFonts w:hint="eastAsia" w:hAnsi="宋体" w:cs="宋体"/>
          <w:color w:val="auto"/>
          <w:sz w:val="24"/>
          <w:highlight w:val="none"/>
          <w:u w:val="single"/>
        </w:rPr>
        <w:t>48</w:t>
      </w:r>
      <w:r>
        <w:rPr>
          <w:rFonts w:hint="eastAsia" w:hAnsi="宋体" w:cs="宋体"/>
          <w:color w:val="auto"/>
          <w:sz w:val="24"/>
          <w:highlight w:val="none"/>
        </w:rPr>
        <w:t>小时。</w:t>
      </w:r>
    </w:p>
    <w:p w14:paraId="36BED9E8">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6. 安全文明施工与环境保护</w:t>
      </w:r>
    </w:p>
    <w:p w14:paraId="0A63ABC7">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6.1安全文明施工</w:t>
      </w:r>
    </w:p>
    <w:p w14:paraId="567D34FA">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6.1.1 项目安全生产的达标目标及相应事项的约定：</w:t>
      </w:r>
      <w:r>
        <w:rPr>
          <w:rFonts w:hint="eastAsia" w:hAnsi="宋体" w:cs="宋体"/>
          <w:color w:val="auto"/>
          <w:sz w:val="24"/>
          <w:highlight w:val="none"/>
          <w:u w:val="single"/>
        </w:rPr>
        <w:t xml:space="preserve">无 </w:t>
      </w:r>
      <w:r>
        <w:rPr>
          <w:rFonts w:hint="eastAsia" w:hAnsi="宋体" w:cs="宋体"/>
          <w:color w:val="auto"/>
          <w:sz w:val="24"/>
          <w:highlight w:val="none"/>
        </w:rPr>
        <w:t>。</w:t>
      </w:r>
    </w:p>
    <w:p w14:paraId="0E97C801">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关于安全文明施工奖项的约定：</w:t>
      </w:r>
      <w:r>
        <w:rPr>
          <w:rFonts w:hint="eastAsia" w:hAnsi="宋体" w:cs="宋体"/>
          <w:color w:val="auto"/>
          <w:sz w:val="24"/>
          <w:highlight w:val="none"/>
          <w:u w:val="single"/>
        </w:rPr>
        <w:t xml:space="preserve">无 </w:t>
      </w:r>
      <w:r>
        <w:rPr>
          <w:rFonts w:hint="eastAsia" w:hAnsi="宋体" w:cs="宋体"/>
          <w:color w:val="auto"/>
          <w:sz w:val="24"/>
          <w:highlight w:val="none"/>
        </w:rPr>
        <w:t>。</w:t>
      </w:r>
    </w:p>
    <w:p w14:paraId="7CC35A1E">
      <w:pPr>
        <w:adjustRightInd w:val="0"/>
        <w:snapToGrid w:val="0"/>
        <w:spacing w:line="360" w:lineRule="auto"/>
        <w:ind w:firstLine="480" w:firstLineChars="200"/>
        <w:jc w:val="left"/>
        <w:rPr>
          <w:rFonts w:hint="eastAsia" w:hAnsi="宋体" w:cs="宋体"/>
          <w:color w:val="auto"/>
          <w:sz w:val="24"/>
          <w:highlight w:val="none"/>
          <w:u w:val="single"/>
        </w:rPr>
      </w:pPr>
      <w:r>
        <w:rPr>
          <w:rFonts w:hint="eastAsia" w:hAnsi="宋体" w:cs="宋体"/>
          <w:color w:val="auto"/>
          <w:sz w:val="24"/>
          <w:highlight w:val="none"/>
        </w:rPr>
        <w:t>6.1.4 关于治安保卫的特别约定：</w:t>
      </w:r>
      <w:r>
        <w:rPr>
          <w:rFonts w:hint="eastAsia" w:hAnsi="宋体" w:cs="宋体"/>
          <w:color w:val="auto"/>
          <w:sz w:val="24"/>
          <w:highlight w:val="none"/>
          <w:u w:val="single"/>
        </w:rPr>
        <w:t>承包人应承担施工安全保卫工作及非夜间施工照明的责任，承包人应采取一切合理的预防措施，防止人员伤亡、财产损失事故，费用由承包人承担。承包人生活设施及施工场应自费配备消防设备，防止火灾发生。</w:t>
      </w:r>
    </w:p>
    <w:p w14:paraId="04153683">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关于编制施工场地治安管理计划的约定：</w:t>
      </w:r>
      <w:r>
        <w:rPr>
          <w:rFonts w:hint="eastAsia" w:hAnsi="宋体" w:cs="宋体"/>
          <w:color w:val="auto"/>
          <w:sz w:val="24"/>
          <w:highlight w:val="none"/>
          <w:u w:val="single"/>
        </w:rPr>
        <w:t xml:space="preserve">无 </w:t>
      </w:r>
      <w:r>
        <w:rPr>
          <w:rFonts w:hint="eastAsia" w:hAnsi="宋体" w:cs="宋体"/>
          <w:color w:val="auto"/>
          <w:sz w:val="24"/>
          <w:highlight w:val="none"/>
        </w:rPr>
        <w:t>。</w:t>
      </w:r>
    </w:p>
    <w:p w14:paraId="376DC471">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6.1.5 文明施工</w:t>
      </w:r>
    </w:p>
    <w:p w14:paraId="7E5F7755">
      <w:pPr>
        <w:adjustRightInd w:val="0"/>
        <w:snapToGrid w:val="0"/>
        <w:spacing w:line="360" w:lineRule="auto"/>
        <w:jc w:val="left"/>
        <w:rPr>
          <w:rFonts w:hint="eastAsia" w:hAnsi="宋体" w:cs="宋体"/>
          <w:color w:val="auto"/>
          <w:sz w:val="24"/>
          <w:highlight w:val="none"/>
        </w:rPr>
      </w:pPr>
      <w:r>
        <w:rPr>
          <w:rFonts w:hint="eastAsia" w:hAnsi="宋体" w:cs="宋体"/>
          <w:color w:val="auto"/>
          <w:sz w:val="24"/>
          <w:highlight w:val="none"/>
        </w:rPr>
        <w:t>合同当事人对文明施工的要求：承包人应按北海市有关规定做好工程质量和安全管理、环境保护和文明施工的工作，建立完善的工程质量和安全管理、环境保护和文明施工体系，严格遵照实施，并接受发包人及相关职能部门的监督检查。</w:t>
      </w:r>
    </w:p>
    <w:p w14:paraId="042481ED">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6.1.6 关于安全文明施工费支付比例和支付期限的约定：</w:t>
      </w:r>
      <w:r>
        <w:rPr>
          <w:rFonts w:hint="eastAsia" w:hAnsi="宋体" w:cs="宋体"/>
          <w:color w:val="auto"/>
          <w:sz w:val="24"/>
          <w:highlight w:val="none"/>
          <w:u w:val="single"/>
        </w:rPr>
        <w:t>无。</w:t>
      </w:r>
    </w:p>
    <w:p w14:paraId="1EAF03B9">
      <w:pPr>
        <w:widowControl/>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（1）本合同价款已包含安全文明施工费</w:t>
      </w:r>
      <w:r>
        <w:rPr>
          <w:rFonts w:hint="eastAsia" w:hAnsi="宋体" w:cs="宋体"/>
          <w:color w:val="auto"/>
          <w:sz w:val="24"/>
          <w:highlight w:val="none"/>
          <w:u w:val="single"/>
        </w:rPr>
        <w:t xml:space="preserve"> </w:t>
      </w:r>
      <w:r>
        <w:rPr>
          <w:rFonts w:hint="eastAsia" w:cs="宋体"/>
          <w:color w:val="auto"/>
          <w:sz w:val="24"/>
          <w:highlight w:val="none"/>
          <w:u w:val="single"/>
        </w:rPr>
        <w:t xml:space="preserve">      </w:t>
      </w:r>
      <w:r>
        <w:rPr>
          <w:rFonts w:hint="eastAsia" w:hAnsi="宋体" w:cs="宋体"/>
          <w:color w:val="auto"/>
          <w:sz w:val="24"/>
          <w:highlight w:val="none"/>
          <w:u w:val="single"/>
        </w:rPr>
        <w:t xml:space="preserve"> </w:t>
      </w:r>
      <w:r>
        <w:rPr>
          <w:rFonts w:hint="eastAsia" w:hAnsi="宋体" w:cs="宋体"/>
          <w:color w:val="auto"/>
          <w:sz w:val="24"/>
          <w:highlight w:val="none"/>
        </w:rPr>
        <w:t xml:space="preserve">元。 </w:t>
      </w:r>
    </w:p>
    <w:p w14:paraId="7AC3278F">
      <w:pPr>
        <w:widowControl/>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 xml:space="preserve">（2）使用要求：具体按《广西壮族自治区建筑工程安全防护、文明施工措施费及管理细则》（桂建质〔2015〕16号）和北海市相关规定执行。 </w:t>
      </w:r>
    </w:p>
    <w:p w14:paraId="768B8C51">
      <w:pPr>
        <w:widowControl/>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（3）支付约定：</w:t>
      </w:r>
      <w:r>
        <w:rPr>
          <w:rFonts w:hint="eastAsia" w:hAnsi="宋体" w:cs="宋体"/>
          <w:color w:val="auto"/>
          <w:sz w:val="24"/>
          <w:highlight w:val="none"/>
          <w:u w:val="single"/>
        </w:rPr>
        <w:t xml:space="preserve"> 按北海市有关规定 </w:t>
      </w:r>
      <w:r>
        <w:rPr>
          <w:rFonts w:hint="eastAsia" w:hAnsi="宋体" w:cs="宋体"/>
          <w:color w:val="auto"/>
          <w:sz w:val="24"/>
          <w:highlight w:val="none"/>
        </w:rPr>
        <w:t xml:space="preserve">。 </w:t>
      </w:r>
    </w:p>
    <w:p w14:paraId="36ACFE17">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7. 工期和进度</w:t>
      </w:r>
    </w:p>
    <w:p w14:paraId="4FF62A3E">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7.1 施工组织设计</w:t>
      </w:r>
    </w:p>
    <w:p w14:paraId="22930E68">
      <w:pPr>
        <w:autoSpaceDE w:val="0"/>
        <w:autoSpaceDN w:val="0"/>
        <w:adjustRightInd w:val="0"/>
        <w:snapToGrid w:val="0"/>
        <w:spacing w:line="360" w:lineRule="auto"/>
        <w:ind w:firstLine="480" w:firstLineChars="200"/>
        <w:jc w:val="left"/>
        <w:rPr>
          <w:rFonts w:hint="eastAsia" w:hAnsi="宋体" w:cs="宋体"/>
          <w:color w:val="auto"/>
          <w:sz w:val="24"/>
          <w:highlight w:val="none"/>
          <w:u w:val="single"/>
        </w:rPr>
      </w:pPr>
      <w:r>
        <w:rPr>
          <w:rFonts w:hint="eastAsia" w:hAnsi="宋体" w:cs="宋体"/>
          <w:color w:val="auto"/>
          <w:sz w:val="24"/>
          <w:highlight w:val="none"/>
        </w:rPr>
        <w:t>7.1.1 合</w:t>
      </w:r>
      <w:r>
        <w:rPr>
          <w:rFonts w:hint="eastAsia" w:hAnsi="宋体" w:cs="宋体"/>
          <w:color w:val="auto"/>
          <w:kern w:val="0"/>
          <w:sz w:val="24"/>
          <w:highlight w:val="none"/>
        </w:rPr>
        <w:t>同当事人约定的施工组织设计应包括的其他内容：</w:t>
      </w:r>
      <w:r>
        <w:rPr>
          <w:rFonts w:hint="eastAsia" w:hAnsi="宋体" w:cs="宋体"/>
          <w:color w:val="auto"/>
          <w:sz w:val="24"/>
          <w:highlight w:val="none"/>
          <w:u w:val="single"/>
        </w:rPr>
        <w:t>按通用</w:t>
      </w:r>
      <w:r>
        <w:rPr>
          <w:rFonts w:hint="eastAsia" w:hAnsi="宋体" w:cs="宋体"/>
          <w:snapToGrid w:val="0"/>
          <w:color w:val="auto"/>
          <w:kern w:val="0"/>
          <w:sz w:val="24"/>
          <w:highlight w:val="none"/>
          <w:u w:val="single"/>
        </w:rPr>
        <w:t>合同</w:t>
      </w:r>
      <w:r>
        <w:rPr>
          <w:rFonts w:hint="eastAsia" w:hAnsi="宋体" w:cs="宋体"/>
          <w:color w:val="auto"/>
          <w:sz w:val="24"/>
          <w:highlight w:val="none"/>
          <w:u w:val="single"/>
        </w:rPr>
        <w:t>条款7.1.1执行</w:t>
      </w:r>
      <w:r>
        <w:rPr>
          <w:rFonts w:hint="eastAsia" w:hAnsi="宋体" w:cs="宋体"/>
          <w:color w:val="auto"/>
          <w:sz w:val="24"/>
          <w:highlight w:val="none"/>
        </w:rPr>
        <w:t>。</w:t>
      </w:r>
    </w:p>
    <w:p w14:paraId="5478D7DD">
      <w:pPr>
        <w:autoSpaceDE w:val="0"/>
        <w:autoSpaceDN w:val="0"/>
        <w:adjustRightInd w:val="0"/>
        <w:snapToGrid w:val="0"/>
        <w:spacing w:line="360" w:lineRule="auto"/>
        <w:ind w:firstLine="480" w:firstLineChars="200"/>
        <w:jc w:val="left"/>
        <w:rPr>
          <w:rFonts w:hint="eastAsia" w:hAnsi="宋体" w:cs="宋体"/>
          <w:color w:val="auto"/>
          <w:kern w:val="0"/>
          <w:sz w:val="24"/>
          <w:highlight w:val="none"/>
        </w:rPr>
      </w:pPr>
      <w:r>
        <w:rPr>
          <w:rFonts w:hint="eastAsia" w:hAnsi="宋体" w:cs="宋体"/>
          <w:color w:val="auto"/>
          <w:sz w:val="24"/>
          <w:highlight w:val="none"/>
        </w:rPr>
        <w:t xml:space="preserve">7.1.2 </w:t>
      </w:r>
      <w:r>
        <w:rPr>
          <w:rFonts w:hint="eastAsia" w:hAnsi="宋体" w:cs="宋体"/>
          <w:color w:val="auto"/>
          <w:kern w:val="0"/>
          <w:sz w:val="24"/>
          <w:highlight w:val="none"/>
        </w:rPr>
        <w:t>施工组织设计的提交和修改</w:t>
      </w:r>
    </w:p>
    <w:p w14:paraId="5EA331C6">
      <w:pPr>
        <w:autoSpaceDE w:val="0"/>
        <w:autoSpaceDN w:val="0"/>
        <w:adjustRightInd w:val="0"/>
        <w:snapToGrid w:val="0"/>
        <w:spacing w:line="360" w:lineRule="auto"/>
        <w:ind w:firstLine="480" w:firstLineChars="200"/>
        <w:jc w:val="left"/>
        <w:rPr>
          <w:rFonts w:hint="eastAsia" w:hAnsi="宋体" w:cs="宋体"/>
          <w:color w:val="auto"/>
          <w:sz w:val="24"/>
          <w:highlight w:val="none"/>
          <w:u w:val="single"/>
        </w:rPr>
      </w:pPr>
      <w:r>
        <w:rPr>
          <w:rFonts w:hint="eastAsia" w:hAnsi="宋体" w:cs="宋体"/>
          <w:color w:val="auto"/>
          <w:kern w:val="0"/>
          <w:sz w:val="24"/>
          <w:highlight w:val="none"/>
        </w:rPr>
        <w:t>承包人提交详细施工组织设计的期限的约定：</w:t>
      </w:r>
      <w:r>
        <w:rPr>
          <w:rFonts w:hint="eastAsia" w:hAnsi="宋体" w:cs="宋体"/>
          <w:color w:val="auto"/>
          <w:sz w:val="24"/>
          <w:highlight w:val="none"/>
          <w:u w:val="single"/>
        </w:rPr>
        <w:t>按通用</w:t>
      </w:r>
      <w:r>
        <w:rPr>
          <w:rFonts w:hint="eastAsia" w:hAnsi="宋体" w:cs="宋体"/>
          <w:snapToGrid w:val="0"/>
          <w:color w:val="auto"/>
          <w:kern w:val="0"/>
          <w:sz w:val="24"/>
          <w:highlight w:val="none"/>
          <w:u w:val="single"/>
        </w:rPr>
        <w:t>合同</w:t>
      </w:r>
      <w:r>
        <w:rPr>
          <w:rFonts w:hint="eastAsia" w:hAnsi="宋体" w:cs="宋体"/>
          <w:color w:val="auto"/>
          <w:sz w:val="24"/>
          <w:highlight w:val="none"/>
          <w:u w:val="single"/>
        </w:rPr>
        <w:t>条款7.1.2执行</w:t>
      </w:r>
      <w:r>
        <w:rPr>
          <w:rFonts w:hint="eastAsia" w:hAnsi="宋体" w:cs="宋体"/>
          <w:color w:val="auto"/>
          <w:sz w:val="24"/>
          <w:highlight w:val="none"/>
        </w:rPr>
        <w:t>。</w:t>
      </w:r>
    </w:p>
    <w:p w14:paraId="79B98FD5">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发包人在收到详细的施工组织设计后确认或提出修改意见的期限：</w:t>
      </w:r>
      <w:r>
        <w:rPr>
          <w:rFonts w:hint="eastAsia" w:hAnsi="宋体" w:cs="宋体"/>
          <w:color w:val="auto"/>
          <w:sz w:val="24"/>
          <w:highlight w:val="none"/>
          <w:u w:val="single"/>
        </w:rPr>
        <w:t>按通用</w:t>
      </w:r>
      <w:r>
        <w:rPr>
          <w:rFonts w:hint="eastAsia" w:hAnsi="宋体" w:cs="宋体"/>
          <w:snapToGrid w:val="0"/>
          <w:color w:val="auto"/>
          <w:kern w:val="0"/>
          <w:sz w:val="24"/>
          <w:highlight w:val="none"/>
          <w:u w:val="single"/>
        </w:rPr>
        <w:t>合同</w:t>
      </w:r>
      <w:r>
        <w:rPr>
          <w:rFonts w:hint="eastAsia" w:hAnsi="宋体" w:cs="宋体"/>
          <w:color w:val="auto"/>
          <w:sz w:val="24"/>
          <w:highlight w:val="none"/>
          <w:u w:val="single"/>
        </w:rPr>
        <w:t>条款7.1.2执行</w:t>
      </w:r>
      <w:r>
        <w:rPr>
          <w:rFonts w:hint="eastAsia" w:hAnsi="宋体" w:cs="宋体"/>
          <w:color w:val="auto"/>
          <w:sz w:val="24"/>
          <w:highlight w:val="none"/>
        </w:rPr>
        <w:t>。</w:t>
      </w:r>
    </w:p>
    <w:p w14:paraId="60D94901">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7.2 施工进度计划</w:t>
      </w:r>
    </w:p>
    <w:p w14:paraId="0D115085">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7.2.2 施工进度计划的修订</w:t>
      </w:r>
    </w:p>
    <w:p w14:paraId="5206CA07">
      <w:pPr>
        <w:adjustRightInd w:val="0"/>
        <w:snapToGrid w:val="0"/>
        <w:spacing w:line="360" w:lineRule="auto"/>
        <w:ind w:firstLine="480" w:firstLineChars="200"/>
        <w:jc w:val="left"/>
        <w:rPr>
          <w:rFonts w:hint="eastAsia" w:hAnsi="宋体" w:eastAsia="宋体" w:cs="宋体"/>
          <w:color w:val="auto"/>
          <w:sz w:val="24"/>
          <w:highlight w:val="none"/>
          <w:lang w:eastAsia="zh-CN"/>
        </w:rPr>
      </w:pPr>
      <w:r>
        <w:rPr>
          <w:rFonts w:hint="eastAsia" w:hAnsi="宋体" w:cs="宋体"/>
          <w:color w:val="auto"/>
          <w:sz w:val="24"/>
          <w:highlight w:val="none"/>
        </w:rPr>
        <w:t>发包人在收到修订的施工进度计划后确认或提出修改意见的期限：</w:t>
      </w:r>
      <w:r>
        <w:rPr>
          <w:rFonts w:hint="eastAsia" w:ascii="宋体" w:hAnsi="宋体" w:cs="宋体"/>
          <w:color w:val="auto"/>
          <w:sz w:val="24"/>
          <w:szCs w:val="24"/>
          <w:highlight w:val="none"/>
          <w:u w:val="single"/>
        </w:rPr>
        <w:t>收到修订的施工进度计划后7天内</w:t>
      </w:r>
      <w:r>
        <w:rPr>
          <w:rFonts w:hint="eastAsia" w:hAnsi="宋体" w:cs="宋体"/>
          <w:color w:val="auto"/>
          <w:sz w:val="24"/>
          <w:highlight w:val="none"/>
          <w:lang w:eastAsia="zh-CN"/>
        </w:rPr>
        <w:t>。</w:t>
      </w:r>
    </w:p>
    <w:p w14:paraId="378685FB">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7.3 开工</w:t>
      </w:r>
    </w:p>
    <w:p w14:paraId="68C46425">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7.3.1 开工准备</w:t>
      </w:r>
    </w:p>
    <w:p w14:paraId="298F1CC3">
      <w:pPr>
        <w:adjustRightInd w:val="0"/>
        <w:snapToGrid w:val="0"/>
        <w:spacing w:line="360" w:lineRule="auto"/>
        <w:ind w:firstLine="426"/>
        <w:jc w:val="left"/>
        <w:rPr>
          <w:rFonts w:hint="eastAsia" w:hAnsi="宋体" w:cs="宋体"/>
          <w:color w:val="auto"/>
          <w:sz w:val="24"/>
          <w:highlight w:val="none"/>
          <w:u w:val="single"/>
        </w:rPr>
      </w:pPr>
      <w:r>
        <w:rPr>
          <w:rFonts w:hint="eastAsia" w:hAnsi="宋体" w:cs="宋体"/>
          <w:color w:val="auto"/>
          <w:sz w:val="24"/>
          <w:highlight w:val="none"/>
        </w:rPr>
        <w:t>关于承包人提交</w:t>
      </w:r>
      <w:r>
        <w:rPr>
          <w:rFonts w:hint="eastAsia" w:hAnsi="宋体" w:cs="宋体"/>
          <w:color w:val="auto"/>
          <w:kern w:val="0"/>
          <w:sz w:val="24"/>
          <w:highlight w:val="none"/>
        </w:rPr>
        <w:t>工程开工报审表的期限：</w:t>
      </w:r>
      <w:r>
        <w:rPr>
          <w:rFonts w:hint="eastAsia" w:hAnsi="宋体" w:cs="宋体"/>
          <w:color w:val="auto"/>
          <w:sz w:val="24"/>
          <w:highlight w:val="none"/>
          <w:u w:val="single"/>
        </w:rPr>
        <w:t>按通用</w:t>
      </w:r>
      <w:r>
        <w:rPr>
          <w:rFonts w:hint="eastAsia" w:hAnsi="宋体" w:cs="宋体"/>
          <w:snapToGrid w:val="0"/>
          <w:color w:val="auto"/>
          <w:kern w:val="0"/>
          <w:sz w:val="24"/>
          <w:highlight w:val="none"/>
          <w:u w:val="single"/>
        </w:rPr>
        <w:t>合同</w:t>
      </w:r>
      <w:r>
        <w:rPr>
          <w:rFonts w:hint="eastAsia" w:hAnsi="宋体" w:cs="宋体"/>
          <w:color w:val="auto"/>
          <w:sz w:val="24"/>
          <w:highlight w:val="none"/>
          <w:u w:val="single"/>
        </w:rPr>
        <w:t>条款7.3.1执行</w:t>
      </w:r>
      <w:r>
        <w:rPr>
          <w:rFonts w:hint="eastAsia" w:hAnsi="宋体" w:cs="宋体"/>
          <w:color w:val="auto"/>
          <w:sz w:val="24"/>
          <w:highlight w:val="none"/>
        </w:rPr>
        <w:t>。</w:t>
      </w:r>
    </w:p>
    <w:p w14:paraId="2E72B71F">
      <w:pPr>
        <w:adjustRightInd w:val="0"/>
        <w:snapToGrid w:val="0"/>
        <w:spacing w:line="360" w:lineRule="auto"/>
        <w:ind w:firstLine="426"/>
        <w:jc w:val="left"/>
        <w:rPr>
          <w:rFonts w:hint="eastAsia" w:hAnsi="宋体" w:cs="宋体"/>
          <w:color w:val="auto"/>
          <w:sz w:val="24"/>
          <w:highlight w:val="none"/>
          <w:u w:val="single"/>
        </w:rPr>
      </w:pPr>
      <w:r>
        <w:rPr>
          <w:rFonts w:hint="eastAsia" w:hAnsi="宋体" w:cs="宋体"/>
          <w:color w:val="auto"/>
          <w:sz w:val="24"/>
          <w:highlight w:val="none"/>
        </w:rPr>
        <w:t>关于发包人应完成的其他开工准备工作及期限：</w:t>
      </w:r>
      <w:r>
        <w:rPr>
          <w:rFonts w:hint="eastAsia" w:hAnsi="宋体" w:cs="宋体"/>
          <w:color w:val="auto"/>
          <w:sz w:val="24"/>
          <w:highlight w:val="none"/>
          <w:u w:val="single"/>
        </w:rPr>
        <w:t>按通用</w:t>
      </w:r>
      <w:r>
        <w:rPr>
          <w:rFonts w:hint="eastAsia" w:hAnsi="宋体" w:cs="宋体"/>
          <w:snapToGrid w:val="0"/>
          <w:color w:val="auto"/>
          <w:kern w:val="0"/>
          <w:sz w:val="24"/>
          <w:highlight w:val="none"/>
          <w:u w:val="single"/>
        </w:rPr>
        <w:t>合同</w:t>
      </w:r>
      <w:r>
        <w:rPr>
          <w:rFonts w:hint="eastAsia" w:hAnsi="宋体" w:cs="宋体"/>
          <w:color w:val="auto"/>
          <w:sz w:val="24"/>
          <w:highlight w:val="none"/>
          <w:u w:val="single"/>
        </w:rPr>
        <w:t>条款7.3.1执行</w:t>
      </w:r>
      <w:r>
        <w:rPr>
          <w:rFonts w:hint="eastAsia" w:hAnsi="宋体" w:cs="宋体"/>
          <w:color w:val="auto"/>
          <w:sz w:val="24"/>
          <w:highlight w:val="none"/>
        </w:rPr>
        <w:t>。</w:t>
      </w:r>
    </w:p>
    <w:p w14:paraId="5025F44B">
      <w:pPr>
        <w:adjustRightInd w:val="0"/>
        <w:snapToGrid w:val="0"/>
        <w:spacing w:line="360" w:lineRule="auto"/>
        <w:ind w:firstLine="480" w:firstLineChars="200"/>
        <w:jc w:val="left"/>
        <w:rPr>
          <w:rFonts w:hint="eastAsia" w:hAnsi="宋体" w:cs="宋体"/>
          <w:color w:val="auto"/>
          <w:sz w:val="24"/>
          <w:highlight w:val="none"/>
          <w:u w:val="single"/>
        </w:rPr>
      </w:pPr>
      <w:r>
        <w:rPr>
          <w:rFonts w:hint="eastAsia" w:hAnsi="宋体" w:cs="宋体"/>
          <w:color w:val="auto"/>
          <w:sz w:val="24"/>
          <w:highlight w:val="none"/>
        </w:rPr>
        <w:t>关于承包人应完成的其他开工准备工作及期限：</w:t>
      </w:r>
      <w:r>
        <w:rPr>
          <w:rFonts w:hint="eastAsia" w:hAnsi="宋体" w:cs="宋体"/>
          <w:color w:val="auto"/>
          <w:sz w:val="24"/>
          <w:highlight w:val="none"/>
          <w:u w:val="single"/>
        </w:rPr>
        <w:t>按通用</w:t>
      </w:r>
      <w:r>
        <w:rPr>
          <w:rFonts w:hint="eastAsia" w:hAnsi="宋体" w:cs="宋体"/>
          <w:snapToGrid w:val="0"/>
          <w:color w:val="auto"/>
          <w:kern w:val="0"/>
          <w:sz w:val="24"/>
          <w:highlight w:val="none"/>
          <w:u w:val="single"/>
        </w:rPr>
        <w:t>合同</w:t>
      </w:r>
      <w:r>
        <w:rPr>
          <w:rFonts w:hint="eastAsia" w:hAnsi="宋体" w:cs="宋体"/>
          <w:color w:val="auto"/>
          <w:sz w:val="24"/>
          <w:highlight w:val="none"/>
          <w:u w:val="single"/>
        </w:rPr>
        <w:t>条款7.3.1执行</w:t>
      </w:r>
      <w:r>
        <w:rPr>
          <w:rFonts w:hint="eastAsia" w:hAnsi="宋体" w:cs="宋体"/>
          <w:color w:val="auto"/>
          <w:sz w:val="24"/>
          <w:highlight w:val="none"/>
        </w:rPr>
        <w:t>。</w:t>
      </w:r>
    </w:p>
    <w:p w14:paraId="45F25B58">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7.3.2开工通知</w:t>
      </w:r>
    </w:p>
    <w:p w14:paraId="0FA216A0">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因发包人原因造成未能在计划开工日期之日起</w:t>
      </w:r>
      <w:r>
        <w:rPr>
          <w:rFonts w:hint="eastAsia" w:hAnsi="宋体" w:cs="宋体"/>
          <w:color w:val="auto"/>
          <w:sz w:val="24"/>
          <w:highlight w:val="none"/>
          <w:u w:val="single"/>
        </w:rPr>
        <w:t>14</w:t>
      </w:r>
      <w:r>
        <w:rPr>
          <w:rFonts w:hint="eastAsia" w:hAnsi="宋体" w:cs="宋体"/>
          <w:color w:val="auto"/>
          <w:sz w:val="24"/>
          <w:highlight w:val="none"/>
        </w:rPr>
        <w:t>天内发出开工通知的，承包人有权提出价格调整要求，或者解除合同。</w:t>
      </w:r>
    </w:p>
    <w:p w14:paraId="0D066330">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7.4 测量放线</w:t>
      </w:r>
    </w:p>
    <w:p w14:paraId="5D6F3F5B">
      <w:pPr>
        <w:adjustRightInd w:val="0"/>
        <w:snapToGrid w:val="0"/>
        <w:spacing w:line="360" w:lineRule="auto"/>
        <w:ind w:firstLine="480" w:firstLineChars="200"/>
        <w:jc w:val="left"/>
        <w:rPr>
          <w:rFonts w:hint="eastAsia" w:hAnsi="宋体" w:cs="宋体"/>
          <w:color w:val="auto"/>
          <w:sz w:val="24"/>
          <w:highlight w:val="none"/>
          <w:u w:val="single"/>
        </w:rPr>
      </w:pPr>
      <w:r>
        <w:rPr>
          <w:rFonts w:hint="eastAsia" w:hAnsi="宋体" w:cs="宋体"/>
          <w:color w:val="auto"/>
          <w:sz w:val="24"/>
          <w:highlight w:val="none"/>
        </w:rPr>
        <w:t>7.4.1发包人向承包人提供测量基准点、基准线和水准点及其书面资料的期限：</w:t>
      </w:r>
      <w:r>
        <w:rPr>
          <w:rFonts w:hint="eastAsia" w:cs="宋体"/>
          <w:color w:val="auto"/>
          <w:sz w:val="24"/>
          <w:highlight w:val="none"/>
        </w:rPr>
        <w:t>合同签订之日起7</w:t>
      </w:r>
      <w:r>
        <w:rPr>
          <w:rFonts w:hint="eastAsia" w:hAnsi="宋体" w:cs="宋体"/>
          <w:color w:val="auto"/>
          <w:sz w:val="24"/>
          <w:highlight w:val="none"/>
          <w:u w:val="single"/>
        </w:rPr>
        <w:t>天内</w:t>
      </w:r>
      <w:r>
        <w:rPr>
          <w:rFonts w:hint="eastAsia" w:hAnsi="宋体" w:cs="宋体"/>
          <w:color w:val="auto"/>
          <w:sz w:val="24"/>
          <w:highlight w:val="none"/>
        </w:rPr>
        <w:t>。</w:t>
      </w:r>
    </w:p>
    <w:p w14:paraId="04CBA071">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7.5 工期延误</w:t>
      </w:r>
    </w:p>
    <w:p w14:paraId="1BD8CC2F">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7.5.1 因发包人原因导致工期延误</w:t>
      </w:r>
    </w:p>
    <w:p w14:paraId="72552F1C">
      <w:pPr>
        <w:adjustRightInd w:val="0"/>
        <w:snapToGrid w:val="0"/>
        <w:spacing w:line="360" w:lineRule="auto"/>
        <w:ind w:firstLine="480" w:firstLineChars="200"/>
        <w:jc w:val="left"/>
        <w:rPr>
          <w:rFonts w:hint="eastAsia" w:hAnsi="宋体" w:cs="宋体"/>
          <w:color w:val="auto"/>
          <w:sz w:val="24"/>
          <w:highlight w:val="none"/>
          <w:u w:val="single"/>
        </w:rPr>
      </w:pPr>
      <w:r>
        <w:rPr>
          <w:rFonts w:hint="eastAsia" w:hAnsi="宋体" w:cs="宋体"/>
          <w:color w:val="auto"/>
          <w:sz w:val="24"/>
          <w:highlight w:val="none"/>
        </w:rPr>
        <w:t>因发包人原因导致工期延误的其他情形：</w:t>
      </w:r>
      <w:r>
        <w:rPr>
          <w:rFonts w:hint="eastAsia" w:cs="宋体"/>
          <w:color w:val="auto"/>
          <w:sz w:val="24"/>
          <w:highlight w:val="none"/>
          <w:u w:val="single"/>
        </w:rPr>
        <w:t>①重大图纸变更影响关健线路工序施工;②施工期间如因停电、停水连续8小时以上或一周内间歇性停水、停电累计8小时(含8小时)影响正常施工的。③政府指令性停工。④在施工过程中遇到地下障碍物、溶洞、岩石、文物或地下管线的。⑤因发包人未能及时确认变更价格或甲供材料提供延误的。非承包人的责任造成的工期延误其他情形</w:t>
      </w:r>
      <w:r>
        <w:rPr>
          <w:rFonts w:hint="eastAsia" w:hAnsi="宋体" w:cs="宋体"/>
          <w:color w:val="auto"/>
          <w:sz w:val="24"/>
          <w:highlight w:val="none"/>
        </w:rPr>
        <w:t>。</w:t>
      </w:r>
    </w:p>
    <w:p w14:paraId="5DC01E7B">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7.5.2 因承包人原因导致工期延误</w:t>
      </w:r>
    </w:p>
    <w:p w14:paraId="1D50F1B7">
      <w:pPr>
        <w:widowControl/>
        <w:adjustRightInd w:val="0"/>
        <w:snapToGrid w:val="0"/>
        <w:spacing w:line="360" w:lineRule="auto"/>
        <w:ind w:firstLine="480" w:firstLineChars="200"/>
        <w:rPr>
          <w:rFonts w:hint="eastAsia" w:hAnsi="宋体" w:cs="宋体"/>
          <w:color w:val="auto"/>
          <w:sz w:val="24"/>
          <w:highlight w:val="none"/>
        </w:rPr>
      </w:pPr>
      <w:r>
        <w:rPr>
          <w:rFonts w:hint="eastAsia" w:ascii="宋体" w:hAnsi="宋体" w:cs="宋体"/>
          <w:color w:val="auto"/>
          <w:sz w:val="24"/>
          <w:highlight w:val="none"/>
        </w:rPr>
        <w:t>双方约定经工程师确认，工期相应顺延的情况:</w:t>
      </w:r>
      <w:r>
        <w:rPr>
          <w:rFonts w:hint="eastAsia" w:ascii="宋体" w:hAnsi="宋体" w:cs="宋体"/>
          <w:color w:val="auto"/>
          <w:sz w:val="24"/>
          <w:highlight w:val="none"/>
          <w:u w:val="single"/>
        </w:rPr>
        <w:t>非承包人的责任造成的工期延误；或承包人有证据证明的可顺延工期的其他情况。</w:t>
      </w:r>
    </w:p>
    <w:p w14:paraId="5948D6F2">
      <w:pPr>
        <w:widowControl/>
        <w:adjustRightInd w:val="0"/>
        <w:snapToGrid w:val="0"/>
        <w:spacing w:line="360" w:lineRule="auto"/>
        <w:ind w:firstLine="480" w:firstLineChars="200"/>
        <w:rPr>
          <w:rFonts w:hint="eastAsia" w:hAnsi="宋体" w:cs="宋体"/>
          <w:i w:val="0"/>
          <w:iCs w:val="0"/>
          <w:color w:val="auto"/>
          <w:sz w:val="24"/>
          <w:highlight w:val="none"/>
          <w:u w:val="single"/>
        </w:rPr>
      </w:pPr>
      <w:r>
        <w:rPr>
          <w:rFonts w:hint="eastAsia" w:hAnsi="宋体" w:cs="宋体"/>
          <w:color w:val="auto"/>
          <w:sz w:val="24"/>
          <w:highlight w:val="none"/>
        </w:rPr>
        <w:t>因承包人原因造成工期延误，逾期竣工违约金的计算方法为：</w:t>
      </w:r>
      <w:r>
        <w:rPr>
          <w:rFonts w:hint="eastAsia" w:hAnsi="宋体" w:cs="宋体"/>
          <w:i w:val="0"/>
          <w:iCs w:val="0"/>
          <w:color w:val="auto"/>
          <w:sz w:val="24"/>
          <w:highlight w:val="none"/>
          <w:u w:val="single"/>
        </w:rPr>
        <w:t>承包人不能按合同约定的时间竣工，承包人应承担违约责任。每逾期一日，按合同价款0.1%向发包人支付违约金，误期时间从规定竣工日期起直到实际竣工日期的天数（扣除发包人批准顺延的工期）。发包人可从应向承包人支付的任何金额中扣除此违约金或其他方式收回此款，此赔偿款的支付并不能解除承包人应完成工程的责任或合同规定的其他责任。</w:t>
      </w:r>
    </w:p>
    <w:p w14:paraId="49FEC0EA">
      <w:pPr>
        <w:adjustRightInd w:val="0"/>
        <w:snapToGrid w:val="0"/>
        <w:spacing w:line="360" w:lineRule="auto"/>
        <w:rPr>
          <w:rFonts w:hint="eastAsia" w:hAnsi="宋体" w:cs="宋体"/>
          <w:color w:val="auto"/>
          <w:sz w:val="24"/>
          <w:highlight w:val="none"/>
        </w:rPr>
      </w:pPr>
      <w:r>
        <w:rPr>
          <w:rFonts w:hint="eastAsia"/>
          <w:color w:val="auto"/>
          <w:highlight w:val="none"/>
          <w:lang w:val="en-US" w:eastAsia="zh-CN"/>
        </w:rPr>
        <w:t xml:space="preserve">    </w:t>
      </w:r>
      <w:r>
        <w:rPr>
          <w:rFonts w:hint="eastAsia" w:hAnsi="宋体" w:cs="宋体"/>
          <w:color w:val="auto"/>
          <w:sz w:val="24"/>
          <w:highlight w:val="none"/>
        </w:rPr>
        <w:t>7.6 不利物质条件</w:t>
      </w:r>
    </w:p>
    <w:p w14:paraId="46CEC047">
      <w:pPr>
        <w:adjustRightInd w:val="0"/>
        <w:snapToGrid w:val="0"/>
        <w:spacing w:line="360" w:lineRule="auto"/>
        <w:ind w:firstLine="480" w:firstLineChars="200"/>
        <w:rPr>
          <w:rFonts w:hint="eastAsia" w:hAnsi="宋体" w:cs="宋体"/>
          <w:color w:val="auto"/>
          <w:sz w:val="24"/>
          <w:highlight w:val="none"/>
          <w:u w:val="single"/>
        </w:rPr>
      </w:pPr>
      <w:r>
        <w:rPr>
          <w:rFonts w:hint="eastAsia" w:hAnsi="宋体" w:cs="宋体"/>
          <w:color w:val="auto"/>
          <w:sz w:val="24"/>
          <w:highlight w:val="none"/>
        </w:rPr>
        <w:t>不利物质条件的其他情形和有关约定：</w:t>
      </w:r>
      <w:r>
        <w:rPr>
          <w:rFonts w:hint="eastAsia" w:hAnsi="宋体" w:cs="宋体"/>
          <w:color w:val="auto"/>
          <w:kern w:val="0"/>
          <w:sz w:val="24"/>
          <w:highlight w:val="none"/>
          <w:u w:val="single"/>
        </w:rPr>
        <w:t>承包人遇到不利物质条件时，应采取适应不利物质条件的合理措施继续施工，</w:t>
      </w:r>
      <w:r>
        <w:rPr>
          <w:rFonts w:hint="eastAsia" w:hAnsi="宋体" w:cs="宋体"/>
          <w:color w:val="auto"/>
          <w:sz w:val="24"/>
          <w:highlight w:val="none"/>
          <w:u w:val="single"/>
        </w:rPr>
        <w:t>承包人应在发生后48小时内向发包人发出通知。</w:t>
      </w:r>
      <w:r>
        <w:rPr>
          <w:rFonts w:hint="eastAsia" w:hAnsi="宋体" w:cs="宋体"/>
          <w:color w:val="auto"/>
          <w:kern w:val="0"/>
          <w:sz w:val="24"/>
          <w:highlight w:val="none"/>
          <w:u w:val="single"/>
        </w:rPr>
        <w:t>发包人应当及时发出指示，指示构成变更的，按第10条约定办理。</w:t>
      </w:r>
    </w:p>
    <w:p w14:paraId="1C9BF364">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7.7异常恶劣的气候条件</w:t>
      </w:r>
    </w:p>
    <w:p w14:paraId="7C139F6E">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发包人和承包人同意以下情形视为异常恶劣的气候条件：</w:t>
      </w:r>
    </w:p>
    <w:p w14:paraId="0B878017">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（1）</w:t>
      </w:r>
      <w:r>
        <w:rPr>
          <w:rFonts w:hint="eastAsia" w:hAnsi="宋体" w:cs="宋体"/>
          <w:color w:val="auto"/>
          <w:sz w:val="24"/>
          <w:highlight w:val="none"/>
          <w:u w:val="single"/>
        </w:rPr>
        <w:t>当地6级以上的地震、海啸、火山爆发；二十年一遇暴雨及以上的雨天；持续2天38度的高温天气；持续2天零度以下的低温天气；25年以上未发生过的洪水；6级及以上的地震；8级及以上的大风；洪水及泥石流</w:t>
      </w:r>
      <w:r>
        <w:rPr>
          <w:rFonts w:hint="eastAsia" w:hAnsi="宋体" w:cs="宋体"/>
          <w:color w:val="auto"/>
          <w:sz w:val="24"/>
          <w:highlight w:val="none"/>
        </w:rPr>
        <w:t>；</w:t>
      </w:r>
    </w:p>
    <w:p w14:paraId="1AC55941">
      <w:pPr>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（3）</w:t>
      </w:r>
      <w:r>
        <w:rPr>
          <w:rFonts w:hint="eastAsia" w:hAnsi="宋体" w:cs="宋体"/>
          <w:color w:val="auto"/>
          <w:kern w:val="0"/>
          <w:sz w:val="24"/>
          <w:highlight w:val="none"/>
          <w:u w:val="single"/>
        </w:rPr>
        <w:t>发生上列情形时，</w:t>
      </w:r>
      <w:r>
        <w:rPr>
          <w:rFonts w:hint="eastAsia" w:hAnsi="宋体" w:cs="宋体"/>
          <w:color w:val="auto"/>
          <w:sz w:val="24"/>
          <w:highlight w:val="none"/>
          <w:u w:val="single"/>
        </w:rPr>
        <w:t>承包人因采取合理措施而延误的工期由发包人承担，但发包人不承担增加的费用。</w:t>
      </w:r>
    </w:p>
    <w:p w14:paraId="77187658">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7.9 提前竣工</w:t>
      </w:r>
    </w:p>
    <w:p w14:paraId="7D6FABF5">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7.9.2提前竣工（赶工）增加费的计算方法：</w:t>
      </w:r>
      <w:r>
        <w:rPr>
          <w:rFonts w:hint="eastAsia" w:hAnsi="宋体" w:cs="宋体"/>
          <w:color w:val="auto"/>
          <w:sz w:val="24"/>
          <w:highlight w:val="none"/>
          <w:u w:val="single"/>
        </w:rPr>
        <w:t>无</w:t>
      </w:r>
      <w:r>
        <w:rPr>
          <w:rFonts w:hint="eastAsia" w:hAnsi="宋体" w:cs="宋体"/>
          <w:color w:val="auto"/>
          <w:sz w:val="24"/>
          <w:highlight w:val="none"/>
        </w:rPr>
        <w:t>。</w:t>
      </w:r>
    </w:p>
    <w:p w14:paraId="333AD73E">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8. 材料与设备</w:t>
      </w:r>
    </w:p>
    <w:p w14:paraId="16D17FE7">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8.2承包人采购材料与工程设备</w:t>
      </w:r>
    </w:p>
    <w:p w14:paraId="73580E38">
      <w:pPr>
        <w:autoSpaceDE w:val="0"/>
        <w:autoSpaceDN w:val="0"/>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kern w:val="0"/>
          <w:sz w:val="24"/>
          <w:highlight w:val="none"/>
        </w:rPr>
        <w:t>除已标价工程量清单《发包人提供主要材料和工程设备一览表》中明确的材料、工程设备外，由承包人负责材料和工程设备的采购、运输和保管。《</w:t>
      </w:r>
      <w:r>
        <w:rPr>
          <w:rFonts w:hint="eastAsia" w:hAnsi="宋体" w:cs="宋体"/>
          <w:color w:val="auto"/>
          <w:sz w:val="24"/>
          <w:highlight w:val="none"/>
        </w:rPr>
        <w:t>承包人提供主要材料和工程设备一览表》</w:t>
      </w:r>
      <w:r>
        <w:rPr>
          <w:rFonts w:hint="eastAsia" w:hAnsi="宋体" w:cs="宋体"/>
          <w:color w:val="auto"/>
          <w:kern w:val="0"/>
          <w:sz w:val="24"/>
          <w:highlight w:val="none"/>
        </w:rPr>
        <w:t>见已标价工程量清单。</w:t>
      </w:r>
    </w:p>
    <w:p w14:paraId="030F05C5">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8.4材料与工程设备的保管与使用</w:t>
      </w:r>
    </w:p>
    <w:p w14:paraId="0467DBFD">
      <w:pPr>
        <w:adjustRightInd w:val="0"/>
        <w:snapToGrid w:val="0"/>
        <w:spacing w:line="360" w:lineRule="auto"/>
        <w:ind w:firstLine="480" w:firstLineChars="200"/>
        <w:jc w:val="left"/>
        <w:rPr>
          <w:rFonts w:hint="eastAsia" w:hAnsi="宋体" w:cs="宋体"/>
          <w:color w:val="auto"/>
          <w:sz w:val="24"/>
          <w:highlight w:val="none"/>
          <w:u w:val="single"/>
        </w:rPr>
      </w:pPr>
      <w:r>
        <w:rPr>
          <w:rFonts w:hint="eastAsia" w:hAnsi="宋体" w:cs="宋体"/>
          <w:color w:val="auto"/>
          <w:sz w:val="24"/>
          <w:highlight w:val="none"/>
        </w:rPr>
        <w:t>8.4.1发包人供应的材料设备的保管费用的承担：</w:t>
      </w:r>
      <w:r>
        <w:rPr>
          <w:rFonts w:hint="eastAsia" w:hAnsi="宋体" w:cs="宋体"/>
          <w:color w:val="auto"/>
          <w:sz w:val="24"/>
          <w:highlight w:val="none"/>
          <w:u w:val="single"/>
        </w:rPr>
        <w:t>无</w:t>
      </w:r>
      <w:r>
        <w:rPr>
          <w:rFonts w:hint="eastAsia" w:hAnsi="宋体" w:cs="宋体"/>
          <w:color w:val="auto"/>
          <w:sz w:val="24"/>
          <w:highlight w:val="none"/>
        </w:rPr>
        <w:t>。</w:t>
      </w:r>
    </w:p>
    <w:p w14:paraId="3EBEC2BE">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8.6 样品</w:t>
      </w:r>
    </w:p>
    <w:p w14:paraId="5D097660">
      <w:pPr>
        <w:autoSpaceDE w:val="0"/>
        <w:autoSpaceDN w:val="0"/>
        <w:adjustRightInd w:val="0"/>
        <w:snapToGrid w:val="0"/>
        <w:spacing w:line="360" w:lineRule="auto"/>
        <w:ind w:firstLine="480" w:firstLineChars="200"/>
        <w:jc w:val="left"/>
        <w:rPr>
          <w:rFonts w:hint="eastAsia" w:hAnsi="宋体" w:cs="宋体"/>
          <w:color w:val="auto"/>
          <w:kern w:val="0"/>
          <w:sz w:val="24"/>
          <w:highlight w:val="none"/>
        </w:rPr>
      </w:pPr>
      <w:r>
        <w:rPr>
          <w:rFonts w:hint="eastAsia" w:hAnsi="宋体" w:cs="宋体"/>
          <w:color w:val="auto"/>
          <w:kern w:val="0"/>
          <w:sz w:val="24"/>
          <w:highlight w:val="none"/>
        </w:rPr>
        <w:t>8.6.1样品的报送与封存</w:t>
      </w:r>
    </w:p>
    <w:p w14:paraId="0040CB9B">
      <w:pPr>
        <w:autoSpaceDE w:val="0"/>
        <w:autoSpaceDN w:val="0"/>
        <w:adjustRightInd w:val="0"/>
        <w:snapToGrid w:val="0"/>
        <w:spacing w:line="360" w:lineRule="auto"/>
        <w:ind w:firstLine="480" w:firstLineChars="200"/>
        <w:jc w:val="left"/>
        <w:rPr>
          <w:rFonts w:hint="eastAsia" w:hAnsi="宋体" w:cs="宋体"/>
          <w:color w:val="auto"/>
          <w:sz w:val="24"/>
          <w:highlight w:val="none"/>
          <w:u w:val="single"/>
        </w:rPr>
      </w:pPr>
      <w:r>
        <w:rPr>
          <w:rFonts w:hint="eastAsia" w:hAnsi="宋体" w:cs="宋体"/>
          <w:color w:val="auto"/>
          <w:kern w:val="0"/>
          <w:sz w:val="24"/>
          <w:highlight w:val="none"/>
        </w:rPr>
        <w:t>需要承包人报送样品的材料或工程设备，样品的种类、名称、规格、数量要求：</w:t>
      </w:r>
      <w:r>
        <w:rPr>
          <w:rFonts w:hint="eastAsia" w:hAnsi="宋体" w:cs="宋体"/>
          <w:color w:val="auto"/>
          <w:sz w:val="24"/>
          <w:highlight w:val="none"/>
          <w:u w:val="single"/>
        </w:rPr>
        <w:t>无。</w:t>
      </w:r>
    </w:p>
    <w:p w14:paraId="1D238CFC">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8.8 施工设备和临时设施</w:t>
      </w:r>
    </w:p>
    <w:p w14:paraId="00080EE8">
      <w:pPr>
        <w:autoSpaceDE w:val="0"/>
        <w:autoSpaceDN w:val="0"/>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8.8.1 承包人提供的施工设备和临时设施</w:t>
      </w:r>
    </w:p>
    <w:p w14:paraId="363FF35D">
      <w:pPr>
        <w:autoSpaceDE w:val="0"/>
        <w:autoSpaceDN w:val="0"/>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关于修建临时设施费用承担的约定：</w:t>
      </w:r>
      <w:r>
        <w:rPr>
          <w:rFonts w:hint="eastAsia" w:hAnsi="宋体" w:cs="宋体"/>
          <w:color w:val="auto"/>
          <w:sz w:val="24"/>
          <w:highlight w:val="none"/>
          <w:u w:val="single"/>
        </w:rPr>
        <w:t>承包人的临时用地（含项目部驻地等）租用费（含拆迁补偿）、临时用地的环保、恢复、临时用地的青苗补偿及地面附着物拆除等费用均由承包人负责，以上费用在投标报价中综合考虑。</w:t>
      </w:r>
    </w:p>
    <w:p w14:paraId="4B14CD91">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9. 试验与检验</w:t>
      </w:r>
    </w:p>
    <w:p w14:paraId="326FE420">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9.1试验设备与试验人员</w:t>
      </w:r>
    </w:p>
    <w:p w14:paraId="45E0ECAC">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9.1.2 试验设备</w:t>
      </w:r>
    </w:p>
    <w:p w14:paraId="1E64906D">
      <w:pPr>
        <w:adjustRightInd w:val="0"/>
        <w:snapToGrid w:val="0"/>
        <w:spacing w:line="360" w:lineRule="auto"/>
        <w:ind w:firstLine="480" w:firstLineChars="200"/>
        <w:jc w:val="left"/>
        <w:rPr>
          <w:rFonts w:hint="eastAsia" w:hAnsi="宋体" w:cs="宋体"/>
          <w:color w:val="auto"/>
          <w:sz w:val="24"/>
          <w:highlight w:val="none"/>
          <w:u w:val="single"/>
        </w:rPr>
      </w:pPr>
      <w:r>
        <w:rPr>
          <w:rFonts w:hint="eastAsia" w:hAnsi="宋体" w:cs="宋体"/>
          <w:color w:val="auto"/>
          <w:sz w:val="24"/>
          <w:highlight w:val="none"/>
        </w:rPr>
        <w:t>施工现场需要配置的试验场所：</w:t>
      </w:r>
      <w:r>
        <w:rPr>
          <w:rFonts w:hint="eastAsia" w:hAnsi="宋体" w:cs="宋体"/>
          <w:color w:val="auto"/>
          <w:sz w:val="24"/>
          <w:highlight w:val="none"/>
          <w:u w:val="single"/>
        </w:rPr>
        <w:t>无</w:t>
      </w:r>
      <w:r>
        <w:rPr>
          <w:rFonts w:hint="eastAsia" w:hAnsi="宋体" w:cs="宋体"/>
          <w:color w:val="auto"/>
          <w:sz w:val="24"/>
          <w:highlight w:val="none"/>
        </w:rPr>
        <w:t>。</w:t>
      </w:r>
    </w:p>
    <w:p w14:paraId="0398BA57">
      <w:pPr>
        <w:adjustRightInd w:val="0"/>
        <w:snapToGrid w:val="0"/>
        <w:spacing w:line="360" w:lineRule="auto"/>
        <w:ind w:firstLine="480" w:firstLineChars="200"/>
        <w:jc w:val="left"/>
        <w:rPr>
          <w:rFonts w:hint="eastAsia" w:hAnsi="宋体" w:cs="宋体"/>
          <w:color w:val="auto"/>
          <w:sz w:val="24"/>
          <w:highlight w:val="none"/>
          <w:u w:val="single"/>
        </w:rPr>
      </w:pPr>
      <w:r>
        <w:rPr>
          <w:rFonts w:hint="eastAsia" w:hAnsi="宋体" w:cs="宋体"/>
          <w:color w:val="auto"/>
          <w:sz w:val="24"/>
          <w:highlight w:val="none"/>
        </w:rPr>
        <w:t>施工现场需要配备的试验设备：</w:t>
      </w:r>
      <w:r>
        <w:rPr>
          <w:rFonts w:hint="eastAsia" w:hAnsi="宋体" w:cs="宋体"/>
          <w:color w:val="auto"/>
          <w:sz w:val="24"/>
          <w:highlight w:val="none"/>
          <w:u w:val="single"/>
        </w:rPr>
        <w:t>无</w:t>
      </w:r>
      <w:r>
        <w:rPr>
          <w:rFonts w:hint="eastAsia" w:hAnsi="宋体" w:cs="宋体"/>
          <w:color w:val="auto"/>
          <w:sz w:val="24"/>
          <w:highlight w:val="none"/>
        </w:rPr>
        <w:t>。</w:t>
      </w:r>
    </w:p>
    <w:p w14:paraId="10E9F029">
      <w:pPr>
        <w:adjustRightInd w:val="0"/>
        <w:snapToGrid w:val="0"/>
        <w:spacing w:line="360" w:lineRule="auto"/>
        <w:ind w:firstLine="480" w:firstLineChars="200"/>
        <w:jc w:val="left"/>
        <w:rPr>
          <w:rFonts w:hint="eastAsia" w:hAnsi="宋体" w:cs="宋体"/>
          <w:color w:val="auto"/>
          <w:sz w:val="24"/>
          <w:highlight w:val="none"/>
          <w:u w:val="single"/>
        </w:rPr>
      </w:pPr>
      <w:r>
        <w:rPr>
          <w:rFonts w:hint="eastAsia" w:hAnsi="宋体" w:cs="宋体"/>
          <w:color w:val="auto"/>
          <w:sz w:val="24"/>
          <w:highlight w:val="none"/>
        </w:rPr>
        <w:t>施工现场需要具备的其他试验条件：</w:t>
      </w:r>
      <w:r>
        <w:rPr>
          <w:rFonts w:hint="eastAsia" w:hAnsi="宋体" w:cs="宋体"/>
          <w:color w:val="auto"/>
          <w:sz w:val="24"/>
          <w:highlight w:val="none"/>
          <w:u w:val="single"/>
        </w:rPr>
        <w:t>无</w:t>
      </w:r>
      <w:r>
        <w:rPr>
          <w:rFonts w:hint="eastAsia" w:hAnsi="宋体" w:cs="宋体"/>
          <w:color w:val="auto"/>
          <w:sz w:val="24"/>
          <w:highlight w:val="none"/>
        </w:rPr>
        <w:t>。</w:t>
      </w:r>
    </w:p>
    <w:p w14:paraId="690905DC">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9.4 现场工艺试验</w:t>
      </w:r>
    </w:p>
    <w:p w14:paraId="592B99F7">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现场工艺试验的有关约定：</w:t>
      </w:r>
      <w:r>
        <w:rPr>
          <w:rFonts w:hint="eastAsia" w:hAnsi="宋体" w:cs="宋体"/>
          <w:color w:val="auto"/>
          <w:sz w:val="24"/>
          <w:highlight w:val="none"/>
          <w:u w:val="single"/>
        </w:rPr>
        <w:t>无</w:t>
      </w:r>
      <w:r>
        <w:rPr>
          <w:rFonts w:hint="eastAsia" w:hAnsi="宋体" w:cs="宋体"/>
          <w:color w:val="auto"/>
          <w:sz w:val="24"/>
          <w:highlight w:val="none"/>
        </w:rPr>
        <w:t>。</w:t>
      </w:r>
    </w:p>
    <w:p w14:paraId="5808CBAA">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9.5 检验费用</w:t>
      </w:r>
    </w:p>
    <w:p w14:paraId="1EF8F256">
      <w:pPr>
        <w:adjustRightInd w:val="0"/>
        <w:snapToGrid w:val="0"/>
        <w:spacing w:line="360" w:lineRule="auto"/>
        <w:ind w:firstLine="470" w:firstLineChars="196"/>
        <w:rPr>
          <w:rFonts w:hint="eastAsia" w:hAnsi="宋体" w:cs="宋体"/>
          <w:color w:val="auto"/>
          <w:sz w:val="24"/>
          <w:highlight w:val="none"/>
        </w:rPr>
      </w:pPr>
      <w:r>
        <w:rPr>
          <w:rFonts w:hint="eastAsia" w:hAnsi="宋体" w:cs="宋体"/>
          <w:color w:val="auto"/>
          <w:sz w:val="24"/>
          <w:highlight w:val="none"/>
        </w:rPr>
        <w:t>根据《建设工程质量检测管理办法》（建设部令第141号）以及</w:t>
      </w:r>
      <w:r>
        <w:rPr>
          <w:rFonts w:hint="eastAsia" w:hAnsi="宋体" w:cs="宋体"/>
          <w:bCs/>
          <w:color w:val="auto"/>
          <w:sz w:val="24"/>
          <w:highlight w:val="none"/>
        </w:rPr>
        <w:t>《广西壮族自治区建设工程质量检测管理规定》（桂建管〔2013〕11号）</w:t>
      </w:r>
      <w:r>
        <w:rPr>
          <w:rFonts w:hint="eastAsia" w:hAnsi="宋体" w:cs="宋体"/>
          <w:color w:val="auto"/>
          <w:sz w:val="24"/>
          <w:highlight w:val="none"/>
        </w:rPr>
        <w:t>规定，工程质量检测业务由发包人委托有相应资质的检测机构检测。费用从发包人的项目建设经费中支出并直接支付给检测机构，不计入合同价款内。</w:t>
      </w:r>
    </w:p>
    <w:p w14:paraId="36760205">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10. 变更</w:t>
      </w:r>
    </w:p>
    <w:p w14:paraId="455704C0">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10.1变更的范围</w:t>
      </w:r>
    </w:p>
    <w:p w14:paraId="708E840D">
      <w:pPr>
        <w:adjustRightInd w:val="0"/>
        <w:snapToGrid w:val="0"/>
        <w:spacing w:line="360" w:lineRule="auto"/>
        <w:ind w:firstLine="426"/>
        <w:jc w:val="left"/>
        <w:rPr>
          <w:rFonts w:hint="eastAsia" w:hAnsi="宋体" w:cs="宋体"/>
          <w:color w:val="auto"/>
          <w:sz w:val="24"/>
          <w:highlight w:val="none"/>
        </w:rPr>
      </w:pPr>
      <w:r>
        <w:rPr>
          <w:rFonts w:hint="eastAsia" w:hAnsi="宋体" w:cs="宋体"/>
          <w:color w:val="auto"/>
          <w:sz w:val="24"/>
          <w:highlight w:val="none"/>
        </w:rPr>
        <w:t>关于变更的范围的约定：</w:t>
      </w:r>
      <w:r>
        <w:rPr>
          <w:rFonts w:hint="eastAsia" w:hAnsi="宋体" w:cs="宋体"/>
          <w:color w:val="auto"/>
          <w:sz w:val="24"/>
          <w:highlight w:val="none"/>
          <w:u w:val="single"/>
        </w:rPr>
        <w:t>除业主意愿和不可抗力外，不予以变更</w:t>
      </w:r>
      <w:r>
        <w:rPr>
          <w:rFonts w:hint="eastAsia" w:hAnsi="宋体" w:cs="宋体"/>
          <w:color w:val="auto"/>
          <w:sz w:val="24"/>
          <w:highlight w:val="none"/>
        </w:rPr>
        <w:t>。</w:t>
      </w:r>
    </w:p>
    <w:p w14:paraId="6E4C1F09">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10.3 变更程序</w:t>
      </w:r>
    </w:p>
    <w:p w14:paraId="4F4F1BAA">
      <w:pPr>
        <w:adjustRightInd w:val="0"/>
        <w:snapToGrid w:val="0"/>
        <w:spacing w:line="360" w:lineRule="auto"/>
        <w:ind w:firstLine="504" w:firstLineChars="210"/>
        <w:rPr>
          <w:rFonts w:hint="eastAsia" w:hAnsi="宋体" w:cs="宋体"/>
          <w:bCs/>
          <w:color w:val="auto"/>
          <w:kern w:val="0"/>
          <w:sz w:val="24"/>
          <w:highlight w:val="none"/>
        </w:rPr>
      </w:pPr>
      <w:r>
        <w:rPr>
          <w:rFonts w:hint="eastAsia" w:hAnsi="宋体" w:cs="宋体"/>
          <w:bCs/>
          <w:color w:val="auto"/>
          <w:kern w:val="0"/>
          <w:sz w:val="24"/>
          <w:highlight w:val="none"/>
        </w:rPr>
        <w:t>10.3.1国有投资项目：</w:t>
      </w:r>
    </w:p>
    <w:p w14:paraId="082940EE">
      <w:pPr>
        <w:adjustRightInd w:val="0"/>
        <w:snapToGrid w:val="0"/>
        <w:spacing w:line="360" w:lineRule="auto"/>
        <w:ind w:firstLine="504" w:firstLineChars="210"/>
        <w:rPr>
          <w:rFonts w:hint="eastAsia" w:hAnsi="宋体" w:cs="宋体"/>
          <w:bCs/>
          <w:color w:val="auto"/>
          <w:kern w:val="0"/>
          <w:sz w:val="24"/>
          <w:highlight w:val="none"/>
        </w:rPr>
      </w:pPr>
      <w:r>
        <w:rPr>
          <w:rFonts w:hint="eastAsia" w:hAnsi="宋体" w:cs="宋体"/>
          <w:bCs/>
          <w:color w:val="auto"/>
          <w:kern w:val="0"/>
          <w:sz w:val="24"/>
          <w:highlight w:val="none"/>
        </w:rPr>
        <w:t>⑴设计变更和工程签证，按北海市政府或相关部门的规定办理。属不可抗力（自然灾害、突发事件等）造成变更的，按特事特办原则予以办理。</w:t>
      </w:r>
    </w:p>
    <w:p w14:paraId="0239BA69">
      <w:pPr>
        <w:adjustRightInd w:val="0"/>
        <w:snapToGrid w:val="0"/>
        <w:spacing w:line="360" w:lineRule="auto"/>
        <w:ind w:firstLine="504" w:firstLineChars="210"/>
        <w:rPr>
          <w:rFonts w:hint="eastAsia" w:hAnsi="宋体" w:cs="宋体"/>
          <w:bCs/>
          <w:color w:val="auto"/>
          <w:kern w:val="0"/>
          <w:sz w:val="24"/>
          <w:highlight w:val="none"/>
        </w:rPr>
      </w:pPr>
      <w:r>
        <w:rPr>
          <w:rFonts w:hint="eastAsia" w:hAnsi="宋体" w:cs="宋体"/>
          <w:bCs/>
          <w:color w:val="auto"/>
          <w:kern w:val="0"/>
          <w:sz w:val="24"/>
          <w:highlight w:val="none"/>
        </w:rPr>
        <w:t>⑵建设单位在实施项目过程中，若发生单价变动，由建设单位、施工单位及其他相关单位共同商定并签字确认。</w:t>
      </w:r>
    </w:p>
    <w:p w14:paraId="33D3AAA8">
      <w:pPr>
        <w:adjustRightInd w:val="0"/>
        <w:snapToGrid w:val="0"/>
        <w:spacing w:line="360" w:lineRule="auto"/>
        <w:ind w:firstLine="480" w:firstLineChars="200"/>
        <w:jc w:val="left"/>
        <w:rPr>
          <w:rFonts w:hint="eastAsia" w:hAnsi="宋体" w:cs="宋体"/>
          <w:bCs/>
          <w:color w:val="auto"/>
          <w:sz w:val="24"/>
          <w:highlight w:val="none"/>
        </w:rPr>
      </w:pPr>
      <w:r>
        <w:rPr>
          <w:rFonts w:hint="eastAsia" w:hAnsi="宋体" w:cs="宋体"/>
          <w:bCs/>
          <w:color w:val="auto"/>
          <w:sz w:val="24"/>
          <w:highlight w:val="none"/>
        </w:rPr>
        <w:t>⑶ 当合同规定的合同价款调整情况发生后，承包人未在规定时间内通知发包人，或者未在规定时间内提出调整报告，发包人可以根据有关资料，决定是否调整和调整的金额，并书面通知承包人。</w:t>
      </w:r>
    </w:p>
    <w:p w14:paraId="036BE63C">
      <w:pPr>
        <w:adjustRightInd w:val="0"/>
        <w:snapToGrid w:val="0"/>
        <w:spacing w:line="360" w:lineRule="auto"/>
        <w:ind w:firstLine="480" w:firstLineChars="200"/>
        <w:jc w:val="left"/>
        <w:rPr>
          <w:rFonts w:hint="eastAsia" w:hAnsi="宋体" w:cs="宋体"/>
          <w:bCs/>
          <w:color w:val="auto"/>
          <w:sz w:val="24"/>
          <w:highlight w:val="none"/>
        </w:rPr>
      </w:pPr>
      <w:r>
        <w:rPr>
          <w:rFonts w:hint="eastAsia" w:hAnsi="宋体" w:cs="宋体"/>
          <w:bCs/>
          <w:color w:val="auto"/>
          <w:sz w:val="24"/>
          <w:highlight w:val="none"/>
        </w:rPr>
        <w:t>10.3.2非国有投资项目：</w:t>
      </w:r>
      <w:r>
        <w:rPr>
          <w:rFonts w:hint="eastAsia" w:hAnsi="宋体" w:cs="宋体"/>
          <w:bCs/>
          <w:color w:val="auto"/>
          <w:sz w:val="24"/>
          <w:highlight w:val="none"/>
          <w:u w:val="single"/>
        </w:rPr>
        <w:t xml:space="preserve">按采购单位程序执行 </w:t>
      </w:r>
      <w:r>
        <w:rPr>
          <w:rFonts w:hint="eastAsia" w:hAnsi="宋体" w:cs="宋体"/>
          <w:bCs/>
          <w:color w:val="auto"/>
          <w:sz w:val="24"/>
          <w:highlight w:val="none"/>
        </w:rPr>
        <w:t>。</w:t>
      </w:r>
    </w:p>
    <w:p w14:paraId="33561B3F">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10.4 变更估价</w:t>
      </w:r>
    </w:p>
    <w:p w14:paraId="79BFEC1E">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10.4.1 变更估价原则</w:t>
      </w:r>
    </w:p>
    <w:p w14:paraId="448623FF">
      <w:pPr>
        <w:pStyle w:val="18"/>
        <w:spacing w:line="360" w:lineRule="auto"/>
        <w:ind w:firstLine="480" w:firstLineChars="200"/>
        <w:rPr>
          <w:rFonts w:hint="eastAsia" w:ascii="Times New Roman" w:hAnsi="宋体" w:eastAsia="宋体" w:cs="宋体"/>
          <w:bCs/>
          <w:color w:val="auto"/>
          <w:kern w:val="2"/>
          <w:sz w:val="24"/>
          <w:szCs w:val="24"/>
          <w:highlight w:val="none"/>
          <w:u w:val="single"/>
          <w:lang w:val="en-US" w:eastAsia="zh-CN" w:bidi="ar-SA"/>
        </w:rPr>
      </w:pPr>
      <w:r>
        <w:rPr>
          <w:rFonts w:hint="eastAsia" w:ascii="Times New Roman" w:hAnsi="宋体" w:eastAsia="宋体" w:cs="宋体"/>
          <w:bCs/>
          <w:color w:val="auto"/>
          <w:kern w:val="2"/>
          <w:sz w:val="24"/>
          <w:szCs w:val="24"/>
          <w:highlight w:val="none"/>
          <w:u w:val="single"/>
          <w:lang w:val="en-US" w:eastAsia="zh-CN" w:bidi="ar-SA"/>
        </w:rPr>
        <w:t>①因设计变更引起工程项目和工程量变化的，工程量清单中有相同细目的按磋商供应商的成交综合单价进行结算；工程量清单中有类似细目的按类似细目成交综合单价结算；新增项目的单价有定额的套定额计算，并乘以下浮系数（成交价/采购预算控制价）%结算，其中材料价格按施工期间的《北海市建设工程造价信息》相应价格信息价平均值进行计算；《北海市建设工程造价信息》没有相应价格信息的按市场价计算；无定额可套的，由建设单位、施工单位或造价咨询单位根据市场行情协商确定包含除税金以外所有费用的税前综合价格；②国家和本自治区政策性调整有关费用标准的，按文件规定执行。</w:t>
      </w:r>
    </w:p>
    <w:p w14:paraId="640EDAD9">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10.5承包人的合理化建议</w:t>
      </w:r>
    </w:p>
    <w:p w14:paraId="041C5458">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监理人审查承包人合理化建议的期限：</w:t>
      </w:r>
      <w:r>
        <w:rPr>
          <w:rFonts w:hint="eastAsia" w:hAnsi="宋体" w:cs="宋体"/>
          <w:color w:val="auto"/>
          <w:sz w:val="24"/>
          <w:highlight w:val="none"/>
          <w:u w:val="single"/>
        </w:rPr>
        <w:t>/</w:t>
      </w:r>
      <w:r>
        <w:rPr>
          <w:rFonts w:hint="eastAsia" w:hAnsi="宋体" w:cs="宋体"/>
          <w:color w:val="auto"/>
          <w:sz w:val="24"/>
          <w:highlight w:val="none"/>
        </w:rPr>
        <w:t>。</w:t>
      </w:r>
    </w:p>
    <w:p w14:paraId="372F4BC9">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发包人审批承包人合理化建议的期限：</w:t>
      </w:r>
      <w:r>
        <w:rPr>
          <w:rFonts w:hint="eastAsia" w:hAnsi="宋体" w:cs="宋体"/>
          <w:color w:val="auto"/>
          <w:sz w:val="24"/>
          <w:highlight w:val="none"/>
          <w:u w:val="single"/>
        </w:rPr>
        <w:t>按通用</w:t>
      </w:r>
      <w:r>
        <w:rPr>
          <w:rFonts w:hint="eastAsia" w:hAnsi="宋体" w:cs="宋体"/>
          <w:snapToGrid w:val="0"/>
          <w:color w:val="auto"/>
          <w:kern w:val="0"/>
          <w:sz w:val="24"/>
          <w:highlight w:val="none"/>
          <w:u w:val="single"/>
        </w:rPr>
        <w:t>合同</w:t>
      </w:r>
      <w:r>
        <w:rPr>
          <w:rFonts w:hint="eastAsia" w:hAnsi="宋体" w:cs="宋体"/>
          <w:color w:val="auto"/>
          <w:sz w:val="24"/>
          <w:highlight w:val="none"/>
          <w:u w:val="single"/>
        </w:rPr>
        <w:t>条款10.5执行</w:t>
      </w:r>
      <w:r>
        <w:rPr>
          <w:rFonts w:hint="eastAsia" w:hAnsi="宋体" w:cs="宋体"/>
          <w:color w:val="auto"/>
          <w:sz w:val="24"/>
          <w:highlight w:val="none"/>
        </w:rPr>
        <w:t>。</w:t>
      </w:r>
    </w:p>
    <w:p w14:paraId="1AD0B331">
      <w:pPr>
        <w:adjustRightInd w:val="0"/>
        <w:snapToGrid w:val="0"/>
        <w:spacing w:line="360" w:lineRule="auto"/>
        <w:ind w:firstLine="480" w:firstLineChars="200"/>
        <w:jc w:val="left"/>
        <w:rPr>
          <w:rFonts w:hint="eastAsia" w:hAnsi="宋体" w:cs="宋体"/>
          <w:color w:val="auto"/>
          <w:sz w:val="24"/>
          <w:highlight w:val="none"/>
          <w:u w:val="single"/>
        </w:rPr>
      </w:pPr>
      <w:r>
        <w:rPr>
          <w:rFonts w:hint="eastAsia" w:hAnsi="宋体" w:cs="宋体"/>
          <w:color w:val="auto"/>
          <w:sz w:val="24"/>
          <w:highlight w:val="none"/>
        </w:rPr>
        <w:t>承包人提出的合理化建议降低了合同价格或者提高了工程经济效益的奖励的方法和金额为：</w:t>
      </w:r>
      <w:r>
        <w:rPr>
          <w:rFonts w:hint="eastAsia" w:hAnsi="宋体" w:cs="宋体"/>
          <w:color w:val="auto"/>
          <w:sz w:val="24"/>
          <w:highlight w:val="none"/>
          <w:u w:val="single"/>
        </w:rPr>
        <w:t>无</w:t>
      </w:r>
      <w:r>
        <w:rPr>
          <w:rFonts w:hint="eastAsia" w:hAnsi="宋体" w:cs="宋体"/>
          <w:color w:val="auto"/>
          <w:sz w:val="24"/>
          <w:highlight w:val="none"/>
        </w:rPr>
        <w:t>。</w:t>
      </w:r>
    </w:p>
    <w:p w14:paraId="192FABF1">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10.7 暂估价</w:t>
      </w:r>
    </w:p>
    <w:p w14:paraId="16686560">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kern w:val="0"/>
          <w:sz w:val="24"/>
          <w:highlight w:val="none"/>
        </w:rPr>
        <w:t>暂估价材料和工程设备的明细详见已标价工程量清单《</w:t>
      </w:r>
      <w:r>
        <w:rPr>
          <w:rFonts w:hint="eastAsia" w:hAnsi="宋体" w:cs="宋体"/>
          <w:color w:val="auto"/>
          <w:sz w:val="24"/>
          <w:highlight w:val="none"/>
        </w:rPr>
        <w:t>材料（工程设备）暂估价格及调整表》</w:t>
      </w:r>
      <w:r>
        <w:rPr>
          <w:rFonts w:hint="eastAsia" w:hAnsi="宋体" w:cs="宋体"/>
          <w:color w:val="auto"/>
          <w:kern w:val="0"/>
          <w:sz w:val="24"/>
          <w:highlight w:val="none"/>
        </w:rPr>
        <w:t>和《</w:t>
      </w:r>
      <w:r>
        <w:rPr>
          <w:rFonts w:hint="eastAsia" w:hAnsi="宋体" w:cs="宋体"/>
          <w:color w:val="auto"/>
          <w:sz w:val="24"/>
          <w:highlight w:val="none"/>
        </w:rPr>
        <w:t>专业工程暂估价表》</w:t>
      </w:r>
      <w:r>
        <w:rPr>
          <w:rFonts w:hint="eastAsia" w:hAnsi="宋体" w:cs="宋体"/>
          <w:color w:val="auto"/>
          <w:kern w:val="0"/>
          <w:sz w:val="24"/>
          <w:highlight w:val="none"/>
        </w:rPr>
        <w:t>。</w:t>
      </w:r>
    </w:p>
    <w:p w14:paraId="45F9EE53">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10.7.1 依法必须招标的暂估价项目</w:t>
      </w:r>
    </w:p>
    <w:p w14:paraId="6A1912E6">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对于依法必须招标的暂估价项目的确认和批准采取第</w:t>
      </w:r>
      <w:r>
        <w:rPr>
          <w:rFonts w:hint="eastAsia" w:hAnsi="宋体" w:cs="宋体"/>
          <w:color w:val="auto"/>
          <w:sz w:val="24"/>
          <w:highlight w:val="none"/>
          <w:u w:val="single"/>
        </w:rPr>
        <w:t xml:space="preserve">  </w:t>
      </w:r>
      <w:r>
        <w:rPr>
          <w:rFonts w:hint="eastAsia" w:hAnsi="宋体" w:cs="宋体"/>
          <w:color w:val="auto"/>
          <w:sz w:val="24"/>
          <w:highlight w:val="none"/>
          <w:u w:val="single"/>
          <w:lang w:val="en-US" w:eastAsia="zh-CN"/>
        </w:rPr>
        <w:t>/</w:t>
      </w:r>
      <w:r>
        <w:rPr>
          <w:rFonts w:hint="eastAsia" w:hAnsi="宋体" w:cs="宋体"/>
          <w:color w:val="auto"/>
          <w:sz w:val="24"/>
          <w:highlight w:val="none"/>
          <w:u w:val="single"/>
        </w:rPr>
        <w:t xml:space="preserve"> </w:t>
      </w:r>
      <w:r>
        <w:rPr>
          <w:rFonts w:hint="eastAsia" w:hAnsi="宋体" w:cs="宋体"/>
          <w:color w:val="auto"/>
          <w:sz w:val="24"/>
          <w:highlight w:val="none"/>
        </w:rPr>
        <w:t>种方式确定。</w:t>
      </w:r>
    </w:p>
    <w:p w14:paraId="4B6AD4DD">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10.7.2 不属于依法必须招标的暂估价项目</w:t>
      </w:r>
    </w:p>
    <w:p w14:paraId="32BF4503">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对于不属于依法必须招标的暂估价项目的确认和批准采取第</w:t>
      </w:r>
      <w:r>
        <w:rPr>
          <w:rFonts w:hint="eastAsia" w:hAnsi="宋体" w:cs="宋体"/>
          <w:color w:val="auto"/>
          <w:sz w:val="24"/>
          <w:highlight w:val="none"/>
          <w:u w:val="single"/>
        </w:rPr>
        <w:t xml:space="preserve">   </w:t>
      </w:r>
      <w:r>
        <w:rPr>
          <w:rFonts w:hint="eastAsia" w:hAnsi="宋体" w:cs="宋体"/>
          <w:color w:val="auto"/>
          <w:sz w:val="24"/>
          <w:highlight w:val="none"/>
        </w:rPr>
        <w:t xml:space="preserve"> 种方式确定。</w:t>
      </w:r>
    </w:p>
    <w:p w14:paraId="7281D00C">
      <w:pPr>
        <w:adjustRightInd w:val="0"/>
        <w:snapToGrid w:val="0"/>
        <w:spacing w:line="360" w:lineRule="auto"/>
        <w:ind w:firstLine="480" w:firstLineChars="200"/>
        <w:jc w:val="left"/>
        <w:rPr>
          <w:rFonts w:hint="eastAsia" w:hAnsi="宋体" w:cs="宋体"/>
          <w:color w:val="auto"/>
          <w:kern w:val="0"/>
          <w:sz w:val="24"/>
          <w:highlight w:val="none"/>
        </w:rPr>
      </w:pPr>
      <w:r>
        <w:rPr>
          <w:rFonts w:hint="eastAsia" w:hAnsi="宋体" w:cs="宋体"/>
          <w:color w:val="auto"/>
          <w:sz w:val="24"/>
          <w:highlight w:val="none"/>
        </w:rPr>
        <w:t>第3种方式：</w:t>
      </w:r>
      <w:r>
        <w:rPr>
          <w:rFonts w:hint="eastAsia" w:hAnsi="宋体" w:cs="宋体"/>
          <w:color w:val="auto"/>
          <w:kern w:val="0"/>
          <w:sz w:val="24"/>
          <w:highlight w:val="none"/>
        </w:rPr>
        <w:t>承包人直接实施的暂估价项目</w:t>
      </w:r>
    </w:p>
    <w:p w14:paraId="1D361647">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承包人直接实施的暂估价项目的约定：</w:t>
      </w:r>
      <w:r>
        <w:rPr>
          <w:rFonts w:hint="eastAsia" w:hAnsi="宋体" w:cs="宋体"/>
          <w:color w:val="auto"/>
          <w:sz w:val="24"/>
          <w:highlight w:val="none"/>
          <w:u w:val="single"/>
        </w:rPr>
        <w:t>无</w:t>
      </w:r>
      <w:r>
        <w:rPr>
          <w:rFonts w:hint="eastAsia" w:hAnsi="宋体" w:cs="宋体"/>
          <w:color w:val="auto"/>
          <w:sz w:val="24"/>
          <w:highlight w:val="none"/>
        </w:rPr>
        <w:t>。</w:t>
      </w:r>
    </w:p>
    <w:p w14:paraId="206C16F7">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10.8 暂列金额</w:t>
      </w:r>
    </w:p>
    <w:p w14:paraId="548E785E">
      <w:pPr>
        <w:autoSpaceDE w:val="0"/>
        <w:autoSpaceDN w:val="0"/>
        <w:adjustRightInd w:val="0"/>
        <w:snapToGrid w:val="0"/>
        <w:spacing w:line="360" w:lineRule="auto"/>
        <w:ind w:firstLine="480" w:firstLineChars="200"/>
        <w:jc w:val="left"/>
        <w:rPr>
          <w:rFonts w:hint="eastAsia" w:hAnsi="宋体" w:cs="宋体"/>
          <w:color w:val="auto"/>
          <w:sz w:val="24"/>
          <w:highlight w:val="none"/>
          <w:u w:val="single"/>
        </w:rPr>
      </w:pPr>
      <w:r>
        <w:rPr>
          <w:rFonts w:hint="eastAsia" w:hAnsi="宋体" w:cs="宋体"/>
          <w:color w:val="auto"/>
          <w:kern w:val="0"/>
          <w:sz w:val="24"/>
          <w:highlight w:val="none"/>
        </w:rPr>
        <w:t>合同当事人关于暂列金额使用的约定：</w:t>
      </w:r>
      <w:r>
        <w:rPr>
          <w:rFonts w:hint="eastAsia" w:hAnsi="宋体" w:cs="宋体"/>
          <w:color w:val="auto"/>
          <w:sz w:val="24"/>
          <w:highlight w:val="none"/>
          <w:u w:val="single"/>
        </w:rPr>
        <w:t>无</w:t>
      </w:r>
      <w:r>
        <w:rPr>
          <w:rFonts w:hint="eastAsia" w:hAnsi="宋体" w:cs="宋体"/>
          <w:color w:val="auto"/>
          <w:kern w:val="0"/>
          <w:sz w:val="24"/>
          <w:highlight w:val="none"/>
        </w:rPr>
        <w:t>。</w:t>
      </w:r>
    </w:p>
    <w:p w14:paraId="70D9F8EC">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11. 价格调整</w:t>
      </w:r>
    </w:p>
    <w:p w14:paraId="752F358E">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11.1 市场价格波动引起的调整</w:t>
      </w:r>
    </w:p>
    <w:p w14:paraId="514D0AE4">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kern w:val="0"/>
          <w:sz w:val="24"/>
          <w:highlight w:val="none"/>
        </w:rPr>
        <w:t>市场价格波动是否调整合同价格的约定：</w:t>
      </w:r>
      <w:r>
        <w:rPr>
          <w:rFonts w:hint="eastAsia" w:hAnsi="宋体" w:cs="宋体"/>
          <w:color w:val="auto"/>
          <w:sz w:val="24"/>
          <w:highlight w:val="none"/>
          <w:u w:val="single"/>
        </w:rPr>
        <w:t>否</w:t>
      </w:r>
      <w:r>
        <w:rPr>
          <w:rFonts w:hint="eastAsia" w:hAnsi="宋体" w:cs="宋体"/>
          <w:color w:val="auto"/>
          <w:sz w:val="24"/>
          <w:highlight w:val="none"/>
        </w:rPr>
        <w:t>。</w:t>
      </w:r>
    </w:p>
    <w:p w14:paraId="3952FEA4">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因市场价格波动调整合同价格，采用以下第</w:t>
      </w:r>
      <w:r>
        <w:rPr>
          <w:rFonts w:hint="eastAsia" w:hAnsi="宋体" w:cs="宋体"/>
          <w:color w:val="auto"/>
          <w:sz w:val="24"/>
          <w:highlight w:val="none"/>
          <w:u w:val="single"/>
        </w:rPr>
        <w:t>/</w:t>
      </w:r>
      <w:r>
        <w:rPr>
          <w:rFonts w:hint="eastAsia" w:hAnsi="宋体" w:cs="宋体"/>
          <w:color w:val="auto"/>
          <w:sz w:val="24"/>
          <w:highlight w:val="none"/>
        </w:rPr>
        <w:t>种方式对合同价格进行调整：</w:t>
      </w:r>
    </w:p>
    <w:p w14:paraId="3A9BDB6E">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第1种方式：采用价格指数进行价格调整。</w:t>
      </w:r>
    </w:p>
    <w:p w14:paraId="09873B4B">
      <w:pPr>
        <w:adjustRightInd w:val="0"/>
        <w:snapToGrid w:val="0"/>
        <w:spacing w:line="360" w:lineRule="auto"/>
        <w:ind w:firstLine="480" w:firstLineChars="200"/>
        <w:jc w:val="left"/>
        <w:rPr>
          <w:rFonts w:hint="eastAsia" w:hAnsi="宋体" w:cs="宋体"/>
          <w:color w:val="auto"/>
          <w:sz w:val="24"/>
          <w:highlight w:val="none"/>
          <w:u w:val="single"/>
        </w:rPr>
      </w:pPr>
      <w:r>
        <w:rPr>
          <w:rFonts w:hint="eastAsia" w:hAnsi="宋体" w:cs="宋体"/>
          <w:color w:val="auto"/>
          <w:sz w:val="24"/>
          <w:highlight w:val="none"/>
        </w:rPr>
        <w:t>关于各可调因子、定值和变值权重，以及基本价格指数及其来源的约定：</w:t>
      </w:r>
      <w:r>
        <w:rPr>
          <w:rFonts w:hint="eastAsia" w:hAnsi="宋体" w:cs="宋体"/>
          <w:color w:val="auto"/>
          <w:sz w:val="24"/>
          <w:highlight w:val="none"/>
          <w:u w:val="single"/>
        </w:rPr>
        <w:t>/</w:t>
      </w:r>
      <w:r>
        <w:rPr>
          <w:rFonts w:hint="eastAsia" w:hAnsi="宋体" w:cs="宋体"/>
          <w:color w:val="auto"/>
          <w:sz w:val="24"/>
          <w:highlight w:val="none"/>
        </w:rPr>
        <w:t xml:space="preserve">；  </w:t>
      </w:r>
    </w:p>
    <w:p w14:paraId="3CCC58C2">
      <w:pPr>
        <w:adjustRightInd w:val="0"/>
        <w:snapToGrid w:val="0"/>
        <w:spacing w:line="360" w:lineRule="auto"/>
        <w:ind w:firstLine="480" w:firstLineChars="200"/>
        <w:jc w:val="left"/>
        <w:rPr>
          <w:rFonts w:hint="eastAsia" w:hAnsi="宋体" w:cs="宋体"/>
          <w:color w:val="auto"/>
          <w:kern w:val="0"/>
          <w:sz w:val="24"/>
          <w:highlight w:val="none"/>
        </w:rPr>
      </w:pPr>
      <w:r>
        <w:rPr>
          <w:rFonts w:hint="eastAsia" w:hAnsi="宋体" w:cs="宋体"/>
          <w:color w:val="auto"/>
          <w:kern w:val="0"/>
          <w:sz w:val="24"/>
          <w:highlight w:val="none"/>
        </w:rPr>
        <w:t>第2种方式：采用造价信息进行价格调整。</w:t>
      </w:r>
    </w:p>
    <w:p w14:paraId="48BF17C2">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（1）允许调整的主要材料（设备）、基期价格、风险系数、磋商报价：详见《承包人提供主要材料和设备一览表》。</w:t>
      </w:r>
    </w:p>
    <w:p w14:paraId="4B803D2C">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（2）主要材料确认价：</w:t>
      </w:r>
    </w:p>
    <w:p w14:paraId="31BF7BA4">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按施工期间《</w:t>
      </w:r>
      <w:r>
        <w:rPr>
          <w:rFonts w:hint="eastAsia" w:hAnsi="宋体" w:cs="宋体"/>
          <w:color w:val="auto"/>
          <w:sz w:val="24"/>
          <w:highlight w:val="none"/>
          <w:u w:val="single"/>
        </w:rPr>
        <w:t>北海</w:t>
      </w:r>
      <w:r>
        <w:rPr>
          <w:rFonts w:hint="eastAsia" w:hAnsi="宋体" w:cs="宋体"/>
          <w:color w:val="auto"/>
          <w:sz w:val="24"/>
          <w:highlight w:val="none"/>
        </w:rPr>
        <w:t>市建设工程造价信息》信息价平均值计算，信息价没有的按通用条款规定确定。</w:t>
      </w:r>
    </w:p>
    <w:p w14:paraId="3CB93BD7">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（3）价差计算方法：</w:t>
      </w:r>
    </w:p>
    <w:p w14:paraId="0B3CEDFC">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①《承包人提供主要材料和设备一览表》中载明的材料磋商报价低于基准价格的：合同履行期间材料单价涨幅以基准价格为基础超过约定的风险范围时，或材料单价跌幅以磋商报价为基础超过约定的风险范围时，其超过部分据实调整。</w:t>
      </w:r>
    </w:p>
    <w:p w14:paraId="0735067A">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②承包人在《承包人提供主要材料和设备一览表》中载明的材料磋商报价高于基准价格的：专用合同条款合同履行期间材料单价跌幅以基准价格为基础超过约定的风险范围时，材料单价涨幅以磋商报价为基础超过约定的风险范围时，其超过部分据实调整。</w:t>
      </w:r>
    </w:p>
    <w:p w14:paraId="037D7DB2">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③承包人在《承包人提供主要材料和设备一览表》中载明的材料单价等于基准单价的：合同履行期间材料单价涨跌幅以基准单价为基础超过约定的风险范围时，其超过部分据实调整。</w:t>
      </w:r>
    </w:p>
    <w:p w14:paraId="1B0E170C">
      <w:pPr>
        <w:spacing w:line="360" w:lineRule="auto"/>
        <w:ind w:firstLine="480" w:firstLineChars="200"/>
        <w:rPr>
          <w:rFonts w:hint="eastAsia" w:hAnsi="宋体" w:cs="宋体"/>
          <w:color w:val="auto"/>
          <w:sz w:val="24"/>
          <w:highlight w:val="none"/>
        </w:rPr>
      </w:pPr>
      <w:r>
        <w:rPr>
          <w:rFonts w:hint="eastAsia" w:hAnsi="宋体" w:cs="宋体"/>
          <w:color w:val="auto"/>
          <w:kern w:val="0"/>
          <w:sz w:val="24"/>
          <w:highlight w:val="none"/>
          <w:lang w:bidi="ar"/>
        </w:rPr>
        <w:t>材料风险及调整方式：施工期间内主要材料平均价（施工期间《北海工程造价信息》公布的信息价平均值）与施工图预算采用的材料价偏差在±5%内（含±5%）不调整；价格偏差超过±5%，按施工期间内主要材料信息价算术平均值与施工图预算采用的材料价实际偏差调整价格差额及相应的税金。</w:t>
      </w:r>
    </w:p>
    <w:p w14:paraId="6159B47A">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第3种方式：</w:t>
      </w:r>
      <w:r>
        <w:rPr>
          <w:rFonts w:hint="eastAsia" w:hAnsi="宋体" w:cs="宋体"/>
          <w:color w:val="auto"/>
          <w:sz w:val="24"/>
          <w:highlight w:val="none"/>
          <w:u w:val="single"/>
        </w:rPr>
        <w:t>无</w:t>
      </w:r>
      <w:r>
        <w:rPr>
          <w:rFonts w:hint="eastAsia" w:hAnsi="宋体" w:cs="宋体"/>
          <w:color w:val="auto"/>
          <w:sz w:val="24"/>
          <w:highlight w:val="none"/>
        </w:rPr>
        <w:t>。</w:t>
      </w:r>
    </w:p>
    <w:p w14:paraId="347D2A9A">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12. 合同价格、计量与支付</w:t>
      </w:r>
    </w:p>
    <w:p w14:paraId="4D261C99">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12.1 合同价格形式</w:t>
      </w:r>
    </w:p>
    <w:p w14:paraId="0B859F21">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本工程采用</w:t>
      </w:r>
      <w:r>
        <w:rPr>
          <w:rFonts w:hint="eastAsia" w:hAnsi="宋体" w:cs="宋体"/>
          <w:color w:val="auto"/>
          <w:sz w:val="24"/>
          <w:highlight w:val="none"/>
          <w:u w:val="single"/>
        </w:rPr>
        <w:t xml:space="preserve">  （1） </w:t>
      </w:r>
      <w:r>
        <w:rPr>
          <w:rFonts w:hint="eastAsia" w:hAnsi="宋体" w:cs="宋体"/>
          <w:color w:val="auto"/>
          <w:sz w:val="24"/>
          <w:highlight w:val="none"/>
        </w:rPr>
        <w:t>合同价格形式，合同价格包含增值税，本工程计价时采用的增值税计税方法为：☑一般计税法   □简易计税法。</w:t>
      </w:r>
    </w:p>
    <w:p w14:paraId="4DB8E780">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（1）单价合同。</w:t>
      </w:r>
    </w:p>
    <w:p w14:paraId="663FE6EF">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本合同价款采用固定综合单价方式确定，工程量按实际结算。</w:t>
      </w:r>
    </w:p>
    <w:p w14:paraId="2DC94D7B">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综合单价包含的风险范围：</w:t>
      </w:r>
      <w:r>
        <w:rPr>
          <w:rFonts w:hint="eastAsia" w:hAnsi="宋体" w:cs="宋体"/>
          <w:color w:val="auto"/>
          <w:sz w:val="24"/>
          <w:highlight w:val="none"/>
          <w:u w:val="single"/>
        </w:rPr>
        <w:t>除工程变更、政策性调整、设备价格变动风险以外因素。</w:t>
      </w:r>
    </w:p>
    <w:p w14:paraId="53BBBC18">
      <w:pPr>
        <w:adjustRightInd w:val="0"/>
        <w:snapToGrid w:val="0"/>
        <w:spacing w:line="360" w:lineRule="auto"/>
        <w:ind w:firstLine="504" w:firstLineChars="210"/>
        <w:rPr>
          <w:rFonts w:hint="eastAsia" w:hAnsi="宋体" w:cs="宋体"/>
          <w:color w:val="auto"/>
          <w:kern w:val="0"/>
          <w:sz w:val="24"/>
          <w:highlight w:val="none"/>
        </w:rPr>
      </w:pPr>
      <w:r>
        <w:rPr>
          <w:rFonts w:hint="eastAsia" w:hAnsi="宋体" w:cs="宋体"/>
          <w:color w:val="auto"/>
          <w:kern w:val="0"/>
          <w:sz w:val="24"/>
          <w:highlight w:val="none"/>
        </w:rPr>
        <w:t>风险范围以外合同价格的调整方法：</w:t>
      </w:r>
    </w:p>
    <w:p w14:paraId="358CDC7E">
      <w:pPr>
        <w:adjustRightInd w:val="0"/>
        <w:snapToGrid w:val="0"/>
        <w:spacing w:line="360" w:lineRule="auto"/>
        <w:ind w:firstLine="504" w:firstLineChars="210"/>
        <w:rPr>
          <w:rFonts w:hint="eastAsia" w:hAnsi="宋体" w:cs="宋体"/>
          <w:color w:val="auto"/>
          <w:kern w:val="0"/>
          <w:sz w:val="24"/>
          <w:highlight w:val="none"/>
        </w:rPr>
      </w:pPr>
      <w:r>
        <w:rPr>
          <w:rFonts w:hint="eastAsia" w:hAnsi="宋体" w:cs="宋体"/>
          <w:color w:val="auto"/>
          <w:kern w:val="0"/>
          <w:sz w:val="24"/>
          <w:highlight w:val="none"/>
        </w:rPr>
        <w:t>①工程变更：按10.4.1变更估价原则的约定调整。</w:t>
      </w:r>
    </w:p>
    <w:p w14:paraId="05979181">
      <w:pPr>
        <w:adjustRightInd w:val="0"/>
        <w:snapToGrid w:val="0"/>
        <w:spacing w:line="360" w:lineRule="auto"/>
        <w:ind w:firstLine="504" w:firstLineChars="210"/>
        <w:rPr>
          <w:rFonts w:hint="eastAsia" w:hAnsi="宋体" w:cs="宋体"/>
          <w:color w:val="auto"/>
          <w:kern w:val="0"/>
          <w:sz w:val="24"/>
          <w:highlight w:val="none"/>
        </w:rPr>
      </w:pPr>
      <w:r>
        <w:rPr>
          <w:rFonts w:hint="eastAsia" w:hAnsi="宋体" w:cs="宋体"/>
          <w:color w:val="auto"/>
          <w:kern w:val="0"/>
          <w:sz w:val="24"/>
          <w:highlight w:val="none"/>
        </w:rPr>
        <w:t>②政策性调整：按自治区建设行政主管部门颁布的文件执行。</w:t>
      </w:r>
    </w:p>
    <w:p w14:paraId="1A6F1B83">
      <w:pPr>
        <w:adjustRightInd w:val="0"/>
        <w:snapToGrid w:val="0"/>
        <w:spacing w:line="360" w:lineRule="auto"/>
        <w:ind w:firstLine="504" w:firstLineChars="210"/>
        <w:rPr>
          <w:rFonts w:hint="eastAsia" w:hAnsi="宋体" w:cs="宋体"/>
          <w:color w:val="auto"/>
          <w:kern w:val="0"/>
          <w:sz w:val="24"/>
          <w:highlight w:val="none"/>
        </w:rPr>
      </w:pPr>
      <w:r>
        <w:rPr>
          <w:rFonts w:hint="eastAsia" w:hAnsi="宋体" w:cs="宋体"/>
          <w:color w:val="auto"/>
          <w:kern w:val="0"/>
          <w:sz w:val="24"/>
          <w:highlight w:val="none"/>
        </w:rPr>
        <w:t>③材料价格风险：按11.1的约定调整。</w:t>
      </w:r>
    </w:p>
    <w:p w14:paraId="6E51CDC5">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④其它：</w:t>
      </w:r>
      <w:r>
        <w:rPr>
          <w:rFonts w:hint="eastAsia" w:hAnsi="宋体" w:cs="宋体"/>
          <w:color w:val="auto"/>
          <w:sz w:val="24"/>
          <w:highlight w:val="none"/>
          <w:u w:val="single"/>
        </w:rPr>
        <w:t>/</w:t>
      </w:r>
      <w:r>
        <w:rPr>
          <w:rFonts w:hint="eastAsia" w:hAnsi="宋体" w:cs="宋体"/>
          <w:color w:val="auto"/>
          <w:sz w:val="24"/>
          <w:highlight w:val="none"/>
        </w:rPr>
        <w:t>。</w:t>
      </w:r>
    </w:p>
    <w:p w14:paraId="53BCF4C9">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（2）总价合同。</w:t>
      </w:r>
    </w:p>
    <w:p w14:paraId="4A4FB7FC">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总价包含的风险范围：</w:t>
      </w:r>
      <w:r>
        <w:rPr>
          <w:rFonts w:hint="eastAsia" w:cs="宋体"/>
          <w:color w:val="auto"/>
          <w:sz w:val="24"/>
          <w:highlight w:val="none"/>
        </w:rPr>
        <w:t>除</w:t>
      </w:r>
      <w:r>
        <w:rPr>
          <w:rFonts w:hint="eastAsia" w:hAnsi="宋体" w:cs="宋体"/>
          <w:color w:val="auto"/>
          <w:sz w:val="24"/>
          <w:highlight w:val="none"/>
          <w:u w:val="single"/>
        </w:rPr>
        <w:t>工程规模调整引起的工程量变化、国家及广西壮族自治区政策性文件调整，合同价格不予调整，局部地基处理合同价格不予调整。</w:t>
      </w:r>
    </w:p>
    <w:p w14:paraId="1AA2F898">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风险范围以外合同价格的调整方法：</w:t>
      </w:r>
    </w:p>
    <w:p w14:paraId="5A76FE77">
      <w:pPr>
        <w:adjustRightInd w:val="0"/>
        <w:snapToGrid w:val="0"/>
        <w:spacing w:line="360" w:lineRule="auto"/>
        <w:ind w:firstLine="504" w:firstLineChars="210"/>
        <w:rPr>
          <w:rFonts w:hint="eastAsia" w:hAnsi="宋体" w:cs="宋体"/>
          <w:color w:val="auto"/>
          <w:kern w:val="0"/>
          <w:sz w:val="24"/>
          <w:highlight w:val="none"/>
        </w:rPr>
      </w:pPr>
      <w:r>
        <w:rPr>
          <w:rFonts w:hint="eastAsia" w:hAnsi="宋体" w:cs="宋体"/>
          <w:color w:val="auto"/>
          <w:kern w:val="0"/>
          <w:sz w:val="24"/>
          <w:highlight w:val="none"/>
        </w:rPr>
        <w:t>①工程变更：按10.4.1变更估价原则的约定调整。</w:t>
      </w:r>
    </w:p>
    <w:p w14:paraId="44F63ED9">
      <w:pPr>
        <w:spacing w:line="360" w:lineRule="auto"/>
        <w:ind w:firstLine="504" w:firstLineChars="210"/>
        <w:rPr>
          <w:rFonts w:hint="eastAsia" w:hAnsi="宋体" w:cs="宋体"/>
          <w:color w:val="auto"/>
          <w:kern w:val="0"/>
          <w:sz w:val="24"/>
          <w:highlight w:val="none"/>
        </w:rPr>
      </w:pPr>
      <w:r>
        <w:rPr>
          <w:rFonts w:hint="eastAsia" w:hAnsi="宋体" w:cs="宋体"/>
          <w:color w:val="auto"/>
          <w:kern w:val="0"/>
          <w:sz w:val="24"/>
          <w:highlight w:val="none"/>
        </w:rPr>
        <w:t>②政策性调整：按自治区建设行政主管部门颁布的文件执行。</w:t>
      </w:r>
    </w:p>
    <w:p w14:paraId="49E3931C">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（3）其他价格方式：</w:t>
      </w:r>
      <w:r>
        <w:rPr>
          <w:rFonts w:hint="eastAsia" w:hAnsi="宋体" w:cs="宋体"/>
          <w:color w:val="auto"/>
          <w:sz w:val="24"/>
          <w:highlight w:val="none"/>
          <w:u w:val="single"/>
        </w:rPr>
        <w:t>/</w:t>
      </w:r>
      <w:r>
        <w:rPr>
          <w:rFonts w:hint="eastAsia" w:hAnsi="宋体" w:cs="宋体"/>
          <w:color w:val="auto"/>
          <w:sz w:val="24"/>
          <w:highlight w:val="none"/>
        </w:rPr>
        <w:t>。</w:t>
      </w:r>
    </w:p>
    <w:p w14:paraId="7874B844">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12.2 预付款</w:t>
      </w:r>
    </w:p>
    <w:p w14:paraId="30DE2D0B">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12.2.1 预付款的支付</w:t>
      </w:r>
    </w:p>
    <w:p w14:paraId="3153F455">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预付款支付比例或金额：</w:t>
      </w:r>
      <w:r>
        <w:rPr>
          <w:rFonts w:hint="eastAsia" w:hAnsi="宋体" w:cs="宋体"/>
          <w:color w:val="auto"/>
          <w:sz w:val="24"/>
          <w:highlight w:val="none"/>
          <w:u w:val="single"/>
        </w:rPr>
        <w:t>合同价款的30%</w:t>
      </w:r>
      <w:r>
        <w:rPr>
          <w:rFonts w:hint="eastAsia" w:hAnsi="宋体" w:cs="宋体"/>
          <w:color w:val="auto"/>
          <w:sz w:val="24"/>
          <w:highlight w:val="none"/>
          <w:lang w:val="en-US" w:eastAsia="zh-CN"/>
        </w:rPr>
        <w:t xml:space="preserve"> </w:t>
      </w:r>
      <w:r>
        <w:rPr>
          <w:rFonts w:hint="eastAsia" w:hAnsi="宋体" w:cs="宋体"/>
          <w:color w:val="auto"/>
          <w:sz w:val="24"/>
          <w:highlight w:val="none"/>
        </w:rPr>
        <w:t>。</w:t>
      </w:r>
    </w:p>
    <w:p w14:paraId="36E86C82">
      <w:pPr>
        <w:adjustRightInd w:val="0"/>
        <w:snapToGrid w:val="0"/>
        <w:spacing w:line="360" w:lineRule="auto"/>
        <w:ind w:firstLine="480" w:firstLineChars="200"/>
        <w:jc w:val="left"/>
        <w:rPr>
          <w:rFonts w:hint="eastAsia" w:hAnsi="宋体" w:cs="宋体"/>
          <w:color w:val="auto"/>
          <w:sz w:val="24"/>
          <w:highlight w:val="none"/>
          <w:u w:val="single"/>
        </w:rPr>
      </w:pPr>
      <w:r>
        <w:rPr>
          <w:rFonts w:hint="eastAsia" w:hAnsi="宋体" w:cs="宋体"/>
          <w:color w:val="auto"/>
          <w:sz w:val="24"/>
          <w:highlight w:val="none"/>
        </w:rPr>
        <w:t>预付款支付期限：</w:t>
      </w:r>
      <w:r>
        <w:rPr>
          <w:rFonts w:hint="eastAsia" w:hAnsi="宋体" w:cs="宋体"/>
          <w:color w:val="auto"/>
          <w:sz w:val="24"/>
          <w:highlight w:val="none"/>
          <w:u w:val="single"/>
        </w:rPr>
        <w:t>合同签订并生效且工程正式开工后，20个工作日内支付合同价款的30%作为预付款。</w:t>
      </w:r>
    </w:p>
    <w:p w14:paraId="00751382">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预付款扣回的方式：</w:t>
      </w:r>
      <w:r>
        <w:rPr>
          <w:rFonts w:hint="eastAsia" w:hAnsi="宋体" w:cs="宋体"/>
          <w:color w:val="auto"/>
          <w:sz w:val="24"/>
          <w:highlight w:val="none"/>
          <w:u w:val="single"/>
        </w:rPr>
        <w:t>/。</w:t>
      </w:r>
    </w:p>
    <w:p w14:paraId="6C8E411C">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12.2.2 预付款担保</w:t>
      </w:r>
    </w:p>
    <w:p w14:paraId="1994D5DD">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承包人提交预付款担保的期限：</w:t>
      </w:r>
      <w:r>
        <w:rPr>
          <w:rFonts w:hint="eastAsia" w:hAnsi="宋体" w:cs="宋体"/>
          <w:color w:val="auto"/>
          <w:sz w:val="24"/>
          <w:highlight w:val="none"/>
          <w:u w:val="single"/>
        </w:rPr>
        <w:t>/</w:t>
      </w:r>
      <w:r>
        <w:rPr>
          <w:rFonts w:hint="eastAsia" w:hAnsi="宋体" w:cs="宋体"/>
          <w:color w:val="auto"/>
          <w:sz w:val="24"/>
          <w:highlight w:val="none"/>
        </w:rPr>
        <w:t>。</w:t>
      </w:r>
    </w:p>
    <w:p w14:paraId="1FBE0089">
      <w:pPr>
        <w:adjustRightInd w:val="0"/>
        <w:snapToGrid w:val="0"/>
        <w:spacing w:line="360" w:lineRule="auto"/>
        <w:ind w:firstLine="480" w:firstLineChars="200"/>
        <w:jc w:val="left"/>
        <w:rPr>
          <w:rFonts w:hAnsi="宋体" w:cs="宋体"/>
          <w:color w:val="auto"/>
          <w:sz w:val="24"/>
          <w:highlight w:val="none"/>
        </w:rPr>
      </w:pPr>
      <w:r>
        <w:rPr>
          <w:rFonts w:hint="eastAsia" w:cs="宋体"/>
          <w:color w:val="auto"/>
          <w:sz w:val="24"/>
          <w:highlight w:val="none"/>
        </w:rPr>
        <w:t>提交预付款担保的有效期限：</w:t>
      </w:r>
      <w:r>
        <w:rPr>
          <w:rFonts w:hint="eastAsia" w:hAnsi="宋体" w:cs="宋体"/>
          <w:color w:val="auto"/>
          <w:sz w:val="24"/>
          <w:highlight w:val="none"/>
          <w:u w:val="single"/>
        </w:rPr>
        <w:t>/</w:t>
      </w:r>
      <w:r>
        <w:rPr>
          <w:rFonts w:hint="eastAsia" w:hAnsi="宋体" w:cs="宋体"/>
          <w:color w:val="auto"/>
          <w:sz w:val="24"/>
          <w:highlight w:val="none"/>
        </w:rPr>
        <w:t>。</w:t>
      </w:r>
    </w:p>
    <w:p w14:paraId="18681C88">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预付款担保的形式为：可采用银行保函、担保公司</w:t>
      </w:r>
      <w:r>
        <w:rPr>
          <w:rFonts w:hint="eastAsia" w:cs="宋体"/>
          <w:color w:val="auto"/>
          <w:sz w:val="24"/>
          <w:highlight w:val="none"/>
        </w:rPr>
        <w:t>担保</w:t>
      </w:r>
      <w:r>
        <w:rPr>
          <w:rFonts w:hint="eastAsia" w:hAnsi="宋体" w:cs="宋体"/>
          <w:color w:val="auto"/>
          <w:sz w:val="24"/>
          <w:highlight w:val="none"/>
        </w:rPr>
        <w:t>等形式。</w:t>
      </w:r>
    </w:p>
    <w:p w14:paraId="6D48996E">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预付款担保格式见合同附件。</w:t>
      </w:r>
    </w:p>
    <w:p w14:paraId="5565A60A">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12.3 计量</w:t>
      </w:r>
    </w:p>
    <w:p w14:paraId="6D15A7EC">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12.3.1 计量原则</w:t>
      </w:r>
    </w:p>
    <w:p w14:paraId="71CF84F7">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工程量计算规则：工程的计量均以《建设工程工程量清单计价规范》（GB50500－2013）和及其广西壮族自治区实施细则、《建设工程工程量清单计算规范》（GB50854~50862－2013）及其广西实施细则、本工程补充项目清单为准。</w:t>
      </w:r>
    </w:p>
    <w:p w14:paraId="7F6F637E">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12.3.2 计量周期</w:t>
      </w:r>
    </w:p>
    <w:p w14:paraId="5A370A62">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关于计量周期的约定：</w:t>
      </w:r>
      <w:r>
        <w:rPr>
          <w:rFonts w:hint="eastAsia" w:hAnsi="宋体" w:cs="宋体"/>
          <w:color w:val="auto"/>
          <w:sz w:val="24"/>
          <w:highlight w:val="none"/>
          <w:u w:val="single"/>
        </w:rPr>
        <w:t>每月25日前</w:t>
      </w:r>
      <w:r>
        <w:rPr>
          <w:rFonts w:hint="eastAsia" w:hAnsi="宋体" w:cs="宋体"/>
          <w:color w:val="auto"/>
          <w:sz w:val="24"/>
          <w:highlight w:val="none"/>
        </w:rPr>
        <w:t>。</w:t>
      </w:r>
    </w:p>
    <w:p w14:paraId="6A81516F">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12.3.3 单价合同的计量</w:t>
      </w:r>
    </w:p>
    <w:p w14:paraId="652ADAD5">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关于单价合同计量的约定：</w:t>
      </w:r>
    </w:p>
    <w:p w14:paraId="116BD1A9">
      <w:pPr>
        <w:adjustRightInd w:val="0"/>
        <w:snapToGrid w:val="0"/>
        <w:spacing w:line="360" w:lineRule="auto"/>
        <w:ind w:firstLine="504" w:firstLineChars="210"/>
        <w:rPr>
          <w:rFonts w:hint="eastAsia" w:hAnsi="宋体" w:cs="宋体"/>
          <w:color w:val="auto"/>
          <w:sz w:val="24"/>
          <w:highlight w:val="none"/>
        </w:rPr>
      </w:pPr>
      <w:r>
        <w:rPr>
          <w:rFonts w:hint="eastAsia" w:hAnsi="宋体" w:cs="宋体"/>
          <w:color w:val="auto"/>
          <w:sz w:val="24"/>
          <w:highlight w:val="none"/>
        </w:rPr>
        <w:t>(1) 工程量清单所列的工程量，不能作为承包人按合同履行其责任依据，实际施工中发生的工程量增加或减少并不影响承包人履行合同的责任，工程结算以完成的实际工程量为准。</w:t>
      </w:r>
    </w:p>
    <w:p w14:paraId="6BFB0E83">
      <w:pPr>
        <w:adjustRightInd w:val="0"/>
        <w:snapToGrid w:val="0"/>
        <w:spacing w:line="360" w:lineRule="auto"/>
        <w:ind w:firstLine="504" w:firstLineChars="210"/>
        <w:rPr>
          <w:rFonts w:hint="eastAsia" w:hAnsi="宋体" w:cs="宋体"/>
          <w:color w:val="auto"/>
          <w:sz w:val="24"/>
          <w:highlight w:val="none"/>
        </w:rPr>
      </w:pPr>
      <w:r>
        <w:rPr>
          <w:rFonts w:hint="eastAsia" w:hAnsi="宋体" w:cs="宋体"/>
          <w:color w:val="auto"/>
          <w:sz w:val="24"/>
          <w:highlight w:val="none"/>
        </w:rPr>
        <w:t>(2) 除另有规定外，工程师应按照合同通过计量来核实确定已完成的工程量和价款，承包人应得到该价款扣除保留金后的金额。当工程师要对已完工的工程量进行计量时，应适时地通知承包人参加。</w:t>
      </w:r>
    </w:p>
    <w:p w14:paraId="47A8B81E">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12.3.4 总价合同的计量</w:t>
      </w:r>
    </w:p>
    <w:p w14:paraId="085DF6A1">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关于总价合同计量的约定：</w:t>
      </w:r>
      <w:r>
        <w:rPr>
          <w:rFonts w:hint="eastAsia" w:cs="宋体"/>
          <w:color w:val="auto"/>
          <w:sz w:val="24"/>
          <w:highlight w:val="none"/>
        </w:rPr>
        <w:t>除按照工程变更规定的工程量增减外，总价合同各项目的工程量应为承包人用于结算的最终工程量。</w:t>
      </w:r>
      <w:r>
        <w:rPr>
          <w:rFonts w:hint="eastAsia" w:hAnsi="宋体" w:cs="宋体"/>
          <w:color w:val="auto"/>
          <w:sz w:val="24"/>
          <w:highlight w:val="none"/>
        </w:rPr>
        <w:t>原图纸范围内的工程量不得按实计量。进度款按支付分解表支付，按通用条款第</w:t>
      </w:r>
      <w:r>
        <w:rPr>
          <w:rFonts w:hint="eastAsia" w:hAnsi="宋体" w:cs="宋体"/>
          <w:color w:val="auto"/>
          <w:kern w:val="0"/>
          <w:sz w:val="24"/>
          <w:highlight w:val="none"/>
        </w:rPr>
        <w:t>12.3.4</w:t>
      </w:r>
      <w:r>
        <w:rPr>
          <w:rFonts w:hint="eastAsia" w:hAnsi="宋体" w:cs="宋体"/>
          <w:color w:val="auto"/>
          <w:sz w:val="24"/>
          <w:highlight w:val="none"/>
        </w:rPr>
        <w:t>项</w:t>
      </w:r>
      <w:r>
        <w:rPr>
          <w:rFonts w:hint="eastAsia" w:hAnsi="宋体" w:cs="宋体"/>
          <w:color w:val="auto"/>
          <w:kern w:val="0"/>
          <w:sz w:val="24"/>
          <w:highlight w:val="none"/>
        </w:rPr>
        <w:t>〔总价合同的计量〕</w:t>
      </w:r>
      <w:r>
        <w:rPr>
          <w:rFonts w:hint="eastAsia" w:hAnsi="宋体" w:cs="宋体"/>
          <w:color w:val="auto"/>
          <w:sz w:val="24"/>
          <w:highlight w:val="none"/>
        </w:rPr>
        <w:t>约定进行计量，但</w:t>
      </w:r>
      <w:r>
        <w:rPr>
          <w:rFonts w:hint="eastAsia" w:hAnsi="宋体" w:cs="宋体"/>
          <w:color w:val="auto"/>
          <w:kern w:val="0"/>
          <w:sz w:val="24"/>
          <w:highlight w:val="none"/>
        </w:rPr>
        <w:t>合同价款按照支付分解表进行支付。</w:t>
      </w:r>
    </w:p>
    <w:p w14:paraId="76ADE74C">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12.3.6 其他价格形式合同的计量</w:t>
      </w:r>
    </w:p>
    <w:p w14:paraId="38C941B1">
      <w:pPr>
        <w:adjustRightInd w:val="0"/>
        <w:snapToGrid w:val="0"/>
        <w:spacing w:line="360" w:lineRule="auto"/>
        <w:ind w:firstLine="480" w:firstLineChars="200"/>
        <w:jc w:val="left"/>
        <w:rPr>
          <w:rFonts w:hint="eastAsia" w:hAnsi="宋体" w:cs="宋体"/>
          <w:color w:val="auto"/>
          <w:sz w:val="24"/>
          <w:highlight w:val="none"/>
          <w:u w:val="single"/>
        </w:rPr>
      </w:pPr>
      <w:r>
        <w:rPr>
          <w:rFonts w:hint="eastAsia" w:hAnsi="宋体" w:cs="宋体"/>
          <w:color w:val="auto"/>
          <w:sz w:val="24"/>
          <w:highlight w:val="none"/>
        </w:rPr>
        <w:t>其他价格形式的计量方式和程序：</w:t>
      </w:r>
      <w:r>
        <w:rPr>
          <w:rFonts w:hint="eastAsia" w:hAnsi="宋体" w:cs="宋体"/>
          <w:color w:val="auto"/>
          <w:sz w:val="24"/>
          <w:highlight w:val="none"/>
          <w:u w:val="single"/>
        </w:rPr>
        <w:t>/</w:t>
      </w:r>
      <w:r>
        <w:rPr>
          <w:rFonts w:hint="eastAsia" w:hAnsi="宋体" w:cs="宋体"/>
          <w:color w:val="auto"/>
          <w:sz w:val="24"/>
          <w:highlight w:val="none"/>
        </w:rPr>
        <w:t>。</w:t>
      </w:r>
    </w:p>
    <w:p w14:paraId="33F1FF9A">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12.4 工程进度款支付</w:t>
      </w:r>
    </w:p>
    <w:p w14:paraId="3279DBEB">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12.4.1 付款周期</w:t>
      </w:r>
    </w:p>
    <w:p w14:paraId="33FFAB7D">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lang w:val="en-US" w:eastAsia="zh-CN"/>
        </w:rPr>
        <w:t>合同签订并生效且工程正式开工后，20个工作日内支付合同价款的30%作为预付款；工程验收合格且手续办理完毕后，承包人提供增值税普通发票给发包人20个工作日内支付至合同价款70%；工程最终造价以报相关部门审核通过的工程最终可结算价为准（如工程最终造价超过合同价，双方应签订补充协议，工程最终造价未超过合同价10%的，按最终造价结算；工程最终造价超过合同价10%的按合同价110%结算，超出部分不予结算），发包人在收到承包人全额增值税普通发票20个工作日内支付至审核后工程最终造价的97%。预留工程最终造价的3%作为工程质量保证金，待工程质量缺陷责任期满，发包人在收到承包人付款申请资料20个工作日内一次性支付（不计利息）。</w:t>
      </w:r>
    </w:p>
    <w:p w14:paraId="248503FC">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12.4.2 进度付款申请单的编制</w:t>
      </w:r>
    </w:p>
    <w:p w14:paraId="6DCF866D">
      <w:pPr>
        <w:adjustRightInd w:val="0"/>
        <w:snapToGrid w:val="0"/>
        <w:spacing w:line="360" w:lineRule="auto"/>
        <w:ind w:firstLine="480" w:firstLineChars="200"/>
        <w:jc w:val="left"/>
        <w:rPr>
          <w:rFonts w:hint="eastAsia" w:hAnsi="宋体" w:cs="宋体"/>
          <w:color w:val="auto"/>
          <w:sz w:val="24"/>
          <w:highlight w:val="none"/>
          <w:u w:val="single"/>
        </w:rPr>
      </w:pPr>
      <w:r>
        <w:rPr>
          <w:rFonts w:hint="eastAsia" w:hAnsi="宋体" w:cs="宋体"/>
          <w:color w:val="auto"/>
          <w:sz w:val="24"/>
          <w:highlight w:val="none"/>
        </w:rPr>
        <w:t>关于进度付款申请单编制的约定：</w:t>
      </w:r>
      <w:r>
        <w:rPr>
          <w:rFonts w:hint="eastAsia" w:hAnsi="宋体" w:cs="宋体"/>
          <w:color w:val="auto"/>
          <w:sz w:val="24"/>
          <w:highlight w:val="none"/>
          <w:u w:val="single"/>
        </w:rPr>
        <w:t xml:space="preserve">待定 </w:t>
      </w:r>
      <w:r>
        <w:rPr>
          <w:rFonts w:hint="eastAsia" w:hAnsi="宋体" w:cs="宋体"/>
          <w:color w:val="auto"/>
          <w:sz w:val="24"/>
          <w:highlight w:val="none"/>
        </w:rPr>
        <w:t>。</w:t>
      </w:r>
    </w:p>
    <w:p w14:paraId="5484A205">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12.4.3 进度付款申请单的提交</w:t>
      </w:r>
    </w:p>
    <w:p w14:paraId="41E725E1">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（1）单价合同进度付款申请单提交的约定：</w:t>
      </w:r>
      <w:r>
        <w:rPr>
          <w:rFonts w:hint="eastAsia" w:hAnsi="宋体" w:cs="宋体"/>
          <w:bCs/>
          <w:color w:val="auto"/>
          <w:sz w:val="24"/>
          <w:highlight w:val="none"/>
          <w:u w:val="single"/>
        </w:rPr>
        <w:t>无</w:t>
      </w:r>
      <w:r>
        <w:rPr>
          <w:rFonts w:hint="eastAsia" w:hAnsi="宋体" w:cs="宋体"/>
          <w:color w:val="auto"/>
          <w:sz w:val="24"/>
          <w:highlight w:val="none"/>
        </w:rPr>
        <w:t>。</w:t>
      </w:r>
    </w:p>
    <w:p w14:paraId="4B629A73">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（2）总价合同进度付款申请单提交的约定：</w:t>
      </w:r>
      <w:r>
        <w:rPr>
          <w:rFonts w:hint="eastAsia" w:hAnsi="宋体" w:cs="宋体"/>
          <w:color w:val="auto"/>
          <w:sz w:val="24"/>
          <w:highlight w:val="none"/>
          <w:u w:val="single"/>
        </w:rPr>
        <w:t>无</w:t>
      </w:r>
      <w:r>
        <w:rPr>
          <w:rFonts w:hint="eastAsia" w:hAnsi="宋体" w:cs="宋体"/>
          <w:color w:val="auto"/>
          <w:sz w:val="24"/>
          <w:highlight w:val="none"/>
        </w:rPr>
        <w:t>。</w:t>
      </w:r>
    </w:p>
    <w:p w14:paraId="6515CDE6">
      <w:pPr>
        <w:adjustRightInd w:val="0"/>
        <w:snapToGrid w:val="0"/>
        <w:spacing w:line="360" w:lineRule="auto"/>
        <w:ind w:firstLine="480" w:firstLineChars="200"/>
        <w:jc w:val="left"/>
        <w:rPr>
          <w:rFonts w:hint="eastAsia" w:hAnsi="宋体" w:cs="宋体"/>
          <w:color w:val="auto"/>
          <w:sz w:val="24"/>
          <w:highlight w:val="none"/>
          <w:u w:val="single"/>
        </w:rPr>
      </w:pPr>
      <w:r>
        <w:rPr>
          <w:rFonts w:hint="eastAsia" w:hAnsi="宋体" w:cs="宋体"/>
          <w:color w:val="auto"/>
          <w:sz w:val="24"/>
          <w:highlight w:val="none"/>
        </w:rPr>
        <w:t>（3）其他价格形式合同进度付款申请单提交的约定：</w:t>
      </w:r>
      <w:r>
        <w:rPr>
          <w:rFonts w:hint="eastAsia" w:hAnsi="宋体" w:cs="宋体"/>
          <w:color w:val="auto"/>
          <w:sz w:val="24"/>
          <w:highlight w:val="none"/>
          <w:u w:val="single"/>
        </w:rPr>
        <w:t>/</w:t>
      </w:r>
      <w:r>
        <w:rPr>
          <w:rFonts w:hint="eastAsia" w:hAnsi="宋体" w:cs="宋体"/>
          <w:color w:val="auto"/>
          <w:sz w:val="24"/>
          <w:highlight w:val="none"/>
        </w:rPr>
        <w:t>。</w:t>
      </w:r>
    </w:p>
    <w:p w14:paraId="751840FF">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12.4.4 进度款审核和支付</w:t>
      </w:r>
    </w:p>
    <w:p w14:paraId="76156C91">
      <w:pPr>
        <w:adjustRightInd w:val="0"/>
        <w:snapToGrid w:val="0"/>
        <w:spacing w:line="360" w:lineRule="auto"/>
        <w:ind w:firstLine="480" w:firstLineChars="200"/>
        <w:jc w:val="left"/>
        <w:rPr>
          <w:rFonts w:hint="eastAsia" w:hAnsi="宋体" w:cs="宋体"/>
          <w:color w:val="auto"/>
          <w:sz w:val="24"/>
          <w:highlight w:val="none"/>
          <w:u w:val="single"/>
        </w:rPr>
      </w:pPr>
      <w:r>
        <w:rPr>
          <w:rFonts w:hint="eastAsia" w:hAnsi="宋体" w:cs="宋体"/>
          <w:color w:val="auto"/>
          <w:sz w:val="24"/>
          <w:highlight w:val="none"/>
        </w:rPr>
        <w:t>（1）发包人完成审批并签发进度款支付证书的期限：</w:t>
      </w:r>
      <w:r>
        <w:rPr>
          <w:rFonts w:hint="eastAsia" w:cs="宋体"/>
          <w:color w:val="auto"/>
          <w:sz w:val="24"/>
          <w:highlight w:val="none"/>
        </w:rPr>
        <w:t>收到合格材料之日起</w:t>
      </w:r>
      <w:r>
        <w:rPr>
          <w:rFonts w:hint="eastAsia" w:hAnsi="宋体" w:cs="宋体"/>
          <w:color w:val="auto"/>
          <w:sz w:val="24"/>
          <w:highlight w:val="none"/>
          <w:u w:val="single"/>
        </w:rPr>
        <w:t>14</w:t>
      </w:r>
      <w:r>
        <w:rPr>
          <w:rFonts w:hint="eastAsia" w:cs="宋体"/>
          <w:color w:val="auto"/>
          <w:sz w:val="24"/>
          <w:highlight w:val="none"/>
          <w:u w:val="single"/>
        </w:rPr>
        <w:t>天内</w:t>
      </w:r>
      <w:r>
        <w:rPr>
          <w:rFonts w:hint="eastAsia" w:hAnsi="宋体" w:cs="宋体"/>
          <w:color w:val="auto"/>
          <w:sz w:val="24"/>
          <w:highlight w:val="none"/>
        </w:rPr>
        <w:t>。</w:t>
      </w:r>
    </w:p>
    <w:p w14:paraId="68666E59">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（2）发包人支付进度款的期限：</w:t>
      </w:r>
      <w:r>
        <w:rPr>
          <w:rFonts w:hint="eastAsia" w:hAnsi="宋体" w:cs="宋体"/>
          <w:color w:val="auto"/>
          <w:sz w:val="24"/>
          <w:highlight w:val="none"/>
          <w:u w:val="single"/>
        </w:rPr>
        <w:t>施工方开具增值税发票并提供相应的请款材料</w:t>
      </w:r>
      <w:r>
        <w:rPr>
          <w:rFonts w:hint="eastAsia" w:hAnsi="宋体" w:cs="宋体"/>
          <w:color w:val="auto"/>
          <w:sz w:val="24"/>
          <w:highlight w:val="none"/>
          <w:u w:val="single"/>
          <w:lang w:val="en-US" w:eastAsia="zh-CN"/>
        </w:rPr>
        <w:t>20</w:t>
      </w:r>
      <w:r>
        <w:rPr>
          <w:rFonts w:hint="eastAsia" w:hAnsi="宋体" w:cs="宋体"/>
          <w:color w:val="auto"/>
          <w:sz w:val="24"/>
          <w:highlight w:val="none"/>
          <w:u w:val="single"/>
        </w:rPr>
        <w:t>个工作日内</w:t>
      </w:r>
      <w:r>
        <w:rPr>
          <w:rFonts w:hint="eastAsia" w:hAnsi="宋体" w:cs="宋体"/>
          <w:color w:val="auto"/>
          <w:sz w:val="24"/>
          <w:highlight w:val="none"/>
        </w:rPr>
        <w:t>。</w:t>
      </w:r>
    </w:p>
    <w:p w14:paraId="3F276B9C">
      <w:pPr>
        <w:adjustRightInd w:val="0"/>
        <w:snapToGrid w:val="0"/>
        <w:spacing w:line="360" w:lineRule="auto"/>
        <w:ind w:firstLine="600" w:firstLineChars="25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发包人逾期支付进度款的违约金的计算方式：</w:t>
      </w:r>
      <w:r>
        <w:rPr>
          <w:rFonts w:hint="eastAsia" w:asciiTheme="minorEastAsia" w:hAnsiTheme="minorEastAsia" w:eastAsiaTheme="minorEastAsia" w:cstheme="minorEastAsia"/>
          <w:color w:val="auto"/>
          <w:sz w:val="24"/>
          <w:highlight w:val="none"/>
          <w:u w:val="single"/>
        </w:rPr>
        <w:t>/</w:t>
      </w:r>
      <w:r>
        <w:rPr>
          <w:rFonts w:hint="eastAsia" w:asciiTheme="minorEastAsia" w:hAnsiTheme="minorEastAsia" w:eastAsiaTheme="minorEastAsia" w:cstheme="minorEastAsia"/>
          <w:color w:val="auto"/>
          <w:sz w:val="24"/>
          <w:highlight w:val="none"/>
        </w:rPr>
        <w:t>。</w:t>
      </w:r>
    </w:p>
    <w:p w14:paraId="78C638FF">
      <w:pPr>
        <w:adjustRightInd w:val="0"/>
        <w:snapToGrid w:val="0"/>
        <w:spacing w:line="360" w:lineRule="auto"/>
        <w:ind w:firstLine="600" w:firstLineChars="25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进度款支付方式：</w:t>
      </w:r>
      <w:r>
        <w:rPr>
          <w:rFonts w:hint="eastAsia" w:asciiTheme="minorEastAsia" w:hAnsiTheme="minorEastAsia" w:eastAsiaTheme="minorEastAsia" w:cstheme="minorEastAsia"/>
          <w:color w:val="auto"/>
          <w:sz w:val="24"/>
          <w:highlight w:val="none"/>
          <w:u w:val="single"/>
        </w:rPr>
        <w:t>银行转账</w:t>
      </w:r>
      <w:r>
        <w:rPr>
          <w:rFonts w:hint="eastAsia" w:asciiTheme="minorEastAsia" w:hAnsiTheme="minorEastAsia" w:eastAsiaTheme="minorEastAsia" w:cstheme="minorEastAsia"/>
          <w:color w:val="auto"/>
          <w:sz w:val="24"/>
          <w:highlight w:val="none"/>
        </w:rPr>
        <w:t>。</w:t>
      </w:r>
    </w:p>
    <w:p w14:paraId="61DDFFB6">
      <w:pPr>
        <w:adjustRightInd w:val="0"/>
        <w:snapToGrid w:val="0"/>
        <w:spacing w:line="360" w:lineRule="auto"/>
        <w:ind w:firstLine="600" w:firstLineChars="25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12.4.6 支付分解表的编制</w:t>
      </w:r>
    </w:p>
    <w:p w14:paraId="79B941BD">
      <w:pPr>
        <w:adjustRightInd w:val="0"/>
        <w:snapToGrid w:val="0"/>
        <w:spacing w:line="360" w:lineRule="auto"/>
        <w:ind w:firstLine="600" w:firstLineChars="250"/>
        <w:jc w:val="left"/>
        <w:rPr>
          <w:rFonts w:hint="eastAsia" w:asciiTheme="minorEastAsia" w:hAnsiTheme="minorEastAsia" w:eastAsiaTheme="minorEastAsia" w:cstheme="minorEastAsia"/>
          <w:color w:val="auto"/>
          <w:sz w:val="24"/>
          <w:highlight w:val="none"/>
          <w:u w:val="single"/>
        </w:rPr>
      </w:pPr>
      <w:r>
        <w:rPr>
          <w:rFonts w:hint="eastAsia" w:asciiTheme="minorEastAsia" w:hAnsiTheme="minorEastAsia" w:eastAsiaTheme="minorEastAsia" w:cstheme="minorEastAsia"/>
          <w:color w:val="auto"/>
          <w:sz w:val="24"/>
          <w:highlight w:val="none"/>
        </w:rPr>
        <w:t>2. 总价合同支付分解表的编制与审批：/。</w:t>
      </w:r>
    </w:p>
    <w:p w14:paraId="49805B24">
      <w:pPr>
        <w:adjustRightInd w:val="0"/>
        <w:snapToGrid w:val="0"/>
        <w:spacing w:line="360" w:lineRule="auto"/>
        <w:ind w:firstLine="600" w:firstLineChars="25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 单价合同的总价项目支付分解表的编制与审批：总价项目不采用支付分解表的方式计算，而按《建设工程工程量清单计价规范（GB50500-2013）广西壮族自治区实施细则》的规定执。</w:t>
      </w:r>
    </w:p>
    <w:p w14:paraId="61C43D69">
      <w:pPr>
        <w:adjustRightInd w:val="0"/>
        <w:snapToGrid w:val="0"/>
        <w:spacing w:line="36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13. 验收和工程试车</w:t>
      </w:r>
    </w:p>
    <w:p w14:paraId="4D1ABD35">
      <w:pPr>
        <w:adjustRightInd w:val="0"/>
        <w:snapToGrid w:val="0"/>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13.1 分部分项工程验收</w:t>
      </w:r>
    </w:p>
    <w:p w14:paraId="3F35417E">
      <w:pPr>
        <w:adjustRightInd w:val="0"/>
        <w:snapToGrid w:val="0"/>
        <w:spacing w:line="36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13.1.2发包人不能按时进行验收时，应提前</w:t>
      </w:r>
      <w:r>
        <w:rPr>
          <w:rFonts w:hint="eastAsia" w:asciiTheme="minorEastAsia" w:hAnsiTheme="minorEastAsia" w:eastAsiaTheme="minorEastAsia" w:cstheme="minorEastAsia"/>
          <w:color w:val="auto"/>
          <w:sz w:val="24"/>
          <w:highlight w:val="none"/>
          <w:u w:val="single"/>
        </w:rPr>
        <w:t>48</w:t>
      </w:r>
      <w:r>
        <w:rPr>
          <w:rFonts w:hint="eastAsia" w:asciiTheme="minorEastAsia" w:hAnsiTheme="minorEastAsia" w:eastAsiaTheme="minorEastAsia" w:cstheme="minorEastAsia"/>
          <w:color w:val="auto"/>
          <w:sz w:val="24"/>
          <w:highlight w:val="none"/>
        </w:rPr>
        <w:t>小时提交书面延期要求。</w:t>
      </w:r>
    </w:p>
    <w:p w14:paraId="50BE3B00">
      <w:pPr>
        <w:adjustRightInd w:val="0"/>
        <w:snapToGrid w:val="0"/>
        <w:spacing w:line="360" w:lineRule="auto"/>
        <w:ind w:firstLine="480" w:firstLineChars="200"/>
        <w:jc w:val="left"/>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color w:val="auto"/>
          <w:sz w:val="24"/>
          <w:highlight w:val="none"/>
        </w:rPr>
        <w:t>关于延期最长不得超过：</w:t>
      </w:r>
      <w:r>
        <w:rPr>
          <w:rFonts w:hint="eastAsia" w:asciiTheme="minorEastAsia" w:hAnsiTheme="minorEastAsia" w:eastAsiaTheme="minorEastAsia" w:cstheme="minorEastAsia"/>
          <w:color w:val="auto"/>
          <w:sz w:val="24"/>
          <w:highlight w:val="none"/>
          <w:u w:val="single"/>
        </w:rPr>
        <w:t>48</w:t>
      </w:r>
      <w:r>
        <w:rPr>
          <w:rFonts w:hint="eastAsia" w:asciiTheme="minorEastAsia" w:hAnsiTheme="minorEastAsia" w:eastAsiaTheme="minorEastAsia" w:cstheme="minorEastAsia"/>
          <w:color w:val="auto"/>
          <w:sz w:val="24"/>
          <w:highlight w:val="none"/>
        </w:rPr>
        <w:t>小时。</w:t>
      </w:r>
    </w:p>
    <w:p w14:paraId="082A874F">
      <w:pPr>
        <w:adjustRightInd w:val="0"/>
        <w:snapToGrid w:val="0"/>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13.2 竣工验收</w:t>
      </w:r>
    </w:p>
    <w:p w14:paraId="4600DAF3">
      <w:pPr>
        <w:widowControl/>
        <w:adjustRightInd w:val="0"/>
        <w:snapToGrid w:val="0"/>
        <w:spacing w:line="36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13.2.1竣工验收条件</w:t>
      </w:r>
    </w:p>
    <w:p w14:paraId="459222CF">
      <w:pPr>
        <w:widowControl/>
        <w:adjustRightInd w:val="0"/>
        <w:snapToGrid w:val="0"/>
        <w:spacing w:line="36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承包人负责整理和提交的竣工验收资料应当符合工程所在地建设行政主管部门和(或)城市建设档案管理机构有关施工资料的要求，具体内容包括： </w:t>
      </w:r>
    </w:p>
    <w:p w14:paraId="285CBA5F">
      <w:pPr>
        <w:widowControl/>
        <w:adjustRightInd w:val="0"/>
        <w:snapToGrid w:val="0"/>
        <w:spacing w:line="36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(1)完成建设工程设计和合同约定的各项工程内容 ；</w:t>
      </w:r>
    </w:p>
    <w:p w14:paraId="23D3822F">
      <w:pPr>
        <w:widowControl/>
        <w:adjustRightInd w:val="0"/>
        <w:snapToGrid w:val="0"/>
        <w:spacing w:line="36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(2)有完整的技术档案和施工管理资料；</w:t>
      </w:r>
    </w:p>
    <w:p w14:paraId="659B8863">
      <w:pPr>
        <w:widowControl/>
        <w:adjustRightInd w:val="0"/>
        <w:snapToGrid w:val="0"/>
        <w:spacing w:line="36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(3)有工程使用的主要建筑材料、建筑构配件和设备的进场试验报告；</w:t>
      </w:r>
    </w:p>
    <w:p w14:paraId="02D33F2B">
      <w:pPr>
        <w:widowControl/>
        <w:adjustRightInd w:val="0"/>
        <w:snapToGrid w:val="0"/>
        <w:spacing w:line="36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(4)有设计、施工等单位分别签署的质量合格文件 ；</w:t>
      </w:r>
    </w:p>
    <w:p w14:paraId="72523151">
      <w:pPr>
        <w:widowControl/>
        <w:adjustRightInd w:val="0"/>
        <w:snapToGrid w:val="0"/>
        <w:spacing w:line="36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(5)发包人已按合同约定支付工程款；</w:t>
      </w:r>
    </w:p>
    <w:p w14:paraId="09E0BA2F">
      <w:pPr>
        <w:widowControl/>
        <w:adjustRightInd w:val="0"/>
        <w:snapToGrid w:val="0"/>
        <w:spacing w:line="36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(6)有承包人签署的工程质量保修书；</w:t>
      </w:r>
    </w:p>
    <w:p w14:paraId="2FA1877A">
      <w:pPr>
        <w:widowControl/>
        <w:adjustRightInd w:val="0"/>
        <w:snapToGrid w:val="0"/>
        <w:spacing w:line="36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(7)在建设行政主管部门及工程质量监督机构等有关部门的历次抽查中，责令整改的问题全部整改完毕；</w:t>
      </w:r>
    </w:p>
    <w:p w14:paraId="3C07A98D">
      <w:pPr>
        <w:widowControl/>
        <w:adjustRightInd w:val="0"/>
        <w:snapToGrid w:val="0"/>
        <w:spacing w:line="36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(8)工程项目前期审批手续齐全 。</w:t>
      </w:r>
    </w:p>
    <w:p w14:paraId="4274053B">
      <w:pPr>
        <w:widowControl/>
        <w:adjustRightInd w:val="0"/>
        <w:snapToGrid w:val="0"/>
        <w:spacing w:line="36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竣工验收资料的份数：一式肆套 。</w:t>
      </w:r>
    </w:p>
    <w:p w14:paraId="52C2169C">
      <w:pPr>
        <w:adjustRightInd w:val="0"/>
        <w:snapToGrid w:val="0"/>
        <w:spacing w:line="36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承包人提供竣工图的约定：竣工验收正式通过后15天，提供竣工图的数量8套 。</w:t>
      </w:r>
    </w:p>
    <w:p w14:paraId="341FDA65">
      <w:pPr>
        <w:adjustRightInd w:val="0"/>
        <w:snapToGrid w:val="0"/>
        <w:spacing w:line="36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13.2.2竣工验收程序</w:t>
      </w:r>
    </w:p>
    <w:p w14:paraId="0775BA5E">
      <w:pPr>
        <w:adjustRightInd w:val="0"/>
        <w:snapToGrid w:val="0"/>
        <w:spacing w:line="360" w:lineRule="auto"/>
        <w:ind w:firstLine="480" w:firstLineChars="200"/>
        <w:jc w:val="left"/>
        <w:rPr>
          <w:rFonts w:hint="eastAsia" w:asciiTheme="minorEastAsia" w:hAnsiTheme="minorEastAsia" w:eastAsiaTheme="minorEastAsia" w:cstheme="minorEastAsia"/>
          <w:color w:val="auto"/>
          <w:sz w:val="24"/>
          <w:highlight w:val="none"/>
          <w:u w:val="single"/>
        </w:rPr>
      </w:pPr>
      <w:r>
        <w:rPr>
          <w:rFonts w:hint="eastAsia" w:asciiTheme="minorEastAsia" w:hAnsiTheme="minorEastAsia" w:eastAsiaTheme="minorEastAsia" w:cstheme="minorEastAsia"/>
          <w:color w:val="auto"/>
          <w:kern w:val="0"/>
          <w:sz w:val="24"/>
          <w:highlight w:val="none"/>
        </w:rPr>
        <w:t>关于竣工验收程序的约定：</w:t>
      </w:r>
      <w:r>
        <w:rPr>
          <w:rFonts w:hint="eastAsia" w:asciiTheme="minorEastAsia" w:hAnsiTheme="minorEastAsia" w:eastAsiaTheme="minorEastAsia" w:cstheme="minorEastAsia"/>
          <w:color w:val="auto"/>
          <w:sz w:val="24"/>
          <w:highlight w:val="none"/>
          <w:u w:val="single"/>
        </w:rPr>
        <w:t>按通用合同条款</w:t>
      </w:r>
      <w:r>
        <w:rPr>
          <w:rFonts w:hint="eastAsia" w:asciiTheme="minorEastAsia" w:hAnsiTheme="minorEastAsia" w:eastAsiaTheme="minorEastAsia" w:cstheme="minorEastAsia"/>
          <w:color w:val="auto"/>
          <w:sz w:val="24"/>
          <w:highlight w:val="none"/>
        </w:rPr>
        <w:t>。</w:t>
      </w:r>
    </w:p>
    <w:p w14:paraId="6FCDD937">
      <w:pPr>
        <w:adjustRightInd w:val="0"/>
        <w:snapToGrid w:val="0"/>
        <w:spacing w:line="360" w:lineRule="auto"/>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kern w:val="0"/>
          <w:sz w:val="24"/>
          <w:highlight w:val="none"/>
        </w:rPr>
        <w:t>发包人不按照本项约定组织竣工验收、颁发工程接收证书的违约金的计算方法：</w:t>
      </w:r>
      <w:r>
        <w:rPr>
          <w:rFonts w:hint="eastAsia" w:asciiTheme="minorEastAsia" w:hAnsiTheme="minorEastAsia" w:eastAsiaTheme="minorEastAsia" w:cstheme="minorEastAsia"/>
          <w:color w:val="auto"/>
          <w:sz w:val="24"/>
          <w:highlight w:val="none"/>
          <w:u w:val="single"/>
        </w:rPr>
        <w:t>/</w:t>
      </w:r>
      <w:r>
        <w:rPr>
          <w:rFonts w:hint="eastAsia" w:asciiTheme="minorEastAsia" w:hAnsiTheme="minorEastAsia" w:eastAsiaTheme="minorEastAsia" w:cstheme="minorEastAsia"/>
          <w:color w:val="auto"/>
          <w:sz w:val="24"/>
          <w:highlight w:val="none"/>
        </w:rPr>
        <w:t>。</w:t>
      </w:r>
    </w:p>
    <w:p w14:paraId="00D3336A">
      <w:pPr>
        <w:adjustRightInd w:val="0"/>
        <w:snapToGrid w:val="0"/>
        <w:spacing w:line="36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13.2.5移交、接收全部与部分工程</w:t>
      </w:r>
    </w:p>
    <w:p w14:paraId="4D97BAC2">
      <w:pPr>
        <w:adjustRightInd w:val="0"/>
        <w:snapToGrid w:val="0"/>
        <w:spacing w:line="360" w:lineRule="auto"/>
        <w:ind w:firstLine="480" w:firstLineChars="200"/>
        <w:jc w:val="left"/>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承包人向发包人移交工程的期限：</w:t>
      </w:r>
      <w:r>
        <w:rPr>
          <w:rFonts w:hint="eastAsia" w:asciiTheme="minorEastAsia" w:hAnsiTheme="minorEastAsia" w:eastAsiaTheme="minorEastAsia" w:cstheme="minorEastAsia"/>
          <w:color w:val="auto"/>
          <w:sz w:val="24"/>
          <w:highlight w:val="none"/>
          <w:u w:val="single"/>
        </w:rPr>
        <w:t>/</w:t>
      </w:r>
      <w:r>
        <w:rPr>
          <w:rFonts w:hint="eastAsia" w:asciiTheme="minorEastAsia" w:hAnsiTheme="minorEastAsia" w:eastAsiaTheme="minorEastAsia" w:cstheme="minorEastAsia"/>
          <w:color w:val="auto"/>
          <w:sz w:val="24"/>
          <w:highlight w:val="none"/>
        </w:rPr>
        <w:t>。</w:t>
      </w:r>
    </w:p>
    <w:p w14:paraId="65A51B13">
      <w:pPr>
        <w:adjustRightInd w:val="0"/>
        <w:snapToGrid w:val="0"/>
        <w:spacing w:line="360" w:lineRule="auto"/>
        <w:ind w:firstLine="480" w:firstLineChars="200"/>
        <w:jc w:val="left"/>
        <w:rPr>
          <w:rFonts w:hint="eastAsia" w:asciiTheme="minorEastAsia" w:hAnsiTheme="minorEastAsia" w:eastAsiaTheme="minorEastAsia" w:cstheme="minorEastAsia"/>
          <w:color w:val="auto"/>
          <w:sz w:val="24"/>
          <w:highlight w:val="none"/>
          <w:u w:val="single"/>
        </w:rPr>
      </w:pPr>
      <w:r>
        <w:rPr>
          <w:rFonts w:hint="eastAsia" w:asciiTheme="minorEastAsia" w:hAnsiTheme="minorEastAsia" w:eastAsiaTheme="minorEastAsia" w:cstheme="minorEastAsia"/>
          <w:color w:val="auto"/>
          <w:kern w:val="0"/>
          <w:sz w:val="24"/>
          <w:highlight w:val="none"/>
        </w:rPr>
        <w:t>发包人未按本合同约定接收全部或部分工程的，违约金的计算方法为：</w:t>
      </w:r>
      <w:r>
        <w:rPr>
          <w:rFonts w:hint="eastAsia" w:asciiTheme="minorEastAsia" w:hAnsiTheme="minorEastAsia" w:eastAsiaTheme="minorEastAsia" w:cstheme="minorEastAsia"/>
          <w:color w:val="auto"/>
          <w:sz w:val="24"/>
          <w:highlight w:val="none"/>
          <w:u w:val="single"/>
        </w:rPr>
        <w:t>/</w:t>
      </w:r>
      <w:r>
        <w:rPr>
          <w:rFonts w:hint="eastAsia" w:asciiTheme="minorEastAsia" w:hAnsiTheme="minorEastAsia" w:eastAsiaTheme="minorEastAsia" w:cstheme="minorEastAsia"/>
          <w:color w:val="auto"/>
          <w:sz w:val="24"/>
          <w:highlight w:val="none"/>
        </w:rPr>
        <w:t>。</w:t>
      </w:r>
    </w:p>
    <w:p w14:paraId="3F4C9B4F">
      <w:pPr>
        <w:adjustRightInd w:val="0"/>
        <w:snapToGrid w:val="0"/>
        <w:spacing w:line="360" w:lineRule="auto"/>
        <w:ind w:firstLine="480" w:firstLineChars="200"/>
        <w:jc w:val="left"/>
        <w:rPr>
          <w:rFonts w:hint="eastAsia" w:asciiTheme="minorEastAsia" w:hAnsiTheme="minorEastAsia" w:eastAsiaTheme="minorEastAsia" w:cstheme="minorEastAsia"/>
          <w:color w:val="auto"/>
          <w:sz w:val="24"/>
          <w:highlight w:val="none"/>
          <w:u w:val="single"/>
        </w:rPr>
      </w:pPr>
      <w:r>
        <w:rPr>
          <w:rFonts w:hint="eastAsia" w:asciiTheme="minorEastAsia" w:hAnsiTheme="minorEastAsia" w:eastAsiaTheme="minorEastAsia" w:cstheme="minorEastAsia"/>
          <w:color w:val="auto"/>
          <w:sz w:val="24"/>
          <w:highlight w:val="none"/>
        </w:rPr>
        <w:t>承包人未按时移交工程的，违约金的计算方法为：</w:t>
      </w:r>
      <w:r>
        <w:rPr>
          <w:rFonts w:hint="eastAsia" w:asciiTheme="minorEastAsia" w:hAnsiTheme="minorEastAsia" w:eastAsiaTheme="minorEastAsia" w:cstheme="minorEastAsia"/>
          <w:color w:val="auto"/>
          <w:sz w:val="24"/>
          <w:highlight w:val="none"/>
          <w:u w:val="single"/>
        </w:rPr>
        <w:t>/</w:t>
      </w:r>
      <w:r>
        <w:rPr>
          <w:rFonts w:hint="eastAsia" w:asciiTheme="minorEastAsia" w:hAnsiTheme="minorEastAsia" w:eastAsiaTheme="minorEastAsia" w:cstheme="minorEastAsia"/>
          <w:color w:val="auto"/>
          <w:sz w:val="24"/>
          <w:highlight w:val="none"/>
        </w:rPr>
        <w:t>。</w:t>
      </w:r>
    </w:p>
    <w:p w14:paraId="13F8CABC">
      <w:pPr>
        <w:adjustRightInd w:val="0"/>
        <w:snapToGrid w:val="0"/>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13.3 工程试车</w:t>
      </w:r>
    </w:p>
    <w:p w14:paraId="178BBA23">
      <w:pPr>
        <w:adjustRightInd w:val="0"/>
        <w:snapToGrid w:val="0"/>
        <w:spacing w:line="360" w:lineRule="auto"/>
        <w:ind w:firstLine="480" w:firstLineChars="200"/>
        <w:jc w:val="left"/>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13.3.1 试车程序</w:t>
      </w:r>
    </w:p>
    <w:p w14:paraId="6A5A51E9">
      <w:pPr>
        <w:adjustRightInd w:val="0"/>
        <w:snapToGrid w:val="0"/>
        <w:spacing w:line="360" w:lineRule="auto"/>
        <w:ind w:firstLine="480" w:firstLineChars="200"/>
        <w:jc w:val="left"/>
        <w:rPr>
          <w:rFonts w:hint="eastAsia" w:asciiTheme="minorEastAsia" w:hAnsiTheme="minorEastAsia" w:eastAsiaTheme="minorEastAsia" w:cstheme="minorEastAsia"/>
          <w:color w:val="auto"/>
          <w:sz w:val="24"/>
          <w:highlight w:val="none"/>
          <w:u w:val="single"/>
        </w:rPr>
      </w:pPr>
      <w:r>
        <w:rPr>
          <w:rFonts w:hint="eastAsia" w:asciiTheme="minorEastAsia" w:hAnsiTheme="minorEastAsia" w:eastAsiaTheme="minorEastAsia" w:cstheme="minorEastAsia"/>
          <w:color w:val="auto"/>
          <w:kern w:val="0"/>
          <w:sz w:val="24"/>
          <w:highlight w:val="none"/>
        </w:rPr>
        <w:t>工程试车内容：</w:t>
      </w:r>
      <w:r>
        <w:rPr>
          <w:rFonts w:hint="eastAsia" w:asciiTheme="minorEastAsia" w:hAnsiTheme="minorEastAsia" w:eastAsiaTheme="minorEastAsia" w:cstheme="minorEastAsia"/>
          <w:color w:val="auto"/>
          <w:sz w:val="24"/>
          <w:highlight w:val="none"/>
          <w:u w:val="single"/>
        </w:rPr>
        <w:t>/</w:t>
      </w:r>
      <w:r>
        <w:rPr>
          <w:rFonts w:hint="eastAsia" w:asciiTheme="minorEastAsia" w:hAnsiTheme="minorEastAsia" w:eastAsiaTheme="minorEastAsia" w:cstheme="minorEastAsia"/>
          <w:color w:val="auto"/>
          <w:sz w:val="24"/>
          <w:highlight w:val="none"/>
        </w:rPr>
        <w:t>。</w:t>
      </w:r>
    </w:p>
    <w:p w14:paraId="15653F95">
      <w:pPr>
        <w:adjustRightInd w:val="0"/>
        <w:snapToGrid w:val="0"/>
        <w:spacing w:line="360" w:lineRule="auto"/>
        <w:ind w:firstLine="480" w:firstLineChars="200"/>
        <w:jc w:val="left"/>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（1）单机无负荷试车费用由</w:t>
      </w:r>
      <w:r>
        <w:rPr>
          <w:rFonts w:hint="eastAsia" w:asciiTheme="minorEastAsia" w:hAnsiTheme="minorEastAsia" w:eastAsiaTheme="minorEastAsia" w:cstheme="minorEastAsia"/>
          <w:color w:val="auto"/>
          <w:sz w:val="24"/>
          <w:highlight w:val="none"/>
          <w:u w:val="single"/>
        </w:rPr>
        <w:t>/</w:t>
      </w:r>
      <w:r>
        <w:rPr>
          <w:rFonts w:hint="eastAsia" w:asciiTheme="minorEastAsia" w:hAnsiTheme="minorEastAsia" w:eastAsiaTheme="minorEastAsia" w:cstheme="minorEastAsia"/>
          <w:color w:val="auto"/>
          <w:kern w:val="0"/>
          <w:sz w:val="24"/>
          <w:highlight w:val="none"/>
        </w:rPr>
        <w:t>承担；</w:t>
      </w:r>
    </w:p>
    <w:p w14:paraId="588FFC12">
      <w:pPr>
        <w:adjustRightInd w:val="0"/>
        <w:snapToGrid w:val="0"/>
        <w:spacing w:line="360" w:lineRule="auto"/>
        <w:ind w:firstLine="480" w:firstLineChars="200"/>
        <w:jc w:val="left"/>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（2）无负荷联动试车费用由</w:t>
      </w:r>
      <w:r>
        <w:rPr>
          <w:rFonts w:hint="eastAsia" w:asciiTheme="minorEastAsia" w:hAnsiTheme="minorEastAsia" w:eastAsiaTheme="minorEastAsia" w:cstheme="minorEastAsia"/>
          <w:color w:val="auto"/>
          <w:sz w:val="24"/>
          <w:highlight w:val="none"/>
          <w:u w:val="single"/>
        </w:rPr>
        <w:t>/</w:t>
      </w:r>
      <w:r>
        <w:rPr>
          <w:rFonts w:hint="eastAsia" w:asciiTheme="minorEastAsia" w:hAnsiTheme="minorEastAsia" w:eastAsiaTheme="minorEastAsia" w:cstheme="minorEastAsia"/>
          <w:color w:val="auto"/>
          <w:kern w:val="0"/>
          <w:sz w:val="24"/>
          <w:highlight w:val="none"/>
        </w:rPr>
        <w:t>承担。</w:t>
      </w:r>
    </w:p>
    <w:p w14:paraId="05EB4853">
      <w:pPr>
        <w:adjustRightInd w:val="0"/>
        <w:snapToGrid w:val="0"/>
        <w:spacing w:line="360" w:lineRule="auto"/>
        <w:ind w:firstLine="480" w:firstLineChars="200"/>
        <w:jc w:val="left"/>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13.3.3 投料试车</w:t>
      </w:r>
    </w:p>
    <w:p w14:paraId="3E261CDE">
      <w:pPr>
        <w:adjustRightInd w:val="0"/>
        <w:snapToGrid w:val="0"/>
        <w:spacing w:line="360" w:lineRule="auto"/>
        <w:ind w:firstLine="480" w:firstLineChars="200"/>
        <w:jc w:val="left"/>
        <w:rPr>
          <w:rFonts w:hint="eastAsia" w:asciiTheme="minorEastAsia" w:hAnsiTheme="minorEastAsia" w:eastAsiaTheme="minorEastAsia" w:cstheme="minorEastAsia"/>
          <w:color w:val="auto"/>
          <w:sz w:val="24"/>
          <w:highlight w:val="none"/>
          <w:u w:val="single"/>
        </w:rPr>
      </w:pPr>
      <w:r>
        <w:rPr>
          <w:rFonts w:hint="eastAsia" w:asciiTheme="minorEastAsia" w:hAnsiTheme="minorEastAsia" w:eastAsiaTheme="minorEastAsia" w:cstheme="minorEastAsia"/>
          <w:color w:val="auto"/>
          <w:kern w:val="0"/>
          <w:sz w:val="24"/>
          <w:highlight w:val="none"/>
        </w:rPr>
        <w:t>关于投料试车相关事项的约定：</w:t>
      </w:r>
      <w:r>
        <w:rPr>
          <w:rFonts w:hint="eastAsia" w:asciiTheme="minorEastAsia" w:hAnsiTheme="minorEastAsia" w:eastAsiaTheme="minorEastAsia" w:cstheme="minorEastAsia"/>
          <w:color w:val="auto"/>
          <w:sz w:val="24"/>
          <w:highlight w:val="none"/>
          <w:u w:val="single"/>
        </w:rPr>
        <w:t>/</w:t>
      </w:r>
      <w:r>
        <w:rPr>
          <w:rFonts w:hint="eastAsia" w:asciiTheme="minorEastAsia" w:hAnsiTheme="minorEastAsia" w:eastAsiaTheme="minorEastAsia" w:cstheme="minorEastAsia"/>
          <w:color w:val="auto"/>
          <w:sz w:val="24"/>
          <w:highlight w:val="none"/>
        </w:rPr>
        <w:t>。</w:t>
      </w:r>
    </w:p>
    <w:p w14:paraId="400D8B8C">
      <w:pPr>
        <w:adjustRightInd w:val="0"/>
        <w:snapToGrid w:val="0"/>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13.6 竣工退场</w:t>
      </w:r>
    </w:p>
    <w:p w14:paraId="7B68376F">
      <w:pPr>
        <w:adjustRightInd w:val="0"/>
        <w:snapToGrid w:val="0"/>
        <w:spacing w:line="360" w:lineRule="auto"/>
        <w:ind w:firstLine="480" w:firstLineChars="200"/>
        <w:jc w:val="left"/>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13.6.1 竣工退场</w:t>
      </w:r>
    </w:p>
    <w:p w14:paraId="479B98C1">
      <w:pPr>
        <w:adjustRightInd w:val="0"/>
        <w:snapToGrid w:val="0"/>
        <w:spacing w:line="360" w:lineRule="auto"/>
        <w:ind w:firstLine="480" w:firstLineChars="200"/>
        <w:jc w:val="left"/>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承包人完成竣工退场的期限：</w:t>
      </w:r>
      <w:r>
        <w:rPr>
          <w:rFonts w:hint="eastAsia" w:asciiTheme="minorEastAsia" w:hAnsiTheme="minorEastAsia" w:eastAsiaTheme="minorEastAsia" w:cstheme="minorEastAsia"/>
          <w:color w:val="auto"/>
          <w:sz w:val="24"/>
          <w:highlight w:val="none"/>
          <w:u w:val="single"/>
        </w:rPr>
        <w:t>工程竣工验收合格交付使用10天内清场</w:t>
      </w:r>
      <w:r>
        <w:rPr>
          <w:rFonts w:hint="eastAsia" w:asciiTheme="minorEastAsia" w:hAnsiTheme="minorEastAsia" w:eastAsiaTheme="minorEastAsia" w:cstheme="minorEastAsia"/>
          <w:color w:val="auto"/>
          <w:kern w:val="0"/>
          <w:sz w:val="24"/>
          <w:highlight w:val="none"/>
        </w:rPr>
        <w:t>。</w:t>
      </w:r>
    </w:p>
    <w:p w14:paraId="07053403">
      <w:pPr>
        <w:adjustRightInd w:val="0"/>
        <w:snapToGrid w:val="0"/>
        <w:spacing w:line="36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14. 竣工结算</w:t>
      </w:r>
    </w:p>
    <w:p w14:paraId="64C37BC4">
      <w:pPr>
        <w:adjustRightInd w:val="0"/>
        <w:snapToGrid w:val="0"/>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14.1 竣工付款申请</w:t>
      </w:r>
    </w:p>
    <w:p w14:paraId="615DF2E8">
      <w:pPr>
        <w:adjustRightInd w:val="0"/>
        <w:snapToGrid w:val="0"/>
        <w:spacing w:line="36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承包人提交竣工付款申请单的期限：</w:t>
      </w:r>
      <w:r>
        <w:rPr>
          <w:rFonts w:hint="eastAsia" w:asciiTheme="minorEastAsia" w:hAnsiTheme="minorEastAsia" w:eastAsiaTheme="minorEastAsia" w:cstheme="minorEastAsia"/>
          <w:color w:val="auto"/>
          <w:sz w:val="24"/>
          <w:highlight w:val="none"/>
          <w:u w:val="single"/>
        </w:rPr>
        <w:t>自竣工结算审定之日起30天内</w:t>
      </w:r>
      <w:r>
        <w:rPr>
          <w:rFonts w:hint="eastAsia" w:asciiTheme="minorEastAsia" w:hAnsiTheme="minorEastAsia" w:eastAsiaTheme="minorEastAsia" w:cstheme="minorEastAsia"/>
          <w:color w:val="auto"/>
          <w:sz w:val="24"/>
          <w:highlight w:val="none"/>
        </w:rPr>
        <w:t>。</w:t>
      </w:r>
    </w:p>
    <w:p w14:paraId="3712B715">
      <w:pPr>
        <w:adjustRightInd w:val="0"/>
        <w:snapToGrid w:val="0"/>
        <w:spacing w:line="360" w:lineRule="auto"/>
        <w:ind w:firstLine="480" w:firstLineChars="200"/>
        <w:jc w:val="left"/>
        <w:rPr>
          <w:rFonts w:hint="eastAsia" w:asciiTheme="minorEastAsia" w:hAnsiTheme="minorEastAsia" w:eastAsiaTheme="minorEastAsia" w:cstheme="minorEastAsia"/>
          <w:color w:val="auto"/>
          <w:sz w:val="24"/>
          <w:highlight w:val="none"/>
          <w:u w:val="single"/>
        </w:rPr>
      </w:pPr>
      <w:r>
        <w:rPr>
          <w:rFonts w:hint="eastAsia" w:asciiTheme="minorEastAsia" w:hAnsiTheme="minorEastAsia" w:eastAsiaTheme="minorEastAsia" w:cstheme="minorEastAsia"/>
          <w:color w:val="auto"/>
          <w:sz w:val="24"/>
          <w:highlight w:val="none"/>
        </w:rPr>
        <w:t>竣工付款申请单应包括的内容：</w:t>
      </w:r>
      <w:r>
        <w:rPr>
          <w:rFonts w:hint="eastAsia" w:asciiTheme="minorEastAsia" w:hAnsiTheme="minorEastAsia" w:eastAsiaTheme="minorEastAsia" w:cstheme="minorEastAsia"/>
          <w:color w:val="auto"/>
          <w:sz w:val="24"/>
          <w:highlight w:val="none"/>
          <w:u w:val="single"/>
        </w:rPr>
        <w:t>提交工程竣工结算报告和完整的结算资料</w:t>
      </w:r>
      <w:r>
        <w:rPr>
          <w:rFonts w:hint="eastAsia" w:asciiTheme="minorEastAsia" w:hAnsiTheme="minorEastAsia" w:eastAsiaTheme="minorEastAsia" w:cstheme="minorEastAsia"/>
          <w:color w:val="auto"/>
          <w:sz w:val="24"/>
          <w:highlight w:val="none"/>
        </w:rPr>
        <w:t>。</w:t>
      </w:r>
    </w:p>
    <w:p w14:paraId="3BD5BE78">
      <w:pPr>
        <w:adjustRightInd w:val="0"/>
        <w:snapToGrid w:val="0"/>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14.2 竣工结算审核</w:t>
      </w:r>
    </w:p>
    <w:p w14:paraId="0360B1FC">
      <w:pPr>
        <w:adjustRightInd w:val="0"/>
        <w:snapToGrid w:val="0"/>
        <w:spacing w:after="120" w:afterLines="50" w:line="36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发包人审批竣工付款申请单的期限：</w:t>
      </w:r>
      <w:r>
        <w:rPr>
          <w:rFonts w:hint="eastAsia" w:asciiTheme="minorEastAsia" w:hAnsiTheme="minorEastAsia" w:eastAsiaTheme="minorEastAsia" w:cstheme="minorEastAsia"/>
          <w:color w:val="auto"/>
          <w:sz w:val="24"/>
          <w:highlight w:val="none"/>
          <w:u w:val="single"/>
        </w:rPr>
        <w:t>自收到合格的竣工结算审定审定材料之日起30天内</w:t>
      </w:r>
      <w:r>
        <w:rPr>
          <w:rFonts w:hint="eastAsia" w:asciiTheme="minorEastAsia" w:hAnsiTheme="minorEastAsia" w:eastAsiaTheme="minorEastAsia" w:cstheme="minorEastAsia"/>
          <w:color w:val="auto"/>
          <w:sz w:val="24"/>
          <w:highlight w:val="none"/>
        </w:rPr>
        <w:t xml:space="preserve"> 。</w:t>
      </w:r>
    </w:p>
    <w:p w14:paraId="40FEB4CF">
      <w:pPr>
        <w:adjustRightInd w:val="0"/>
        <w:snapToGrid w:val="0"/>
        <w:spacing w:after="120" w:afterLines="50" w:line="360" w:lineRule="auto"/>
        <w:ind w:firstLine="480" w:firstLineChars="200"/>
        <w:jc w:val="left"/>
        <w:rPr>
          <w:rFonts w:hint="eastAsia" w:hAnsi="宋体" w:cs="宋体"/>
          <w:color w:val="auto"/>
          <w:sz w:val="24"/>
          <w:szCs w:val="24"/>
          <w:highlight w:val="none"/>
        </w:rPr>
      </w:pPr>
      <w:r>
        <w:rPr>
          <w:rFonts w:hint="eastAsia" w:hAnsi="宋体" w:cs="宋体"/>
          <w:color w:val="auto"/>
          <w:sz w:val="24"/>
          <w:highlight w:val="none"/>
        </w:rPr>
        <w:t>发包人完成竣工付款的期限：</w:t>
      </w:r>
      <w:r>
        <w:rPr>
          <w:rFonts w:hint="eastAsia" w:hAnsi="宋体" w:cs="宋体"/>
          <w:color w:val="auto"/>
          <w:sz w:val="24"/>
          <w:szCs w:val="24"/>
          <w:highlight w:val="none"/>
          <w:u w:val="single"/>
        </w:rPr>
        <w:t>自竣工结算审定之日</w:t>
      </w:r>
      <w:r>
        <w:rPr>
          <w:rFonts w:hint="eastAsia" w:hAnsi="宋体" w:cs="宋体"/>
          <w:color w:val="auto"/>
          <w:sz w:val="24"/>
          <w:szCs w:val="24"/>
          <w:highlight w:val="none"/>
          <w:u w:val="single"/>
          <w:lang w:eastAsia="zh-CN"/>
        </w:rPr>
        <w:t>且收到承包人全额增值税普通发票20个工作日内</w:t>
      </w:r>
      <w:r>
        <w:rPr>
          <w:rFonts w:hint="eastAsia" w:hAnsi="宋体" w:cs="宋体"/>
          <w:color w:val="auto"/>
          <w:sz w:val="24"/>
          <w:szCs w:val="24"/>
          <w:highlight w:val="none"/>
          <w:u w:val="single"/>
        </w:rPr>
        <w:t>，发包人根据</w:t>
      </w:r>
      <w:r>
        <w:rPr>
          <w:rFonts w:hint="eastAsia" w:hAnsi="宋体" w:cs="宋体"/>
          <w:color w:val="auto"/>
          <w:sz w:val="24"/>
          <w:szCs w:val="24"/>
          <w:highlight w:val="none"/>
          <w:u w:val="single"/>
          <w:lang w:val="en-US" w:eastAsia="zh-CN"/>
        </w:rPr>
        <w:t>相关</w:t>
      </w:r>
      <w:r>
        <w:rPr>
          <w:rFonts w:hint="eastAsia" w:hAnsi="宋体" w:cs="宋体"/>
          <w:color w:val="auto"/>
          <w:sz w:val="24"/>
          <w:szCs w:val="24"/>
          <w:highlight w:val="none"/>
          <w:u w:val="single"/>
        </w:rPr>
        <w:t>部门审定后的竣工结算价款向承包人支付至结算价款的 97%。</w:t>
      </w:r>
    </w:p>
    <w:p w14:paraId="5E7456DA">
      <w:pPr>
        <w:adjustRightInd w:val="0"/>
        <w:snapToGrid w:val="0"/>
        <w:spacing w:line="360" w:lineRule="auto"/>
        <w:ind w:firstLine="480" w:firstLineChars="200"/>
        <w:jc w:val="left"/>
        <w:rPr>
          <w:rFonts w:hint="eastAsia" w:hAnsi="宋体" w:cs="宋体"/>
          <w:color w:val="auto"/>
          <w:sz w:val="24"/>
          <w:highlight w:val="none"/>
          <w:u w:val="single"/>
        </w:rPr>
      </w:pPr>
      <w:r>
        <w:rPr>
          <w:rFonts w:hint="eastAsia" w:hAnsi="宋体" w:cs="宋体"/>
          <w:color w:val="auto"/>
          <w:sz w:val="24"/>
          <w:highlight w:val="none"/>
        </w:rPr>
        <w:t>关于竣工付款证书异议部分复核的方式和程序：</w:t>
      </w:r>
      <w:r>
        <w:rPr>
          <w:rFonts w:hint="eastAsia" w:hAnsi="宋体" w:cs="宋体"/>
          <w:color w:val="auto"/>
          <w:sz w:val="24"/>
          <w:highlight w:val="none"/>
          <w:u w:val="single"/>
        </w:rPr>
        <w:t xml:space="preserve"> 双方协议  </w:t>
      </w:r>
      <w:r>
        <w:rPr>
          <w:rFonts w:hint="eastAsia" w:hAnsi="宋体" w:cs="宋体"/>
          <w:color w:val="auto"/>
          <w:sz w:val="24"/>
          <w:highlight w:val="none"/>
        </w:rPr>
        <w:t>。</w:t>
      </w:r>
    </w:p>
    <w:p w14:paraId="54784888">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14.4 最终结清</w:t>
      </w:r>
    </w:p>
    <w:p w14:paraId="3751C6EA">
      <w:pPr>
        <w:adjustRightInd w:val="0"/>
        <w:snapToGrid w:val="0"/>
        <w:spacing w:line="360" w:lineRule="auto"/>
        <w:ind w:firstLine="480" w:firstLineChars="200"/>
        <w:jc w:val="left"/>
        <w:rPr>
          <w:rFonts w:hint="eastAsia" w:hAnsi="宋体" w:cs="宋体"/>
          <w:color w:val="auto"/>
          <w:kern w:val="0"/>
          <w:sz w:val="24"/>
          <w:highlight w:val="none"/>
        </w:rPr>
      </w:pPr>
      <w:r>
        <w:rPr>
          <w:rFonts w:hint="eastAsia" w:hAnsi="宋体" w:cs="宋体"/>
          <w:color w:val="auto"/>
          <w:kern w:val="0"/>
          <w:sz w:val="24"/>
          <w:highlight w:val="none"/>
        </w:rPr>
        <w:t>14.4.1 最终结清申请单</w:t>
      </w:r>
    </w:p>
    <w:p w14:paraId="74E8B008">
      <w:pPr>
        <w:adjustRightInd w:val="0"/>
        <w:snapToGrid w:val="0"/>
        <w:spacing w:line="360" w:lineRule="auto"/>
        <w:ind w:firstLine="480" w:firstLineChars="200"/>
        <w:jc w:val="left"/>
        <w:rPr>
          <w:rFonts w:hint="eastAsia" w:hAnsi="宋体" w:cs="宋体"/>
          <w:color w:val="auto"/>
          <w:kern w:val="0"/>
          <w:sz w:val="24"/>
          <w:highlight w:val="none"/>
        </w:rPr>
      </w:pPr>
      <w:r>
        <w:rPr>
          <w:rFonts w:hint="eastAsia" w:hAnsi="宋体" w:cs="宋体"/>
          <w:color w:val="auto"/>
          <w:kern w:val="0"/>
          <w:sz w:val="24"/>
          <w:highlight w:val="none"/>
        </w:rPr>
        <w:t>承包人提交最终结清申请单的份数：</w:t>
      </w:r>
      <w:r>
        <w:rPr>
          <w:rFonts w:hint="eastAsia" w:hAnsi="宋体" w:cs="宋体"/>
          <w:color w:val="auto"/>
          <w:sz w:val="24"/>
          <w:highlight w:val="none"/>
          <w:u w:val="single"/>
        </w:rPr>
        <w:t>一式</w:t>
      </w:r>
      <w:r>
        <w:rPr>
          <w:rFonts w:hint="eastAsia" w:cs="宋体"/>
          <w:color w:val="auto"/>
          <w:sz w:val="24"/>
          <w:highlight w:val="none"/>
          <w:u w:val="single"/>
        </w:rPr>
        <w:t>四</w:t>
      </w:r>
      <w:r>
        <w:rPr>
          <w:rFonts w:hint="eastAsia" w:hAnsi="宋体" w:cs="宋体"/>
          <w:color w:val="auto"/>
          <w:sz w:val="24"/>
          <w:highlight w:val="none"/>
          <w:u w:val="single"/>
        </w:rPr>
        <w:t>份</w:t>
      </w:r>
      <w:r>
        <w:rPr>
          <w:rFonts w:hint="eastAsia" w:hAnsi="宋体" w:cs="宋体"/>
          <w:color w:val="auto"/>
          <w:sz w:val="24"/>
          <w:highlight w:val="none"/>
        </w:rPr>
        <w:t>。</w:t>
      </w:r>
    </w:p>
    <w:p w14:paraId="7391A8A7">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kern w:val="0"/>
          <w:sz w:val="24"/>
          <w:highlight w:val="none"/>
        </w:rPr>
        <w:t>承包人提交最终结算申请单的期限：</w:t>
      </w:r>
      <w:r>
        <w:rPr>
          <w:rFonts w:hAnsi="宋体" w:cs="宋体"/>
          <w:color w:val="auto"/>
          <w:spacing w:val="-1"/>
          <w:sz w:val="24"/>
          <w:highlight w:val="none"/>
          <w:u w:val="single"/>
        </w:rPr>
        <w:t>缺陷责任期终止证书颁发后</w:t>
      </w:r>
      <w:r>
        <w:rPr>
          <w:rFonts w:hAnsi="宋体" w:cs="宋体"/>
          <w:color w:val="auto"/>
          <w:spacing w:val="-39"/>
          <w:sz w:val="24"/>
          <w:highlight w:val="none"/>
          <w:u w:val="single"/>
        </w:rPr>
        <w:t xml:space="preserve"> </w:t>
      </w:r>
      <w:r>
        <w:rPr>
          <w:rFonts w:hAnsi="宋体" w:cs="宋体"/>
          <w:color w:val="auto"/>
          <w:spacing w:val="-1"/>
          <w:sz w:val="24"/>
          <w:highlight w:val="none"/>
          <w:u w:val="single"/>
        </w:rPr>
        <w:t>7</w:t>
      </w:r>
      <w:r>
        <w:rPr>
          <w:rFonts w:hAnsi="宋体" w:cs="宋体"/>
          <w:color w:val="auto"/>
          <w:spacing w:val="-42"/>
          <w:sz w:val="24"/>
          <w:highlight w:val="none"/>
          <w:u w:val="single"/>
        </w:rPr>
        <w:t xml:space="preserve"> </w:t>
      </w:r>
      <w:r>
        <w:rPr>
          <w:rFonts w:hAnsi="宋体" w:cs="宋体"/>
          <w:color w:val="auto"/>
          <w:spacing w:val="-1"/>
          <w:sz w:val="24"/>
          <w:highlight w:val="none"/>
          <w:u w:val="single"/>
        </w:rPr>
        <w:t>天内</w:t>
      </w:r>
      <w:r>
        <w:rPr>
          <w:rFonts w:hAnsi="宋体" w:cs="宋体"/>
          <w:color w:val="auto"/>
          <w:spacing w:val="-2"/>
          <w:sz w:val="24"/>
          <w:highlight w:val="none"/>
          <w:u w:val="single"/>
        </w:rPr>
        <w:t xml:space="preserve"> </w:t>
      </w:r>
      <w:r>
        <w:rPr>
          <w:rFonts w:hint="eastAsia" w:hAnsi="宋体" w:cs="宋体"/>
          <w:color w:val="auto"/>
          <w:sz w:val="24"/>
          <w:highlight w:val="none"/>
        </w:rPr>
        <w:t xml:space="preserve">。 </w:t>
      </w:r>
    </w:p>
    <w:p w14:paraId="17FCB29B">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14.4.2 最终结清证书和支付</w:t>
      </w:r>
    </w:p>
    <w:p w14:paraId="3AE33F58">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（1）发包人完成最终结清申请单的审批并颁发最终结清证书的期限：</w:t>
      </w:r>
      <w:r>
        <w:rPr>
          <w:rFonts w:hint="eastAsia" w:hAnsi="宋体" w:cs="宋体"/>
          <w:color w:val="auto"/>
          <w:sz w:val="24"/>
          <w:highlight w:val="none"/>
          <w:u w:val="single"/>
        </w:rPr>
        <w:t>收到后10内</w:t>
      </w:r>
      <w:r>
        <w:rPr>
          <w:rFonts w:hint="eastAsia" w:hAnsi="宋体" w:cs="宋体"/>
          <w:color w:val="auto"/>
          <w:sz w:val="24"/>
          <w:highlight w:val="none"/>
        </w:rPr>
        <w:t>。</w:t>
      </w:r>
    </w:p>
    <w:p w14:paraId="6FD0917F">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（2）发包人完成支付的期限：</w:t>
      </w:r>
      <w:r>
        <w:rPr>
          <w:rFonts w:hint="eastAsia" w:hAnsi="宋体" w:cs="宋体"/>
          <w:color w:val="auto"/>
          <w:sz w:val="24"/>
          <w:highlight w:val="none"/>
          <w:u w:val="single"/>
        </w:rPr>
        <w:t>工程质量保证金于工程缺陷责任期满后支付到100% （无息）</w:t>
      </w:r>
      <w:r>
        <w:rPr>
          <w:rFonts w:hint="eastAsia" w:hAnsi="宋体" w:cs="宋体"/>
          <w:color w:val="auto"/>
          <w:sz w:val="24"/>
          <w:highlight w:val="none"/>
        </w:rPr>
        <w:t>。</w:t>
      </w:r>
    </w:p>
    <w:p w14:paraId="127F8C7B">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15. 缺陷责任期与保修</w:t>
      </w:r>
    </w:p>
    <w:p w14:paraId="31F838D2">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15.2缺陷责任期</w:t>
      </w:r>
    </w:p>
    <w:p w14:paraId="7ADBEFE0">
      <w:pPr>
        <w:adjustRightInd w:val="0"/>
        <w:snapToGrid w:val="0"/>
        <w:spacing w:line="360" w:lineRule="auto"/>
        <w:ind w:firstLine="480" w:firstLineChars="200"/>
        <w:jc w:val="left"/>
        <w:rPr>
          <w:rFonts w:hint="eastAsia" w:hAnsi="宋体" w:cs="宋体"/>
          <w:color w:val="auto"/>
          <w:sz w:val="24"/>
          <w:highlight w:val="none"/>
          <w:u w:val="single"/>
        </w:rPr>
      </w:pPr>
      <w:r>
        <w:rPr>
          <w:rFonts w:hint="eastAsia" w:hAnsi="宋体" w:cs="宋体"/>
          <w:color w:val="auto"/>
          <w:sz w:val="24"/>
          <w:highlight w:val="none"/>
        </w:rPr>
        <w:t>缺陷责任期的具体期限：</w:t>
      </w:r>
      <w:r>
        <w:rPr>
          <w:rFonts w:hint="eastAsia" w:hAnsi="宋体" w:cs="宋体"/>
          <w:color w:val="auto"/>
          <w:kern w:val="0"/>
          <w:sz w:val="24"/>
          <w:highlight w:val="none"/>
        </w:rPr>
        <w:t>缺陷责任期为竣工验收通过后</w:t>
      </w:r>
      <w:r>
        <w:rPr>
          <w:rFonts w:hint="eastAsia" w:hAnsi="宋体" w:cs="宋体"/>
          <w:color w:val="auto"/>
          <w:kern w:val="0"/>
          <w:sz w:val="24"/>
          <w:highlight w:val="none"/>
          <w:u w:val="single"/>
        </w:rPr>
        <w:t>24</w:t>
      </w:r>
      <w:r>
        <w:rPr>
          <w:rFonts w:hint="eastAsia" w:hAnsi="宋体" w:cs="宋体"/>
          <w:color w:val="auto"/>
          <w:kern w:val="0"/>
          <w:sz w:val="24"/>
          <w:highlight w:val="none"/>
        </w:rPr>
        <w:t>个月</w:t>
      </w:r>
      <w:r>
        <w:rPr>
          <w:rFonts w:hint="eastAsia" w:hAnsi="宋体" w:cs="宋体"/>
          <w:color w:val="auto"/>
          <w:sz w:val="24"/>
          <w:highlight w:val="none"/>
        </w:rPr>
        <w:t>。</w:t>
      </w:r>
    </w:p>
    <w:p w14:paraId="21A42BBC">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15.3 质量保证金</w:t>
      </w:r>
    </w:p>
    <w:p w14:paraId="00F9615F">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关于是否扣留质量保证金的约定：</w:t>
      </w:r>
      <w:r>
        <w:rPr>
          <w:rFonts w:hint="eastAsia" w:hAnsi="宋体" w:cs="宋体"/>
          <w:color w:val="auto"/>
          <w:sz w:val="24"/>
          <w:highlight w:val="none"/>
          <w:u w:val="single"/>
        </w:rPr>
        <w:t>/</w:t>
      </w:r>
      <w:r>
        <w:rPr>
          <w:rFonts w:hint="eastAsia" w:hAnsi="宋体" w:cs="宋体"/>
          <w:color w:val="auto"/>
          <w:sz w:val="24"/>
          <w:highlight w:val="none"/>
        </w:rPr>
        <w:t>。</w:t>
      </w:r>
    </w:p>
    <w:p w14:paraId="67DC3B15">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15.3.1 承包人提供质量保证金的方式</w:t>
      </w:r>
    </w:p>
    <w:p w14:paraId="4952AB24">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质量保证金采用以下第</w:t>
      </w:r>
      <w:r>
        <w:rPr>
          <w:rFonts w:hint="eastAsia" w:hAnsi="宋体" w:cs="宋体"/>
          <w:color w:val="auto"/>
          <w:sz w:val="24"/>
          <w:highlight w:val="none"/>
          <w:u w:val="single"/>
        </w:rPr>
        <w:t>2</w:t>
      </w:r>
      <w:r>
        <w:rPr>
          <w:rFonts w:hint="eastAsia" w:hAnsi="宋体" w:cs="宋体"/>
          <w:color w:val="auto"/>
          <w:sz w:val="24"/>
          <w:highlight w:val="none"/>
        </w:rPr>
        <w:t>种方式：</w:t>
      </w:r>
    </w:p>
    <w:p w14:paraId="5DAEE8E8">
      <w:pPr>
        <w:autoSpaceDE w:val="0"/>
        <w:autoSpaceDN w:val="0"/>
        <w:adjustRightInd w:val="0"/>
        <w:snapToGrid w:val="0"/>
        <w:spacing w:line="360" w:lineRule="auto"/>
        <w:ind w:firstLine="480" w:firstLineChars="200"/>
        <w:jc w:val="left"/>
        <w:rPr>
          <w:rFonts w:hint="eastAsia" w:hAnsi="宋体" w:cs="宋体"/>
          <w:color w:val="auto"/>
          <w:kern w:val="0"/>
          <w:sz w:val="24"/>
          <w:highlight w:val="none"/>
        </w:rPr>
      </w:pPr>
      <w:r>
        <w:rPr>
          <w:rFonts w:hint="eastAsia" w:hAnsi="宋体" w:cs="宋体"/>
          <w:color w:val="auto"/>
          <w:kern w:val="0"/>
          <w:sz w:val="24"/>
          <w:highlight w:val="none"/>
        </w:rPr>
        <w:t>（1）质量保证金保函，保证金额为：；</w:t>
      </w:r>
    </w:p>
    <w:p w14:paraId="6147CED6">
      <w:pPr>
        <w:autoSpaceDE w:val="0"/>
        <w:autoSpaceDN w:val="0"/>
        <w:adjustRightInd w:val="0"/>
        <w:snapToGrid w:val="0"/>
        <w:spacing w:line="360" w:lineRule="auto"/>
        <w:ind w:firstLine="480" w:firstLineChars="200"/>
        <w:jc w:val="left"/>
        <w:rPr>
          <w:rFonts w:hint="eastAsia" w:hAnsi="宋体" w:cs="宋体"/>
          <w:color w:val="auto"/>
          <w:kern w:val="0"/>
          <w:sz w:val="24"/>
          <w:highlight w:val="none"/>
        </w:rPr>
      </w:pPr>
      <w:r>
        <w:rPr>
          <w:rFonts w:hint="eastAsia" w:hAnsi="宋体" w:cs="宋体"/>
          <w:color w:val="auto"/>
          <w:kern w:val="0"/>
          <w:sz w:val="24"/>
          <w:highlight w:val="none"/>
        </w:rPr>
        <w:t>（2）</w:t>
      </w:r>
      <w:r>
        <w:rPr>
          <w:rFonts w:hint="eastAsia" w:hAnsi="宋体" w:cs="宋体"/>
          <w:bCs/>
          <w:color w:val="auto"/>
          <w:sz w:val="24"/>
          <w:highlight w:val="none"/>
        </w:rPr>
        <w:t>发包人按工程价款结算总额的</w:t>
      </w:r>
      <w:r>
        <w:rPr>
          <w:rFonts w:hint="eastAsia" w:hAnsi="宋体" w:cs="宋体"/>
          <w:bCs/>
          <w:color w:val="auto"/>
          <w:sz w:val="24"/>
          <w:highlight w:val="none"/>
          <w:u w:val="single"/>
        </w:rPr>
        <w:t xml:space="preserve"> 3 </w:t>
      </w:r>
      <w:r>
        <w:rPr>
          <w:rFonts w:hint="eastAsia" w:hAnsi="宋体" w:cs="宋体"/>
          <w:bCs/>
          <w:color w:val="auto"/>
          <w:sz w:val="24"/>
          <w:highlight w:val="none"/>
        </w:rPr>
        <w:t>%预留工程质量保修金，待</w:t>
      </w:r>
      <w:r>
        <w:rPr>
          <w:rFonts w:hint="eastAsia" w:hAnsi="宋体" w:cs="宋体"/>
          <w:color w:val="auto"/>
          <w:sz w:val="24"/>
          <w:highlight w:val="none"/>
        </w:rPr>
        <w:t>工程缺陷责任</w:t>
      </w:r>
      <w:r>
        <w:rPr>
          <w:rFonts w:hint="eastAsia" w:hAnsi="宋体" w:cs="宋体"/>
          <w:color w:val="auto"/>
          <w:sz w:val="24"/>
          <w:highlight w:val="none"/>
          <w:u w:val="none"/>
        </w:rPr>
        <w:t>期满后</w:t>
      </w:r>
      <w:r>
        <w:rPr>
          <w:rFonts w:hint="eastAsia" w:hAnsi="宋体" w:cs="宋体"/>
          <w:bCs/>
          <w:color w:val="auto"/>
          <w:sz w:val="24"/>
          <w:highlight w:val="none"/>
          <w:u w:val="none"/>
        </w:rPr>
        <w:t>返还</w:t>
      </w:r>
      <w:r>
        <w:rPr>
          <w:rFonts w:hint="eastAsia" w:hAnsi="宋体" w:cs="宋体"/>
          <w:color w:val="auto"/>
          <w:sz w:val="24"/>
          <w:highlight w:val="none"/>
          <w:u w:val="none"/>
        </w:rPr>
        <w:t>（无息）</w:t>
      </w:r>
      <w:r>
        <w:rPr>
          <w:rFonts w:hint="eastAsia" w:hAnsi="宋体" w:cs="宋体"/>
          <w:color w:val="auto"/>
          <w:kern w:val="0"/>
          <w:sz w:val="24"/>
          <w:highlight w:val="none"/>
        </w:rPr>
        <w:t>；</w:t>
      </w:r>
    </w:p>
    <w:p w14:paraId="6ABF6C76">
      <w:pPr>
        <w:autoSpaceDE w:val="0"/>
        <w:autoSpaceDN w:val="0"/>
        <w:adjustRightInd w:val="0"/>
        <w:snapToGrid w:val="0"/>
        <w:spacing w:line="360" w:lineRule="auto"/>
        <w:ind w:firstLine="480" w:firstLineChars="200"/>
        <w:jc w:val="left"/>
        <w:rPr>
          <w:rFonts w:hint="eastAsia" w:hAnsi="宋体" w:cs="宋体"/>
          <w:color w:val="auto"/>
          <w:kern w:val="0"/>
          <w:sz w:val="24"/>
          <w:highlight w:val="none"/>
        </w:rPr>
      </w:pPr>
      <w:r>
        <w:rPr>
          <w:rFonts w:hint="eastAsia" w:hAnsi="宋体" w:cs="宋体"/>
          <w:color w:val="auto"/>
          <w:kern w:val="0"/>
          <w:sz w:val="24"/>
          <w:highlight w:val="none"/>
        </w:rPr>
        <w:t>（3）其他方式：</w:t>
      </w:r>
      <w:r>
        <w:rPr>
          <w:rFonts w:hint="eastAsia" w:hAnsi="宋体" w:cs="宋体"/>
          <w:color w:val="auto"/>
          <w:sz w:val="24"/>
          <w:highlight w:val="none"/>
          <w:u w:val="single"/>
        </w:rPr>
        <w:t>承包人提供质量保证金保函待缺陷责任期满后28天内返还</w:t>
      </w:r>
      <w:r>
        <w:rPr>
          <w:rFonts w:hint="eastAsia" w:hAnsi="宋体" w:cs="宋体"/>
          <w:bCs/>
          <w:color w:val="auto"/>
          <w:sz w:val="24"/>
          <w:highlight w:val="none"/>
        </w:rPr>
        <w:t>。</w:t>
      </w:r>
    </w:p>
    <w:p w14:paraId="0A54E814">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15.3.2 质量保证金的扣留</w:t>
      </w:r>
    </w:p>
    <w:p w14:paraId="3EC008E5">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质量保证金的扣留采取以下第</w:t>
      </w:r>
      <w:r>
        <w:rPr>
          <w:rFonts w:hint="eastAsia" w:hAnsi="宋体" w:cs="宋体"/>
          <w:color w:val="auto"/>
          <w:sz w:val="24"/>
          <w:highlight w:val="none"/>
          <w:u w:val="single"/>
        </w:rPr>
        <w:t>2</w:t>
      </w:r>
      <w:r>
        <w:rPr>
          <w:rFonts w:hint="eastAsia" w:hAnsi="宋体" w:cs="宋体"/>
          <w:color w:val="auto"/>
          <w:sz w:val="24"/>
          <w:highlight w:val="none"/>
        </w:rPr>
        <w:t>种方式：</w:t>
      </w:r>
    </w:p>
    <w:p w14:paraId="0CACBB1F">
      <w:pPr>
        <w:autoSpaceDE w:val="0"/>
        <w:autoSpaceDN w:val="0"/>
        <w:adjustRightInd w:val="0"/>
        <w:snapToGrid w:val="0"/>
        <w:spacing w:line="360" w:lineRule="auto"/>
        <w:ind w:firstLine="480" w:firstLineChars="200"/>
        <w:jc w:val="left"/>
        <w:rPr>
          <w:rFonts w:hint="eastAsia" w:hAnsi="宋体" w:cs="宋体"/>
          <w:color w:val="auto"/>
          <w:kern w:val="0"/>
          <w:sz w:val="24"/>
          <w:highlight w:val="none"/>
        </w:rPr>
      </w:pPr>
      <w:r>
        <w:rPr>
          <w:rFonts w:hint="eastAsia" w:hAnsi="宋体" w:cs="宋体"/>
          <w:color w:val="auto"/>
          <w:kern w:val="0"/>
          <w:sz w:val="24"/>
          <w:highlight w:val="none"/>
        </w:rPr>
        <w:t>（1）在支付工程进度款时逐次扣留，在此情形下，质量保证金的计算基数不包括预付款的支付、扣回以及价格调整的金额；</w:t>
      </w:r>
    </w:p>
    <w:p w14:paraId="308DF5BD">
      <w:pPr>
        <w:autoSpaceDE w:val="0"/>
        <w:autoSpaceDN w:val="0"/>
        <w:adjustRightInd w:val="0"/>
        <w:snapToGrid w:val="0"/>
        <w:spacing w:line="360" w:lineRule="auto"/>
        <w:ind w:firstLine="480" w:firstLineChars="200"/>
        <w:jc w:val="left"/>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（2）工程竣工结算时一次性扣留质量保证金；</w:t>
      </w:r>
    </w:p>
    <w:p w14:paraId="4CDA94BC">
      <w:pPr>
        <w:autoSpaceDE w:val="0"/>
        <w:autoSpaceDN w:val="0"/>
        <w:adjustRightInd w:val="0"/>
        <w:snapToGrid w:val="0"/>
        <w:spacing w:line="360" w:lineRule="auto"/>
        <w:ind w:firstLine="480" w:firstLineChars="200"/>
        <w:jc w:val="left"/>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（3）其他扣留方式:</w:t>
      </w:r>
      <w:r>
        <w:rPr>
          <w:rFonts w:hint="eastAsia" w:asciiTheme="minorEastAsia" w:hAnsiTheme="minorEastAsia" w:eastAsiaTheme="minorEastAsia" w:cstheme="minorEastAsia"/>
          <w:color w:val="auto"/>
          <w:kern w:val="0"/>
          <w:sz w:val="24"/>
          <w:szCs w:val="24"/>
          <w:highlight w:val="none"/>
          <w:u w:val="single"/>
        </w:rPr>
        <w:t>/</w:t>
      </w:r>
      <w:r>
        <w:rPr>
          <w:rFonts w:hint="eastAsia" w:asciiTheme="minorEastAsia" w:hAnsiTheme="minorEastAsia" w:eastAsiaTheme="minorEastAsia" w:cstheme="minorEastAsia"/>
          <w:color w:val="auto"/>
          <w:kern w:val="0"/>
          <w:sz w:val="24"/>
          <w:szCs w:val="24"/>
          <w:highlight w:val="none"/>
        </w:rPr>
        <w:t>。</w:t>
      </w:r>
    </w:p>
    <w:p w14:paraId="5292C866">
      <w:pPr>
        <w:adjustRightInd w:val="0"/>
        <w:snapToGrid w:val="0"/>
        <w:spacing w:line="360" w:lineRule="auto"/>
        <w:ind w:firstLine="480" w:firstLineChars="200"/>
        <w:jc w:val="left"/>
        <w:rPr>
          <w:rFonts w:hint="eastAsia" w:asciiTheme="minorEastAsia" w:hAnsiTheme="minorEastAsia" w:eastAsiaTheme="minorEastAsia" w:cstheme="minorEastAsia"/>
          <w:color w:val="auto"/>
          <w:kern w:val="0"/>
          <w:sz w:val="24"/>
          <w:szCs w:val="24"/>
          <w:highlight w:val="none"/>
          <w:u w:val="single"/>
        </w:rPr>
      </w:pPr>
      <w:r>
        <w:rPr>
          <w:rFonts w:hint="eastAsia" w:asciiTheme="minorEastAsia" w:hAnsiTheme="minorEastAsia" w:eastAsiaTheme="minorEastAsia" w:cstheme="minorEastAsia"/>
          <w:color w:val="auto"/>
          <w:sz w:val="24"/>
          <w:szCs w:val="24"/>
          <w:highlight w:val="none"/>
        </w:rPr>
        <w:t>关于质量保证金的补充约定：</w:t>
      </w:r>
      <w:r>
        <w:rPr>
          <w:rFonts w:hint="eastAsia" w:asciiTheme="minorEastAsia" w:hAnsiTheme="minorEastAsia" w:eastAsiaTheme="minorEastAsia" w:cstheme="minorEastAsia"/>
          <w:color w:val="auto"/>
          <w:kern w:val="0"/>
          <w:sz w:val="24"/>
          <w:szCs w:val="24"/>
          <w:highlight w:val="none"/>
          <w:u w:val="single"/>
        </w:rPr>
        <w:t>/</w:t>
      </w:r>
      <w:r>
        <w:rPr>
          <w:rFonts w:hint="eastAsia" w:asciiTheme="minorEastAsia" w:hAnsiTheme="minorEastAsia" w:eastAsiaTheme="minorEastAsia" w:cstheme="minorEastAsia"/>
          <w:color w:val="auto"/>
          <w:kern w:val="0"/>
          <w:sz w:val="24"/>
          <w:szCs w:val="24"/>
          <w:highlight w:val="none"/>
        </w:rPr>
        <w:t>。</w:t>
      </w:r>
    </w:p>
    <w:p w14:paraId="49A3EA61">
      <w:pPr>
        <w:adjustRightInd w:val="0"/>
        <w:snapToGrid w:val="0"/>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15.4保修</w:t>
      </w:r>
    </w:p>
    <w:p w14:paraId="30B9D00E">
      <w:pPr>
        <w:adjustRightInd w:val="0"/>
        <w:snapToGrid w:val="0"/>
        <w:spacing w:line="360" w:lineRule="auto"/>
        <w:ind w:firstLine="468" w:firstLineChars="195"/>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15.4.1 保修责任</w:t>
      </w:r>
    </w:p>
    <w:p w14:paraId="7D076305">
      <w:pPr>
        <w:adjustRightInd w:val="0"/>
        <w:snapToGrid w:val="0"/>
        <w:spacing w:line="360" w:lineRule="auto"/>
        <w:ind w:firstLine="468" w:firstLineChars="195"/>
        <w:jc w:val="left"/>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sz w:val="24"/>
          <w:szCs w:val="24"/>
          <w:highlight w:val="none"/>
        </w:rPr>
        <w:t>工程保修期为：按《工程质量保修书》约定</w:t>
      </w:r>
      <w:r>
        <w:rPr>
          <w:rFonts w:hint="eastAsia" w:asciiTheme="minorEastAsia" w:hAnsiTheme="minorEastAsia" w:eastAsiaTheme="minorEastAsia" w:cstheme="minorEastAsia"/>
          <w:color w:val="auto"/>
          <w:kern w:val="0"/>
          <w:sz w:val="24"/>
          <w:szCs w:val="24"/>
          <w:highlight w:val="none"/>
        </w:rPr>
        <w:t>。</w:t>
      </w:r>
    </w:p>
    <w:p w14:paraId="3B736993">
      <w:pPr>
        <w:adjustRightInd w:val="0"/>
        <w:snapToGrid w:val="0"/>
        <w:spacing w:line="360" w:lineRule="auto"/>
        <w:ind w:firstLine="468" w:firstLineChars="195"/>
        <w:jc w:val="left"/>
        <w:rPr>
          <w:rFonts w:hint="eastAsia" w:asciiTheme="minorEastAsia" w:hAnsiTheme="minorEastAsia" w:eastAsiaTheme="minorEastAsia" w:cstheme="minorEastAsia"/>
          <w:color w:val="auto"/>
          <w:kern w:val="0"/>
          <w:sz w:val="24"/>
          <w:szCs w:val="24"/>
          <w:highlight w:val="none"/>
          <w:u w:val="single"/>
        </w:rPr>
      </w:pPr>
      <w:r>
        <w:rPr>
          <w:rFonts w:hint="eastAsia" w:asciiTheme="minorEastAsia" w:hAnsiTheme="minorEastAsia" w:eastAsiaTheme="minorEastAsia" w:cstheme="minorEastAsia"/>
          <w:color w:val="auto"/>
          <w:sz w:val="24"/>
          <w:szCs w:val="24"/>
          <w:highlight w:val="none"/>
        </w:rPr>
        <w:t>工程保修书具体内容见合同附件。</w:t>
      </w:r>
    </w:p>
    <w:p w14:paraId="76E30136">
      <w:pPr>
        <w:adjustRightInd w:val="0"/>
        <w:snapToGrid w:val="0"/>
        <w:spacing w:line="360" w:lineRule="auto"/>
        <w:ind w:firstLine="468" w:firstLineChars="195"/>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15.4.3 修复通知</w:t>
      </w:r>
    </w:p>
    <w:p w14:paraId="6BBC76B7">
      <w:pPr>
        <w:adjustRightInd w:val="0"/>
        <w:snapToGrid w:val="0"/>
        <w:spacing w:line="360" w:lineRule="auto"/>
        <w:ind w:firstLine="468" w:firstLineChars="195"/>
        <w:jc w:val="left"/>
        <w:rPr>
          <w:rFonts w:hint="eastAsia" w:asciiTheme="minorEastAsia" w:hAnsiTheme="minorEastAsia" w:eastAsiaTheme="minorEastAsia" w:cstheme="minorEastAsia"/>
          <w:color w:val="auto"/>
          <w:kern w:val="0"/>
          <w:sz w:val="24"/>
          <w:szCs w:val="24"/>
          <w:highlight w:val="none"/>
          <w:u w:val="single"/>
        </w:rPr>
      </w:pPr>
      <w:r>
        <w:rPr>
          <w:rFonts w:hint="eastAsia" w:asciiTheme="minorEastAsia" w:hAnsiTheme="minorEastAsia" w:eastAsiaTheme="minorEastAsia" w:cstheme="minorEastAsia"/>
          <w:color w:val="auto"/>
          <w:kern w:val="0"/>
          <w:sz w:val="24"/>
          <w:szCs w:val="24"/>
          <w:highlight w:val="none"/>
        </w:rPr>
        <w:t>承包人收到保修通知并到达工程现场的合理时间：</w:t>
      </w:r>
      <w:r>
        <w:rPr>
          <w:rStyle w:val="62"/>
          <w:rFonts w:hint="eastAsia" w:asciiTheme="minorEastAsia" w:hAnsiTheme="minorEastAsia" w:eastAsiaTheme="minorEastAsia" w:cstheme="minorEastAsia"/>
          <w:b/>
          <w:bCs/>
          <w:color w:val="auto"/>
          <w:kern w:val="0"/>
          <w:sz w:val="24"/>
          <w:szCs w:val="24"/>
          <w:highlight w:val="none"/>
          <w:u w:val="single"/>
        </w:rPr>
        <w:t>2天内，紧急抢修应以最快速度到达并立即抢修。</w:t>
      </w:r>
      <w:r>
        <w:rPr>
          <w:rStyle w:val="62"/>
          <w:rFonts w:hint="eastAsia" w:asciiTheme="minorEastAsia" w:hAnsiTheme="minorEastAsia" w:eastAsiaTheme="minorEastAsia" w:cstheme="minorEastAsia"/>
          <w:color w:val="auto"/>
          <w:kern w:val="0"/>
          <w:sz w:val="24"/>
          <w:szCs w:val="24"/>
          <w:highlight w:val="none"/>
          <w:u w:val="single"/>
        </w:rPr>
        <w:t>在接到发包人书面或电话通知24小时内未能进行修补的，发包人有权直接委托他人进行抢修，费用直接从承包人的质保金中扣除，质量保证金不足以支付的，费用仍由承包人承担。</w:t>
      </w:r>
    </w:p>
    <w:p w14:paraId="2D510CD0">
      <w:pPr>
        <w:adjustRightInd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16. 违约</w:t>
      </w:r>
    </w:p>
    <w:p w14:paraId="417C567F">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16.1 发包人违约</w:t>
      </w:r>
    </w:p>
    <w:p w14:paraId="15034946">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16.1.1发包人违约的情形</w:t>
      </w:r>
    </w:p>
    <w:p w14:paraId="67CF6EB4">
      <w:pPr>
        <w:adjustRightInd w:val="0"/>
        <w:snapToGrid w:val="0"/>
        <w:spacing w:line="360" w:lineRule="auto"/>
        <w:ind w:firstLine="480" w:firstLineChars="200"/>
        <w:jc w:val="left"/>
        <w:rPr>
          <w:rFonts w:hint="eastAsia" w:hAnsi="宋体" w:cs="宋体"/>
          <w:color w:val="auto"/>
          <w:kern w:val="0"/>
          <w:sz w:val="24"/>
          <w:highlight w:val="none"/>
        </w:rPr>
      </w:pPr>
      <w:r>
        <w:rPr>
          <w:rFonts w:hint="eastAsia" w:hAnsi="宋体" w:cs="宋体"/>
          <w:color w:val="auto"/>
          <w:kern w:val="0"/>
          <w:sz w:val="24"/>
          <w:highlight w:val="none"/>
        </w:rPr>
        <w:t>发包人违约的其他情形：</w:t>
      </w:r>
      <w:r>
        <w:rPr>
          <w:rFonts w:hint="eastAsia" w:hAnsi="宋体" w:cs="宋体"/>
          <w:color w:val="auto"/>
          <w:kern w:val="0"/>
          <w:sz w:val="24"/>
          <w:highlight w:val="none"/>
          <w:u w:val="single"/>
        </w:rPr>
        <w:t>/</w:t>
      </w:r>
      <w:r>
        <w:rPr>
          <w:rFonts w:hint="eastAsia" w:hAnsi="宋体" w:cs="宋体"/>
          <w:color w:val="auto"/>
          <w:kern w:val="0"/>
          <w:sz w:val="24"/>
          <w:highlight w:val="none"/>
        </w:rPr>
        <w:t>。</w:t>
      </w:r>
    </w:p>
    <w:p w14:paraId="0B4092C9">
      <w:pPr>
        <w:adjustRightInd w:val="0"/>
        <w:snapToGrid w:val="0"/>
        <w:spacing w:line="360" w:lineRule="auto"/>
        <w:ind w:firstLine="480" w:firstLineChars="200"/>
        <w:jc w:val="left"/>
        <w:rPr>
          <w:rFonts w:hint="eastAsia" w:hAnsi="宋体" w:cs="宋体"/>
          <w:color w:val="auto"/>
          <w:kern w:val="0"/>
          <w:sz w:val="24"/>
          <w:highlight w:val="none"/>
        </w:rPr>
      </w:pPr>
      <w:r>
        <w:rPr>
          <w:rFonts w:hint="eastAsia" w:hAnsi="宋体" w:cs="宋体"/>
          <w:color w:val="auto"/>
          <w:kern w:val="0"/>
          <w:sz w:val="24"/>
          <w:highlight w:val="none"/>
        </w:rPr>
        <w:t>16.1.2 发包人违约的责任</w:t>
      </w:r>
    </w:p>
    <w:p w14:paraId="301743A9">
      <w:pPr>
        <w:adjustRightInd w:val="0"/>
        <w:snapToGrid w:val="0"/>
        <w:spacing w:line="360" w:lineRule="auto"/>
        <w:ind w:firstLine="480" w:firstLineChars="200"/>
        <w:jc w:val="left"/>
        <w:rPr>
          <w:rFonts w:hAnsi="宋体" w:cs="宋体"/>
          <w:color w:val="auto"/>
          <w:kern w:val="0"/>
          <w:sz w:val="24"/>
          <w:highlight w:val="none"/>
          <w:u w:val="single"/>
        </w:rPr>
      </w:pPr>
      <w:r>
        <w:rPr>
          <w:rFonts w:hint="eastAsia" w:hAnsi="宋体" w:cs="宋体"/>
          <w:color w:val="auto"/>
          <w:kern w:val="0"/>
          <w:sz w:val="24"/>
          <w:highlight w:val="none"/>
        </w:rPr>
        <w:t>发包人违约责任的承担方式和计算方法：</w:t>
      </w:r>
      <w:r>
        <w:rPr>
          <w:rFonts w:hint="eastAsia" w:cs="宋体"/>
          <w:color w:val="auto"/>
          <w:kern w:val="0"/>
          <w:sz w:val="24"/>
          <w:highlight w:val="none"/>
          <w:u w:val="single"/>
        </w:rPr>
        <w:t xml:space="preserve">         /         。</w:t>
      </w:r>
    </w:p>
    <w:p w14:paraId="772C2C44">
      <w:pPr>
        <w:adjustRightInd w:val="0"/>
        <w:snapToGrid w:val="0"/>
        <w:spacing w:line="360" w:lineRule="auto"/>
        <w:ind w:firstLine="480" w:firstLineChars="200"/>
        <w:jc w:val="left"/>
        <w:rPr>
          <w:rFonts w:hint="eastAsia" w:hAnsi="宋体" w:cs="宋体"/>
          <w:color w:val="auto"/>
          <w:kern w:val="0"/>
          <w:sz w:val="24"/>
          <w:highlight w:val="none"/>
          <w:u w:val="single"/>
        </w:rPr>
      </w:pPr>
      <w:r>
        <w:rPr>
          <w:rFonts w:hint="eastAsia" w:hAnsi="宋体" w:cs="宋体"/>
          <w:color w:val="auto"/>
          <w:kern w:val="0"/>
          <w:sz w:val="24"/>
          <w:highlight w:val="none"/>
        </w:rPr>
        <w:t>（1）因发包人原因未能在计划开工日期</w:t>
      </w:r>
      <w:r>
        <w:rPr>
          <w:rFonts w:hint="eastAsia" w:cs="宋体"/>
          <w:color w:val="auto"/>
          <w:kern w:val="0"/>
          <w:sz w:val="24"/>
          <w:highlight w:val="none"/>
        </w:rPr>
        <w:t>之日起</w:t>
      </w:r>
      <w:r>
        <w:rPr>
          <w:rFonts w:hint="eastAsia" w:hAnsi="宋体" w:cs="宋体"/>
          <w:color w:val="auto"/>
          <w:kern w:val="0"/>
          <w:sz w:val="24"/>
          <w:highlight w:val="none"/>
        </w:rPr>
        <w:t>7天内下达开工通知的违约责任：</w:t>
      </w:r>
      <w:r>
        <w:rPr>
          <w:rFonts w:hint="eastAsia" w:hAnsi="宋体" w:cs="宋体"/>
          <w:color w:val="auto"/>
          <w:sz w:val="24"/>
          <w:highlight w:val="none"/>
          <w:u w:val="single"/>
        </w:rPr>
        <w:t>开工时间相应顺延；</w:t>
      </w:r>
      <w:r>
        <w:rPr>
          <w:rFonts w:hint="eastAsia" w:hAnsi="宋体" w:cs="宋体"/>
          <w:color w:val="auto"/>
          <w:kern w:val="0"/>
          <w:sz w:val="24"/>
          <w:highlight w:val="none"/>
          <w:u w:val="single"/>
        </w:rPr>
        <w:t>因发包人造成的工期延误，工期相应顺延。</w:t>
      </w:r>
    </w:p>
    <w:p w14:paraId="155CACD4">
      <w:pPr>
        <w:adjustRightInd w:val="0"/>
        <w:snapToGrid w:val="0"/>
        <w:spacing w:line="360" w:lineRule="auto"/>
        <w:ind w:firstLine="480" w:firstLineChars="200"/>
        <w:jc w:val="left"/>
        <w:rPr>
          <w:rFonts w:hint="eastAsia" w:hAnsi="宋体" w:cs="宋体"/>
          <w:color w:val="auto"/>
          <w:kern w:val="0"/>
          <w:sz w:val="24"/>
          <w:highlight w:val="none"/>
          <w:u w:val="single"/>
        </w:rPr>
      </w:pPr>
      <w:r>
        <w:rPr>
          <w:rFonts w:hint="eastAsia" w:hAnsi="宋体" w:cs="宋体"/>
          <w:color w:val="auto"/>
          <w:kern w:val="0"/>
          <w:sz w:val="24"/>
          <w:highlight w:val="none"/>
        </w:rPr>
        <w:t>（2）因发包人原因未能按合同约定支付合同价款的违约责任：</w:t>
      </w:r>
      <w:r>
        <w:rPr>
          <w:rFonts w:hint="eastAsia" w:hAnsi="宋体" w:cs="宋体"/>
          <w:color w:val="auto"/>
          <w:kern w:val="0"/>
          <w:sz w:val="24"/>
          <w:highlight w:val="none"/>
          <w:u w:val="single"/>
        </w:rPr>
        <w:t>发包人不按合同约定支付工程款，发包人应承担违约责任，应向承包人支付逾期每天按合同价款的万分之</w:t>
      </w:r>
      <w:r>
        <w:rPr>
          <w:rFonts w:hint="eastAsia" w:cs="宋体"/>
          <w:color w:val="auto"/>
          <w:kern w:val="0"/>
          <w:sz w:val="24"/>
          <w:highlight w:val="none"/>
          <w:u w:val="single"/>
        </w:rPr>
        <w:t>一</w:t>
      </w:r>
      <w:r>
        <w:rPr>
          <w:rFonts w:hint="eastAsia" w:hAnsi="宋体" w:cs="宋体"/>
          <w:color w:val="auto"/>
          <w:kern w:val="0"/>
          <w:sz w:val="24"/>
          <w:highlight w:val="none"/>
          <w:u w:val="single"/>
        </w:rPr>
        <w:t>的违约金，违约金总额不超过合同总价款的10%。</w:t>
      </w:r>
    </w:p>
    <w:p w14:paraId="4BA69C50">
      <w:pPr>
        <w:adjustRightInd w:val="0"/>
        <w:snapToGrid w:val="0"/>
        <w:spacing w:line="360" w:lineRule="auto"/>
        <w:ind w:firstLine="480" w:firstLineChars="200"/>
        <w:jc w:val="left"/>
        <w:rPr>
          <w:rFonts w:hint="eastAsia" w:hAnsi="宋体" w:cs="宋体"/>
          <w:color w:val="auto"/>
          <w:kern w:val="0"/>
          <w:sz w:val="24"/>
          <w:highlight w:val="none"/>
        </w:rPr>
      </w:pPr>
      <w:r>
        <w:rPr>
          <w:rFonts w:hint="eastAsia" w:hAnsi="宋体" w:cs="宋体"/>
          <w:color w:val="auto"/>
          <w:kern w:val="0"/>
          <w:sz w:val="24"/>
          <w:highlight w:val="none"/>
        </w:rPr>
        <w:t>（3）发包人违反第10.1款〔变更的范围〕第（2）项约定，自行实施被取消的工作或转由他人实施的违约责任：</w:t>
      </w:r>
      <w:r>
        <w:rPr>
          <w:rFonts w:hint="eastAsia" w:hAnsi="宋体" w:cs="宋体"/>
          <w:color w:val="auto"/>
          <w:sz w:val="24"/>
          <w:highlight w:val="none"/>
          <w:u w:val="single"/>
        </w:rPr>
        <w:t>按通用条款</w:t>
      </w:r>
      <w:r>
        <w:rPr>
          <w:rFonts w:hint="eastAsia" w:cs="宋体"/>
          <w:color w:val="auto"/>
          <w:sz w:val="24"/>
          <w:highlight w:val="none"/>
          <w:u w:val="single"/>
        </w:rPr>
        <w:t>16.1.1条</w:t>
      </w:r>
      <w:r>
        <w:rPr>
          <w:rFonts w:hint="eastAsia" w:hAnsi="宋体" w:cs="宋体"/>
          <w:color w:val="auto"/>
          <w:kern w:val="0"/>
          <w:sz w:val="24"/>
          <w:highlight w:val="none"/>
        </w:rPr>
        <w:t>。</w:t>
      </w:r>
    </w:p>
    <w:p w14:paraId="2E1DB041">
      <w:pPr>
        <w:adjustRightInd w:val="0"/>
        <w:snapToGrid w:val="0"/>
        <w:spacing w:line="360" w:lineRule="auto"/>
        <w:ind w:firstLine="480" w:firstLineChars="200"/>
        <w:jc w:val="left"/>
        <w:rPr>
          <w:rFonts w:hint="eastAsia" w:hAnsi="宋体" w:cs="宋体"/>
          <w:color w:val="auto"/>
          <w:kern w:val="0"/>
          <w:sz w:val="24"/>
          <w:highlight w:val="none"/>
        </w:rPr>
      </w:pPr>
      <w:r>
        <w:rPr>
          <w:rFonts w:hint="eastAsia" w:hAnsi="宋体" w:cs="宋体"/>
          <w:color w:val="auto"/>
          <w:kern w:val="0"/>
          <w:sz w:val="24"/>
          <w:highlight w:val="none"/>
        </w:rPr>
        <w:t>（4）发包人提供的材料、工程设备的规格、数量或质量不符合合同约定，或因发包人原因导致交货日期延误或交货地点变更等情况的违约责任：</w:t>
      </w:r>
      <w:r>
        <w:rPr>
          <w:rFonts w:hint="eastAsia" w:cs="宋体"/>
          <w:color w:val="auto"/>
          <w:sz w:val="24"/>
          <w:highlight w:val="none"/>
          <w:u w:val="single"/>
        </w:rPr>
        <w:t>/</w:t>
      </w:r>
      <w:r>
        <w:rPr>
          <w:rFonts w:hint="eastAsia" w:hAnsi="宋体" w:cs="宋体"/>
          <w:color w:val="auto"/>
          <w:kern w:val="0"/>
          <w:sz w:val="24"/>
          <w:highlight w:val="none"/>
        </w:rPr>
        <w:t>。</w:t>
      </w:r>
    </w:p>
    <w:p w14:paraId="3E7A475E">
      <w:pPr>
        <w:adjustRightInd w:val="0"/>
        <w:snapToGrid w:val="0"/>
        <w:spacing w:line="360" w:lineRule="auto"/>
        <w:ind w:firstLine="480" w:firstLineChars="200"/>
        <w:jc w:val="left"/>
        <w:rPr>
          <w:rFonts w:hint="eastAsia" w:hAnsi="宋体" w:cs="宋体"/>
          <w:color w:val="auto"/>
          <w:kern w:val="0"/>
          <w:sz w:val="24"/>
          <w:highlight w:val="none"/>
          <w:u w:val="single"/>
        </w:rPr>
      </w:pPr>
      <w:r>
        <w:rPr>
          <w:rFonts w:hint="eastAsia" w:hAnsi="宋体" w:cs="宋体"/>
          <w:color w:val="auto"/>
          <w:kern w:val="0"/>
          <w:sz w:val="24"/>
          <w:highlight w:val="none"/>
        </w:rPr>
        <w:t>（5）因发包人违反合同约定造成暂停施工的违约责任</w:t>
      </w:r>
      <w:r>
        <w:rPr>
          <w:rFonts w:hint="eastAsia" w:cs="宋体"/>
          <w:color w:val="auto"/>
          <w:sz w:val="24"/>
          <w:highlight w:val="none"/>
          <w:u w:val="single"/>
        </w:rPr>
        <w:t>工期顺延</w:t>
      </w:r>
      <w:r>
        <w:rPr>
          <w:rFonts w:hint="eastAsia" w:hAnsi="宋体" w:cs="宋体"/>
          <w:color w:val="auto"/>
          <w:kern w:val="0"/>
          <w:sz w:val="24"/>
          <w:highlight w:val="none"/>
        </w:rPr>
        <w:t>。</w:t>
      </w:r>
    </w:p>
    <w:p w14:paraId="47EA0768">
      <w:pPr>
        <w:adjustRightInd w:val="0"/>
        <w:snapToGrid w:val="0"/>
        <w:spacing w:line="360" w:lineRule="auto"/>
        <w:ind w:firstLine="480" w:firstLineChars="200"/>
        <w:jc w:val="left"/>
        <w:rPr>
          <w:rFonts w:hint="eastAsia" w:hAnsi="宋体" w:cs="宋体"/>
          <w:color w:val="auto"/>
          <w:kern w:val="0"/>
          <w:sz w:val="24"/>
          <w:highlight w:val="none"/>
          <w:u w:val="single"/>
        </w:rPr>
      </w:pPr>
      <w:r>
        <w:rPr>
          <w:rFonts w:hint="eastAsia" w:hAnsi="宋体" w:cs="宋体"/>
          <w:color w:val="auto"/>
          <w:kern w:val="0"/>
          <w:sz w:val="24"/>
          <w:highlight w:val="none"/>
        </w:rPr>
        <w:t>（6）发包人无正当理由没有在约定期限内发出复工指示，导致承包人无法复工的违约责任：</w:t>
      </w:r>
      <w:r>
        <w:rPr>
          <w:rFonts w:hint="eastAsia" w:hAnsi="宋体" w:cs="宋体"/>
          <w:color w:val="auto"/>
          <w:sz w:val="24"/>
          <w:highlight w:val="none"/>
          <w:u w:val="single"/>
        </w:rPr>
        <w:t xml:space="preserve">工期延期 </w:t>
      </w:r>
      <w:r>
        <w:rPr>
          <w:rFonts w:hint="eastAsia" w:hAnsi="宋体" w:cs="宋体"/>
          <w:color w:val="auto"/>
          <w:kern w:val="0"/>
          <w:sz w:val="24"/>
          <w:highlight w:val="none"/>
        </w:rPr>
        <w:t>。</w:t>
      </w:r>
    </w:p>
    <w:p w14:paraId="33D7A343">
      <w:pPr>
        <w:adjustRightInd w:val="0"/>
        <w:snapToGrid w:val="0"/>
        <w:spacing w:line="360" w:lineRule="auto"/>
        <w:ind w:firstLine="480" w:firstLineChars="200"/>
        <w:jc w:val="left"/>
        <w:rPr>
          <w:rFonts w:hint="eastAsia" w:hAnsi="宋体" w:cs="宋体"/>
          <w:color w:val="auto"/>
          <w:kern w:val="0"/>
          <w:sz w:val="24"/>
          <w:highlight w:val="none"/>
        </w:rPr>
      </w:pPr>
      <w:r>
        <w:rPr>
          <w:rFonts w:hint="eastAsia" w:hAnsi="宋体" w:cs="宋体"/>
          <w:color w:val="auto"/>
          <w:kern w:val="0"/>
          <w:sz w:val="24"/>
          <w:highlight w:val="none"/>
        </w:rPr>
        <w:t>（7）其他：</w:t>
      </w:r>
      <w:r>
        <w:rPr>
          <w:rFonts w:hint="eastAsia" w:hAnsi="宋体" w:cs="宋体"/>
          <w:color w:val="auto"/>
          <w:kern w:val="0"/>
          <w:sz w:val="24"/>
          <w:highlight w:val="none"/>
          <w:u w:val="single"/>
        </w:rPr>
        <w:t>/</w:t>
      </w:r>
      <w:r>
        <w:rPr>
          <w:rFonts w:hint="eastAsia" w:hAnsi="宋体" w:cs="宋体"/>
          <w:color w:val="auto"/>
          <w:kern w:val="0"/>
          <w:sz w:val="24"/>
          <w:highlight w:val="none"/>
        </w:rPr>
        <w:t>。</w:t>
      </w:r>
    </w:p>
    <w:p w14:paraId="191CEB3A">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16.1.3 因发包人违约解除合同</w:t>
      </w:r>
    </w:p>
    <w:p w14:paraId="2AFD4678">
      <w:pPr>
        <w:autoSpaceDE w:val="0"/>
        <w:autoSpaceDN w:val="0"/>
        <w:adjustRightInd w:val="0"/>
        <w:snapToGrid w:val="0"/>
        <w:spacing w:line="360" w:lineRule="auto"/>
        <w:ind w:firstLine="480" w:firstLineChars="200"/>
        <w:jc w:val="left"/>
        <w:rPr>
          <w:rFonts w:hint="eastAsia" w:hAnsi="宋体" w:cs="宋体"/>
          <w:color w:val="auto"/>
          <w:kern w:val="0"/>
          <w:sz w:val="24"/>
          <w:highlight w:val="none"/>
        </w:rPr>
      </w:pPr>
      <w:r>
        <w:rPr>
          <w:rFonts w:hint="eastAsia" w:hAnsi="宋体" w:cs="宋体"/>
          <w:color w:val="auto"/>
          <w:kern w:val="0"/>
          <w:sz w:val="24"/>
          <w:highlight w:val="none"/>
        </w:rPr>
        <w:t>承包人按16.1.1项〔发包人违约的情形〕约定暂停施工满</w:t>
      </w:r>
      <w:r>
        <w:rPr>
          <w:rFonts w:hint="eastAsia" w:hAnsi="宋体" w:cs="宋体"/>
          <w:color w:val="auto"/>
          <w:kern w:val="0"/>
          <w:sz w:val="24"/>
          <w:highlight w:val="none"/>
          <w:u w:val="single"/>
        </w:rPr>
        <w:t>30</w:t>
      </w:r>
      <w:r>
        <w:rPr>
          <w:rFonts w:hint="eastAsia" w:hAnsi="宋体" w:cs="宋体"/>
          <w:color w:val="auto"/>
          <w:kern w:val="0"/>
          <w:sz w:val="24"/>
          <w:highlight w:val="none"/>
        </w:rPr>
        <w:t>天后发包人仍不纠正其违约行为并致使合同目的不能实现的，承包人有权解除合同。</w:t>
      </w:r>
    </w:p>
    <w:p w14:paraId="0DE8EFD6">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16.2 承包人违约</w:t>
      </w:r>
    </w:p>
    <w:p w14:paraId="7BBB2A97">
      <w:pPr>
        <w:adjustRightInd w:val="0"/>
        <w:snapToGrid w:val="0"/>
        <w:spacing w:line="360" w:lineRule="auto"/>
        <w:ind w:firstLine="480" w:firstLineChars="200"/>
        <w:jc w:val="left"/>
        <w:rPr>
          <w:rFonts w:hint="eastAsia" w:hAnsi="宋体" w:cs="宋体"/>
          <w:color w:val="auto"/>
          <w:kern w:val="0"/>
          <w:sz w:val="24"/>
          <w:highlight w:val="none"/>
        </w:rPr>
      </w:pPr>
      <w:r>
        <w:rPr>
          <w:rFonts w:hint="eastAsia" w:hAnsi="宋体" w:cs="宋体"/>
          <w:color w:val="auto"/>
          <w:kern w:val="0"/>
          <w:sz w:val="24"/>
          <w:highlight w:val="none"/>
        </w:rPr>
        <w:t>16.2.1 承包人违约的情形</w:t>
      </w:r>
    </w:p>
    <w:p w14:paraId="45080A33">
      <w:pPr>
        <w:adjustRightInd w:val="0"/>
        <w:snapToGrid w:val="0"/>
        <w:spacing w:line="360" w:lineRule="auto"/>
        <w:ind w:firstLine="480" w:firstLineChars="200"/>
        <w:jc w:val="left"/>
        <w:rPr>
          <w:rFonts w:hint="eastAsia" w:hAnsi="宋体" w:cs="宋体"/>
          <w:color w:val="auto"/>
          <w:kern w:val="0"/>
          <w:sz w:val="24"/>
          <w:highlight w:val="none"/>
          <w:u w:val="single"/>
        </w:rPr>
      </w:pPr>
      <w:r>
        <w:rPr>
          <w:rFonts w:hint="eastAsia" w:hAnsi="宋体" w:cs="宋体"/>
          <w:color w:val="auto"/>
          <w:kern w:val="0"/>
          <w:sz w:val="24"/>
          <w:highlight w:val="none"/>
        </w:rPr>
        <w:t>承包人违约的其他情形：</w:t>
      </w:r>
      <w:r>
        <w:rPr>
          <w:rFonts w:hint="eastAsia" w:hAnsi="宋体" w:cs="宋体"/>
          <w:color w:val="auto"/>
          <w:sz w:val="24"/>
          <w:highlight w:val="none"/>
          <w:u w:val="single"/>
        </w:rPr>
        <w:t>按通用条款</w:t>
      </w:r>
      <w:r>
        <w:rPr>
          <w:rFonts w:hint="eastAsia" w:hAnsi="宋体" w:cs="宋体"/>
          <w:color w:val="auto"/>
          <w:kern w:val="0"/>
          <w:sz w:val="24"/>
          <w:highlight w:val="none"/>
        </w:rPr>
        <w:t>。</w:t>
      </w:r>
    </w:p>
    <w:p w14:paraId="4EE33AB6">
      <w:pPr>
        <w:adjustRightInd w:val="0"/>
        <w:snapToGrid w:val="0"/>
        <w:spacing w:line="360" w:lineRule="auto"/>
        <w:ind w:firstLine="480" w:firstLineChars="200"/>
        <w:jc w:val="left"/>
        <w:rPr>
          <w:rFonts w:hint="eastAsia" w:hAnsi="宋体" w:cs="宋体"/>
          <w:color w:val="auto"/>
          <w:kern w:val="0"/>
          <w:sz w:val="24"/>
          <w:highlight w:val="none"/>
        </w:rPr>
      </w:pPr>
      <w:r>
        <w:rPr>
          <w:rFonts w:hint="eastAsia" w:hAnsi="宋体" w:cs="宋体"/>
          <w:color w:val="auto"/>
          <w:kern w:val="0"/>
          <w:sz w:val="24"/>
          <w:highlight w:val="none"/>
        </w:rPr>
        <w:t>16.2.2承包人违约的责任</w:t>
      </w:r>
    </w:p>
    <w:p w14:paraId="5B596F42">
      <w:pPr>
        <w:adjustRightInd w:val="0"/>
        <w:snapToGrid w:val="0"/>
        <w:spacing w:line="360" w:lineRule="auto"/>
        <w:ind w:firstLine="480" w:firstLineChars="200"/>
        <w:jc w:val="left"/>
        <w:rPr>
          <w:rFonts w:hint="eastAsia" w:hAnsi="宋体" w:cs="宋体"/>
          <w:color w:val="auto"/>
          <w:kern w:val="0"/>
          <w:sz w:val="24"/>
          <w:highlight w:val="none"/>
        </w:rPr>
      </w:pPr>
      <w:r>
        <w:rPr>
          <w:rFonts w:hint="eastAsia" w:hAnsi="宋体" w:cs="宋体"/>
          <w:color w:val="auto"/>
          <w:kern w:val="0"/>
          <w:sz w:val="24"/>
          <w:highlight w:val="none"/>
        </w:rPr>
        <w:t>承包人违约责任的承担方式和计算方法：</w:t>
      </w:r>
      <w:r>
        <w:rPr>
          <w:rFonts w:hint="eastAsia" w:hAnsi="宋体" w:cs="宋体"/>
          <w:color w:val="auto"/>
          <w:sz w:val="24"/>
          <w:highlight w:val="none"/>
          <w:u w:val="single"/>
        </w:rPr>
        <w:t>按通用条款</w:t>
      </w:r>
      <w:r>
        <w:rPr>
          <w:rFonts w:hint="eastAsia" w:hAnsi="宋体" w:cs="宋体"/>
          <w:color w:val="auto"/>
          <w:kern w:val="0"/>
          <w:sz w:val="24"/>
          <w:highlight w:val="none"/>
        </w:rPr>
        <w:t>。</w:t>
      </w:r>
    </w:p>
    <w:p w14:paraId="3A9911C2">
      <w:pPr>
        <w:widowControl/>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（1）承包人未按本合同通用条款第16.2.1（2）、（3）条内容完成的，承包人无条件返工处理，修复至工程质量要求并承担相关费用，并在发包人规定的时间内完成返工，否则发包人有权</w:t>
      </w:r>
      <w:r>
        <w:rPr>
          <w:rFonts w:hint="eastAsia" w:cs="宋体"/>
          <w:color w:val="auto"/>
          <w:sz w:val="24"/>
          <w:highlight w:val="none"/>
        </w:rPr>
        <w:t>扣留</w:t>
      </w:r>
      <w:r>
        <w:rPr>
          <w:rFonts w:hint="eastAsia" w:hAnsi="宋体" w:cs="宋体"/>
          <w:color w:val="auto"/>
          <w:sz w:val="24"/>
          <w:highlight w:val="none"/>
        </w:rPr>
        <w:t>该分项工程10%的工程款作为</w:t>
      </w:r>
      <w:r>
        <w:rPr>
          <w:rFonts w:hint="eastAsia" w:cs="宋体"/>
          <w:color w:val="auto"/>
          <w:sz w:val="24"/>
          <w:highlight w:val="none"/>
        </w:rPr>
        <w:t>违约金</w:t>
      </w:r>
      <w:r>
        <w:rPr>
          <w:rFonts w:hint="eastAsia" w:hAnsi="宋体" w:cs="宋体"/>
          <w:color w:val="auto"/>
          <w:sz w:val="24"/>
          <w:highlight w:val="none"/>
        </w:rPr>
        <w:t>。</w:t>
      </w:r>
    </w:p>
    <w:p w14:paraId="113C3C2D">
      <w:pPr>
        <w:widowControl/>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 xml:space="preserve">（2）承包人有本合同通用条款第16.2.1（6）条情形的，或经发包人检验认为修复质量不合格而承包人拒绝再进行修补的，发包人将扣除承包人全部质量保修金。 </w:t>
      </w:r>
    </w:p>
    <w:p w14:paraId="305A1BDA">
      <w:pPr>
        <w:widowControl/>
        <w:adjustRightInd w:val="0"/>
        <w:snapToGrid w:val="0"/>
        <w:spacing w:line="360" w:lineRule="auto"/>
        <w:ind w:firstLine="480" w:firstLineChars="200"/>
        <w:rPr>
          <w:rFonts w:hint="eastAsia" w:hAnsi="宋体" w:cs="宋体"/>
          <w:color w:val="auto"/>
          <w:kern w:val="0"/>
          <w:sz w:val="24"/>
          <w:highlight w:val="none"/>
        </w:rPr>
      </w:pPr>
      <w:r>
        <w:rPr>
          <w:rFonts w:hint="eastAsia" w:hAnsi="宋体" w:cs="宋体"/>
          <w:color w:val="auto"/>
          <w:sz w:val="24"/>
          <w:highlight w:val="none"/>
        </w:rPr>
        <w:t>（3）承包人有本专用合同条款3.2、3.3条</w:t>
      </w:r>
      <w:r>
        <w:rPr>
          <w:rFonts w:hint="eastAsia"/>
          <w:color w:val="auto"/>
          <w:highlight w:val="none"/>
        </w:rPr>
        <w:t>、16.2.2条</w:t>
      </w:r>
      <w:r>
        <w:rPr>
          <w:rFonts w:hint="eastAsia" w:hAnsi="宋体" w:cs="宋体"/>
          <w:color w:val="auto"/>
          <w:sz w:val="24"/>
          <w:highlight w:val="none"/>
        </w:rPr>
        <w:t xml:space="preserve">违约责任的，发包人有权扣除承包人的违约金。违约金金额均在承包人的质量保证金及计量支付款内扣除。发包人预先下发含有扣留违约金意向的指令，如承包人不及时采取措施纠正，则在指令下达后十五天下发扣留违约金通知书（不再陈述扣留违约金理由）。承包人在合同期内，完成合同规定的全部工程，且质量合格，在本工程施工竣工验收后十五天内可申请返还全部或部分扣留的违约金，返还金额由发包人审核，发包人批准。违约金金额返还时不包括银行利息。 </w:t>
      </w:r>
    </w:p>
    <w:p w14:paraId="3DF328F7">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16.2.3 因承包人违约解除合同</w:t>
      </w:r>
    </w:p>
    <w:p w14:paraId="03CD5C52">
      <w:pPr>
        <w:widowControl/>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kern w:val="0"/>
          <w:sz w:val="24"/>
          <w:highlight w:val="none"/>
        </w:rPr>
        <w:t>关于承包人违约解除合同的特别约定：</w:t>
      </w:r>
      <w:r>
        <w:rPr>
          <w:rFonts w:hint="eastAsia" w:hAnsi="宋体" w:cs="宋体"/>
          <w:color w:val="auto"/>
          <w:sz w:val="24"/>
          <w:highlight w:val="none"/>
        </w:rPr>
        <w:t>承包人有违反以下情况之一的，发包人有权解除合同，并进行合同违约处罚。</w:t>
      </w:r>
    </w:p>
    <w:p w14:paraId="1FF70BCA">
      <w:pPr>
        <w:widowControl/>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 xml:space="preserve">(1)承包人无正当理由不按开工通知的要求及时进场组织施工和不按签订协议书时商定的进度计划有效地开展施工准备，造成工期延误的； </w:t>
      </w:r>
    </w:p>
    <w:p w14:paraId="77BBC8D5">
      <w:pPr>
        <w:widowControl/>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 xml:space="preserve">(2)承包人违反本合同通用条款第3.5条规定私自将合同或合同的任何部分或任何权利转让给其他人，或私自将工程或工程的一部分分包出去的； </w:t>
      </w:r>
    </w:p>
    <w:p w14:paraId="15D1FDDD">
      <w:pPr>
        <w:widowControl/>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 xml:space="preserve">(3)未经发包人批准，承包人私自将已按投标文件承诺进入工地的工程设备、施工设备、临时工程或材料撤离工地的； </w:t>
      </w:r>
    </w:p>
    <w:p w14:paraId="1C4A9BC1">
      <w:pPr>
        <w:widowControl/>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 xml:space="preserve">(4)由于承包人原因拒绝按合同进度计划及时完成合同规定的工程，而又未采取有效措施赶上进度，造成工期延误的； </w:t>
      </w:r>
    </w:p>
    <w:p w14:paraId="16C146BC">
      <w:pPr>
        <w:widowControl/>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 xml:space="preserve">(5)承包人否认合同有效或拒绝履行合同规定的承包人义务，或由于法律、财务等原因导致承包人无法继续履行或实质上已停止履行合同的义务的； </w:t>
      </w:r>
    </w:p>
    <w:p w14:paraId="501BD9DC">
      <w:pPr>
        <w:widowControl/>
        <w:adjustRightInd w:val="0"/>
        <w:snapToGrid w:val="0"/>
        <w:spacing w:line="360" w:lineRule="auto"/>
        <w:ind w:firstLine="480" w:firstLineChars="200"/>
        <w:rPr>
          <w:rFonts w:hint="eastAsia" w:hAnsi="宋体" w:cs="宋体"/>
          <w:b w:val="0"/>
          <w:bCs w:val="0"/>
          <w:color w:val="auto"/>
          <w:sz w:val="24"/>
          <w:szCs w:val="24"/>
          <w:highlight w:val="none"/>
        </w:rPr>
      </w:pPr>
      <w:r>
        <w:rPr>
          <w:rFonts w:hint="eastAsia" w:hAnsi="宋体" w:cs="宋体"/>
          <w:color w:val="auto"/>
          <w:sz w:val="24"/>
          <w:highlight w:val="none"/>
        </w:rPr>
        <w:t>(6)合同签订之日起十五日内，承包人无法按合同规定及投标文件的承诺进场经发包人认可</w:t>
      </w:r>
      <w:r>
        <w:rPr>
          <w:rFonts w:hint="eastAsia" w:hAnsi="宋体" w:cs="宋体"/>
          <w:b w:val="0"/>
          <w:bCs w:val="0"/>
          <w:color w:val="auto"/>
          <w:sz w:val="24"/>
          <w:szCs w:val="24"/>
          <w:highlight w:val="none"/>
        </w:rPr>
        <w:t xml:space="preserve">的全部人员和机械的。 </w:t>
      </w:r>
    </w:p>
    <w:p w14:paraId="6651A153">
      <w:pPr>
        <w:adjustRightInd w:val="0"/>
        <w:snapToGrid w:val="0"/>
        <w:spacing w:line="360" w:lineRule="auto"/>
        <w:ind w:firstLine="480" w:firstLineChars="200"/>
        <w:rPr>
          <w:rStyle w:val="62"/>
          <w:rFonts w:ascii="宋体" w:hAnsi="宋体"/>
          <w:b w:val="0"/>
          <w:bCs w:val="0"/>
          <w:color w:val="auto"/>
          <w:kern w:val="0"/>
          <w:sz w:val="24"/>
          <w:szCs w:val="24"/>
          <w:highlight w:val="none"/>
        </w:rPr>
      </w:pPr>
      <w:r>
        <w:rPr>
          <w:rStyle w:val="62"/>
          <w:rFonts w:hint="eastAsia" w:ascii="宋体" w:hAnsi="宋体"/>
          <w:b w:val="0"/>
          <w:bCs w:val="0"/>
          <w:color w:val="auto"/>
          <w:kern w:val="0"/>
          <w:sz w:val="24"/>
          <w:szCs w:val="24"/>
          <w:highlight w:val="none"/>
        </w:rPr>
        <w:t>（7）在发包人按合同约定支付工程进度款的前期下，承包人拖欠员工工资待遇导致其员工到发包方或政府部门静坐、闹事的。</w:t>
      </w:r>
    </w:p>
    <w:p w14:paraId="7CCAA98F">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kern w:val="0"/>
          <w:sz w:val="24"/>
          <w:highlight w:val="none"/>
        </w:rPr>
        <w:t>发包人继续使用承包人在施工现场的材料、设备、临时工程、承包人文件和由承包人或以其名义编制的其他文件的费用承担方式：</w:t>
      </w:r>
      <w:r>
        <w:rPr>
          <w:rFonts w:hint="eastAsia" w:hAnsi="宋体" w:cs="宋体"/>
          <w:color w:val="auto"/>
          <w:kern w:val="0"/>
          <w:sz w:val="24"/>
          <w:highlight w:val="none"/>
          <w:u w:val="single"/>
        </w:rPr>
        <w:t>/</w:t>
      </w:r>
      <w:r>
        <w:rPr>
          <w:rFonts w:hint="eastAsia" w:hAnsi="宋体" w:cs="宋体"/>
          <w:color w:val="auto"/>
          <w:kern w:val="0"/>
          <w:sz w:val="24"/>
          <w:highlight w:val="none"/>
        </w:rPr>
        <w:t>。</w:t>
      </w:r>
    </w:p>
    <w:p w14:paraId="0B9A7E74">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17. 不可抗力</w:t>
      </w:r>
    </w:p>
    <w:p w14:paraId="39D94BEC">
      <w:pPr>
        <w:adjustRightInd w:val="0"/>
        <w:snapToGrid w:val="0"/>
        <w:spacing w:line="360" w:lineRule="auto"/>
        <w:ind w:firstLine="480" w:firstLineChars="200"/>
        <w:rPr>
          <w:rFonts w:hint="eastAsia" w:hAnsi="宋体" w:cs="宋体"/>
          <w:color w:val="auto"/>
          <w:kern w:val="0"/>
          <w:sz w:val="24"/>
          <w:highlight w:val="none"/>
        </w:rPr>
      </w:pPr>
      <w:r>
        <w:rPr>
          <w:rFonts w:hint="eastAsia" w:hAnsi="宋体" w:cs="宋体"/>
          <w:color w:val="auto"/>
          <w:kern w:val="0"/>
          <w:sz w:val="24"/>
          <w:highlight w:val="none"/>
        </w:rPr>
        <w:t>17.1 不可抗力的确认</w:t>
      </w:r>
    </w:p>
    <w:p w14:paraId="33902957">
      <w:pPr>
        <w:adjustRightInd w:val="0"/>
        <w:snapToGrid w:val="0"/>
        <w:spacing w:line="360" w:lineRule="auto"/>
        <w:ind w:firstLine="480" w:firstLineChars="200"/>
        <w:rPr>
          <w:rFonts w:hint="eastAsia" w:hAnsi="宋体" w:cs="宋体"/>
          <w:color w:val="auto"/>
          <w:kern w:val="0"/>
          <w:sz w:val="24"/>
          <w:highlight w:val="none"/>
          <w:u w:val="single"/>
        </w:rPr>
      </w:pPr>
      <w:r>
        <w:rPr>
          <w:rFonts w:hint="eastAsia" w:hAnsi="宋体" w:cs="宋体"/>
          <w:color w:val="auto"/>
          <w:sz w:val="24"/>
          <w:highlight w:val="none"/>
        </w:rPr>
        <w:t>除通用合同条款约定的不可抗力事件之外，视为不可抗力的其他情形：战争、恐怖主义、动乱、空中飞行物体坠落、非双方责任造成的爆炸、停工、火灾，以及当地气象部门、地震部门、卫生部门、政府相关部门规定的情形。内容包括：（1）6 级以上的地震、海啸、火山爆发；25 年以上未发生过的洪水；泥石流；（2）战争、骚乱、暴动；（3）核反应、核辐射或核放射性污染；（4）空中飞行物坠落或非工程总承包中标单位责任造成的爆炸、火灾</w:t>
      </w:r>
      <w:r>
        <w:rPr>
          <w:rFonts w:hint="eastAsia" w:hAnsi="宋体" w:cs="宋体"/>
          <w:color w:val="auto"/>
          <w:kern w:val="0"/>
          <w:sz w:val="24"/>
          <w:highlight w:val="none"/>
        </w:rPr>
        <w:t>。</w:t>
      </w:r>
    </w:p>
    <w:p w14:paraId="09BA0E20">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17.4 因不可抗力解除合同</w:t>
      </w:r>
    </w:p>
    <w:p w14:paraId="0E794F46">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合同解除后，发包人应在商定或确定发包人应支付款项后</w:t>
      </w:r>
      <w:r>
        <w:rPr>
          <w:rFonts w:hint="eastAsia" w:hAnsi="宋体" w:cs="宋体"/>
          <w:color w:val="auto"/>
          <w:sz w:val="24"/>
          <w:highlight w:val="none"/>
          <w:u w:val="single"/>
        </w:rPr>
        <w:t>30</w:t>
      </w:r>
      <w:r>
        <w:rPr>
          <w:rFonts w:hint="eastAsia" w:hAnsi="宋体" w:cs="宋体"/>
          <w:color w:val="auto"/>
          <w:sz w:val="24"/>
          <w:highlight w:val="none"/>
        </w:rPr>
        <w:t>天内完成款项的支付。</w:t>
      </w:r>
    </w:p>
    <w:p w14:paraId="39805BEC">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18. 保险</w:t>
      </w:r>
    </w:p>
    <w:p w14:paraId="4020BA26">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18.1 工程保险</w:t>
      </w:r>
    </w:p>
    <w:p w14:paraId="1941BB74">
      <w:pPr>
        <w:spacing w:line="400" w:lineRule="exact"/>
        <w:ind w:firstLine="600"/>
        <w:rPr>
          <w:rFonts w:hint="eastAsia" w:asciiTheme="minorEastAsia" w:hAnsiTheme="minorEastAsia" w:eastAsiaTheme="minorEastAsia" w:cstheme="minorEastAsia"/>
          <w:color w:val="auto"/>
          <w:sz w:val="24"/>
          <w:szCs w:val="24"/>
          <w:highlight w:val="none"/>
          <w:u w:val="single"/>
        </w:rPr>
      </w:pPr>
      <w:r>
        <w:rPr>
          <w:rFonts w:hint="eastAsia" w:hAnsi="宋体" w:cs="宋体"/>
          <w:color w:val="auto"/>
          <w:sz w:val="24"/>
          <w:highlight w:val="none"/>
        </w:rPr>
        <w:t>关于工程保险的特别约定</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u w:val="single"/>
        </w:rPr>
        <w:t>根据《自治区住房城乡建设厅关于印发广西壮族自治区房屋建筑和市政基础设施工程安全生产责任保险计价规定的通知》桂建发〔2023〕6号规定：安全生产责任保险费按分部分项工程费及措施项目费（含单价及总价措施项目费）为计算基数乘以0.2%计入暂估价，工程结算时，由发承包双方根据工程实际情况确认的安全生产责任保险费计入工程造价 ；承包人必须为承包人在施工现场的自有施工作业人员和工程管理人员以及由于施工可能给其带来意外伤害的其他人员办理意外伤害保险，并应根据国家及本工程所在地的法律法规及规范文件的要求为上述人员的生命财产和相关设施、施工机械设备办理保险。承包人应自行承担上述投保费用。</w:t>
      </w:r>
    </w:p>
    <w:p w14:paraId="67884063">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18.3 其他保险</w:t>
      </w:r>
    </w:p>
    <w:p w14:paraId="52BDFCA7">
      <w:pPr>
        <w:adjustRightInd w:val="0"/>
        <w:snapToGrid w:val="0"/>
        <w:spacing w:line="360" w:lineRule="auto"/>
        <w:ind w:firstLine="480" w:firstLineChars="200"/>
        <w:jc w:val="left"/>
        <w:rPr>
          <w:rFonts w:hint="eastAsia" w:hAnsi="宋体" w:cs="宋体"/>
          <w:color w:val="auto"/>
          <w:kern w:val="0"/>
          <w:sz w:val="24"/>
          <w:highlight w:val="none"/>
        </w:rPr>
      </w:pPr>
      <w:r>
        <w:rPr>
          <w:rFonts w:hint="eastAsia" w:hAnsi="宋体" w:cs="宋体"/>
          <w:color w:val="auto"/>
          <w:sz w:val="24"/>
          <w:highlight w:val="none"/>
        </w:rPr>
        <w:t>关于其他保险的约定：</w:t>
      </w:r>
      <w:r>
        <w:rPr>
          <w:rFonts w:hint="eastAsia" w:hAnsi="宋体" w:cs="宋体"/>
          <w:bCs/>
          <w:color w:val="auto"/>
          <w:sz w:val="24"/>
          <w:highlight w:val="none"/>
          <w:u w:val="single"/>
        </w:rPr>
        <w:t>/</w:t>
      </w:r>
      <w:r>
        <w:rPr>
          <w:rFonts w:hint="eastAsia" w:hAnsi="宋体" w:cs="宋体"/>
          <w:bCs/>
          <w:color w:val="auto"/>
          <w:sz w:val="24"/>
          <w:highlight w:val="none"/>
        </w:rPr>
        <w:t>。</w:t>
      </w:r>
    </w:p>
    <w:p w14:paraId="1710656D">
      <w:pPr>
        <w:adjustRightInd w:val="0"/>
        <w:snapToGrid w:val="0"/>
        <w:spacing w:line="360" w:lineRule="auto"/>
        <w:ind w:firstLine="480" w:firstLineChars="200"/>
        <w:jc w:val="left"/>
        <w:rPr>
          <w:rFonts w:hint="eastAsia" w:hAnsi="宋体" w:cs="宋体"/>
          <w:color w:val="auto"/>
          <w:sz w:val="24"/>
          <w:highlight w:val="none"/>
          <w:u w:val="single"/>
        </w:rPr>
      </w:pPr>
      <w:r>
        <w:rPr>
          <w:rFonts w:hint="eastAsia" w:hAnsi="宋体" w:cs="宋体"/>
          <w:color w:val="auto"/>
          <w:sz w:val="24"/>
          <w:highlight w:val="none"/>
        </w:rPr>
        <w:t>承包人是否应为其施工设备等办理财产保险：</w:t>
      </w:r>
      <w:r>
        <w:rPr>
          <w:rFonts w:hint="eastAsia" w:hAnsi="宋体" w:cs="宋体"/>
          <w:color w:val="auto"/>
          <w:sz w:val="24"/>
          <w:highlight w:val="none"/>
          <w:u w:val="single"/>
        </w:rPr>
        <w:t>/</w:t>
      </w:r>
      <w:r>
        <w:rPr>
          <w:rFonts w:hint="eastAsia" w:hAnsi="宋体" w:cs="宋体"/>
          <w:color w:val="auto"/>
          <w:sz w:val="24"/>
          <w:highlight w:val="none"/>
        </w:rPr>
        <w:t>。</w:t>
      </w:r>
    </w:p>
    <w:p w14:paraId="78442173">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18.7 通知义务</w:t>
      </w:r>
    </w:p>
    <w:p w14:paraId="2C92A1E6">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kern w:val="0"/>
          <w:sz w:val="24"/>
          <w:highlight w:val="none"/>
        </w:rPr>
        <w:t>关于变更保险合同时的通知义务的约定：</w:t>
      </w:r>
      <w:r>
        <w:rPr>
          <w:rFonts w:hint="eastAsia" w:hAnsi="宋体" w:cs="宋体"/>
          <w:color w:val="auto"/>
          <w:sz w:val="24"/>
          <w:highlight w:val="none"/>
          <w:u w:val="single"/>
        </w:rPr>
        <w:t>/</w:t>
      </w:r>
      <w:r>
        <w:rPr>
          <w:rFonts w:hint="eastAsia" w:hAnsi="宋体" w:cs="宋体"/>
          <w:color w:val="auto"/>
          <w:sz w:val="24"/>
          <w:highlight w:val="none"/>
        </w:rPr>
        <w:t>。</w:t>
      </w:r>
    </w:p>
    <w:p w14:paraId="07305B0A">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19. 争议解决</w:t>
      </w:r>
    </w:p>
    <w:p w14:paraId="2162151B">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19.1 争议评审</w:t>
      </w:r>
    </w:p>
    <w:p w14:paraId="1CB5A1C2">
      <w:pPr>
        <w:adjustRightInd w:val="0"/>
        <w:snapToGrid w:val="0"/>
        <w:spacing w:line="360" w:lineRule="auto"/>
        <w:ind w:left="149" w:leftChars="71" w:firstLine="360" w:firstLineChars="150"/>
        <w:jc w:val="left"/>
        <w:rPr>
          <w:rFonts w:hint="eastAsia" w:hAnsi="宋体" w:cs="宋体"/>
          <w:color w:val="auto"/>
          <w:sz w:val="24"/>
          <w:highlight w:val="none"/>
          <w:u w:val="single"/>
        </w:rPr>
      </w:pPr>
      <w:r>
        <w:rPr>
          <w:rFonts w:hint="eastAsia" w:hAnsi="宋体" w:cs="宋体"/>
          <w:color w:val="auto"/>
          <w:sz w:val="24"/>
          <w:highlight w:val="none"/>
        </w:rPr>
        <w:t>合同当事人是否同意将工程争议提交争议评审小组决定：</w:t>
      </w:r>
      <w:r>
        <w:rPr>
          <w:rFonts w:hint="eastAsia" w:hAnsi="宋体" w:cs="宋体"/>
          <w:color w:val="auto"/>
          <w:sz w:val="24"/>
          <w:highlight w:val="none"/>
          <w:u w:val="single"/>
        </w:rPr>
        <w:t>/</w:t>
      </w:r>
      <w:r>
        <w:rPr>
          <w:rFonts w:hint="eastAsia" w:hAnsi="宋体" w:cs="宋体"/>
          <w:color w:val="auto"/>
          <w:sz w:val="24"/>
          <w:highlight w:val="none"/>
        </w:rPr>
        <w:t>。</w:t>
      </w:r>
    </w:p>
    <w:p w14:paraId="4868E1A5">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19.1.1 争议评审小组的确定</w:t>
      </w:r>
    </w:p>
    <w:p w14:paraId="4E9A999D">
      <w:pPr>
        <w:adjustRightInd w:val="0"/>
        <w:snapToGrid w:val="0"/>
        <w:spacing w:line="360" w:lineRule="auto"/>
        <w:ind w:firstLine="480" w:firstLineChars="200"/>
        <w:jc w:val="left"/>
        <w:rPr>
          <w:rFonts w:hint="eastAsia" w:hAnsi="宋体" w:cs="宋体"/>
          <w:color w:val="auto"/>
          <w:sz w:val="24"/>
          <w:highlight w:val="none"/>
          <w:u w:val="single"/>
        </w:rPr>
      </w:pPr>
      <w:r>
        <w:rPr>
          <w:rFonts w:hint="eastAsia" w:hAnsi="宋体" w:cs="宋体"/>
          <w:color w:val="auto"/>
          <w:sz w:val="24"/>
          <w:highlight w:val="none"/>
        </w:rPr>
        <w:t>争议评审小组成员的确定：</w:t>
      </w:r>
      <w:r>
        <w:rPr>
          <w:rFonts w:hint="eastAsia" w:hAnsi="宋体" w:cs="宋体"/>
          <w:color w:val="auto"/>
          <w:sz w:val="24"/>
          <w:highlight w:val="none"/>
          <w:u w:val="single"/>
        </w:rPr>
        <w:t>/</w:t>
      </w:r>
      <w:r>
        <w:rPr>
          <w:rFonts w:hint="eastAsia" w:hAnsi="宋体" w:cs="宋体"/>
          <w:color w:val="auto"/>
          <w:sz w:val="24"/>
          <w:highlight w:val="none"/>
        </w:rPr>
        <w:t>。</w:t>
      </w:r>
    </w:p>
    <w:p w14:paraId="179E3140">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选定争议评审员的期限：</w:t>
      </w:r>
      <w:r>
        <w:rPr>
          <w:rFonts w:hint="eastAsia" w:hAnsi="宋体" w:cs="宋体"/>
          <w:color w:val="auto"/>
          <w:sz w:val="24"/>
          <w:highlight w:val="none"/>
          <w:u w:val="single"/>
        </w:rPr>
        <w:t>/</w:t>
      </w:r>
      <w:r>
        <w:rPr>
          <w:rFonts w:hint="eastAsia" w:hAnsi="宋体" w:cs="宋体"/>
          <w:color w:val="auto"/>
          <w:sz w:val="24"/>
          <w:highlight w:val="none"/>
        </w:rPr>
        <w:t>。</w:t>
      </w:r>
    </w:p>
    <w:p w14:paraId="39981AE9">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争议评审小组成员的报酬承担方式：</w:t>
      </w:r>
      <w:r>
        <w:rPr>
          <w:rFonts w:hint="eastAsia" w:hAnsi="宋体" w:cs="宋体"/>
          <w:color w:val="auto"/>
          <w:sz w:val="24"/>
          <w:highlight w:val="none"/>
          <w:u w:val="single"/>
        </w:rPr>
        <w:t>/</w:t>
      </w:r>
      <w:r>
        <w:rPr>
          <w:rFonts w:hint="eastAsia" w:hAnsi="宋体" w:cs="宋体"/>
          <w:color w:val="auto"/>
          <w:sz w:val="24"/>
          <w:highlight w:val="none"/>
        </w:rPr>
        <w:t>。</w:t>
      </w:r>
    </w:p>
    <w:p w14:paraId="4D61120C">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其他事项的约定：</w:t>
      </w:r>
      <w:r>
        <w:rPr>
          <w:rFonts w:hint="eastAsia" w:hAnsi="宋体" w:cs="宋体"/>
          <w:color w:val="auto"/>
          <w:sz w:val="24"/>
          <w:highlight w:val="none"/>
          <w:u w:val="single"/>
        </w:rPr>
        <w:t>/</w:t>
      </w:r>
      <w:r>
        <w:rPr>
          <w:rFonts w:hint="eastAsia" w:hAnsi="宋体" w:cs="宋体"/>
          <w:color w:val="auto"/>
          <w:sz w:val="24"/>
          <w:highlight w:val="none"/>
        </w:rPr>
        <w:t>。</w:t>
      </w:r>
    </w:p>
    <w:p w14:paraId="26BE370F">
      <w:pPr>
        <w:autoSpaceDE w:val="0"/>
        <w:autoSpaceDN w:val="0"/>
        <w:adjustRightInd w:val="0"/>
        <w:snapToGrid w:val="0"/>
        <w:spacing w:line="360" w:lineRule="auto"/>
        <w:ind w:firstLine="480" w:firstLineChars="200"/>
        <w:jc w:val="left"/>
        <w:rPr>
          <w:rFonts w:hint="eastAsia" w:hAnsi="宋体" w:cs="宋体"/>
          <w:color w:val="auto"/>
          <w:kern w:val="0"/>
          <w:sz w:val="24"/>
          <w:highlight w:val="none"/>
        </w:rPr>
      </w:pPr>
      <w:r>
        <w:rPr>
          <w:rFonts w:hint="eastAsia" w:hAnsi="宋体" w:cs="宋体"/>
          <w:color w:val="auto"/>
          <w:kern w:val="0"/>
          <w:sz w:val="24"/>
          <w:highlight w:val="none"/>
        </w:rPr>
        <w:t>19.2.2 争议评审小组的决定</w:t>
      </w:r>
    </w:p>
    <w:p w14:paraId="38073B25">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合同当事人关于本项的约定：</w:t>
      </w:r>
      <w:r>
        <w:rPr>
          <w:rFonts w:hint="eastAsia" w:hAnsi="宋体" w:cs="宋体"/>
          <w:color w:val="auto"/>
          <w:sz w:val="24"/>
          <w:highlight w:val="none"/>
          <w:u w:val="single"/>
        </w:rPr>
        <w:t>/</w:t>
      </w:r>
      <w:r>
        <w:rPr>
          <w:rFonts w:hint="eastAsia" w:hAnsi="宋体" w:cs="宋体"/>
          <w:color w:val="auto"/>
          <w:sz w:val="24"/>
          <w:highlight w:val="none"/>
        </w:rPr>
        <w:t>。</w:t>
      </w:r>
    </w:p>
    <w:p w14:paraId="656F2293">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19.2 仲裁或诉讼</w:t>
      </w:r>
    </w:p>
    <w:p w14:paraId="74D99E93">
      <w:pPr>
        <w:adjustRightInd w:val="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因合同及合同有关事项发生的争议，按下列第</w:t>
      </w:r>
      <w:r>
        <w:rPr>
          <w:rFonts w:hint="eastAsia" w:hAnsi="宋体" w:cs="宋体"/>
          <w:color w:val="auto"/>
          <w:sz w:val="24"/>
          <w:highlight w:val="none"/>
          <w:u w:val="single"/>
        </w:rPr>
        <w:t>2</w:t>
      </w:r>
      <w:r>
        <w:rPr>
          <w:rFonts w:hint="eastAsia" w:hAnsi="宋体" w:cs="宋体"/>
          <w:color w:val="auto"/>
          <w:sz w:val="24"/>
          <w:highlight w:val="none"/>
        </w:rPr>
        <w:t>种方式解决：</w:t>
      </w:r>
    </w:p>
    <w:p w14:paraId="507A240F">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（1）提请</w:t>
      </w:r>
      <w:r>
        <w:rPr>
          <w:rFonts w:hint="eastAsia" w:hAnsi="宋体" w:cs="宋体"/>
          <w:color w:val="auto"/>
          <w:sz w:val="24"/>
          <w:highlight w:val="none"/>
          <w:u w:val="single"/>
        </w:rPr>
        <w:t>北海</w:t>
      </w:r>
      <w:r>
        <w:rPr>
          <w:rFonts w:hint="eastAsia" w:hAnsi="宋体" w:cs="宋体"/>
          <w:color w:val="auto"/>
          <w:sz w:val="24"/>
          <w:highlight w:val="none"/>
        </w:rPr>
        <w:t>仲裁委员会按照该会仲裁规则进行仲裁，仲裁裁决是终局的，对合同双方均有约束力。</w:t>
      </w:r>
    </w:p>
    <w:p w14:paraId="0C1FEC73">
      <w:pPr>
        <w:adjustRightInd w:val="0"/>
        <w:snapToGrid w:val="0"/>
        <w:spacing w:line="360" w:lineRule="auto"/>
        <w:ind w:firstLine="480" w:firstLineChars="200"/>
        <w:jc w:val="left"/>
        <w:rPr>
          <w:rFonts w:hint="eastAsia" w:hAnsi="宋体" w:cs="宋体"/>
          <w:color w:val="auto"/>
          <w:sz w:val="24"/>
          <w:highlight w:val="none"/>
        </w:rPr>
      </w:pPr>
      <w:r>
        <w:rPr>
          <w:rFonts w:hint="eastAsia" w:hAnsi="宋体" w:cs="宋体"/>
          <w:color w:val="auto"/>
          <w:sz w:val="24"/>
          <w:highlight w:val="none"/>
        </w:rPr>
        <w:t>（2）向甲方所在地人民法院提起诉讼。</w:t>
      </w:r>
    </w:p>
    <w:p w14:paraId="5E9D7F54">
      <w:pPr>
        <w:spacing w:line="360" w:lineRule="auto"/>
        <w:outlineLvl w:val="1"/>
        <w:rPr>
          <w:rFonts w:hint="eastAsia" w:ascii="宋体" w:hAnsi="宋体" w:eastAsia="宋体" w:cs="宋体"/>
          <w:b/>
          <w:bCs/>
          <w:color w:val="auto"/>
          <w:spacing w:val="1"/>
          <w:sz w:val="31"/>
          <w:szCs w:val="31"/>
          <w:highlight w:val="none"/>
          <w:lang w:eastAsia="zh-CN"/>
        </w:rPr>
      </w:pPr>
    </w:p>
    <w:p w14:paraId="34212B02">
      <w:pPr>
        <w:spacing w:line="360" w:lineRule="auto"/>
        <w:outlineLvl w:val="1"/>
        <w:rPr>
          <w:rFonts w:hint="eastAsia" w:ascii="宋体" w:hAnsi="宋体" w:eastAsia="宋体" w:cs="宋体"/>
          <w:b/>
          <w:bCs/>
          <w:color w:val="auto"/>
          <w:spacing w:val="1"/>
          <w:sz w:val="31"/>
          <w:szCs w:val="31"/>
          <w:highlight w:val="none"/>
          <w:lang w:eastAsia="zh-CN"/>
        </w:rPr>
      </w:pPr>
    </w:p>
    <w:p w14:paraId="55B6A726">
      <w:pPr>
        <w:spacing w:line="360" w:lineRule="auto"/>
        <w:outlineLvl w:val="1"/>
        <w:rPr>
          <w:rFonts w:ascii="宋体" w:hAnsi="宋体" w:eastAsia="宋体" w:cs="宋体"/>
          <w:b/>
          <w:bCs/>
          <w:color w:val="auto"/>
          <w:spacing w:val="1"/>
          <w:sz w:val="31"/>
          <w:szCs w:val="31"/>
          <w:highlight w:val="none"/>
          <w:lang w:eastAsia="zh-CN"/>
        </w:rPr>
      </w:pPr>
      <w:r>
        <w:rPr>
          <w:rFonts w:hint="eastAsia" w:ascii="宋体" w:hAnsi="宋体" w:eastAsia="宋体" w:cs="宋体"/>
          <w:b/>
          <w:bCs/>
          <w:color w:val="auto"/>
          <w:spacing w:val="1"/>
          <w:sz w:val="31"/>
          <w:szCs w:val="31"/>
          <w:highlight w:val="none"/>
          <w:lang w:eastAsia="zh-CN"/>
        </w:rPr>
        <w:t>附件</w:t>
      </w:r>
    </w:p>
    <w:p w14:paraId="589E202E">
      <w:pPr>
        <w:pStyle w:val="2"/>
        <w:spacing w:line="360" w:lineRule="auto"/>
        <w:rPr>
          <w:color w:val="auto"/>
          <w:spacing w:val="-2"/>
          <w:sz w:val="24"/>
          <w:szCs w:val="24"/>
          <w:highlight w:val="none"/>
          <w:lang w:eastAsia="zh-CN"/>
        </w:rPr>
      </w:pPr>
      <w:r>
        <w:rPr>
          <w:rFonts w:hint="eastAsia"/>
          <w:color w:val="auto"/>
          <w:spacing w:val="-2"/>
          <w:sz w:val="24"/>
          <w:szCs w:val="24"/>
          <w:highlight w:val="none"/>
          <w:lang w:eastAsia="zh-CN"/>
        </w:rPr>
        <w:t>附件</w:t>
      </w:r>
      <w:r>
        <w:rPr>
          <w:color w:val="auto"/>
          <w:spacing w:val="-2"/>
          <w:sz w:val="24"/>
          <w:szCs w:val="24"/>
          <w:highlight w:val="none"/>
          <w:lang w:eastAsia="zh-CN"/>
        </w:rPr>
        <w:t>1</w:t>
      </w:r>
      <w:r>
        <w:rPr>
          <w:rFonts w:hint="eastAsia"/>
          <w:color w:val="auto"/>
          <w:spacing w:val="-2"/>
          <w:sz w:val="24"/>
          <w:szCs w:val="24"/>
          <w:highlight w:val="none"/>
          <w:lang w:eastAsia="zh-CN"/>
        </w:rPr>
        <w:t>：承包人承揽工程项目一览表</w:t>
      </w:r>
    </w:p>
    <w:p w14:paraId="3D06C60A">
      <w:pPr>
        <w:pStyle w:val="2"/>
        <w:spacing w:line="360" w:lineRule="auto"/>
        <w:rPr>
          <w:color w:val="auto"/>
          <w:spacing w:val="-2"/>
          <w:sz w:val="24"/>
          <w:szCs w:val="24"/>
          <w:highlight w:val="none"/>
          <w:lang w:eastAsia="zh-CN"/>
        </w:rPr>
      </w:pPr>
      <w:r>
        <w:rPr>
          <w:rFonts w:hint="eastAsia"/>
          <w:color w:val="auto"/>
          <w:spacing w:val="-2"/>
          <w:sz w:val="24"/>
          <w:szCs w:val="24"/>
          <w:highlight w:val="none"/>
          <w:lang w:eastAsia="zh-CN"/>
        </w:rPr>
        <w:t>附件2：工程质量保修书</w:t>
      </w:r>
    </w:p>
    <w:p w14:paraId="4CB8382E">
      <w:pPr>
        <w:pStyle w:val="2"/>
        <w:spacing w:line="360" w:lineRule="auto"/>
        <w:rPr>
          <w:color w:val="auto"/>
          <w:spacing w:val="-2"/>
          <w:sz w:val="24"/>
          <w:szCs w:val="24"/>
          <w:highlight w:val="none"/>
          <w:lang w:eastAsia="zh-CN"/>
        </w:rPr>
      </w:pPr>
      <w:r>
        <w:rPr>
          <w:color w:val="auto"/>
          <w:spacing w:val="-2"/>
          <w:sz w:val="24"/>
          <w:szCs w:val="24"/>
          <w:highlight w:val="none"/>
          <w:lang w:eastAsia="zh-CN"/>
        </w:rPr>
        <w:t>附件</w:t>
      </w:r>
      <w:r>
        <w:rPr>
          <w:rFonts w:hint="eastAsia"/>
          <w:color w:val="auto"/>
          <w:spacing w:val="-2"/>
          <w:sz w:val="24"/>
          <w:szCs w:val="24"/>
          <w:highlight w:val="none"/>
          <w:lang w:eastAsia="zh-CN"/>
        </w:rPr>
        <w:t>3</w:t>
      </w:r>
      <w:r>
        <w:rPr>
          <w:color w:val="auto"/>
          <w:spacing w:val="-2"/>
          <w:sz w:val="24"/>
          <w:szCs w:val="24"/>
          <w:highlight w:val="none"/>
          <w:lang w:eastAsia="zh-CN"/>
        </w:rPr>
        <w:t>：主要建设工程文件目录</w:t>
      </w:r>
    </w:p>
    <w:p w14:paraId="46B60833">
      <w:pPr>
        <w:pStyle w:val="2"/>
        <w:spacing w:line="360" w:lineRule="auto"/>
        <w:rPr>
          <w:color w:val="auto"/>
          <w:spacing w:val="-2"/>
          <w:sz w:val="24"/>
          <w:szCs w:val="24"/>
          <w:highlight w:val="none"/>
          <w:lang w:eastAsia="zh-CN"/>
        </w:rPr>
      </w:pPr>
      <w:r>
        <w:rPr>
          <w:rFonts w:hint="eastAsia"/>
          <w:color w:val="auto"/>
          <w:spacing w:val="-2"/>
          <w:sz w:val="24"/>
          <w:szCs w:val="24"/>
          <w:highlight w:val="none"/>
          <w:lang w:eastAsia="zh-CN"/>
        </w:rPr>
        <w:t>附件4：承包人用于本工程施工的机械设备表</w:t>
      </w:r>
    </w:p>
    <w:p w14:paraId="466D1A9D">
      <w:pPr>
        <w:pStyle w:val="2"/>
        <w:spacing w:line="360" w:lineRule="auto"/>
        <w:rPr>
          <w:color w:val="auto"/>
          <w:spacing w:val="-2"/>
          <w:sz w:val="24"/>
          <w:szCs w:val="24"/>
          <w:highlight w:val="none"/>
          <w:lang w:eastAsia="zh-CN"/>
        </w:rPr>
      </w:pPr>
      <w:r>
        <w:rPr>
          <w:rFonts w:hint="eastAsia"/>
          <w:color w:val="auto"/>
          <w:spacing w:val="-2"/>
          <w:sz w:val="24"/>
          <w:szCs w:val="24"/>
          <w:highlight w:val="none"/>
          <w:lang w:eastAsia="zh-CN"/>
        </w:rPr>
        <w:t>附件5：承包人主要施工管理人员表</w:t>
      </w:r>
    </w:p>
    <w:p w14:paraId="24764E89">
      <w:pPr>
        <w:pStyle w:val="2"/>
        <w:spacing w:line="360" w:lineRule="auto"/>
        <w:rPr>
          <w:color w:val="auto"/>
          <w:spacing w:val="-2"/>
          <w:sz w:val="24"/>
          <w:szCs w:val="24"/>
          <w:highlight w:val="none"/>
          <w:lang w:eastAsia="zh-CN"/>
        </w:rPr>
      </w:pPr>
      <w:r>
        <w:rPr>
          <w:rFonts w:hint="eastAsia"/>
          <w:color w:val="auto"/>
          <w:spacing w:val="-2"/>
          <w:sz w:val="24"/>
          <w:szCs w:val="24"/>
          <w:highlight w:val="none"/>
          <w:lang w:eastAsia="zh-CN"/>
        </w:rPr>
        <w:t>附件6：分包人主要施工管理人员表</w:t>
      </w:r>
    </w:p>
    <w:p w14:paraId="7E1FF323">
      <w:pPr>
        <w:pStyle w:val="2"/>
        <w:spacing w:line="360" w:lineRule="auto"/>
        <w:rPr>
          <w:color w:val="auto"/>
          <w:spacing w:val="-2"/>
          <w:sz w:val="24"/>
          <w:szCs w:val="24"/>
          <w:highlight w:val="none"/>
          <w:lang w:eastAsia="zh-CN"/>
        </w:rPr>
      </w:pPr>
      <w:r>
        <w:rPr>
          <w:rFonts w:hint="eastAsia"/>
          <w:color w:val="auto"/>
          <w:spacing w:val="-2"/>
          <w:sz w:val="24"/>
          <w:szCs w:val="24"/>
          <w:highlight w:val="none"/>
          <w:lang w:eastAsia="zh-CN"/>
        </w:rPr>
        <w:t>附件7：履约担保格式（独立保函、非独立保函）</w:t>
      </w:r>
    </w:p>
    <w:p w14:paraId="5FBF8262">
      <w:pPr>
        <w:pStyle w:val="2"/>
        <w:spacing w:line="360" w:lineRule="auto"/>
        <w:rPr>
          <w:color w:val="auto"/>
          <w:spacing w:val="-2"/>
          <w:sz w:val="24"/>
          <w:szCs w:val="24"/>
          <w:highlight w:val="none"/>
          <w:lang w:eastAsia="zh-CN"/>
        </w:rPr>
      </w:pPr>
      <w:r>
        <w:rPr>
          <w:rFonts w:hint="eastAsia"/>
          <w:color w:val="auto"/>
          <w:spacing w:val="-2"/>
          <w:sz w:val="24"/>
          <w:szCs w:val="24"/>
          <w:highlight w:val="none"/>
          <w:lang w:eastAsia="zh-CN"/>
        </w:rPr>
        <w:t>附件8：预付款担保格式（独立保函、非独立保函）</w:t>
      </w:r>
    </w:p>
    <w:p w14:paraId="4E563337">
      <w:pPr>
        <w:pStyle w:val="2"/>
        <w:spacing w:line="360" w:lineRule="auto"/>
        <w:rPr>
          <w:color w:val="auto"/>
          <w:spacing w:val="-2"/>
          <w:sz w:val="24"/>
          <w:szCs w:val="24"/>
          <w:highlight w:val="none"/>
          <w:lang w:eastAsia="zh-CN"/>
        </w:rPr>
      </w:pPr>
      <w:r>
        <w:rPr>
          <w:rFonts w:hint="eastAsia"/>
          <w:color w:val="auto"/>
          <w:spacing w:val="-2"/>
          <w:sz w:val="24"/>
          <w:szCs w:val="24"/>
          <w:highlight w:val="none"/>
          <w:lang w:eastAsia="zh-CN"/>
        </w:rPr>
        <w:t>附件9：支付担保格式（独立保函、非独立保函）</w:t>
      </w:r>
    </w:p>
    <w:p w14:paraId="2619D729">
      <w:pPr>
        <w:pStyle w:val="2"/>
        <w:spacing w:line="360" w:lineRule="auto"/>
        <w:rPr>
          <w:color w:val="auto"/>
          <w:spacing w:val="-2"/>
          <w:sz w:val="24"/>
          <w:szCs w:val="24"/>
          <w:highlight w:val="none"/>
          <w:lang w:eastAsia="zh-CN"/>
        </w:rPr>
      </w:pPr>
      <w:r>
        <w:rPr>
          <w:rFonts w:hint="eastAsia"/>
          <w:color w:val="auto"/>
          <w:spacing w:val="-2"/>
          <w:sz w:val="24"/>
          <w:szCs w:val="24"/>
          <w:highlight w:val="none"/>
          <w:lang w:eastAsia="zh-CN"/>
        </w:rPr>
        <w:t>附件10：预付款支付申请（核准）表</w:t>
      </w:r>
    </w:p>
    <w:p w14:paraId="3C5787C6">
      <w:pPr>
        <w:pStyle w:val="2"/>
        <w:spacing w:line="360" w:lineRule="auto"/>
        <w:rPr>
          <w:color w:val="auto"/>
          <w:spacing w:val="-2"/>
          <w:sz w:val="24"/>
          <w:szCs w:val="24"/>
          <w:highlight w:val="none"/>
          <w:lang w:eastAsia="zh-CN"/>
        </w:rPr>
      </w:pPr>
      <w:r>
        <w:rPr>
          <w:rFonts w:hint="eastAsia"/>
          <w:color w:val="auto"/>
          <w:spacing w:val="-2"/>
          <w:sz w:val="24"/>
          <w:szCs w:val="24"/>
          <w:highlight w:val="none"/>
          <w:lang w:eastAsia="zh-CN"/>
        </w:rPr>
        <w:t>附件11：进度款支付申请（核准）表</w:t>
      </w:r>
    </w:p>
    <w:p w14:paraId="789A3360">
      <w:pPr>
        <w:pStyle w:val="2"/>
        <w:spacing w:line="360" w:lineRule="auto"/>
        <w:rPr>
          <w:color w:val="auto"/>
          <w:spacing w:val="-2"/>
          <w:sz w:val="24"/>
          <w:szCs w:val="24"/>
          <w:highlight w:val="none"/>
          <w:lang w:eastAsia="zh-CN"/>
        </w:rPr>
      </w:pPr>
      <w:r>
        <w:rPr>
          <w:rFonts w:hint="eastAsia"/>
          <w:color w:val="auto"/>
          <w:spacing w:val="-2"/>
          <w:sz w:val="24"/>
          <w:szCs w:val="24"/>
          <w:highlight w:val="none"/>
          <w:lang w:eastAsia="zh-CN"/>
        </w:rPr>
        <w:t>附件12：竣工结算款支付申请（核准）表</w:t>
      </w:r>
    </w:p>
    <w:p w14:paraId="14AD0A1C">
      <w:pPr>
        <w:pStyle w:val="2"/>
        <w:spacing w:line="360" w:lineRule="auto"/>
        <w:rPr>
          <w:color w:val="auto"/>
          <w:spacing w:val="-2"/>
          <w:sz w:val="24"/>
          <w:szCs w:val="24"/>
          <w:highlight w:val="none"/>
          <w:lang w:eastAsia="zh-CN"/>
        </w:rPr>
      </w:pPr>
      <w:r>
        <w:rPr>
          <w:rFonts w:hint="eastAsia"/>
          <w:color w:val="auto"/>
          <w:spacing w:val="-2"/>
          <w:sz w:val="24"/>
          <w:szCs w:val="24"/>
          <w:highlight w:val="none"/>
          <w:lang w:eastAsia="zh-CN"/>
        </w:rPr>
        <w:t>附件13：最终结算款支付申请（核准）表</w:t>
      </w:r>
    </w:p>
    <w:p w14:paraId="2BC111DD">
      <w:pPr>
        <w:pStyle w:val="2"/>
        <w:spacing w:line="360" w:lineRule="auto"/>
        <w:rPr>
          <w:color w:val="auto"/>
          <w:spacing w:val="-2"/>
          <w:sz w:val="24"/>
          <w:szCs w:val="24"/>
          <w:highlight w:val="none"/>
          <w:lang w:eastAsia="zh-CN"/>
        </w:rPr>
      </w:pPr>
      <w:r>
        <w:rPr>
          <w:rFonts w:hint="eastAsia"/>
          <w:color w:val="auto"/>
          <w:spacing w:val="-2"/>
          <w:sz w:val="24"/>
          <w:szCs w:val="24"/>
          <w:highlight w:val="none"/>
          <w:lang w:eastAsia="zh-CN"/>
        </w:rPr>
        <w:t>附件14：总价合同进度款支付分解表</w:t>
      </w:r>
    </w:p>
    <w:p w14:paraId="09BC036A">
      <w:pPr>
        <w:pStyle w:val="2"/>
        <w:spacing w:line="360" w:lineRule="auto"/>
        <w:rPr>
          <w:color w:val="auto"/>
          <w:spacing w:val="-2"/>
          <w:highlight w:val="none"/>
          <w:lang w:eastAsia="zh-CN"/>
        </w:rPr>
        <w:sectPr>
          <w:footerReference r:id="rId8" w:type="default"/>
          <w:pgSz w:w="11907" w:h="16841"/>
          <w:pgMar w:top="1423" w:right="1433" w:bottom="1272" w:left="1785" w:header="0" w:footer="1108" w:gutter="0"/>
          <w:pgBorders>
            <w:top w:val="none" w:sz="0" w:space="0"/>
            <w:left w:val="none" w:sz="0" w:space="0"/>
            <w:bottom w:val="none" w:sz="0" w:space="0"/>
            <w:right w:val="none" w:sz="0" w:space="0"/>
          </w:pgBorders>
          <w:pgNumType w:fmt="decimal"/>
          <w:cols w:space="720" w:num="1"/>
        </w:sectPr>
      </w:pPr>
    </w:p>
    <w:p w14:paraId="7E8F02E2">
      <w:pPr>
        <w:spacing w:before="98" w:line="218" w:lineRule="auto"/>
        <w:jc w:val="both"/>
        <w:rPr>
          <w:rFonts w:ascii="仿宋" w:hAnsi="仿宋" w:eastAsia="仿宋" w:cs="仿宋"/>
          <w:color w:val="auto"/>
          <w:sz w:val="30"/>
          <w:szCs w:val="30"/>
          <w:highlight w:val="none"/>
          <w:lang w:eastAsia="zh-CN"/>
        </w:rPr>
      </w:pPr>
      <w:r>
        <w:rPr>
          <w:rFonts w:ascii="仿宋" w:hAnsi="仿宋" w:eastAsia="仿宋" w:cs="仿宋"/>
          <w:color w:val="auto"/>
          <w:spacing w:val="-17"/>
          <w:sz w:val="30"/>
          <w:szCs w:val="30"/>
          <w:highlight w:val="none"/>
          <w:lang w:eastAsia="zh-CN"/>
        </w:rPr>
        <w:t>附件1：</w:t>
      </w:r>
    </w:p>
    <w:p w14:paraId="5638BB28">
      <w:pPr>
        <w:spacing w:before="207" w:line="219" w:lineRule="auto"/>
        <w:ind w:left="4343"/>
        <w:rPr>
          <w:rFonts w:ascii="黑体" w:hAnsi="黑体" w:eastAsia="黑体" w:cs="黑体"/>
          <w:color w:val="auto"/>
          <w:sz w:val="30"/>
          <w:szCs w:val="30"/>
          <w:highlight w:val="none"/>
          <w:lang w:eastAsia="zh-CN"/>
        </w:rPr>
      </w:pPr>
      <w:r>
        <w:rPr>
          <w:rFonts w:ascii="黑体" w:hAnsi="黑体" w:eastAsia="黑体" w:cs="黑体"/>
          <w:color w:val="auto"/>
          <w:spacing w:val="-1"/>
          <w:sz w:val="30"/>
          <w:szCs w:val="30"/>
          <w:highlight w:val="none"/>
          <w:lang w:eastAsia="zh-CN"/>
        </w:rPr>
        <w:t>承包人承揽工程项目一览表</w:t>
      </w:r>
    </w:p>
    <w:p w14:paraId="59016138">
      <w:pPr>
        <w:spacing w:line="108" w:lineRule="exact"/>
        <w:rPr>
          <w:color w:val="auto"/>
          <w:highlight w:val="none"/>
          <w:lang w:eastAsia="zh-CN"/>
        </w:rPr>
      </w:pPr>
    </w:p>
    <w:tbl>
      <w:tblPr>
        <w:tblStyle w:val="88"/>
        <w:tblW w:w="1369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5"/>
        <w:gridCol w:w="1526"/>
        <w:gridCol w:w="1502"/>
        <w:gridCol w:w="1421"/>
        <w:gridCol w:w="878"/>
        <w:gridCol w:w="1502"/>
        <w:gridCol w:w="2195"/>
        <w:gridCol w:w="1712"/>
        <w:gridCol w:w="899"/>
        <w:gridCol w:w="845"/>
      </w:tblGrid>
      <w:tr w14:paraId="3BC44D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jc w:val="center"/>
        </w:trPr>
        <w:tc>
          <w:tcPr>
            <w:tcW w:w="1215" w:type="dxa"/>
            <w:tcBorders>
              <w:left w:val="single" w:color="000000" w:sz="2" w:space="0"/>
              <w:right w:val="single" w:color="000000" w:sz="2" w:space="0"/>
            </w:tcBorders>
            <w:vAlign w:val="center"/>
          </w:tcPr>
          <w:p w14:paraId="3BE08286">
            <w:pPr>
              <w:spacing w:before="116" w:line="219" w:lineRule="auto"/>
              <w:jc w:val="center"/>
              <w:rPr>
                <w:rFonts w:ascii="仿宋" w:hAnsi="仿宋" w:eastAsia="仿宋" w:cs="仿宋"/>
                <w:color w:val="auto"/>
                <w:spacing w:val="6"/>
                <w:sz w:val="28"/>
                <w:szCs w:val="28"/>
                <w:highlight w:val="none"/>
                <w:lang w:eastAsia="zh-CN"/>
              </w:rPr>
            </w:pPr>
            <w:r>
              <w:rPr>
                <w:rFonts w:hint="eastAsia" w:ascii="仿宋" w:hAnsi="仿宋" w:eastAsia="仿宋" w:cs="仿宋"/>
                <w:color w:val="auto"/>
                <w:spacing w:val="6"/>
                <w:sz w:val="28"/>
                <w:szCs w:val="28"/>
                <w:highlight w:val="none"/>
                <w:lang w:eastAsia="zh-CN"/>
              </w:rPr>
              <w:t>单位工程名称</w:t>
            </w:r>
          </w:p>
        </w:tc>
        <w:tc>
          <w:tcPr>
            <w:tcW w:w="1526" w:type="dxa"/>
            <w:tcBorders>
              <w:left w:val="single" w:color="000000" w:sz="2" w:space="0"/>
              <w:right w:val="single" w:color="000000" w:sz="2" w:space="0"/>
            </w:tcBorders>
            <w:vAlign w:val="center"/>
          </w:tcPr>
          <w:p w14:paraId="3EBA08BF">
            <w:pPr>
              <w:pStyle w:val="98"/>
              <w:spacing w:line="244" w:lineRule="auto"/>
              <w:jc w:val="center"/>
              <w:rPr>
                <w:color w:val="auto"/>
                <w:highlight w:val="none"/>
              </w:rPr>
            </w:pPr>
          </w:p>
          <w:p w14:paraId="1C9E7B75">
            <w:pPr>
              <w:spacing w:before="91" w:line="219" w:lineRule="auto"/>
              <w:ind w:left="104"/>
              <w:jc w:val="center"/>
              <w:rPr>
                <w:rFonts w:ascii="仿宋" w:hAnsi="仿宋" w:eastAsia="仿宋" w:cs="仿宋"/>
                <w:color w:val="auto"/>
                <w:sz w:val="28"/>
                <w:szCs w:val="28"/>
                <w:highlight w:val="none"/>
              </w:rPr>
            </w:pPr>
            <w:r>
              <w:rPr>
                <w:rFonts w:ascii="仿宋" w:hAnsi="仿宋" w:eastAsia="仿宋" w:cs="仿宋"/>
                <w:color w:val="auto"/>
                <w:spacing w:val="-3"/>
                <w:sz w:val="28"/>
                <w:szCs w:val="28"/>
                <w:highlight w:val="none"/>
              </w:rPr>
              <w:t>建设规模</w:t>
            </w:r>
          </w:p>
        </w:tc>
        <w:tc>
          <w:tcPr>
            <w:tcW w:w="1502" w:type="dxa"/>
            <w:tcBorders>
              <w:left w:val="single" w:color="000000" w:sz="2" w:space="0"/>
              <w:right w:val="single" w:color="000000" w:sz="2" w:space="0"/>
            </w:tcBorders>
            <w:vAlign w:val="center"/>
          </w:tcPr>
          <w:p w14:paraId="0757171A">
            <w:pPr>
              <w:spacing w:before="116" w:line="441" w:lineRule="exact"/>
              <w:ind w:left="105"/>
              <w:jc w:val="center"/>
              <w:rPr>
                <w:rFonts w:ascii="仿宋" w:hAnsi="仿宋" w:eastAsia="仿宋" w:cs="仿宋"/>
                <w:color w:val="auto"/>
                <w:sz w:val="28"/>
                <w:szCs w:val="28"/>
                <w:highlight w:val="none"/>
              </w:rPr>
            </w:pPr>
            <w:r>
              <w:rPr>
                <w:rFonts w:ascii="仿宋" w:hAnsi="仿宋" w:eastAsia="仿宋" w:cs="仿宋"/>
                <w:color w:val="auto"/>
                <w:spacing w:val="-15"/>
                <w:position w:val="11"/>
                <w:sz w:val="28"/>
                <w:szCs w:val="28"/>
                <w:highlight w:val="none"/>
              </w:rPr>
              <w:t>建 筑 面积</w:t>
            </w:r>
          </w:p>
          <w:p w14:paraId="3969464A">
            <w:pPr>
              <w:spacing w:before="1" w:line="211" w:lineRule="auto"/>
              <w:ind w:left="98"/>
              <w:jc w:val="center"/>
              <w:rPr>
                <w:rFonts w:ascii="Times New Roman" w:hAnsi="Times New Roman" w:eastAsia="Times New Roman" w:cs="Times New Roman"/>
                <w:color w:val="auto"/>
                <w:sz w:val="28"/>
                <w:szCs w:val="28"/>
                <w:highlight w:val="none"/>
              </w:rPr>
            </w:pPr>
            <w:r>
              <w:rPr>
                <w:rFonts w:ascii="Times New Roman" w:hAnsi="Times New Roman" w:eastAsia="Times New Roman" w:cs="Times New Roman"/>
                <w:color w:val="auto"/>
                <w:spacing w:val="-2"/>
                <w:sz w:val="28"/>
                <w:szCs w:val="28"/>
                <w:highlight w:val="none"/>
              </w:rPr>
              <w:t>(</w:t>
            </w:r>
            <w:r>
              <w:rPr>
                <w:rFonts w:ascii="仿宋" w:hAnsi="仿宋" w:eastAsia="仿宋" w:cs="仿宋"/>
                <w:color w:val="auto"/>
                <w:spacing w:val="-2"/>
                <w:sz w:val="28"/>
                <w:szCs w:val="28"/>
                <w:highlight w:val="none"/>
              </w:rPr>
              <w:t>平方米</w:t>
            </w:r>
            <w:r>
              <w:rPr>
                <w:rFonts w:ascii="Times New Roman" w:hAnsi="Times New Roman" w:eastAsia="Times New Roman" w:cs="Times New Roman"/>
                <w:color w:val="auto"/>
                <w:spacing w:val="-2"/>
                <w:sz w:val="28"/>
                <w:szCs w:val="28"/>
                <w:highlight w:val="none"/>
              </w:rPr>
              <w:t>)</w:t>
            </w:r>
          </w:p>
        </w:tc>
        <w:tc>
          <w:tcPr>
            <w:tcW w:w="1421" w:type="dxa"/>
            <w:tcBorders>
              <w:left w:val="single" w:color="000000" w:sz="2" w:space="0"/>
              <w:right w:val="single" w:color="000000" w:sz="2" w:space="0"/>
            </w:tcBorders>
            <w:vAlign w:val="center"/>
          </w:tcPr>
          <w:p w14:paraId="1CC8F9CF">
            <w:pPr>
              <w:pStyle w:val="98"/>
              <w:spacing w:line="244" w:lineRule="auto"/>
              <w:jc w:val="center"/>
              <w:rPr>
                <w:color w:val="auto"/>
                <w:highlight w:val="none"/>
              </w:rPr>
            </w:pPr>
          </w:p>
          <w:p w14:paraId="609E514D">
            <w:pPr>
              <w:spacing w:before="91" w:line="219" w:lineRule="auto"/>
              <w:ind w:left="111"/>
              <w:jc w:val="center"/>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结构形式</w:t>
            </w:r>
          </w:p>
        </w:tc>
        <w:tc>
          <w:tcPr>
            <w:tcW w:w="878" w:type="dxa"/>
            <w:tcBorders>
              <w:left w:val="single" w:color="000000" w:sz="2" w:space="0"/>
              <w:right w:val="single" w:color="000000" w:sz="2" w:space="0"/>
            </w:tcBorders>
            <w:vAlign w:val="center"/>
          </w:tcPr>
          <w:p w14:paraId="4F63C7DD">
            <w:pPr>
              <w:pStyle w:val="98"/>
              <w:spacing w:line="244" w:lineRule="auto"/>
              <w:jc w:val="center"/>
              <w:rPr>
                <w:color w:val="auto"/>
                <w:highlight w:val="none"/>
              </w:rPr>
            </w:pPr>
          </w:p>
          <w:p w14:paraId="32B7B33B">
            <w:pPr>
              <w:spacing w:before="91" w:line="219" w:lineRule="auto"/>
              <w:ind w:left="107"/>
              <w:jc w:val="center"/>
              <w:rPr>
                <w:rFonts w:ascii="仿宋" w:hAnsi="仿宋" w:eastAsia="仿宋" w:cs="仿宋"/>
                <w:color w:val="auto"/>
                <w:sz w:val="28"/>
                <w:szCs w:val="28"/>
                <w:highlight w:val="none"/>
              </w:rPr>
            </w:pPr>
            <w:r>
              <w:rPr>
                <w:rFonts w:ascii="仿宋" w:hAnsi="仿宋" w:eastAsia="仿宋" w:cs="仿宋"/>
                <w:color w:val="auto"/>
                <w:spacing w:val="-5"/>
                <w:sz w:val="28"/>
                <w:szCs w:val="28"/>
                <w:highlight w:val="none"/>
              </w:rPr>
              <w:t>层数</w:t>
            </w:r>
          </w:p>
        </w:tc>
        <w:tc>
          <w:tcPr>
            <w:tcW w:w="1502" w:type="dxa"/>
            <w:tcBorders>
              <w:left w:val="single" w:color="000000" w:sz="2" w:space="0"/>
              <w:right w:val="single" w:color="000000" w:sz="2" w:space="0"/>
            </w:tcBorders>
            <w:vAlign w:val="center"/>
          </w:tcPr>
          <w:p w14:paraId="526F8810">
            <w:pPr>
              <w:pStyle w:val="98"/>
              <w:spacing w:line="244" w:lineRule="auto"/>
              <w:jc w:val="center"/>
              <w:rPr>
                <w:color w:val="auto"/>
                <w:highlight w:val="none"/>
              </w:rPr>
            </w:pPr>
          </w:p>
          <w:p w14:paraId="6C1027BA">
            <w:pPr>
              <w:spacing w:before="91" w:line="218" w:lineRule="auto"/>
              <w:ind w:left="124"/>
              <w:jc w:val="center"/>
              <w:rPr>
                <w:rFonts w:ascii="仿宋" w:hAnsi="仿宋" w:eastAsia="仿宋" w:cs="仿宋"/>
                <w:color w:val="auto"/>
                <w:sz w:val="28"/>
                <w:szCs w:val="28"/>
                <w:highlight w:val="none"/>
              </w:rPr>
            </w:pPr>
            <w:r>
              <w:rPr>
                <w:rFonts w:ascii="仿宋" w:hAnsi="仿宋" w:eastAsia="仿宋" w:cs="仿宋"/>
                <w:color w:val="auto"/>
                <w:spacing w:val="-6"/>
                <w:sz w:val="28"/>
                <w:szCs w:val="28"/>
                <w:highlight w:val="none"/>
              </w:rPr>
              <w:t>生产能力</w:t>
            </w:r>
          </w:p>
        </w:tc>
        <w:tc>
          <w:tcPr>
            <w:tcW w:w="2195" w:type="dxa"/>
            <w:tcBorders>
              <w:left w:val="single" w:color="000000" w:sz="2" w:space="0"/>
              <w:right w:val="single" w:color="000000" w:sz="2" w:space="0"/>
            </w:tcBorders>
            <w:vAlign w:val="center"/>
          </w:tcPr>
          <w:p w14:paraId="711A6354">
            <w:pPr>
              <w:pStyle w:val="98"/>
              <w:spacing w:line="243" w:lineRule="auto"/>
              <w:jc w:val="center"/>
              <w:rPr>
                <w:color w:val="auto"/>
                <w:highlight w:val="none"/>
              </w:rPr>
            </w:pPr>
          </w:p>
          <w:p w14:paraId="442331CD">
            <w:pPr>
              <w:spacing w:before="91" w:line="219" w:lineRule="auto"/>
              <w:ind w:left="106"/>
              <w:jc w:val="center"/>
              <w:rPr>
                <w:rFonts w:ascii="仿宋" w:hAnsi="仿宋" w:eastAsia="仿宋" w:cs="仿宋"/>
                <w:color w:val="auto"/>
                <w:sz w:val="28"/>
                <w:szCs w:val="28"/>
                <w:highlight w:val="none"/>
              </w:rPr>
            </w:pPr>
            <w:r>
              <w:rPr>
                <w:rFonts w:ascii="仿宋" w:hAnsi="仿宋" w:eastAsia="仿宋" w:cs="仿宋"/>
                <w:color w:val="auto"/>
                <w:spacing w:val="-3"/>
                <w:sz w:val="28"/>
                <w:szCs w:val="28"/>
                <w:highlight w:val="none"/>
              </w:rPr>
              <w:t>设备安装内容</w:t>
            </w:r>
          </w:p>
        </w:tc>
        <w:tc>
          <w:tcPr>
            <w:tcW w:w="1712" w:type="dxa"/>
            <w:tcBorders>
              <w:left w:val="single" w:color="000000" w:sz="2" w:space="0"/>
              <w:right w:val="single" w:color="000000" w:sz="2" w:space="0"/>
            </w:tcBorders>
            <w:vAlign w:val="center"/>
          </w:tcPr>
          <w:p w14:paraId="2F4191E2">
            <w:pPr>
              <w:spacing w:before="116" w:line="441" w:lineRule="exact"/>
              <w:ind w:left="113"/>
              <w:jc w:val="center"/>
              <w:rPr>
                <w:rFonts w:ascii="仿宋" w:hAnsi="仿宋" w:eastAsia="仿宋" w:cs="仿宋"/>
                <w:color w:val="auto"/>
                <w:sz w:val="28"/>
                <w:szCs w:val="28"/>
                <w:highlight w:val="none"/>
              </w:rPr>
            </w:pPr>
            <w:r>
              <w:rPr>
                <w:rFonts w:ascii="仿宋" w:hAnsi="仿宋" w:eastAsia="仿宋" w:cs="仿宋"/>
                <w:color w:val="auto"/>
                <w:spacing w:val="23"/>
                <w:position w:val="11"/>
                <w:sz w:val="28"/>
                <w:szCs w:val="28"/>
                <w:highlight w:val="none"/>
              </w:rPr>
              <w:t>合同价格</w:t>
            </w:r>
          </w:p>
          <w:p w14:paraId="321F75BA">
            <w:pPr>
              <w:spacing w:before="1" w:line="211" w:lineRule="auto"/>
              <w:ind w:left="105"/>
              <w:jc w:val="center"/>
              <w:rPr>
                <w:rFonts w:ascii="仿宋" w:hAnsi="仿宋" w:eastAsia="仿宋" w:cs="仿宋"/>
                <w:color w:val="auto"/>
                <w:sz w:val="28"/>
                <w:szCs w:val="28"/>
                <w:highlight w:val="none"/>
              </w:rPr>
            </w:pPr>
            <w:r>
              <w:rPr>
                <w:rFonts w:ascii="仿宋" w:hAnsi="仿宋" w:eastAsia="仿宋" w:cs="仿宋"/>
                <w:color w:val="auto"/>
                <w:spacing w:val="-8"/>
                <w:sz w:val="28"/>
                <w:szCs w:val="28"/>
                <w:highlight w:val="none"/>
              </w:rPr>
              <w:t>（元）</w:t>
            </w:r>
          </w:p>
        </w:tc>
        <w:tc>
          <w:tcPr>
            <w:tcW w:w="899" w:type="dxa"/>
            <w:tcBorders>
              <w:left w:val="single" w:color="000000" w:sz="2" w:space="0"/>
              <w:right w:val="single" w:color="000000" w:sz="2" w:space="0"/>
            </w:tcBorders>
            <w:vAlign w:val="center"/>
          </w:tcPr>
          <w:p w14:paraId="47904CFF">
            <w:pPr>
              <w:spacing w:before="115" w:line="219" w:lineRule="auto"/>
              <w:ind w:left="105"/>
              <w:jc w:val="center"/>
              <w:rPr>
                <w:rFonts w:ascii="仿宋" w:hAnsi="仿宋" w:eastAsia="仿宋" w:cs="仿宋"/>
                <w:color w:val="auto"/>
                <w:sz w:val="28"/>
                <w:szCs w:val="28"/>
                <w:highlight w:val="none"/>
              </w:rPr>
            </w:pPr>
            <w:r>
              <w:rPr>
                <w:rFonts w:ascii="仿宋" w:hAnsi="仿宋" w:eastAsia="仿宋" w:cs="仿宋"/>
                <w:color w:val="auto"/>
                <w:sz w:val="28"/>
                <w:szCs w:val="28"/>
                <w:highlight w:val="none"/>
              </w:rPr>
              <w:t>开</w:t>
            </w:r>
            <w:r>
              <w:rPr>
                <w:rFonts w:hint="eastAsia" w:ascii="仿宋" w:hAnsi="仿宋" w:eastAsia="仿宋" w:cs="仿宋"/>
                <w:color w:val="auto"/>
                <w:sz w:val="28"/>
                <w:szCs w:val="28"/>
                <w:highlight w:val="none"/>
                <w:lang w:eastAsia="zh-CN"/>
              </w:rPr>
              <w:t>工日期</w:t>
            </w:r>
          </w:p>
        </w:tc>
        <w:tc>
          <w:tcPr>
            <w:tcW w:w="845" w:type="dxa"/>
            <w:tcBorders>
              <w:left w:val="single" w:color="000000" w:sz="2" w:space="0"/>
              <w:right w:val="single" w:color="000000" w:sz="2" w:space="0"/>
            </w:tcBorders>
            <w:vAlign w:val="center"/>
          </w:tcPr>
          <w:p w14:paraId="4E70B4FB">
            <w:pPr>
              <w:spacing w:before="115" w:line="219" w:lineRule="auto"/>
              <w:ind w:left="105"/>
              <w:jc w:val="center"/>
              <w:rPr>
                <w:rFonts w:ascii="仿宋" w:hAnsi="仿宋" w:eastAsia="仿宋" w:cs="仿宋"/>
                <w:color w:val="auto"/>
                <w:sz w:val="28"/>
                <w:szCs w:val="28"/>
                <w:highlight w:val="none"/>
              </w:rPr>
            </w:pPr>
            <w:r>
              <w:rPr>
                <w:rFonts w:hint="eastAsia" w:eastAsia="仿宋_GB2312" w:cs="仿宋_GB2312"/>
                <w:color w:val="auto"/>
                <w:sz w:val="28"/>
                <w:szCs w:val="28"/>
                <w:highlight w:val="none"/>
              </w:rPr>
              <w:t>竣工日期</w:t>
            </w:r>
          </w:p>
        </w:tc>
      </w:tr>
      <w:tr w14:paraId="61982E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jc w:val="center"/>
        </w:trPr>
        <w:tc>
          <w:tcPr>
            <w:tcW w:w="1215" w:type="dxa"/>
            <w:tcBorders>
              <w:left w:val="single" w:color="000000" w:sz="2" w:space="0"/>
              <w:right w:val="single" w:color="000000" w:sz="2" w:space="0"/>
            </w:tcBorders>
          </w:tcPr>
          <w:p w14:paraId="070A3820">
            <w:pPr>
              <w:pStyle w:val="98"/>
              <w:rPr>
                <w:color w:val="auto"/>
                <w:highlight w:val="none"/>
              </w:rPr>
            </w:pPr>
          </w:p>
        </w:tc>
        <w:tc>
          <w:tcPr>
            <w:tcW w:w="1526" w:type="dxa"/>
            <w:tcBorders>
              <w:left w:val="single" w:color="000000" w:sz="2" w:space="0"/>
              <w:right w:val="single" w:color="000000" w:sz="2" w:space="0"/>
            </w:tcBorders>
          </w:tcPr>
          <w:p w14:paraId="6018CF82">
            <w:pPr>
              <w:pStyle w:val="98"/>
              <w:rPr>
                <w:color w:val="auto"/>
                <w:highlight w:val="none"/>
              </w:rPr>
            </w:pPr>
          </w:p>
        </w:tc>
        <w:tc>
          <w:tcPr>
            <w:tcW w:w="1502" w:type="dxa"/>
            <w:tcBorders>
              <w:left w:val="single" w:color="000000" w:sz="2" w:space="0"/>
              <w:right w:val="single" w:color="000000" w:sz="2" w:space="0"/>
            </w:tcBorders>
          </w:tcPr>
          <w:p w14:paraId="589A44D3">
            <w:pPr>
              <w:pStyle w:val="98"/>
              <w:rPr>
                <w:color w:val="auto"/>
                <w:highlight w:val="none"/>
              </w:rPr>
            </w:pPr>
          </w:p>
        </w:tc>
        <w:tc>
          <w:tcPr>
            <w:tcW w:w="1421" w:type="dxa"/>
            <w:tcBorders>
              <w:left w:val="single" w:color="000000" w:sz="2" w:space="0"/>
              <w:right w:val="single" w:color="000000" w:sz="2" w:space="0"/>
            </w:tcBorders>
          </w:tcPr>
          <w:p w14:paraId="0749A810">
            <w:pPr>
              <w:pStyle w:val="98"/>
              <w:rPr>
                <w:color w:val="auto"/>
                <w:highlight w:val="none"/>
              </w:rPr>
            </w:pPr>
          </w:p>
        </w:tc>
        <w:tc>
          <w:tcPr>
            <w:tcW w:w="878" w:type="dxa"/>
            <w:tcBorders>
              <w:left w:val="single" w:color="000000" w:sz="2" w:space="0"/>
              <w:right w:val="single" w:color="000000" w:sz="2" w:space="0"/>
            </w:tcBorders>
          </w:tcPr>
          <w:p w14:paraId="6497EF8E">
            <w:pPr>
              <w:pStyle w:val="98"/>
              <w:rPr>
                <w:color w:val="auto"/>
                <w:highlight w:val="none"/>
              </w:rPr>
            </w:pPr>
          </w:p>
        </w:tc>
        <w:tc>
          <w:tcPr>
            <w:tcW w:w="1502" w:type="dxa"/>
            <w:tcBorders>
              <w:left w:val="single" w:color="000000" w:sz="2" w:space="0"/>
              <w:right w:val="single" w:color="000000" w:sz="2" w:space="0"/>
            </w:tcBorders>
          </w:tcPr>
          <w:p w14:paraId="3B74663B">
            <w:pPr>
              <w:pStyle w:val="98"/>
              <w:rPr>
                <w:color w:val="auto"/>
                <w:highlight w:val="none"/>
              </w:rPr>
            </w:pPr>
          </w:p>
        </w:tc>
        <w:tc>
          <w:tcPr>
            <w:tcW w:w="2195" w:type="dxa"/>
            <w:tcBorders>
              <w:left w:val="single" w:color="000000" w:sz="2" w:space="0"/>
              <w:right w:val="single" w:color="000000" w:sz="2" w:space="0"/>
            </w:tcBorders>
          </w:tcPr>
          <w:p w14:paraId="6C70F252">
            <w:pPr>
              <w:pStyle w:val="98"/>
              <w:rPr>
                <w:color w:val="auto"/>
                <w:highlight w:val="none"/>
              </w:rPr>
            </w:pPr>
          </w:p>
        </w:tc>
        <w:tc>
          <w:tcPr>
            <w:tcW w:w="1712" w:type="dxa"/>
            <w:tcBorders>
              <w:left w:val="single" w:color="000000" w:sz="2" w:space="0"/>
              <w:right w:val="single" w:color="000000" w:sz="2" w:space="0"/>
            </w:tcBorders>
          </w:tcPr>
          <w:p w14:paraId="0F054938">
            <w:pPr>
              <w:pStyle w:val="98"/>
              <w:rPr>
                <w:color w:val="auto"/>
                <w:highlight w:val="none"/>
              </w:rPr>
            </w:pPr>
          </w:p>
        </w:tc>
        <w:tc>
          <w:tcPr>
            <w:tcW w:w="899" w:type="dxa"/>
            <w:tcBorders>
              <w:left w:val="single" w:color="000000" w:sz="2" w:space="0"/>
              <w:right w:val="single" w:color="000000" w:sz="2" w:space="0"/>
            </w:tcBorders>
          </w:tcPr>
          <w:p w14:paraId="42E05B1D">
            <w:pPr>
              <w:pStyle w:val="98"/>
              <w:rPr>
                <w:color w:val="auto"/>
                <w:highlight w:val="none"/>
              </w:rPr>
            </w:pPr>
          </w:p>
        </w:tc>
        <w:tc>
          <w:tcPr>
            <w:tcW w:w="845" w:type="dxa"/>
            <w:tcBorders>
              <w:left w:val="single" w:color="000000" w:sz="2" w:space="0"/>
              <w:right w:val="single" w:color="000000" w:sz="2" w:space="0"/>
            </w:tcBorders>
          </w:tcPr>
          <w:p w14:paraId="46DE4846">
            <w:pPr>
              <w:pStyle w:val="98"/>
              <w:rPr>
                <w:color w:val="auto"/>
                <w:highlight w:val="none"/>
              </w:rPr>
            </w:pPr>
          </w:p>
        </w:tc>
      </w:tr>
      <w:tr w14:paraId="02B564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jc w:val="center"/>
        </w:trPr>
        <w:tc>
          <w:tcPr>
            <w:tcW w:w="1215" w:type="dxa"/>
            <w:tcBorders>
              <w:left w:val="single" w:color="000000" w:sz="2" w:space="0"/>
              <w:right w:val="single" w:color="000000" w:sz="2" w:space="0"/>
            </w:tcBorders>
          </w:tcPr>
          <w:p w14:paraId="1F0262D6">
            <w:pPr>
              <w:pStyle w:val="98"/>
              <w:rPr>
                <w:color w:val="auto"/>
                <w:highlight w:val="none"/>
              </w:rPr>
            </w:pPr>
          </w:p>
        </w:tc>
        <w:tc>
          <w:tcPr>
            <w:tcW w:w="1526" w:type="dxa"/>
            <w:tcBorders>
              <w:left w:val="single" w:color="000000" w:sz="2" w:space="0"/>
              <w:right w:val="single" w:color="000000" w:sz="2" w:space="0"/>
            </w:tcBorders>
          </w:tcPr>
          <w:p w14:paraId="0912ADE8">
            <w:pPr>
              <w:pStyle w:val="98"/>
              <w:rPr>
                <w:color w:val="auto"/>
                <w:highlight w:val="none"/>
              </w:rPr>
            </w:pPr>
          </w:p>
        </w:tc>
        <w:tc>
          <w:tcPr>
            <w:tcW w:w="1502" w:type="dxa"/>
            <w:tcBorders>
              <w:left w:val="single" w:color="000000" w:sz="2" w:space="0"/>
              <w:right w:val="single" w:color="000000" w:sz="2" w:space="0"/>
            </w:tcBorders>
          </w:tcPr>
          <w:p w14:paraId="029A7772">
            <w:pPr>
              <w:pStyle w:val="98"/>
              <w:rPr>
                <w:color w:val="auto"/>
                <w:highlight w:val="none"/>
              </w:rPr>
            </w:pPr>
          </w:p>
        </w:tc>
        <w:tc>
          <w:tcPr>
            <w:tcW w:w="1421" w:type="dxa"/>
            <w:tcBorders>
              <w:left w:val="single" w:color="000000" w:sz="2" w:space="0"/>
              <w:right w:val="single" w:color="000000" w:sz="2" w:space="0"/>
            </w:tcBorders>
          </w:tcPr>
          <w:p w14:paraId="2F33D5E7">
            <w:pPr>
              <w:pStyle w:val="98"/>
              <w:rPr>
                <w:color w:val="auto"/>
                <w:highlight w:val="none"/>
              </w:rPr>
            </w:pPr>
          </w:p>
        </w:tc>
        <w:tc>
          <w:tcPr>
            <w:tcW w:w="878" w:type="dxa"/>
            <w:tcBorders>
              <w:left w:val="single" w:color="000000" w:sz="2" w:space="0"/>
              <w:right w:val="single" w:color="000000" w:sz="2" w:space="0"/>
            </w:tcBorders>
          </w:tcPr>
          <w:p w14:paraId="1B5AABDE">
            <w:pPr>
              <w:pStyle w:val="98"/>
              <w:rPr>
                <w:color w:val="auto"/>
                <w:highlight w:val="none"/>
              </w:rPr>
            </w:pPr>
          </w:p>
        </w:tc>
        <w:tc>
          <w:tcPr>
            <w:tcW w:w="1502" w:type="dxa"/>
            <w:tcBorders>
              <w:left w:val="single" w:color="000000" w:sz="2" w:space="0"/>
              <w:right w:val="single" w:color="000000" w:sz="2" w:space="0"/>
            </w:tcBorders>
          </w:tcPr>
          <w:p w14:paraId="43950F0C">
            <w:pPr>
              <w:pStyle w:val="98"/>
              <w:rPr>
                <w:color w:val="auto"/>
                <w:highlight w:val="none"/>
              </w:rPr>
            </w:pPr>
          </w:p>
        </w:tc>
        <w:tc>
          <w:tcPr>
            <w:tcW w:w="2195" w:type="dxa"/>
            <w:tcBorders>
              <w:left w:val="single" w:color="000000" w:sz="2" w:space="0"/>
              <w:right w:val="single" w:color="000000" w:sz="2" w:space="0"/>
            </w:tcBorders>
          </w:tcPr>
          <w:p w14:paraId="431A7666">
            <w:pPr>
              <w:pStyle w:val="98"/>
              <w:rPr>
                <w:color w:val="auto"/>
                <w:highlight w:val="none"/>
              </w:rPr>
            </w:pPr>
          </w:p>
        </w:tc>
        <w:tc>
          <w:tcPr>
            <w:tcW w:w="1712" w:type="dxa"/>
            <w:tcBorders>
              <w:left w:val="single" w:color="000000" w:sz="2" w:space="0"/>
              <w:right w:val="single" w:color="000000" w:sz="2" w:space="0"/>
            </w:tcBorders>
          </w:tcPr>
          <w:p w14:paraId="1EE66FD8">
            <w:pPr>
              <w:pStyle w:val="98"/>
              <w:rPr>
                <w:color w:val="auto"/>
                <w:highlight w:val="none"/>
              </w:rPr>
            </w:pPr>
          </w:p>
        </w:tc>
        <w:tc>
          <w:tcPr>
            <w:tcW w:w="899" w:type="dxa"/>
            <w:tcBorders>
              <w:left w:val="single" w:color="000000" w:sz="2" w:space="0"/>
              <w:right w:val="single" w:color="000000" w:sz="2" w:space="0"/>
            </w:tcBorders>
          </w:tcPr>
          <w:p w14:paraId="3164F898">
            <w:pPr>
              <w:pStyle w:val="98"/>
              <w:rPr>
                <w:color w:val="auto"/>
                <w:highlight w:val="none"/>
              </w:rPr>
            </w:pPr>
          </w:p>
        </w:tc>
        <w:tc>
          <w:tcPr>
            <w:tcW w:w="845" w:type="dxa"/>
            <w:tcBorders>
              <w:left w:val="single" w:color="000000" w:sz="2" w:space="0"/>
              <w:right w:val="single" w:color="000000" w:sz="2" w:space="0"/>
            </w:tcBorders>
          </w:tcPr>
          <w:p w14:paraId="28063881">
            <w:pPr>
              <w:pStyle w:val="98"/>
              <w:rPr>
                <w:color w:val="auto"/>
                <w:highlight w:val="none"/>
              </w:rPr>
            </w:pPr>
          </w:p>
        </w:tc>
      </w:tr>
      <w:tr w14:paraId="53CC5E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jc w:val="center"/>
        </w:trPr>
        <w:tc>
          <w:tcPr>
            <w:tcW w:w="1215" w:type="dxa"/>
            <w:tcBorders>
              <w:left w:val="single" w:color="000000" w:sz="2" w:space="0"/>
              <w:right w:val="single" w:color="000000" w:sz="2" w:space="0"/>
            </w:tcBorders>
          </w:tcPr>
          <w:p w14:paraId="590A3BB8">
            <w:pPr>
              <w:pStyle w:val="98"/>
              <w:rPr>
                <w:color w:val="auto"/>
                <w:highlight w:val="none"/>
              </w:rPr>
            </w:pPr>
          </w:p>
        </w:tc>
        <w:tc>
          <w:tcPr>
            <w:tcW w:w="1526" w:type="dxa"/>
            <w:tcBorders>
              <w:left w:val="single" w:color="000000" w:sz="2" w:space="0"/>
              <w:right w:val="single" w:color="000000" w:sz="2" w:space="0"/>
            </w:tcBorders>
          </w:tcPr>
          <w:p w14:paraId="6F289E98">
            <w:pPr>
              <w:pStyle w:val="98"/>
              <w:rPr>
                <w:color w:val="auto"/>
                <w:highlight w:val="none"/>
              </w:rPr>
            </w:pPr>
          </w:p>
        </w:tc>
        <w:tc>
          <w:tcPr>
            <w:tcW w:w="1502" w:type="dxa"/>
            <w:tcBorders>
              <w:left w:val="single" w:color="000000" w:sz="2" w:space="0"/>
              <w:right w:val="single" w:color="000000" w:sz="2" w:space="0"/>
            </w:tcBorders>
          </w:tcPr>
          <w:p w14:paraId="49AAA3D4">
            <w:pPr>
              <w:pStyle w:val="98"/>
              <w:rPr>
                <w:color w:val="auto"/>
                <w:highlight w:val="none"/>
              </w:rPr>
            </w:pPr>
          </w:p>
        </w:tc>
        <w:tc>
          <w:tcPr>
            <w:tcW w:w="1421" w:type="dxa"/>
            <w:tcBorders>
              <w:left w:val="single" w:color="000000" w:sz="2" w:space="0"/>
              <w:right w:val="single" w:color="000000" w:sz="2" w:space="0"/>
            </w:tcBorders>
          </w:tcPr>
          <w:p w14:paraId="3ABA760F">
            <w:pPr>
              <w:pStyle w:val="98"/>
              <w:rPr>
                <w:color w:val="auto"/>
                <w:highlight w:val="none"/>
              </w:rPr>
            </w:pPr>
          </w:p>
        </w:tc>
        <w:tc>
          <w:tcPr>
            <w:tcW w:w="878" w:type="dxa"/>
            <w:tcBorders>
              <w:left w:val="single" w:color="000000" w:sz="2" w:space="0"/>
              <w:right w:val="single" w:color="000000" w:sz="2" w:space="0"/>
            </w:tcBorders>
          </w:tcPr>
          <w:p w14:paraId="722CF47B">
            <w:pPr>
              <w:pStyle w:val="98"/>
              <w:rPr>
                <w:color w:val="auto"/>
                <w:highlight w:val="none"/>
              </w:rPr>
            </w:pPr>
          </w:p>
        </w:tc>
        <w:tc>
          <w:tcPr>
            <w:tcW w:w="1502" w:type="dxa"/>
            <w:tcBorders>
              <w:left w:val="single" w:color="000000" w:sz="2" w:space="0"/>
              <w:right w:val="single" w:color="000000" w:sz="2" w:space="0"/>
            </w:tcBorders>
          </w:tcPr>
          <w:p w14:paraId="3B6AFFFB">
            <w:pPr>
              <w:pStyle w:val="98"/>
              <w:rPr>
                <w:color w:val="auto"/>
                <w:highlight w:val="none"/>
              </w:rPr>
            </w:pPr>
          </w:p>
        </w:tc>
        <w:tc>
          <w:tcPr>
            <w:tcW w:w="2195" w:type="dxa"/>
            <w:tcBorders>
              <w:left w:val="single" w:color="000000" w:sz="2" w:space="0"/>
              <w:right w:val="single" w:color="000000" w:sz="2" w:space="0"/>
            </w:tcBorders>
          </w:tcPr>
          <w:p w14:paraId="58697CE4">
            <w:pPr>
              <w:pStyle w:val="98"/>
              <w:rPr>
                <w:color w:val="auto"/>
                <w:highlight w:val="none"/>
              </w:rPr>
            </w:pPr>
          </w:p>
        </w:tc>
        <w:tc>
          <w:tcPr>
            <w:tcW w:w="1712" w:type="dxa"/>
            <w:tcBorders>
              <w:left w:val="single" w:color="000000" w:sz="2" w:space="0"/>
              <w:right w:val="single" w:color="000000" w:sz="2" w:space="0"/>
            </w:tcBorders>
          </w:tcPr>
          <w:p w14:paraId="0BFAB3EA">
            <w:pPr>
              <w:pStyle w:val="98"/>
              <w:rPr>
                <w:color w:val="auto"/>
                <w:highlight w:val="none"/>
              </w:rPr>
            </w:pPr>
          </w:p>
        </w:tc>
        <w:tc>
          <w:tcPr>
            <w:tcW w:w="899" w:type="dxa"/>
            <w:tcBorders>
              <w:left w:val="single" w:color="000000" w:sz="2" w:space="0"/>
              <w:right w:val="single" w:color="000000" w:sz="2" w:space="0"/>
            </w:tcBorders>
          </w:tcPr>
          <w:p w14:paraId="57F08ECD">
            <w:pPr>
              <w:pStyle w:val="98"/>
              <w:rPr>
                <w:color w:val="auto"/>
                <w:highlight w:val="none"/>
              </w:rPr>
            </w:pPr>
          </w:p>
        </w:tc>
        <w:tc>
          <w:tcPr>
            <w:tcW w:w="845" w:type="dxa"/>
            <w:tcBorders>
              <w:left w:val="single" w:color="000000" w:sz="2" w:space="0"/>
              <w:right w:val="single" w:color="000000" w:sz="2" w:space="0"/>
            </w:tcBorders>
          </w:tcPr>
          <w:p w14:paraId="4BD6E8EF">
            <w:pPr>
              <w:pStyle w:val="98"/>
              <w:rPr>
                <w:color w:val="auto"/>
                <w:highlight w:val="none"/>
              </w:rPr>
            </w:pPr>
          </w:p>
        </w:tc>
      </w:tr>
      <w:tr w14:paraId="1A47B1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jc w:val="center"/>
        </w:trPr>
        <w:tc>
          <w:tcPr>
            <w:tcW w:w="1215" w:type="dxa"/>
            <w:tcBorders>
              <w:left w:val="single" w:color="000000" w:sz="2" w:space="0"/>
              <w:right w:val="single" w:color="000000" w:sz="2" w:space="0"/>
            </w:tcBorders>
          </w:tcPr>
          <w:p w14:paraId="460BF539">
            <w:pPr>
              <w:pStyle w:val="98"/>
              <w:rPr>
                <w:color w:val="auto"/>
                <w:highlight w:val="none"/>
              </w:rPr>
            </w:pPr>
          </w:p>
        </w:tc>
        <w:tc>
          <w:tcPr>
            <w:tcW w:w="1526" w:type="dxa"/>
            <w:tcBorders>
              <w:left w:val="single" w:color="000000" w:sz="2" w:space="0"/>
              <w:right w:val="single" w:color="000000" w:sz="2" w:space="0"/>
            </w:tcBorders>
          </w:tcPr>
          <w:p w14:paraId="1B2F6065">
            <w:pPr>
              <w:pStyle w:val="98"/>
              <w:rPr>
                <w:color w:val="auto"/>
                <w:highlight w:val="none"/>
              </w:rPr>
            </w:pPr>
          </w:p>
        </w:tc>
        <w:tc>
          <w:tcPr>
            <w:tcW w:w="1502" w:type="dxa"/>
            <w:tcBorders>
              <w:left w:val="single" w:color="000000" w:sz="2" w:space="0"/>
              <w:right w:val="single" w:color="000000" w:sz="2" w:space="0"/>
            </w:tcBorders>
          </w:tcPr>
          <w:p w14:paraId="136E10C6">
            <w:pPr>
              <w:pStyle w:val="98"/>
              <w:rPr>
                <w:color w:val="auto"/>
                <w:highlight w:val="none"/>
              </w:rPr>
            </w:pPr>
          </w:p>
        </w:tc>
        <w:tc>
          <w:tcPr>
            <w:tcW w:w="1421" w:type="dxa"/>
            <w:tcBorders>
              <w:left w:val="single" w:color="000000" w:sz="2" w:space="0"/>
              <w:right w:val="single" w:color="000000" w:sz="2" w:space="0"/>
            </w:tcBorders>
          </w:tcPr>
          <w:p w14:paraId="24E44E47">
            <w:pPr>
              <w:pStyle w:val="98"/>
              <w:rPr>
                <w:color w:val="auto"/>
                <w:highlight w:val="none"/>
              </w:rPr>
            </w:pPr>
          </w:p>
        </w:tc>
        <w:tc>
          <w:tcPr>
            <w:tcW w:w="878" w:type="dxa"/>
            <w:tcBorders>
              <w:left w:val="single" w:color="000000" w:sz="2" w:space="0"/>
              <w:right w:val="single" w:color="000000" w:sz="2" w:space="0"/>
            </w:tcBorders>
          </w:tcPr>
          <w:p w14:paraId="10DBC636">
            <w:pPr>
              <w:pStyle w:val="98"/>
              <w:rPr>
                <w:color w:val="auto"/>
                <w:highlight w:val="none"/>
              </w:rPr>
            </w:pPr>
          </w:p>
        </w:tc>
        <w:tc>
          <w:tcPr>
            <w:tcW w:w="1502" w:type="dxa"/>
            <w:tcBorders>
              <w:left w:val="single" w:color="000000" w:sz="2" w:space="0"/>
              <w:right w:val="single" w:color="000000" w:sz="2" w:space="0"/>
            </w:tcBorders>
          </w:tcPr>
          <w:p w14:paraId="17896349">
            <w:pPr>
              <w:pStyle w:val="98"/>
              <w:rPr>
                <w:color w:val="auto"/>
                <w:highlight w:val="none"/>
              </w:rPr>
            </w:pPr>
          </w:p>
        </w:tc>
        <w:tc>
          <w:tcPr>
            <w:tcW w:w="2195" w:type="dxa"/>
            <w:tcBorders>
              <w:left w:val="single" w:color="000000" w:sz="2" w:space="0"/>
              <w:right w:val="single" w:color="000000" w:sz="2" w:space="0"/>
            </w:tcBorders>
          </w:tcPr>
          <w:p w14:paraId="3EB485C1">
            <w:pPr>
              <w:pStyle w:val="98"/>
              <w:rPr>
                <w:color w:val="auto"/>
                <w:highlight w:val="none"/>
              </w:rPr>
            </w:pPr>
          </w:p>
        </w:tc>
        <w:tc>
          <w:tcPr>
            <w:tcW w:w="1712" w:type="dxa"/>
            <w:tcBorders>
              <w:left w:val="single" w:color="000000" w:sz="2" w:space="0"/>
              <w:right w:val="single" w:color="000000" w:sz="2" w:space="0"/>
            </w:tcBorders>
          </w:tcPr>
          <w:p w14:paraId="46DC0424">
            <w:pPr>
              <w:pStyle w:val="98"/>
              <w:rPr>
                <w:color w:val="auto"/>
                <w:highlight w:val="none"/>
              </w:rPr>
            </w:pPr>
          </w:p>
        </w:tc>
        <w:tc>
          <w:tcPr>
            <w:tcW w:w="899" w:type="dxa"/>
            <w:tcBorders>
              <w:left w:val="single" w:color="000000" w:sz="2" w:space="0"/>
              <w:right w:val="single" w:color="000000" w:sz="2" w:space="0"/>
            </w:tcBorders>
          </w:tcPr>
          <w:p w14:paraId="16FE1943">
            <w:pPr>
              <w:pStyle w:val="98"/>
              <w:rPr>
                <w:color w:val="auto"/>
                <w:highlight w:val="none"/>
              </w:rPr>
            </w:pPr>
          </w:p>
        </w:tc>
        <w:tc>
          <w:tcPr>
            <w:tcW w:w="845" w:type="dxa"/>
            <w:tcBorders>
              <w:left w:val="single" w:color="000000" w:sz="2" w:space="0"/>
              <w:right w:val="single" w:color="000000" w:sz="2" w:space="0"/>
            </w:tcBorders>
          </w:tcPr>
          <w:p w14:paraId="6DDF2BAB">
            <w:pPr>
              <w:pStyle w:val="98"/>
              <w:rPr>
                <w:color w:val="auto"/>
                <w:highlight w:val="none"/>
              </w:rPr>
            </w:pPr>
          </w:p>
        </w:tc>
      </w:tr>
      <w:tr w14:paraId="2A4DC4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jc w:val="center"/>
        </w:trPr>
        <w:tc>
          <w:tcPr>
            <w:tcW w:w="1215" w:type="dxa"/>
            <w:tcBorders>
              <w:left w:val="single" w:color="000000" w:sz="2" w:space="0"/>
              <w:right w:val="single" w:color="000000" w:sz="2" w:space="0"/>
            </w:tcBorders>
          </w:tcPr>
          <w:p w14:paraId="38B0185B">
            <w:pPr>
              <w:pStyle w:val="98"/>
              <w:rPr>
                <w:color w:val="auto"/>
                <w:highlight w:val="none"/>
              </w:rPr>
            </w:pPr>
          </w:p>
        </w:tc>
        <w:tc>
          <w:tcPr>
            <w:tcW w:w="1526" w:type="dxa"/>
            <w:tcBorders>
              <w:left w:val="single" w:color="000000" w:sz="2" w:space="0"/>
              <w:right w:val="single" w:color="000000" w:sz="2" w:space="0"/>
            </w:tcBorders>
          </w:tcPr>
          <w:p w14:paraId="1ADE7948">
            <w:pPr>
              <w:pStyle w:val="98"/>
              <w:rPr>
                <w:color w:val="auto"/>
                <w:highlight w:val="none"/>
              </w:rPr>
            </w:pPr>
          </w:p>
        </w:tc>
        <w:tc>
          <w:tcPr>
            <w:tcW w:w="1502" w:type="dxa"/>
            <w:tcBorders>
              <w:left w:val="single" w:color="000000" w:sz="2" w:space="0"/>
              <w:right w:val="single" w:color="000000" w:sz="2" w:space="0"/>
            </w:tcBorders>
          </w:tcPr>
          <w:p w14:paraId="70855ABC">
            <w:pPr>
              <w:pStyle w:val="98"/>
              <w:rPr>
                <w:color w:val="auto"/>
                <w:highlight w:val="none"/>
              </w:rPr>
            </w:pPr>
          </w:p>
        </w:tc>
        <w:tc>
          <w:tcPr>
            <w:tcW w:w="1421" w:type="dxa"/>
            <w:tcBorders>
              <w:left w:val="single" w:color="000000" w:sz="2" w:space="0"/>
              <w:right w:val="single" w:color="000000" w:sz="2" w:space="0"/>
            </w:tcBorders>
          </w:tcPr>
          <w:p w14:paraId="1D95CED6">
            <w:pPr>
              <w:pStyle w:val="98"/>
              <w:rPr>
                <w:color w:val="auto"/>
                <w:highlight w:val="none"/>
              </w:rPr>
            </w:pPr>
          </w:p>
        </w:tc>
        <w:tc>
          <w:tcPr>
            <w:tcW w:w="878" w:type="dxa"/>
            <w:tcBorders>
              <w:left w:val="single" w:color="000000" w:sz="2" w:space="0"/>
              <w:right w:val="single" w:color="000000" w:sz="2" w:space="0"/>
            </w:tcBorders>
          </w:tcPr>
          <w:p w14:paraId="698641AD">
            <w:pPr>
              <w:pStyle w:val="98"/>
              <w:rPr>
                <w:color w:val="auto"/>
                <w:highlight w:val="none"/>
              </w:rPr>
            </w:pPr>
          </w:p>
        </w:tc>
        <w:tc>
          <w:tcPr>
            <w:tcW w:w="1502" w:type="dxa"/>
            <w:tcBorders>
              <w:left w:val="single" w:color="000000" w:sz="2" w:space="0"/>
              <w:right w:val="single" w:color="000000" w:sz="2" w:space="0"/>
            </w:tcBorders>
          </w:tcPr>
          <w:p w14:paraId="39B6CCF8">
            <w:pPr>
              <w:pStyle w:val="98"/>
              <w:rPr>
                <w:color w:val="auto"/>
                <w:highlight w:val="none"/>
              </w:rPr>
            </w:pPr>
          </w:p>
        </w:tc>
        <w:tc>
          <w:tcPr>
            <w:tcW w:w="2195" w:type="dxa"/>
            <w:tcBorders>
              <w:left w:val="single" w:color="000000" w:sz="2" w:space="0"/>
              <w:right w:val="single" w:color="000000" w:sz="2" w:space="0"/>
            </w:tcBorders>
          </w:tcPr>
          <w:p w14:paraId="442BB4C0">
            <w:pPr>
              <w:pStyle w:val="98"/>
              <w:rPr>
                <w:color w:val="auto"/>
                <w:highlight w:val="none"/>
              </w:rPr>
            </w:pPr>
          </w:p>
        </w:tc>
        <w:tc>
          <w:tcPr>
            <w:tcW w:w="1712" w:type="dxa"/>
            <w:tcBorders>
              <w:left w:val="single" w:color="000000" w:sz="2" w:space="0"/>
              <w:right w:val="single" w:color="000000" w:sz="2" w:space="0"/>
            </w:tcBorders>
          </w:tcPr>
          <w:p w14:paraId="4F013D8B">
            <w:pPr>
              <w:pStyle w:val="98"/>
              <w:rPr>
                <w:color w:val="auto"/>
                <w:highlight w:val="none"/>
              </w:rPr>
            </w:pPr>
          </w:p>
        </w:tc>
        <w:tc>
          <w:tcPr>
            <w:tcW w:w="899" w:type="dxa"/>
            <w:tcBorders>
              <w:left w:val="single" w:color="000000" w:sz="2" w:space="0"/>
              <w:right w:val="single" w:color="000000" w:sz="2" w:space="0"/>
            </w:tcBorders>
          </w:tcPr>
          <w:p w14:paraId="4C6EAE0A">
            <w:pPr>
              <w:pStyle w:val="98"/>
              <w:rPr>
                <w:color w:val="auto"/>
                <w:highlight w:val="none"/>
              </w:rPr>
            </w:pPr>
          </w:p>
        </w:tc>
        <w:tc>
          <w:tcPr>
            <w:tcW w:w="845" w:type="dxa"/>
            <w:tcBorders>
              <w:left w:val="single" w:color="000000" w:sz="2" w:space="0"/>
              <w:right w:val="single" w:color="000000" w:sz="2" w:space="0"/>
            </w:tcBorders>
          </w:tcPr>
          <w:p w14:paraId="730EACD9">
            <w:pPr>
              <w:pStyle w:val="98"/>
              <w:rPr>
                <w:color w:val="auto"/>
                <w:highlight w:val="none"/>
              </w:rPr>
            </w:pPr>
          </w:p>
        </w:tc>
      </w:tr>
      <w:tr w14:paraId="78F767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jc w:val="center"/>
        </w:trPr>
        <w:tc>
          <w:tcPr>
            <w:tcW w:w="1215" w:type="dxa"/>
            <w:tcBorders>
              <w:left w:val="single" w:color="000000" w:sz="2" w:space="0"/>
              <w:right w:val="single" w:color="000000" w:sz="2" w:space="0"/>
            </w:tcBorders>
          </w:tcPr>
          <w:p w14:paraId="22FA4E05">
            <w:pPr>
              <w:pStyle w:val="98"/>
              <w:rPr>
                <w:color w:val="auto"/>
                <w:highlight w:val="none"/>
              </w:rPr>
            </w:pPr>
          </w:p>
        </w:tc>
        <w:tc>
          <w:tcPr>
            <w:tcW w:w="1526" w:type="dxa"/>
            <w:tcBorders>
              <w:left w:val="single" w:color="000000" w:sz="2" w:space="0"/>
              <w:right w:val="single" w:color="000000" w:sz="2" w:space="0"/>
            </w:tcBorders>
          </w:tcPr>
          <w:p w14:paraId="557791B4">
            <w:pPr>
              <w:pStyle w:val="98"/>
              <w:rPr>
                <w:color w:val="auto"/>
                <w:highlight w:val="none"/>
              </w:rPr>
            </w:pPr>
          </w:p>
        </w:tc>
        <w:tc>
          <w:tcPr>
            <w:tcW w:w="1502" w:type="dxa"/>
            <w:tcBorders>
              <w:left w:val="single" w:color="000000" w:sz="2" w:space="0"/>
              <w:right w:val="single" w:color="000000" w:sz="2" w:space="0"/>
            </w:tcBorders>
          </w:tcPr>
          <w:p w14:paraId="1350B612">
            <w:pPr>
              <w:pStyle w:val="98"/>
              <w:rPr>
                <w:color w:val="auto"/>
                <w:highlight w:val="none"/>
              </w:rPr>
            </w:pPr>
          </w:p>
        </w:tc>
        <w:tc>
          <w:tcPr>
            <w:tcW w:w="1421" w:type="dxa"/>
            <w:tcBorders>
              <w:left w:val="single" w:color="000000" w:sz="2" w:space="0"/>
              <w:right w:val="single" w:color="000000" w:sz="2" w:space="0"/>
            </w:tcBorders>
          </w:tcPr>
          <w:p w14:paraId="474E5D81">
            <w:pPr>
              <w:pStyle w:val="98"/>
              <w:rPr>
                <w:color w:val="auto"/>
                <w:highlight w:val="none"/>
              </w:rPr>
            </w:pPr>
          </w:p>
        </w:tc>
        <w:tc>
          <w:tcPr>
            <w:tcW w:w="878" w:type="dxa"/>
            <w:tcBorders>
              <w:left w:val="single" w:color="000000" w:sz="2" w:space="0"/>
              <w:right w:val="single" w:color="000000" w:sz="2" w:space="0"/>
            </w:tcBorders>
          </w:tcPr>
          <w:p w14:paraId="44171287">
            <w:pPr>
              <w:pStyle w:val="98"/>
              <w:rPr>
                <w:color w:val="auto"/>
                <w:highlight w:val="none"/>
              </w:rPr>
            </w:pPr>
          </w:p>
        </w:tc>
        <w:tc>
          <w:tcPr>
            <w:tcW w:w="1502" w:type="dxa"/>
            <w:tcBorders>
              <w:left w:val="single" w:color="000000" w:sz="2" w:space="0"/>
              <w:right w:val="single" w:color="000000" w:sz="2" w:space="0"/>
            </w:tcBorders>
          </w:tcPr>
          <w:p w14:paraId="2B7DC52E">
            <w:pPr>
              <w:pStyle w:val="98"/>
              <w:rPr>
                <w:color w:val="auto"/>
                <w:highlight w:val="none"/>
              </w:rPr>
            </w:pPr>
          </w:p>
        </w:tc>
        <w:tc>
          <w:tcPr>
            <w:tcW w:w="2195" w:type="dxa"/>
            <w:tcBorders>
              <w:left w:val="single" w:color="000000" w:sz="2" w:space="0"/>
              <w:right w:val="single" w:color="000000" w:sz="2" w:space="0"/>
            </w:tcBorders>
          </w:tcPr>
          <w:p w14:paraId="24806EEA">
            <w:pPr>
              <w:pStyle w:val="98"/>
              <w:rPr>
                <w:color w:val="auto"/>
                <w:highlight w:val="none"/>
              </w:rPr>
            </w:pPr>
          </w:p>
        </w:tc>
        <w:tc>
          <w:tcPr>
            <w:tcW w:w="1712" w:type="dxa"/>
            <w:tcBorders>
              <w:left w:val="single" w:color="000000" w:sz="2" w:space="0"/>
              <w:right w:val="single" w:color="000000" w:sz="2" w:space="0"/>
            </w:tcBorders>
          </w:tcPr>
          <w:p w14:paraId="0B001F1C">
            <w:pPr>
              <w:pStyle w:val="98"/>
              <w:rPr>
                <w:color w:val="auto"/>
                <w:highlight w:val="none"/>
              </w:rPr>
            </w:pPr>
          </w:p>
        </w:tc>
        <w:tc>
          <w:tcPr>
            <w:tcW w:w="899" w:type="dxa"/>
            <w:tcBorders>
              <w:left w:val="single" w:color="000000" w:sz="2" w:space="0"/>
              <w:right w:val="single" w:color="000000" w:sz="2" w:space="0"/>
            </w:tcBorders>
          </w:tcPr>
          <w:p w14:paraId="0ACD8D1C">
            <w:pPr>
              <w:pStyle w:val="98"/>
              <w:rPr>
                <w:color w:val="auto"/>
                <w:highlight w:val="none"/>
              </w:rPr>
            </w:pPr>
          </w:p>
        </w:tc>
        <w:tc>
          <w:tcPr>
            <w:tcW w:w="845" w:type="dxa"/>
            <w:tcBorders>
              <w:left w:val="single" w:color="000000" w:sz="2" w:space="0"/>
              <w:right w:val="single" w:color="000000" w:sz="2" w:space="0"/>
            </w:tcBorders>
          </w:tcPr>
          <w:p w14:paraId="08CFECC5">
            <w:pPr>
              <w:pStyle w:val="98"/>
              <w:rPr>
                <w:color w:val="auto"/>
                <w:highlight w:val="none"/>
              </w:rPr>
            </w:pPr>
          </w:p>
        </w:tc>
      </w:tr>
      <w:tr w14:paraId="4FCE6E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jc w:val="center"/>
        </w:trPr>
        <w:tc>
          <w:tcPr>
            <w:tcW w:w="1215" w:type="dxa"/>
            <w:tcBorders>
              <w:left w:val="single" w:color="000000" w:sz="2" w:space="0"/>
              <w:right w:val="single" w:color="000000" w:sz="2" w:space="0"/>
            </w:tcBorders>
          </w:tcPr>
          <w:p w14:paraId="590B8791">
            <w:pPr>
              <w:pStyle w:val="98"/>
              <w:rPr>
                <w:color w:val="auto"/>
                <w:highlight w:val="none"/>
              </w:rPr>
            </w:pPr>
          </w:p>
        </w:tc>
        <w:tc>
          <w:tcPr>
            <w:tcW w:w="1526" w:type="dxa"/>
            <w:tcBorders>
              <w:left w:val="single" w:color="000000" w:sz="2" w:space="0"/>
              <w:right w:val="single" w:color="000000" w:sz="2" w:space="0"/>
            </w:tcBorders>
          </w:tcPr>
          <w:p w14:paraId="52F7FC0F">
            <w:pPr>
              <w:pStyle w:val="98"/>
              <w:rPr>
                <w:color w:val="auto"/>
                <w:highlight w:val="none"/>
              </w:rPr>
            </w:pPr>
          </w:p>
        </w:tc>
        <w:tc>
          <w:tcPr>
            <w:tcW w:w="1502" w:type="dxa"/>
            <w:tcBorders>
              <w:left w:val="single" w:color="000000" w:sz="2" w:space="0"/>
              <w:right w:val="single" w:color="000000" w:sz="2" w:space="0"/>
            </w:tcBorders>
          </w:tcPr>
          <w:p w14:paraId="4D03BD9B">
            <w:pPr>
              <w:pStyle w:val="98"/>
              <w:rPr>
                <w:color w:val="auto"/>
                <w:highlight w:val="none"/>
              </w:rPr>
            </w:pPr>
          </w:p>
        </w:tc>
        <w:tc>
          <w:tcPr>
            <w:tcW w:w="1421" w:type="dxa"/>
            <w:tcBorders>
              <w:left w:val="single" w:color="000000" w:sz="2" w:space="0"/>
              <w:right w:val="single" w:color="000000" w:sz="2" w:space="0"/>
            </w:tcBorders>
          </w:tcPr>
          <w:p w14:paraId="39E9C675">
            <w:pPr>
              <w:pStyle w:val="98"/>
              <w:rPr>
                <w:color w:val="auto"/>
                <w:highlight w:val="none"/>
              </w:rPr>
            </w:pPr>
          </w:p>
        </w:tc>
        <w:tc>
          <w:tcPr>
            <w:tcW w:w="878" w:type="dxa"/>
            <w:tcBorders>
              <w:left w:val="single" w:color="000000" w:sz="2" w:space="0"/>
              <w:right w:val="single" w:color="000000" w:sz="2" w:space="0"/>
            </w:tcBorders>
          </w:tcPr>
          <w:p w14:paraId="6502FD27">
            <w:pPr>
              <w:pStyle w:val="98"/>
              <w:rPr>
                <w:color w:val="auto"/>
                <w:highlight w:val="none"/>
              </w:rPr>
            </w:pPr>
          </w:p>
        </w:tc>
        <w:tc>
          <w:tcPr>
            <w:tcW w:w="1502" w:type="dxa"/>
            <w:tcBorders>
              <w:left w:val="single" w:color="000000" w:sz="2" w:space="0"/>
              <w:right w:val="single" w:color="000000" w:sz="2" w:space="0"/>
            </w:tcBorders>
          </w:tcPr>
          <w:p w14:paraId="15DE7F5E">
            <w:pPr>
              <w:pStyle w:val="98"/>
              <w:rPr>
                <w:color w:val="auto"/>
                <w:highlight w:val="none"/>
              </w:rPr>
            </w:pPr>
          </w:p>
        </w:tc>
        <w:tc>
          <w:tcPr>
            <w:tcW w:w="2195" w:type="dxa"/>
            <w:tcBorders>
              <w:left w:val="single" w:color="000000" w:sz="2" w:space="0"/>
              <w:right w:val="single" w:color="000000" w:sz="2" w:space="0"/>
            </w:tcBorders>
          </w:tcPr>
          <w:p w14:paraId="73411FC8">
            <w:pPr>
              <w:pStyle w:val="98"/>
              <w:rPr>
                <w:color w:val="auto"/>
                <w:highlight w:val="none"/>
              </w:rPr>
            </w:pPr>
          </w:p>
        </w:tc>
        <w:tc>
          <w:tcPr>
            <w:tcW w:w="1712" w:type="dxa"/>
            <w:tcBorders>
              <w:left w:val="single" w:color="000000" w:sz="2" w:space="0"/>
              <w:right w:val="single" w:color="000000" w:sz="2" w:space="0"/>
            </w:tcBorders>
          </w:tcPr>
          <w:p w14:paraId="5CC650A0">
            <w:pPr>
              <w:pStyle w:val="98"/>
              <w:rPr>
                <w:color w:val="auto"/>
                <w:highlight w:val="none"/>
              </w:rPr>
            </w:pPr>
          </w:p>
        </w:tc>
        <w:tc>
          <w:tcPr>
            <w:tcW w:w="899" w:type="dxa"/>
            <w:tcBorders>
              <w:left w:val="single" w:color="000000" w:sz="2" w:space="0"/>
              <w:right w:val="single" w:color="000000" w:sz="2" w:space="0"/>
            </w:tcBorders>
          </w:tcPr>
          <w:p w14:paraId="52653C00">
            <w:pPr>
              <w:pStyle w:val="98"/>
              <w:rPr>
                <w:color w:val="auto"/>
                <w:highlight w:val="none"/>
              </w:rPr>
            </w:pPr>
          </w:p>
        </w:tc>
        <w:tc>
          <w:tcPr>
            <w:tcW w:w="845" w:type="dxa"/>
            <w:tcBorders>
              <w:left w:val="single" w:color="000000" w:sz="2" w:space="0"/>
              <w:right w:val="single" w:color="000000" w:sz="2" w:space="0"/>
            </w:tcBorders>
          </w:tcPr>
          <w:p w14:paraId="2555D79B">
            <w:pPr>
              <w:pStyle w:val="98"/>
              <w:rPr>
                <w:color w:val="auto"/>
                <w:highlight w:val="none"/>
              </w:rPr>
            </w:pPr>
          </w:p>
        </w:tc>
      </w:tr>
      <w:tr w14:paraId="46B6D7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jc w:val="center"/>
        </w:trPr>
        <w:tc>
          <w:tcPr>
            <w:tcW w:w="1215" w:type="dxa"/>
            <w:tcBorders>
              <w:left w:val="single" w:color="000000" w:sz="2" w:space="0"/>
              <w:right w:val="single" w:color="000000" w:sz="2" w:space="0"/>
            </w:tcBorders>
          </w:tcPr>
          <w:p w14:paraId="3FFD980C">
            <w:pPr>
              <w:pStyle w:val="98"/>
              <w:rPr>
                <w:color w:val="auto"/>
                <w:highlight w:val="none"/>
              </w:rPr>
            </w:pPr>
          </w:p>
        </w:tc>
        <w:tc>
          <w:tcPr>
            <w:tcW w:w="1526" w:type="dxa"/>
            <w:tcBorders>
              <w:left w:val="single" w:color="000000" w:sz="2" w:space="0"/>
              <w:right w:val="single" w:color="000000" w:sz="2" w:space="0"/>
            </w:tcBorders>
          </w:tcPr>
          <w:p w14:paraId="25AA550D">
            <w:pPr>
              <w:pStyle w:val="98"/>
              <w:rPr>
                <w:color w:val="auto"/>
                <w:highlight w:val="none"/>
              </w:rPr>
            </w:pPr>
          </w:p>
        </w:tc>
        <w:tc>
          <w:tcPr>
            <w:tcW w:w="1502" w:type="dxa"/>
            <w:tcBorders>
              <w:left w:val="single" w:color="000000" w:sz="2" w:space="0"/>
              <w:right w:val="single" w:color="000000" w:sz="2" w:space="0"/>
            </w:tcBorders>
          </w:tcPr>
          <w:p w14:paraId="283BFCD0">
            <w:pPr>
              <w:pStyle w:val="98"/>
              <w:rPr>
                <w:color w:val="auto"/>
                <w:highlight w:val="none"/>
              </w:rPr>
            </w:pPr>
          </w:p>
        </w:tc>
        <w:tc>
          <w:tcPr>
            <w:tcW w:w="1421" w:type="dxa"/>
            <w:tcBorders>
              <w:left w:val="single" w:color="000000" w:sz="2" w:space="0"/>
              <w:right w:val="single" w:color="000000" w:sz="2" w:space="0"/>
            </w:tcBorders>
          </w:tcPr>
          <w:p w14:paraId="0C0785D9">
            <w:pPr>
              <w:pStyle w:val="98"/>
              <w:rPr>
                <w:color w:val="auto"/>
                <w:highlight w:val="none"/>
              </w:rPr>
            </w:pPr>
          </w:p>
        </w:tc>
        <w:tc>
          <w:tcPr>
            <w:tcW w:w="878" w:type="dxa"/>
            <w:tcBorders>
              <w:left w:val="single" w:color="000000" w:sz="2" w:space="0"/>
              <w:right w:val="single" w:color="000000" w:sz="2" w:space="0"/>
            </w:tcBorders>
          </w:tcPr>
          <w:p w14:paraId="6A9B17D0">
            <w:pPr>
              <w:pStyle w:val="98"/>
              <w:rPr>
                <w:color w:val="auto"/>
                <w:highlight w:val="none"/>
              </w:rPr>
            </w:pPr>
          </w:p>
        </w:tc>
        <w:tc>
          <w:tcPr>
            <w:tcW w:w="1502" w:type="dxa"/>
            <w:tcBorders>
              <w:left w:val="single" w:color="000000" w:sz="2" w:space="0"/>
              <w:right w:val="single" w:color="000000" w:sz="2" w:space="0"/>
            </w:tcBorders>
          </w:tcPr>
          <w:p w14:paraId="3B9E7CCE">
            <w:pPr>
              <w:pStyle w:val="98"/>
              <w:rPr>
                <w:color w:val="auto"/>
                <w:highlight w:val="none"/>
              </w:rPr>
            </w:pPr>
          </w:p>
        </w:tc>
        <w:tc>
          <w:tcPr>
            <w:tcW w:w="2195" w:type="dxa"/>
            <w:tcBorders>
              <w:left w:val="single" w:color="000000" w:sz="2" w:space="0"/>
              <w:right w:val="single" w:color="000000" w:sz="2" w:space="0"/>
            </w:tcBorders>
          </w:tcPr>
          <w:p w14:paraId="4116775B">
            <w:pPr>
              <w:pStyle w:val="98"/>
              <w:rPr>
                <w:color w:val="auto"/>
                <w:highlight w:val="none"/>
              </w:rPr>
            </w:pPr>
          </w:p>
        </w:tc>
        <w:tc>
          <w:tcPr>
            <w:tcW w:w="1712" w:type="dxa"/>
            <w:tcBorders>
              <w:left w:val="single" w:color="000000" w:sz="2" w:space="0"/>
              <w:right w:val="single" w:color="000000" w:sz="2" w:space="0"/>
            </w:tcBorders>
          </w:tcPr>
          <w:p w14:paraId="56145B0C">
            <w:pPr>
              <w:pStyle w:val="98"/>
              <w:rPr>
                <w:color w:val="auto"/>
                <w:highlight w:val="none"/>
              </w:rPr>
            </w:pPr>
          </w:p>
        </w:tc>
        <w:tc>
          <w:tcPr>
            <w:tcW w:w="899" w:type="dxa"/>
            <w:tcBorders>
              <w:left w:val="single" w:color="000000" w:sz="2" w:space="0"/>
              <w:right w:val="single" w:color="000000" w:sz="2" w:space="0"/>
            </w:tcBorders>
          </w:tcPr>
          <w:p w14:paraId="6692A62C">
            <w:pPr>
              <w:pStyle w:val="98"/>
              <w:rPr>
                <w:color w:val="auto"/>
                <w:highlight w:val="none"/>
              </w:rPr>
            </w:pPr>
          </w:p>
        </w:tc>
        <w:tc>
          <w:tcPr>
            <w:tcW w:w="845" w:type="dxa"/>
            <w:tcBorders>
              <w:left w:val="single" w:color="000000" w:sz="2" w:space="0"/>
              <w:right w:val="single" w:color="000000" w:sz="2" w:space="0"/>
            </w:tcBorders>
          </w:tcPr>
          <w:p w14:paraId="12D902B9">
            <w:pPr>
              <w:pStyle w:val="98"/>
              <w:rPr>
                <w:color w:val="auto"/>
                <w:highlight w:val="none"/>
              </w:rPr>
            </w:pPr>
          </w:p>
        </w:tc>
      </w:tr>
      <w:tr w14:paraId="27D8F2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jc w:val="center"/>
        </w:trPr>
        <w:tc>
          <w:tcPr>
            <w:tcW w:w="1215" w:type="dxa"/>
            <w:tcBorders>
              <w:left w:val="single" w:color="000000" w:sz="2" w:space="0"/>
              <w:right w:val="single" w:color="000000" w:sz="2" w:space="0"/>
            </w:tcBorders>
          </w:tcPr>
          <w:p w14:paraId="2E33B447">
            <w:pPr>
              <w:pStyle w:val="98"/>
              <w:rPr>
                <w:color w:val="auto"/>
                <w:highlight w:val="none"/>
              </w:rPr>
            </w:pPr>
          </w:p>
        </w:tc>
        <w:tc>
          <w:tcPr>
            <w:tcW w:w="1526" w:type="dxa"/>
            <w:tcBorders>
              <w:left w:val="single" w:color="000000" w:sz="2" w:space="0"/>
              <w:right w:val="single" w:color="000000" w:sz="2" w:space="0"/>
            </w:tcBorders>
          </w:tcPr>
          <w:p w14:paraId="78677655">
            <w:pPr>
              <w:pStyle w:val="98"/>
              <w:rPr>
                <w:color w:val="auto"/>
                <w:highlight w:val="none"/>
              </w:rPr>
            </w:pPr>
          </w:p>
        </w:tc>
        <w:tc>
          <w:tcPr>
            <w:tcW w:w="1502" w:type="dxa"/>
            <w:tcBorders>
              <w:left w:val="single" w:color="000000" w:sz="2" w:space="0"/>
              <w:right w:val="single" w:color="000000" w:sz="2" w:space="0"/>
            </w:tcBorders>
          </w:tcPr>
          <w:p w14:paraId="715FDA7C">
            <w:pPr>
              <w:pStyle w:val="98"/>
              <w:rPr>
                <w:color w:val="auto"/>
                <w:highlight w:val="none"/>
              </w:rPr>
            </w:pPr>
          </w:p>
        </w:tc>
        <w:tc>
          <w:tcPr>
            <w:tcW w:w="1421" w:type="dxa"/>
            <w:tcBorders>
              <w:left w:val="single" w:color="000000" w:sz="2" w:space="0"/>
              <w:right w:val="single" w:color="000000" w:sz="2" w:space="0"/>
            </w:tcBorders>
          </w:tcPr>
          <w:p w14:paraId="0ED7714A">
            <w:pPr>
              <w:pStyle w:val="98"/>
              <w:rPr>
                <w:color w:val="auto"/>
                <w:highlight w:val="none"/>
              </w:rPr>
            </w:pPr>
          </w:p>
        </w:tc>
        <w:tc>
          <w:tcPr>
            <w:tcW w:w="878" w:type="dxa"/>
            <w:tcBorders>
              <w:left w:val="single" w:color="000000" w:sz="2" w:space="0"/>
              <w:right w:val="single" w:color="000000" w:sz="2" w:space="0"/>
            </w:tcBorders>
          </w:tcPr>
          <w:p w14:paraId="626609DA">
            <w:pPr>
              <w:pStyle w:val="98"/>
              <w:rPr>
                <w:color w:val="auto"/>
                <w:highlight w:val="none"/>
              </w:rPr>
            </w:pPr>
          </w:p>
        </w:tc>
        <w:tc>
          <w:tcPr>
            <w:tcW w:w="1502" w:type="dxa"/>
            <w:tcBorders>
              <w:left w:val="single" w:color="000000" w:sz="2" w:space="0"/>
              <w:right w:val="single" w:color="000000" w:sz="2" w:space="0"/>
            </w:tcBorders>
          </w:tcPr>
          <w:p w14:paraId="3B155C05">
            <w:pPr>
              <w:pStyle w:val="98"/>
              <w:rPr>
                <w:color w:val="auto"/>
                <w:highlight w:val="none"/>
              </w:rPr>
            </w:pPr>
          </w:p>
        </w:tc>
        <w:tc>
          <w:tcPr>
            <w:tcW w:w="2195" w:type="dxa"/>
            <w:tcBorders>
              <w:left w:val="single" w:color="000000" w:sz="2" w:space="0"/>
              <w:right w:val="single" w:color="000000" w:sz="2" w:space="0"/>
            </w:tcBorders>
          </w:tcPr>
          <w:p w14:paraId="5E9BB8CD">
            <w:pPr>
              <w:pStyle w:val="98"/>
              <w:rPr>
                <w:color w:val="auto"/>
                <w:highlight w:val="none"/>
              </w:rPr>
            </w:pPr>
          </w:p>
        </w:tc>
        <w:tc>
          <w:tcPr>
            <w:tcW w:w="1712" w:type="dxa"/>
            <w:tcBorders>
              <w:left w:val="single" w:color="000000" w:sz="2" w:space="0"/>
              <w:right w:val="single" w:color="000000" w:sz="2" w:space="0"/>
            </w:tcBorders>
          </w:tcPr>
          <w:p w14:paraId="59C4E5A0">
            <w:pPr>
              <w:pStyle w:val="98"/>
              <w:rPr>
                <w:color w:val="auto"/>
                <w:highlight w:val="none"/>
              </w:rPr>
            </w:pPr>
          </w:p>
        </w:tc>
        <w:tc>
          <w:tcPr>
            <w:tcW w:w="899" w:type="dxa"/>
            <w:tcBorders>
              <w:left w:val="single" w:color="000000" w:sz="2" w:space="0"/>
              <w:right w:val="single" w:color="000000" w:sz="2" w:space="0"/>
            </w:tcBorders>
          </w:tcPr>
          <w:p w14:paraId="59C56A9B">
            <w:pPr>
              <w:pStyle w:val="98"/>
              <w:rPr>
                <w:color w:val="auto"/>
                <w:highlight w:val="none"/>
              </w:rPr>
            </w:pPr>
          </w:p>
        </w:tc>
        <w:tc>
          <w:tcPr>
            <w:tcW w:w="845" w:type="dxa"/>
            <w:tcBorders>
              <w:left w:val="single" w:color="000000" w:sz="2" w:space="0"/>
              <w:right w:val="single" w:color="000000" w:sz="2" w:space="0"/>
            </w:tcBorders>
          </w:tcPr>
          <w:p w14:paraId="0A9E43AD">
            <w:pPr>
              <w:pStyle w:val="98"/>
              <w:rPr>
                <w:color w:val="auto"/>
                <w:highlight w:val="none"/>
              </w:rPr>
            </w:pPr>
          </w:p>
        </w:tc>
      </w:tr>
      <w:tr w14:paraId="2DD324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1215" w:type="dxa"/>
            <w:tcBorders>
              <w:left w:val="single" w:color="000000" w:sz="2" w:space="0"/>
              <w:right w:val="single" w:color="000000" w:sz="2" w:space="0"/>
            </w:tcBorders>
          </w:tcPr>
          <w:p w14:paraId="6B29A0BC">
            <w:pPr>
              <w:pStyle w:val="98"/>
              <w:rPr>
                <w:color w:val="auto"/>
                <w:highlight w:val="none"/>
              </w:rPr>
            </w:pPr>
          </w:p>
        </w:tc>
        <w:tc>
          <w:tcPr>
            <w:tcW w:w="1526" w:type="dxa"/>
            <w:tcBorders>
              <w:left w:val="single" w:color="000000" w:sz="2" w:space="0"/>
              <w:right w:val="single" w:color="000000" w:sz="2" w:space="0"/>
            </w:tcBorders>
          </w:tcPr>
          <w:p w14:paraId="0F18B0C4">
            <w:pPr>
              <w:pStyle w:val="98"/>
              <w:rPr>
                <w:color w:val="auto"/>
                <w:highlight w:val="none"/>
              </w:rPr>
            </w:pPr>
          </w:p>
        </w:tc>
        <w:tc>
          <w:tcPr>
            <w:tcW w:w="1502" w:type="dxa"/>
            <w:tcBorders>
              <w:left w:val="single" w:color="000000" w:sz="2" w:space="0"/>
              <w:right w:val="single" w:color="000000" w:sz="2" w:space="0"/>
            </w:tcBorders>
          </w:tcPr>
          <w:p w14:paraId="562C8EE4">
            <w:pPr>
              <w:pStyle w:val="98"/>
              <w:rPr>
                <w:color w:val="auto"/>
                <w:highlight w:val="none"/>
              </w:rPr>
            </w:pPr>
          </w:p>
        </w:tc>
        <w:tc>
          <w:tcPr>
            <w:tcW w:w="1421" w:type="dxa"/>
            <w:tcBorders>
              <w:left w:val="single" w:color="000000" w:sz="2" w:space="0"/>
              <w:right w:val="single" w:color="000000" w:sz="2" w:space="0"/>
            </w:tcBorders>
          </w:tcPr>
          <w:p w14:paraId="10EABE9E">
            <w:pPr>
              <w:pStyle w:val="98"/>
              <w:rPr>
                <w:color w:val="auto"/>
                <w:highlight w:val="none"/>
              </w:rPr>
            </w:pPr>
          </w:p>
        </w:tc>
        <w:tc>
          <w:tcPr>
            <w:tcW w:w="878" w:type="dxa"/>
            <w:tcBorders>
              <w:left w:val="single" w:color="000000" w:sz="2" w:space="0"/>
              <w:right w:val="single" w:color="000000" w:sz="2" w:space="0"/>
            </w:tcBorders>
          </w:tcPr>
          <w:p w14:paraId="16D820C9">
            <w:pPr>
              <w:pStyle w:val="98"/>
              <w:rPr>
                <w:color w:val="auto"/>
                <w:highlight w:val="none"/>
              </w:rPr>
            </w:pPr>
          </w:p>
        </w:tc>
        <w:tc>
          <w:tcPr>
            <w:tcW w:w="1502" w:type="dxa"/>
            <w:tcBorders>
              <w:left w:val="single" w:color="000000" w:sz="2" w:space="0"/>
              <w:right w:val="single" w:color="000000" w:sz="2" w:space="0"/>
            </w:tcBorders>
          </w:tcPr>
          <w:p w14:paraId="38307083">
            <w:pPr>
              <w:pStyle w:val="98"/>
              <w:rPr>
                <w:color w:val="auto"/>
                <w:highlight w:val="none"/>
              </w:rPr>
            </w:pPr>
          </w:p>
        </w:tc>
        <w:tc>
          <w:tcPr>
            <w:tcW w:w="2195" w:type="dxa"/>
            <w:tcBorders>
              <w:left w:val="single" w:color="000000" w:sz="2" w:space="0"/>
              <w:right w:val="single" w:color="000000" w:sz="2" w:space="0"/>
            </w:tcBorders>
          </w:tcPr>
          <w:p w14:paraId="776A93F6">
            <w:pPr>
              <w:pStyle w:val="98"/>
              <w:rPr>
                <w:color w:val="auto"/>
                <w:highlight w:val="none"/>
              </w:rPr>
            </w:pPr>
          </w:p>
        </w:tc>
        <w:tc>
          <w:tcPr>
            <w:tcW w:w="1712" w:type="dxa"/>
            <w:tcBorders>
              <w:left w:val="single" w:color="000000" w:sz="2" w:space="0"/>
              <w:right w:val="single" w:color="000000" w:sz="2" w:space="0"/>
            </w:tcBorders>
          </w:tcPr>
          <w:p w14:paraId="47B49128">
            <w:pPr>
              <w:pStyle w:val="98"/>
              <w:rPr>
                <w:color w:val="auto"/>
                <w:highlight w:val="none"/>
              </w:rPr>
            </w:pPr>
          </w:p>
        </w:tc>
        <w:tc>
          <w:tcPr>
            <w:tcW w:w="899" w:type="dxa"/>
            <w:tcBorders>
              <w:left w:val="single" w:color="000000" w:sz="2" w:space="0"/>
              <w:right w:val="single" w:color="000000" w:sz="2" w:space="0"/>
            </w:tcBorders>
          </w:tcPr>
          <w:p w14:paraId="2992F69F">
            <w:pPr>
              <w:pStyle w:val="98"/>
              <w:rPr>
                <w:color w:val="auto"/>
                <w:highlight w:val="none"/>
              </w:rPr>
            </w:pPr>
          </w:p>
        </w:tc>
        <w:tc>
          <w:tcPr>
            <w:tcW w:w="845" w:type="dxa"/>
            <w:tcBorders>
              <w:left w:val="single" w:color="000000" w:sz="2" w:space="0"/>
              <w:right w:val="single" w:color="000000" w:sz="2" w:space="0"/>
            </w:tcBorders>
          </w:tcPr>
          <w:p w14:paraId="619BCC00">
            <w:pPr>
              <w:pStyle w:val="98"/>
              <w:rPr>
                <w:color w:val="auto"/>
                <w:highlight w:val="none"/>
              </w:rPr>
            </w:pPr>
          </w:p>
        </w:tc>
      </w:tr>
    </w:tbl>
    <w:p w14:paraId="24E6EF2A">
      <w:pPr>
        <w:spacing w:line="304" w:lineRule="auto"/>
        <w:rPr>
          <w:color w:val="auto"/>
          <w:highlight w:val="none"/>
        </w:rPr>
      </w:pPr>
    </w:p>
    <w:p w14:paraId="3DBA7B1F">
      <w:pPr>
        <w:rPr>
          <w:color w:val="auto"/>
          <w:spacing w:val="-13"/>
          <w:sz w:val="30"/>
          <w:szCs w:val="30"/>
          <w:highlight w:val="none"/>
        </w:rPr>
      </w:pPr>
    </w:p>
    <w:p w14:paraId="32E0DE9F">
      <w:pPr>
        <w:pStyle w:val="2"/>
        <w:spacing w:before="98" w:line="219" w:lineRule="auto"/>
        <w:rPr>
          <w:color w:val="auto"/>
          <w:spacing w:val="-13"/>
          <w:sz w:val="30"/>
          <w:szCs w:val="30"/>
          <w:highlight w:val="none"/>
        </w:rPr>
        <w:sectPr>
          <w:footerReference r:id="rId9" w:type="default"/>
          <w:pgSz w:w="16841" w:h="11907" w:orient="landscape"/>
          <w:pgMar w:top="1785" w:right="1427" w:bottom="1441" w:left="1271" w:header="0" w:footer="1108" w:gutter="0"/>
          <w:pgBorders>
            <w:top w:val="none" w:sz="0" w:space="0"/>
            <w:left w:val="none" w:sz="0" w:space="0"/>
            <w:bottom w:val="none" w:sz="0" w:space="0"/>
            <w:right w:val="none" w:sz="0" w:space="0"/>
          </w:pgBorders>
          <w:pgNumType w:fmt="decimal"/>
          <w:cols w:equalWidth="0" w:num="1">
            <w:col w:w="8679"/>
          </w:cols>
        </w:sectPr>
      </w:pPr>
    </w:p>
    <w:p w14:paraId="36D1772A">
      <w:pPr>
        <w:pStyle w:val="2"/>
        <w:spacing w:before="98" w:line="219" w:lineRule="auto"/>
        <w:rPr>
          <w:color w:val="auto"/>
          <w:sz w:val="30"/>
          <w:szCs w:val="30"/>
          <w:highlight w:val="none"/>
        </w:rPr>
      </w:pPr>
      <w:r>
        <w:rPr>
          <w:color w:val="auto"/>
          <w:spacing w:val="-13"/>
          <w:sz w:val="30"/>
          <w:szCs w:val="30"/>
          <w:highlight w:val="none"/>
        </w:rPr>
        <w:t>附件</w:t>
      </w:r>
      <w:r>
        <w:rPr>
          <w:rFonts w:ascii="Calibri" w:hAnsi="Calibri" w:eastAsia="Calibri" w:cs="Calibri"/>
          <w:color w:val="auto"/>
          <w:spacing w:val="-13"/>
          <w:sz w:val="30"/>
          <w:szCs w:val="30"/>
          <w:highlight w:val="none"/>
        </w:rPr>
        <w:t>2</w:t>
      </w:r>
      <w:r>
        <w:rPr>
          <w:color w:val="auto"/>
          <w:spacing w:val="-13"/>
          <w:sz w:val="30"/>
          <w:szCs w:val="30"/>
          <w:highlight w:val="none"/>
        </w:rPr>
        <w:t>：</w:t>
      </w:r>
    </w:p>
    <w:p w14:paraId="34D8442D">
      <w:pPr>
        <w:spacing w:before="187" w:line="223" w:lineRule="auto"/>
        <w:jc w:val="center"/>
        <w:rPr>
          <w:rFonts w:ascii="黑体" w:hAnsi="黑体" w:eastAsia="黑体" w:cs="黑体"/>
          <w:color w:val="auto"/>
          <w:sz w:val="31"/>
          <w:szCs w:val="31"/>
          <w:highlight w:val="none"/>
          <w:lang w:eastAsia="zh-CN"/>
        </w:rPr>
      </w:pPr>
      <w:r>
        <w:rPr>
          <w:rFonts w:ascii="黑体" w:hAnsi="黑体" w:eastAsia="黑体" w:cs="黑体"/>
          <w:color w:val="auto"/>
          <w:spacing w:val="6"/>
          <w:sz w:val="31"/>
          <w:szCs w:val="31"/>
          <w:highlight w:val="none"/>
          <w:lang w:eastAsia="zh-CN"/>
        </w:rPr>
        <w:t>工程质量保修书（房屋建筑工程）</w:t>
      </w:r>
    </w:p>
    <w:p w14:paraId="61F73A21">
      <w:pPr>
        <w:pStyle w:val="2"/>
        <w:spacing w:before="278" w:line="388" w:lineRule="auto"/>
        <w:jc w:val="both"/>
        <w:rPr>
          <w:color w:val="auto"/>
          <w:sz w:val="24"/>
          <w:szCs w:val="24"/>
          <w:highlight w:val="none"/>
          <w:lang w:eastAsia="zh-CN"/>
        </w:rPr>
      </w:pPr>
      <w:r>
        <w:rPr>
          <w:color w:val="auto"/>
          <w:spacing w:val="-13"/>
          <w:sz w:val="24"/>
          <w:szCs w:val="24"/>
          <w:highlight w:val="none"/>
          <w:lang w:eastAsia="zh-CN"/>
        </w:rPr>
        <w:t>发包人（全称</w:t>
      </w:r>
      <w:r>
        <w:rPr>
          <w:color w:val="auto"/>
          <w:spacing w:val="-19"/>
          <w:sz w:val="24"/>
          <w:szCs w:val="24"/>
          <w:highlight w:val="none"/>
          <w:lang w:eastAsia="zh-CN"/>
        </w:rPr>
        <w:t>）：</w:t>
      </w:r>
      <w:r>
        <w:rPr>
          <w:rFonts w:hint="eastAsia"/>
          <w:color w:val="auto"/>
          <w:sz w:val="24"/>
          <w:szCs w:val="24"/>
          <w:highlight w:val="none"/>
          <w:u w:val="single"/>
          <w:lang w:eastAsia="zh-CN"/>
        </w:rPr>
        <w:t xml:space="preserve">北海市人民医院 </w:t>
      </w:r>
    </w:p>
    <w:p w14:paraId="1425909F">
      <w:pPr>
        <w:pStyle w:val="2"/>
        <w:spacing w:line="220" w:lineRule="auto"/>
        <w:rPr>
          <w:color w:val="auto"/>
          <w:sz w:val="24"/>
          <w:szCs w:val="24"/>
          <w:highlight w:val="none"/>
          <w:lang w:eastAsia="zh-CN"/>
        </w:rPr>
      </w:pPr>
      <w:r>
        <w:rPr>
          <w:color w:val="auto"/>
          <w:spacing w:val="-12"/>
          <w:sz w:val="24"/>
          <w:szCs w:val="24"/>
          <w:highlight w:val="none"/>
          <w:lang w:eastAsia="zh-CN"/>
        </w:rPr>
        <w:t>承包人（全称</w:t>
      </w:r>
      <w:r>
        <w:rPr>
          <w:color w:val="auto"/>
          <w:spacing w:val="-20"/>
          <w:sz w:val="24"/>
          <w:szCs w:val="24"/>
          <w:highlight w:val="none"/>
          <w:lang w:eastAsia="zh-CN"/>
        </w:rPr>
        <w:t>）：</w:t>
      </w:r>
      <w:r>
        <w:rPr>
          <w:rFonts w:hint="eastAsia"/>
          <w:color w:val="auto"/>
          <w:sz w:val="24"/>
          <w:szCs w:val="24"/>
          <w:highlight w:val="none"/>
          <w:u w:val="single"/>
          <w:lang w:eastAsia="zh-CN"/>
        </w:rPr>
        <w:t xml:space="preserve">         </w:t>
      </w:r>
    </w:p>
    <w:p w14:paraId="7232790C">
      <w:pPr>
        <w:spacing w:line="407" w:lineRule="auto"/>
        <w:rPr>
          <w:color w:val="auto"/>
          <w:sz w:val="24"/>
          <w:szCs w:val="24"/>
          <w:highlight w:val="none"/>
          <w:lang w:eastAsia="zh-CN"/>
        </w:rPr>
      </w:pPr>
    </w:p>
    <w:p w14:paraId="2F1335C1">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32"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2"/>
          <w:sz w:val="24"/>
          <w:szCs w:val="24"/>
          <w:highlight w:val="none"/>
          <w:lang w:eastAsia="zh-CN"/>
        </w:rPr>
        <w:t>发包人和承包人根据《中华人民共和国建筑法》和《建设工程质量管理条例》，经协商一致</w:t>
      </w:r>
      <w:r>
        <w:rPr>
          <w:rFonts w:hint="eastAsia" w:asciiTheme="minorEastAsia" w:hAnsiTheme="minorEastAsia" w:eastAsiaTheme="minorEastAsia" w:cstheme="minorEastAsia"/>
          <w:color w:val="auto"/>
          <w:spacing w:val="-1"/>
          <w:sz w:val="24"/>
          <w:szCs w:val="24"/>
          <w:highlight w:val="none"/>
          <w:lang w:eastAsia="zh-CN"/>
        </w:rPr>
        <w:t>就</w:t>
      </w:r>
      <w:r>
        <w:rPr>
          <w:rFonts w:hint="eastAsia" w:asciiTheme="minorEastAsia" w:hAnsiTheme="minorEastAsia" w:eastAsiaTheme="minorEastAsia" w:cstheme="minorEastAsia"/>
          <w:color w:val="auto"/>
          <w:sz w:val="24"/>
          <w:szCs w:val="24"/>
          <w:highlight w:val="none"/>
        </w:rPr>
        <w:fldChar w:fldCharType="begin"/>
      </w:r>
      <w:r>
        <w:rPr>
          <w:rFonts w:hint="eastAsia" w:asciiTheme="minorEastAsia" w:hAnsiTheme="minorEastAsia" w:eastAsiaTheme="minorEastAsia" w:cstheme="minorEastAsia"/>
          <w:color w:val="auto"/>
          <w:sz w:val="24"/>
          <w:szCs w:val="24"/>
          <w:highlight w:val="none"/>
        </w:rPr>
        <w:instrText xml:space="preserve"> HYPERLINK "http://192.168.0.88:81/admin/project/edit/id/2406.html" </w:instrText>
      </w:r>
      <w:r>
        <w:rPr>
          <w:rFonts w:hint="eastAsia" w:asciiTheme="minorEastAsia" w:hAnsiTheme="minorEastAsia" w:eastAsiaTheme="minorEastAsia" w:cstheme="minorEastAsia"/>
          <w:color w:val="auto"/>
          <w:sz w:val="24"/>
          <w:szCs w:val="24"/>
          <w:highlight w:val="none"/>
        </w:rPr>
        <w:fldChar w:fldCharType="separate"/>
      </w:r>
      <w:r>
        <w:rPr>
          <w:rFonts w:hint="eastAsia" w:asciiTheme="minorEastAsia" w:hAnsiTheme="minorEastAsia" w:eastAsiaTheme="minorEastAsia" w:cstheme="minorEastAsia"/>
          <w:color w:val="auto"/>
          <w:spacing w:val="-1"/>
          <w:sz w:val="24"/>
          <w:szCs w:val="24"/>
          <w:highlight w:val="none"/>
          <w:u w:val="single"/>
          <w:lang w:eastAsia="zh-CN"/>
        </w:rPr>
        <w:t xml:space="preserve">        </w:t>
      </w:r>
      <w:r>
        <w:rPr>
          <w:rFonts w:hint="eastAsia" w:asciiTheme="minorEastAsia" w:hAnsiTheme="minorEastAsia" w:eastAsiaTheme="minorEastAsia" w:cstheme="minorEastAsia"/>
          <w:color w:val="auto"/>
          <w:spacing w:val="-1"/>
          <w:sz w:val="24"/>
          <w:szCs w:val="24"/>
          <w:highlight w:val="none"/>
          <w:u w:val="single"/>
          <w:lang w:eastAsia="zh-CN"/>
        </w:rPr>
        <w:fldChar w:fldCharType="end"/>
      </w:r>
      <w:r>
        <w:rPr>
          <w:rFonts w:hint="eastAsia" w:asciiTheme="minorEastAsia" w:hAnsiTheme="minorEastAsia" w:eastAsiaTheme="minorEastAsia" w:cstheme="minorEastAsia"/>
          <w:color w:val="auto"/>
          <w:spacing w:val="-1"/>
          <w:sz w:val="24"/>
          <w:szCs w:val="24"/>
          <w:highlight w:val="none"/>
          <w:u w:val="single"/>
          <w:lang w:eastAsia="zh-CN"/>
        </w:rPr>
        <w:t>（</w:t>
      </w:r>
      <w:r>
        <w:rPr>
          <w:rFonts w:hint="eastAsia" w:asciiTheme="minorEastAsia" w:hAnsiTheme="minorEastAsia" w:eastAsiaTheme="minorEastAsia" w:cstheme="minorEastAsia"/>
          <w:color w:val="auto"/>
          <w:spacing w:val="-1"/>
          <w:sz w:val="24"/>
          <w:szCs w:val="24"/>
          <w:highlight w:val="none"/>
          <w:lang w:eastAsia="zh-CN"/>
        </w:rPr>
        <w:t>工程全称）</w:t>
      </w:r>
      <w:r>
        <w:rPr>
          <w:rFonts w:hint="eastAsia" w:asciiTheme="minorEastAsia" w:hAnsiTheme="minorEastAsia" w:eastAsiaTheme="minorEastAsia" w:cstheme="minorEastAsia"/>
          <w:color w:val="auto"/>
          <w:spacing w:val="-2"/>
          <w:sz w:val="24"/>
          <w:szCs w:val="24"/>
          <w:highlight w:val="none"/>
          <w:lang w:eastAsia="zh-CN"/>
        </w:rPr>
        <w:t>签订工程质量保修书。</w:t>
      </w:r>
    </w:p>
    <w:p w14:paraId="56D1F94A">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lang w:eastAsia="zh-CN"/>
        </w:rPr>
        <w:t>一、工程质量保修范围和内容</w:t>
      </w:r>
    </w:p>
    <w:p w14:paraId="390963C4">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56"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6"/>
          <w:sz w:val="24"/>
          <w:szCs w:val="24"/>
          <w:highlight w:val="none"/>
          <w:lang w:eastAsia="zh-CN"/>
        </w:rPr>
        <w:t>承包人在质量保修期内，按照有关法律规定和合同约定，承担工程质量保修责任。</w:t>
      </w:r>
    </w:p>
    <w:p w14:paraId="7910F88B">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84"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lang w:eastAsia="zh-CN"/>
        </w:rPr>
        <w:t>质量保修范围包括地基基础工程、主体结构工</w:t>
      </w:r>
      <w:r>
        <w:rPr>
          <w:rFonts w:hint="eastAsia" w:asciiTheme="minorEastAsia" w:hAnsiTheme="minorEastAsia" w:eastAsiaTheme="minorEastAsia" w:cstheme="minorEastAsia"/>
          <w:color w:val="auto"/>
          <w:sz w:val="24"/>
          <w:szCs w:val="24"/>
          <w:highlight w:val="none"/>
          <w:lang w:eastAsia="zh-CN"/>
        </w:rPr>
        <w:t>程，屋面防水工程、有防水要求的卫生间、</w:t>
      </w:r>
      <w:r>
        <w:rPr>
          <w:rFonts w:hint="eastAsia" w:asciiTheme="minorEastAsia" w:hAnsiTheme="minorEastAsia" w:eastAsiaTheme="minorEastAsia" w:cstheme="minorEastAsia"/>
          <w:color w:val="auto"/>
          <w:spacing w:val="-2"/>
          <w:sz w:val="24"/>
          <w:szCs w:val="24"/>
          <w:highlight w:val="none"/>
          <w:lang w:eastAsia="zh-CN"/>
        </w:rPr>
        <w:t>房间和外墙面的防渗漏，供热与供冷系统，电气管</w:t>
      </w:r>
      <w:r>
        <w:rPr>
          <w:rFonts w:hint="eastAsia" w:asciiTheme="minorEastAsia" w:hAnsiTheme="minorEastAsia" w:eastAsiaTheme="minorEastAsia" w:cstheme="minorEastAsia"/>
          <w:color w:val="auto"/>
          <w:spacing w:val="-3"/>
          <w:sz w:val="24"/>
          <w:szCs w:val="24"/>
          <w:highlight w:val="none"/>
          <w:lang w:eastAsia="zh-CN"/>
        </w:rPr>
        <w:t>线、给排水管道、设备安装和装修工程，以</w:t>
      </w:r>
      <w:r>
        <w:rPr>
          <w:rFonts w:hint="eastAsia" w:asciiTheme="minorEastAsia" w:hAnsiTheme="minorEastAsia" w:eastAsiaTheme="minorEastAsia" w:cstheme="minorEastAsia"/>
          <w:color w:val="auto"/>
          <w:sz w:val="24"/>
          <w:szCs w:val="24"/>
          <w:highlight w:val="none"/>
          <w:lang w:eastAsia="zh-CN"/>
        </w:rPr>
        <w:t>及双方约定的其他项目。具体保修的内容，双方约定如</w:t>
      </w:r>
      <w:r>
        <w:rPr>
          <w:rFonts w:hint="eastAsia" w:asciiTheme="minorEastAsia" w:hAnsiTheme="minorEastAsia" w:eastAsiaTheme="minorEastAsia" w:cstheme="minorEastAsia"/>
          <w:color w:val="auto"/>
          <w:spacing w:val="-1"/>
          <w:sz w:val="24"/>
          <w:szCs w:val="24"/>
          <w:highlight w:val="none"/>
          <w:lang w:eastAsia="zh-CN"/>
        </w:rPr>
        <w:t>下：</w:t>
      </w:r>
    </w:p>
    <w:p w14:paraId="026E8019">
      <w:pPr>
        <w:keepNext w:val="0"/>
        <w:keepLines w:val="0"/>
        <w:pageBreakBefore w:val="0"/>
        <w:widowControl/>
        <w:tabs>
          <w:tab w:val="left" w:pos="3084"/>
          <w:tab w:val="left" w:pos="8622"/>
        </w:tabs>
        <w:kinsoku w:val="0"/>
        <w:wordWrap/>
        <w:overflowPunct/>
        <w:topLinePunct w:val="0"/>
        <w:autoSpaceDE w:val="0"/>
        <w:autoSpaceDN w:val="0"/>
        <w:bidi w:val="0"/>
        <w:adjustRightInd w:val="0"/>
        <w:snapToGrid w:val="0"/>
        <w:spacing w:line="440" w:lineRule="exact"/>
        <w:ind w:left="0" w:right="0" w:firstLine="480"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u w:val="single"/>
          <w:lang w:eastAsia="zh-CN"/>
        </w:rPr>
        <w:tab/>
      </w:r>
      <w:r>
        <w:rPr>
          <w:rFonts w:hint="eastAsia" w:asciiTheme="minorEastAsia" w:hAnsiTheme="minorEastAsia" w:eastAsiaTheme="minorEastAsia" w:cstheme="minorEastAsia"/>
          <w:color w:val="auto"/>
          <w:sz w:val="24"/>
          <w:szCs w:val="24"/>
          <w:highlight w:val="none"/>
          <w:u w:val="single"/>
          <w:lang w:eastAsia="zh-CN"/>
        </w:rPr>
        <w:t>/</w:t>
      </w:r>
      <w:r>
        <w:rPr>
          <w:rFonts w:hint="eastAsia" w:asciiTheme="minorEastAsia" w:hAnsiTheme="minorEastAsia" w:eastAsiaTheme="minorEastAsia" w:cstheme="minorEastAsia"/>
          <w:color w:val="auto"/>
          <w:sz w:val="24"/>
          <w:szCs w:val="24"/>
          <w:highlight w:val="none"/>
          <w:u w:val="single"/>
          <w:lang w:eastAsia="zh-CN"/>
        </w:rPr>
        <w:tab/>
      </w:r>
      <w:r>
        <w:rPr>
          <w:rFonts w:hint="eastAsia" w:asciiTheme="minorEastAsia" w:hAnsiTheme="minorEastAsia" w:eastAsiaTheme="minorEastAsia" w:cstheme="minorEastAsia"/>
          <w:color w:val="auto"/>
          <w:spacing w:val="6"/>
          <w:sz w:val="24"/>
          <w:szCs w:val="24"/>
          <w:highlight w:val="none"/>
          <w:lang w:eastAsia="zh-CN"/>
        </w:rPr>
        <w:t>。</w:t>
      </w:r>
    </w:p>
    <w:p w14:paraId="387A2BF7">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2"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二、质量保修期</w:t>
      </w:r>
    </w:p>
    <w:p w14:paraId="7810CB00">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2" w:firstLineChars="200"/>
        <w:jc w:val="left"/>
        <w:textAlignment w:val="baseline"/>
        <w:rPr>
          <w:rFonts w:hint="eastAsia" w:asciiTheme="minorEastAsia" w:hAnsiTheme="minorEastAsia" w:eastAsiaTheme="minorEastAsia" w:cstheme="minorEastAsia"/>
          <w:color w:val="auto"/>
          <w:spacing w:val="-2"/>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根据《建设工程质量管理条例》及有关规定，工程的质量保修期如下：</w:t>
      </w:r>
    </w:p>
    <w:p w14:paraId="64EA79A0">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2"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1．地基基础工程和主体结构工程为设计文件规定的工程合理使用</w:t>
      </w:r>
      <w:r>
        <w:rPr>
          <w:rFonts w:hint="eastAsia" w:asciiTheme="minorEastAsia" w:hAnsiTheme="minorEastAsia" w:eastAsiaTheme="minorEastAsia" w:cstheme="minorEastAsia"/>
          <w:color w:val="auto"/>
          <w:spacing w:val="-3"/>
          <w:sz w:val="24"/>
          <w:szCs w:val="24"/>
          <w:highlight w:val="none"/>
          <w:lang w:eastAsia="zh-CN"/>
        </w:rPr>
        <w:t>年限；</w:t>
      </w:r>
    </w:p>
    <w:p w14:paraId="7A852AD7">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2"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2．屋面防水工程、有防水要求的卫生间、房间和外墙面的</w:t>
      </w:r>
      <w:r>
        <w:rPr>
          <w:rFonts w:hint="eastAsia" w:asciiTheme="minorEastAsia" w:hAnsiTheme="minorEastAsia" w:eastAsiaTheme="minorEastAsia" w:cstheme="minorEastAsia"/>
          <w:color w:val="auto"/>
          <w:spacing w:val="-3"/>
          <w:sz w:val="24"/>
          <w:szCs w:val="24"/>
          <w:highlight w:val="none"/>
          <w:lang w:eastAsia="zh-CN"/>
        </w:rPr>
        <w:t>防渗为</w:t>
      </w:r>
      <w:r>
        <w:rPr>
          <w:rFonts w:hint="eastAsia" w:asciiTheme="minorEastAsia" w:hAnsiTheme="minorEastAsia" w:eastAsiaTheme="minorEastAsia" w:cstheme="minorEastAsia"/>
          <w:color w:val="auto"/>
          <w:sz w:val="24"/>
          <w:szCs w:val="24"/>
          <w:highlight w:val="none"/>
          <w:u w:val="single"/>
          <w:lang w:eastAsia="zh-CN"/>
        </w:rPr>
        <w:t>5</w:t>
      </w:r>
      <w:r>
        <w:rPr>
          <w:rFonts w:hint="eastAsia" w:asciiTheme="minorEastAsia" w:hAnsiTheme="minorEastAsia" w:eastAsiaTheme="minorEastAsia" w:cstheme="minorEastAsia"/>
          <w:color w:val="auto"/>
          <w:spacing w:val="-3"/>
          <w:sz w:val="24"/>
          <w:szCs w:val="24"/>
          <w:highlight w:val="none"/>
          <w:lang w:eastAsia="zh-CN"/>
        </w:rPr>
        <w:t>年；</w:t>
      </w:r>
    </w:p>
    <w:p w14:paraId="42A152B0">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48"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8"/>
          <w:sz w:val="24"/>
          <w:szCs w:val="24"/>
          <w:highlight w:val="none"/>
          <w:lang w:eastAsia="zh-CN"/>
        </w:rPr>
        <w:t>3．装修工程为</w:t>
      </w:r>
      <w:r>
        <w:rPr>
          <w:rFonts w:hint="eastAsia" w:asciiTheme="minorEastAsia" w:hAnsiTheme="minorEastAsia" w:eastAsiaTheme="minorEastAsia" w:cstheme="minorEastAsia"/>
          <w:color w:val="auto"/>
          <w:spacing w:val="12"/>
          <w:sz w:val="24"/>
          <w:szCs w:val="24"/>
          <w:highlight w:val="none"/>
          <w:u w:val="single"/>
          <w:lang w:eastAsia="zh-CN"/>
        </w:rPr>
        <w:t>2</w:t>
      </w:r>
      <w:r>
        <w:rPr>
          <w:rFonts w:hint="eastAsia" w:asciiTheme="minorEastAsia" w:hAnsiTheme="minorEastAsia" w:eastAsiaTheme="minorEastAsia" w:cstheme="minorEastAsia"/>
          <w:color w:val="auto"/>
          <w:spacing w:val="-8"/>
          <w:sz w:val="24"/>
          <w:szCs w:val="24"/>
          <w:highlight w:val="none"/>
          <w:lang w:eastAsia="zh-CN"/>
        </w:rPr>
        <w:t>年；</w:t>
      </w:r>
    </w:p>
    <w:p w14:paraId="1A271618">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8"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4．电气管线、给排水管道、设备安装工程为</w:t>
      </w:r>
      <w:r>
        <w:rPr>
          <w:rFonts w:hint="eastAsia" w:asciiTheme="minorEastAsia" w:hAnsiTheme="minorEastAsia" w:eastAsiaTheme="minorEastAsia" w:cstheme="minorEastAsia"/>
          <w:color w:val="auto"/>
          <w:spacing w:val="12"/>
          <w:sz w:val="24"/>
          <w:szCs w:val="24"/>
          <w:highlight w:val="none"/>
          <w:u w:val="single"/>
          <w:lang w:eastAsia="zh-CN"/>
        </w:rPr>
        <w:t>2</w:t>
      </w:r>
      <w:r>
        <w:rPr>
          <w:rFonts w:hint="eastAsia" w:asciiTheme="minorEastAsia" w:hAnsiTheme="minorEastAsia" w:eastAsiaTheme="minorEastAsia" w:cstheme="minorEastAsia"/>
          <w:color w:val="auto"/>
          <w:spacing w:val="-3"/>
          <w:sz w:val="24"/>
          <w:szCs w:val="24"/>
          <w:highlight w:val="none"/>
          <w:lang w:eastAsia="zh-CN"/>
        </w:rPr>
        <w:t>年；</w:t>
      </w:r>
    </w:p>
    <w:p w14:paraId="2D64CBD2">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8"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5．供热与供冷系统为</w:t>
      </w:r>
      <w:r>
        <w:rPr>
          <w:rFonts w:hint="eastAsia" w:asciiTheme="minorEastAsia" w:hAnsiTheme="minorEastAsia" w:eastAsiaTheme="minorEastAsia" w:cstheme="minorEastAsia"/>
          <w:color w:val="auto"/>
          <w:spacing w:val="13"/>
          <w:sz w:val="24"/>
          <w:szCs w:val="24"/>
          <w:highlight w:val="none"/>
          <w:u w:val="single"/>
          <w:lang w:eastAsia="zh-CN"/>
        </w:rPr>
        <w:t>2</w:t>
      </w:r>
      <w:r>
        <w:rPr>
          <w:rFonts w:hint="eastAsia" w:asciiTheme="minorEastAsia" w:hAnsiTheme="minorEastAsia" w:eastAsiaTheme="minorEastAsia" w:cstheme="minorEastAsia"/>
          <w:color w:val="auto"/>
          <w:spacing w:val="-3"/>
          <w:sz w:val="24"/>
          <w:szCs w:val="24"/>
          <w:highlight w:val="none"/>
          <w:lang w:eastAsia="zh-CN"/>
        </w:rPr>
        <w:t>个采暖期、供冷期；</w:t>
      </w:r>
    </w:p>
    <w:p w14:paraId="4E64C4F9">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8"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6．住宅小区内的给排水设施、道路等配套工程为</w:t>
      </w:r>
      <w:r>
        <w:rPr>
          <w:rFonts w:hint="eastAsia" w:asciiTheme="minorEastAsia" w:hAnsiTheme="minorEastAsia" w:eastAsiaTheme="minorEastAsia" w:cstheme="minorEastAsia"/>
          <w:color w:val="auto"/>
          <w:spacing w:val="13"/>
          <w:sz w:val="24"/>
          <w:szCs w:val="24"/>
          <w:highlight w:val="none"/>
          <w:u w:val="single"/>
          <w:lang w:eastAsia="zh-CN"/>
        </w:rPr>
        <w:t xml:space="preserve">  2 </w:t>
      </w:r>
      <w:r>
        <w:rPr>
          <w:rFonts w:hint="eastAsia" w:asciiTheme="minorEastAsia" w:hAnsiTheme="minorEastAsia" w:eastAsiaTheme="minorEastAsia" w:cstheme="minorEastAsia"/>
          <w:color w:val="auto"/>
          <w:spacing w:val="-3"/>
          <w:sz w:val="24"/>
          <w:szCs w:val="24"/>
          <w:highlight w:val="none"/>
          <w:lang w:eastAsia="zh-CN"/>
        </w:rPr>
        <w:t>年；</w:t>
      </w:r>
    </w:p>
    <w:p w14:paraId="12F1D604">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0"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5"/>
          <w:sz w:val="24"/>
          <w:szCs w:val="24"/>
          <w:highlight w:val="none"/>
          <w:lang w:eastAsia="zh-CN"/>
        </w:rPr>
        <w:t>7．其他项目保修期限约定如下：</w:t>
      </w:r>
    </w:p>
    <w:p w14:paraId="0F5A57F7">
      <w:pPr>
        <w:pStyle w:val="2"/>
        <w:keepNext w:val="0"/>
        <w:keepLines w:val="0"/>
        <w:pageBreakBefore w:val="0"/>
        <w:widowControl/>
        <w:kinsoku w:val="0"/>
        <w:wordWrap/>
        <w:overflowPunct/>
        <w:topLinePunct w:val="0"/>
        <w:autoSpaceDE w:val="0"/>
        <w:autoSpaceDN w:val="0"/>
        <w:bidi w:val="0"/>
        <w:adjustRightInd w:val="0"/>
        <w:snapToGrid w:val="0"/>
        <w:spacing w:line="440" w:lineRule="exact"/>
        <w:ind w:right="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
          <w:position w:val="14"/>
          <w:sz w:val="24"/>
          <w:szCs w:val="24"/>
          <w:highlight w:val="none"/>
          <w:lang w:eastAsia="zh-CN"/>
        </w:rPr>
        <w:t>质量保修期自工程竣工验收合格之日起计算。</w:t>
      </w:r>
    </w:p>
    <w:p w14:paraId="0FD57C45">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2"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三、缺陷责任期</w:t>
      </w:r>
    </w:p>
    <w:p w14:paraId="10CC30CD">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4" w:firstLineChars="200"/>
        <w:jc w:val="left"/>
        <w:textAlignment w:val="baseline"/>
        <w:rPr>
          <w:rFonts w:hint="eastAsia" w:hAnsi="宋体" w:cs="宋体"/>
          <w:color w:val="auto"/>
          <w:sz w:val="24"/>
          <w:highlight w:val="none"/>
        </w:rPr>
      </w:pPr>
      <w:r>
        <w:rPr>
          <w:rFonts w:hint="eastAsia" w:asciiTheme="minorEastAsia" w:hAnsiTheme="minorEastAsia" w:eastAsiaTheme="minorEastAsia" w:cstheme="minorEastAsia"/>
          <w:color w:val="auto"/>
          <w:spacing w:val="-4"/>
          <w:sz w:val="24"/>
          <w:szCs w:val="24"/>
          <w:highlight w:val="none"/>
          <w:lang w:eastAsia="zh-CN"/>
        </w:rPr>
        <w:t>工程缺陷责任期为</w:t>
      </w:r>
      <w:r>
        <w:rPr>
          <w:rFonts w:hint="eastAsia" w:asciiTheme="minorEastAsia" w:hAnsiTheme="minorEastAsia" w:eastAsiaTheme="minorEastAsia" w:cstheme="minorEastAsia"/>
          <w:color w:val="auto"/>
          <w:spacing w:val="12"/>
          <w:sz w:val="24"/>
          <w:szCs w:val="24"/>
          <w:highlight w:val="none"/>
          <w:u w:val="single"/>
          <w:lang w:val="en-US" w:eastAsia="zh-CN"/>
        </w:rPr>
        <w:t>24</w:t>
      </w:r>
      <w:r>
        <w:rPr>
          <w:rFonts w:hint="eastAsia" w:asciiTheme="minorEastAsia" w:hAnsiTheme="minorEastAsia" w:eastAsiaTheme="minorEastAsia" w:cstheme="minorEastAsia"/>
          <w:color w:val="auto"/>
          <w:spacing w:val="-4"/>
          <w:sz w:val="24"/>
          <w:szCs w:val="24"/>
          <w:highlight w:val="none"/>
          <w:lang w:eastAsia="zh-CN"/>
        </w:rPr>
        <w:t>个月（最长不超过24个月</w:t>
      </w:r>
      <w:r>
        <w:rPr>
          <w:rFonts w:hint="eastAsia" w:asciiTheme="minorEastAsia" w:hAnsiTheme="minorEastAsia" w:eastAsiaTheme="minorEastAsia" w:cstheme="minorEastAsia"/>
          <w:color w:val="auto"/>
          <w:spacing w:val="-27"/>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lang w:eastAsia="zh-CN"/>
        </w:rPr>
        <w:t>缺陷责任期自工程竣工验收合格</w:t>
      </w:r>
      <w:r>
        <w:rPr>
          <w:rFonts w:hint="eastAsia" w:asciiTheme="minorEastAsia" w:hAnsiTheme="minorEastAsia" w:eastAsiaTheme="minorEastAsia" w:cstheme="minorEastAsia"/>
          <w:color w:val="auto"/>
          <w:spacing w:val="1"/>
          <w:sz w:val="24"/>
          <w:szCs w:val="24"/>
          <w:highlight w:val="none"/>
          <w:lang w:eastAsia="zh-CN"/>
        </w:rPr>
        <w:t>之日起计算。单位工程先于全部工程进行验收，单位工程缺陷责任期自单位工程验收合格之日</w:t>
      </w:r>
      <w:r>
        <w:rPr>
          <w:rFonts w:hint="eastAsia" w:asciiTheme="minorEastAsia" w:hAnsiTheme="minorEastAsia" w:eastAsiaTheme="minorEastAsia" w:cstheme="minorEastAsia"/>
          <w:color w:val="auto"/>
          <w:spacing w:val="-9"/>
          <w:sz w:val="24"/>
          <w:szCs w:val="24"/>
          <w:highlight w:val="none"/>
          <w:lang w:eastAsia="zh-CN"/>
        </w:rPr>
        <w:t>起算。</w:t>
      </w:r>
      <w:r>
        <w:rPr>
          <w:rFonts w:hint="eastAsia" w:hAnsi="宋体" w:cs="宋体"/>
          <w:color w:val="auto"/>
          <w:sz w:val="24"/>
          <w:highlight w:val="none"/>
        </w:rPr>
        <w:t>待工程质量缺陷责任期满后返还（无息）。</w:t>
      </w:r>
    </w:p>
    <w:p w14:paraId="262D5355">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8"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四、质量保修责任</w:t>
      </w:r>
    </w:p>
    <w:p w14:paraId="01252BF2">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0"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5"/>
          <w:sz w:val="24"/>
          <w:szCs w:val="24"/>
          <w:highlight w:val="none"/>
          <w:lang w:eastAsia="zh-CN"/>
        </w:rPr>
        <w:t>1．属于保修范围、内容的项目，承包人应当在接到保修通知之日起</w:t>
      </w:r>
      <w:r>
        <w:rPr>
          <w:rFonts w:hint="eastAsia" w:asciiTheme="minorEastAsia" w:hAnsiTheme="minorEastAsia" w:eastAsiaTheme="minorEastAsia" w:cstheme="minorEastAsia"/>
          <w:color w:val="auto"/>
          <w:spacing w:val="12"/>
          <w:sz w:val="24"/>
          <w:szCs w:val="24"/>
          <w:highlight w:val="none"/>
          <w:u w:val="single"/>
          <w:lang w:val="en-US" w:eastAsia="zh-CN"/>
        </w:rPr>
        <w:t>2</w:t>
      </w:r>
      <w:r>
        <w:rPr>
          <w:rFonts w:hint="eastAsia" w:asciiTheme="minorEastAsia" w:hAnsiTheme="minorEastAsia" w:eastAsiaTheme="minorEastAsia" w:cstheme="minorEastAsia"/>
          <w:color w:val="auto"/>
          <w:spacing w:val="-5"/>
          <w:sz w:val="24"/>
          <w:szCs w:val="24"/>
          <w:highlight w:val="none"/>
          <w:lang w:eastAsia="zh-CN"/>
        </w:rPr>
        <w:t>天内派人保修。</w:t>
      </w:r>
    </w:p>
    <w:p w14:paraId="2D2695C8">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4"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4"/>
          <w:sz w:val="24"/>
          <w:szCs w:val="24"/>
          <w:highlight w:val="none"/>
          <w:lang w:eastAsia="zh-CN"/>
        </w:rPr>
        <w:t>承包人不在约定期限内派人保修的，发包人可以委托他</w:t>
      </w:r>
      <w:r>
        <w:rPr>
          <w:rFonts w:hint="eastAsia" w:asciiTheme="minorEastAsia" w:hAnsiTheme="minorEastAsia" w:eastAsiaTheme="minorEastAsia" w:cstheme="minorEastAsia"/>
          <w:color w:val="auto"/>
          <w:spacing w:val="-5"/>
          <w:sz w:val="24"/>
          <w:szCs w:val="24"/>
          <w:highlight w:val="none"/>
          <w:lang w:eastAsia="zh-CN"/>
        </w:rPr>
        <w:t>人修理，修理费用从质量保证金内扣除。</w:t>
      </w:r>
    </w:p>
    <w:p w14:paraId="6622FB1D">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lang w:eastAsia="zh-CN"/>
        </w:rPr>
        <w:t>2．发生紧急事故需抢修的，承包人在接到事故通知后，应当立即到达事故现场抢修。</w:t>
      </w:r>
    </w:p>
    <w:p w14:paraId="0327A76B">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8" w:firstLineChars="200"/>
        <w:jc w:val="left"/>
        <w:textAlignment w:val="baseline"/>
        <w:rPr>
          <w:rFonts w:hint="eastAsia" w:asciiTheme="minorEastAsia" w:hAnsiTheme="minorEastAsia" w:eastAsiaTheme="minorEastAsia" w:cstheme="minorEastAsia"/>
          <w:color w:val="auto"/>
          <w:spacing w:val="-2"/>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3．对于涉及结构安全的质量问题，应当按照《建设工程质量管理条例</w:t>
      </w:r>
      <w:r>
        <w:rPr>
          <w:rFonts w:hint="eastAsia" w:asciiTheme="minorEastAsia" w:hAnsiTheme="minorEastAsia" w:eastAsiaTheme="minorEastAsia" w:cstheme="minorEastAsia"/>
          <w:color w:val="auto"/>
          <w:spacing w:val="-4"/>
          <w:sz w:val="24"/>
          <w:szCs w:val="24"/>
          <w:highlight w:val="none"/>
          <w:lang w:eastAsia="zh-CN"/>
        </w:rPr>
        <w:t>》的规定，立即向当</w:t>
      </w:r>
      <w:r>
        <w:rPr>
          <w:rFonts w:hint="eastAsia" w:asciiTheme="minorEastAsia" w:hAnsiTheme="minorEastAsia" w:eastAsiaTheme="minorEastAsia" w:cstheme="minorEastAsia"/>
          <w:color w:val="auto"/>
          <w:spacing w:val="1"/>
          <w:sz w:val="24"/>
          <w:szCs w:val="24"/>
          <w:highlight w:val="none"/>
          <w:lang w:eastAsia="zh-CN"/>
        </w:rPr>
        <w:t>地建设行政主管部门和有关部门报告，采取安全防范措施，并由原设计人或者具有相应资质等</w:t>
      </w:r>
      <w:r>
        <w:rPr>
          <w:rFonts w:hint="eastAsia" w:asciiTheme="minorEastAsia" w:hAnsiTheme="minorEastAsia" w:eastAsiaTheme="minorEastAsia" w:cstheme="minorEastAsia"/>
          <w:color w:val="auto"/>
          <w:spacing w:val="-2"/>
          <w:sz w:val="24"/>
          <w:szCs w:val="24"/>
          <w:highlight w:val="none"/>
          <w:lang w:eastAsia="zh-CN"/>
        </w:rPr>
        <w:t>级的设计人提出保修方案，承包人实施保修。</w:t>
      </w:r>
    </w:p>
    <w:p w14:paraId="7A6565C8">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4" w:firstLineChars="200"/>
        <w:jc w:val="left"/>
        <w:textAlignment w:val="baseline"/>
        <w:rPr>
          <w:rFonts w:hint="eastAsia" w:asciiTheme="minorEastAsia" w:hAnsiTheme="minorEastAsia" w:eastAsiaTheme="minorEastAsia" w:cstheme="minorEastAsia"/>
          <w:color w:val="auto"/>
          <w:spacing w:val="-4"/>
          <w:sz w:val="24"/>
          <w:szCs w:val="24"/>
          <w:highlight w:val="none"/>
          <w:lang w:eastAsia="zh-CN"/>
        </w:rPr>
      </w:pPr>
      <w:r>
        <w:rPr>
          <w:rFonts w:hint="eastAsia" w:asciiTheme="minorEastAsia" w:hAnsiTheme="minorEastAsia" w:eastAsiaTheme="minorEastAsia" w:cstheme="minorEastAsia"/>
          <w:color w:val="auto"/>
          <w:spacing w:val="-4"/>
          <w:sz w:val="24"/>
          <w:szCs w:val="24"/>
          <w:highlight w:val="none"/>
          <w:lang w:eastAsia="zh-CN"/>
        </w:rPr>
        <w:t>4．质量保修完成后， 由发包人组织验收。</w:t>
      </w:r>
    </w:p>
    <w:p w14:paraId="72A201A3">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4" w:firstLineChars="200"/>
        <w:jc w:val="left"/>
        <w:textAlignment w:val="baseline"/>
        <w:rPr>
          <w:rFonts w:hint="eastAsia" w:asciiTheme="minorEastAsia" w:hAnsiTheme="minorEastAsia" w:eastAsiaTheme="minorEastAsia" w:cstheme="minorEastAsia"/>
          <w:color w:val="auto"/>
          <w:spacing w:val="-4"/>
          <w:sz w:val="24"/>
          <w:szCs w:val="24"/>
          <w:highlight w:val="none"/>
          <w:lang w:eastAsia="zh-CN"/>
        </w:rPr>
      </w:pPr>
      <w:r>
        <w:rPr>
          <w:rFonts w:hint="eastAsia" w:asciiTheme="minorEastAsia" w:hAnsiTheme="minorEastAsia" w:eastAsiaTheme="minorEastAsia" w:cstheme="minorEastAsia"/>
          <w:color w:val="auto"/>
          <w:spacing w:val="-4"/>
          <w:sz w:val="24"/>
          <w:szCs w:val="24"/>
          <w:highlight w:val="none"/>
          <w:lang w:eastAsia="zh-CN"/>
        </w:rPr>
        <w:t>五、保修费用</w:t>
      </w:r>
    </w:p>
    <w:p w14:paraId="107CEC11">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4" w:firstLineChars="200"/>
        <w:jc w:val="left"/>
        <w:textAlignment w:val="baseline"/>
        <w:rPr>
          <w:rFonts w:hint="eastAsia" w:asciiTheme="minorEastAsia" w:hAnsiTheme="minorEastAsia" w:eastAsiaTheme="minorEastAsia" w:cstheme="minorEastAsia"/>
          <w:color w:val="auto"/>
          <w:spacing w:val="-4"/>
          <w:sz w:val="24"/>
          <w:szCs w:val="24"/>
          <w:highlight w:val="none"/>
          <w:lang w:eastAsia="zh-CN"/>
        </w:rPr>
      </w:pPr>
      <w:r>
        <w:rPr>
          <w:rFonts w:hint="eastAsia" w:asciiTheme="minorEastAsia" w:hAnsiTheme="minorEastAsia" w:eastAsiaTheme="minorEastAsia" w:cstheme="minorEastAsia"/>
          <w:color w:val="auto"/>
          <w:spacing w:val="-4"/>
          <w:sz w:val="24"/>
          <w:szCs w:val="24"/>
          <w:highlight w:val="none"/>
          <w:lang w:eastAsia="zh-CN"/>
        </w:rPr>
        <w:t>保修费用由造成质量缺陷的责任方承担。</w:t>
      </w:r>
    </w:p>
    <w:p w14:paraId="76841146">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4" w:firstLineChars="200"/>
        <w:jc w:val="left"/>
        <w:textAlignment w:val="baseline"/>
        <w:rPr>
          <w:rFonts w:hint="eastAsia" w:asciiTheme="minorEastAsia" w:hAnsiTheme="minorEastAsia" w:eastAsiaTheme="minorEastAsia" w:cstheme="minorEastAsia"/>
          <w:color w:val="auto"/>
          <w:spacing w:val="-4"/>
          <w:sz w:val="24"/>
          <w:szCs w:val="24"/>
          <w:highlight w:val="none"/>
          <w:lang w:eastAsia="zh-CN"/>
        </w:rPr>
      </w:pPr>
      <w:r>
        <w:rPr>
          <w:rFonts w:hint="eastAsia" w:asciiTheme="minorEastAsia" w:hAnsiTheme="minorEastAsia" w:eastAsiaTheme="minorEastAsia" w:cstheme="minorEastAsia"/>
          <w:color w:val="auto"/>
          <w:spacing w:val="-4"/>
          <w:sz w:val="24"/>
          <w:szCs w:val="24"/>
          <w:highlight w:val="none"/>
          <w:lang w:eastAsia="zh-CN"/>
        </w:rPr>
        <w:t>六、双方约定的其他工程质量保修事项：</w:t>
      </w:r>
    </w:p>
    <w:p w14:paraId="18ACF958">
      <w:pPr>
        <w:spacing w:line="360" w:lineRule="auto"/>
        <w:ind w:firstLine="456" w:firstLineChars="190"/>
        <w:rPr>
          <w:rFonts w:hint="eastAsia" w:hAnsi="宋体" w:cs="宋体"/>
          <w:color w:val="auto"/>
          <w:sz w:val="24"/>
          <w:highlight w:val="none"/>
        </w:rPr>
      </w:pPr>
      <w:r>
        <w:rPr>
          <w:rFonts w:hint="eastAsia" w:hAnsi="宋体" w:cs="宋体"/>
          <w:color w:val="auto"/>
          <w:sz w:val="24"/>
          <w:highlight w:val="none"/>
          <w:u w:val="single"/>
        </w:rPr>
        <w:t>承包人不在约定期限内派人保修的，发包人可以委托他人修理，修理费用从质量保</w:t>
      </w:r>
      <w:r>
        <w:rPr>
          <w:rFonts w:hint="eastAsia" w:hAnsi="宋体" w:cs="宋体"/>
          <w:color w:val="auto"/>
          <w:sz w:val="24"/>
          <w:highlight w:val="none"/>
          <w:u w:val="single"/>
          <w:lang w:eastAsia="zh-Hans"/>
        </w:rPr>
        <w:t>证</w:t>
      </w:r>
      <w:r>
        <w:rPr>
          <w:rFonts w:hint="eastAsia" w:hAnsi="宋体" w:cs="宋体"/>
          <w:color w:val="auto"/>
          <w:sz w:val="24"/>
          <w:highlight w:val="none"/>
          <w:u w:val="single"/>
        </w:rPr>
        <w:t>金内扣除，超出保</w:t>
      </w:r>
      <w:r>
        <w:rPr>
          <w:rFonts w:hint="eastAsia" w:hAnsi="宋体" w:cs="宋体"/>
          <w:color w:val="auto"/>
          <w:sz w:val="24"/>
          <w:highlight w:val="none"/>
          <w:u w:val="single"/>
          <w:lang w:eastAsia="zh-Hans"/>
        </w:rPr>
        <w:t>证</w:t>
      </w:r>
      <w:r>
        <w:rPr>
          <w:rFonts w:hint="eastAsia" w:hAnsi="宋体" w:cs="宋体"/>
          <w:color w:val="auto"/>
          <w:sz w:val="24"/>
          <w:highlight w:val="none"/>
          <w:u w:val="single"/>
        </w:rPr>
        <w:t>金额部分，向承包人发出缴费通知书，承包人在收到缴费通知书之日起7天内付清，否则按应缴款额的3%计罚，在工程竣工保修期满后，发包人将剩余的</w:t>
      </w:r>
      <w:r>
        <w:rPr>
          <w:rFonts w:hint="eastAsia" w:hAnsi="宋体" w:cs="宋体"/>
          <w:color w:val="auto"/>
          <w:sz w:val="24"/>
          <w:highlight w:val="none"/>
          <w:u w:val="single"/>
          <w:lang w:eastAsia="zh-Hans"/>
        </w:rPr>
        <w:t>质量</w:t>
      </w:r>
      <w:r>
        <w:rPr>
          <w:rFonts w:hint="eastAsia" w:hAnsi="宋体" w:cs="宋体"/>
          <w:color w:val="auto"/>
          <w:sz w:val="24"/>
          <w:highlight w:val="none"/>
          <w:u w:val="single"/>
        </w:rPr>
        <w:t>保</w:t>
      </w:r>
      <w:r>
        <w:rPr>
          <w:rFonts w:hint="eastAsia" w:hAnsi="宋体" w:cs="宋体"/>
          <w:color w:val="auto"/>
          <w:sz w:val="24"/>
          <w:highlight w:val="none"/>
          <w:u w:val="single"/>
          <w:lang w:eastAsia="zh-Hans"/>
        </w:rPr>
        <w:t>证</w:t>
      </w:r>
      <w:r>
        <w:rPr>
          <w:rFonts w:hint="eastAsia" w:hAnsi="宋体" w:cs="宋体"/>
          <w:color w:val="auto"/>
          <w:sz w:val="24"/>
          <w:highlight w:val="none"/>
          <w:u w:val="single"/>
        </w:rPr>
        <w:t>金退还给承包人（无息）</w:t>
      </w:r>
      <w:r>
        <w:rPr>
          <w:rFonts w:hint="eastAsia" w:hAnsi="宋体" w:cs="宋体"/>
          <w:color w:val="auto"/>
          <w:sz w:val="24"/>
          <w:highlight w:val="none"/>
        </w:rPr>
        <w:t>。</w:t>
      </w:r>
    </w:p>
    <w:p w14:paraId="5B6FF1D4">
      <w:pPr>
        <w:spacing w:line="360" w:lineRule="auto"/>
        <w:ind w:firstLine="456" w:firstLineChars="190"/>
        <w:rPr>
          <w:rFonts w:hint="eastAsia" w:hAnsi="宋体" w:cs="宋体"/>
          <w:color w:val="auto"/>
          <w:sz w:val="24"/>
          <w:highlight w:val="none"/>
        </w:rPr>
      </w:pPr>
      <w:r>
        <w:rPr>
          <w:rFonts w:hint="eastAsia" w:hAnsi="宋体" w:cs="宋体"/>
          <w:color w:val="auto"/>
          <w:sz w:val="24"/>
          <w:highlight w:val="none"/>
        </w:rPr>
        <w:t>工程质量保修书由发包人、承包人在工程竣工验收前共同签署，作为施工合同附件，其有效期限至保修期满。</w:t>
      </w:r>
    </w:p>
    <w:p w14:paraId="61D4B38D">
      <w:pPr>
        <w:pStyle w:val="2"/>
        <w:rPr>
          <w:rFonts w:hint="eastAsia"/>
          <w:color w:val="auto"/>
          <w:highlight w:val="none"/>
        </w:rPr>
      </w:pPr>
    </w:p>
    <w:p w14:paraId="64A57FBA">
      <w:pPr>
        <w:pStyle w:val="2"/>
        <w:rPr>
          <w:rFonts w:hint="eastAsia"/>
          <w:color w:val="auto"/>
          <w:highlight w:val="none"/>
        </w:rPr>
      </w:pPr>
    </w:p>
    <w:p w14:paraId="688BFBC2">
      <w:pPr>
        <w:spacing w:before="8"/>
        <w:rPr>
          <w:color w:val="auto"/>
          <w:sz w:val="24"/>
          <w:szCs w:val="24"/>
          <w:highlight w:val="none"/>
          <w:lang w:eastAsia="zh-CN"/>
        </w:rPr>
      </w:pPr>
    </w:p>
    <w:p w14:paraId="491E716A">
      <w:pPr>
        <w:spacing w:line="360" w:lineRule="auto"/>
        <w:rPr>
          <w:rFonts w:hint="eastAsia" w:hAnsi="宋体" w:cs="宋体"/>
          <w:color w:val="auto"/>
          <w:sz w:val="24"/>
          <w:highlight w:val="none"/>
        </w:rPr>
      </w:pPr>
      <w:r>
        <w:rPr>
          <w:rFonts w:hint="eastAsia" w:hAnsi="宋体" w:cs="宋体"/>
          <w:color w:val="auto"/>
          <w:sz w:val="24"/>
          <w:highlight w:val="none"/>
        </w:rPr>
        <w:t>发包人（公章）：</w:t>
      </w:r>
      <w:r>
        <w:rPr>
          <w:rFonts w:hint="eastAsia" w:hAnsi="宋体" w:cs="宋体"/>
          <w:color w:val="auto"/>
          <w:sz w:val="24"/>
          <w:highlight w:val="none"/>
          <w:u w:val="single"/>
        </w:rPr>
        <w:t xml:space="preserve">         </w:t>
      </w:r>
      <w:r>
        <w:rPr>
          <w:rFonts w:hint="eastAsia" w:hAnsi="宋体" w:cs="宋体"/>
          <w:color w:val="auto"/>
          <w:sz w:val="24"/>
          <w:highlight w:val="none"/>
        </w:rPr>
        <w:t xml:space="preserve">             承包人（公章）：</w:t>
      </w:r>
      <w:r>
        <w:rPr>
          <w:rFonts w:hint="eastAsia" w:hAnsi="宋体" w:cs="宋体"/>
          <w:color w:val="auto"/>
          <w:sz w:val="24"/>
          <w:highlight w:val="none"/>
          <w:u w:val="single"/>
        </w:rPr>
        <w:t>          </w:t>
      </w:r>
    </w:p>
    <w:p w14:paraId="02471F07">
      <w:pPr>
        <w:spacing w:line="360" w:lineRule="auto"/>
        <w:rPr>
          <w:rFonts w:hint="eastAsia" w:hAnsi="宋体" w:cs="宋体"/>
          <w:color w:val="auto"/>
          <w:sz w:val="24"/>
          <w:highlight w:val="none"/>
        </w:rPr>
      </w:pPr>
      <w:r>
        <w:rPr>
          <w:rFonts w:hint="eastAsia" w:hAnsi="宋体" w:cs="宋体"/>
          <w:color w:val="auto"/>
          <w:sz w:val="24"/>
          <w:highlight w:val="none"/>
        </w:rPr>
        <w:t>地  址：</w:t>
      </w:r>
      <w:r>
        <w:rPr>
          <w:rFonts w:hint="eastAsia" w:hAnsi="宋体" w:cs="宋体"/>
          <w:color w:val="auto"/>
          <w:sz w:val="24"/>
          <w:highlight w:val="none"/>
          <w:u w:val="single"/>
        </w:rPr>
        <w:t xml:space="preserve">       </w:t>
      </w:r>
      <w:r>
        <w:rPr>
          <w:rFonts w:hint="eastAsia" w:hAnsi="宋体" w:cs="宋体"/>
          <w:color w:val="auto"/>
          <w:sz w:val="24"/>
          <w:highlight w:val="none"/>
        </w:rPr>
        <w:t xml:space="preserve">              地  址：</w:t>
      </w:r>
      <w:r>
        <w:rPr>
          <w:rFonts w:hint="eastAsia" w:hAnsi="宋体" w:cs="宋体"/>
          <w:color w:val="auto"/>
          <w:sz w:val="24"/>
          <w:highlight w:val="none"/>
          <w:u w:val="single"/>
        </w:rPr>
        <w:t>      </w:t>
      </w:r>
    </w:p>
    <w:p w14:paraId="317D21AA">
      <w:pPr>
        <w:spacing w:line="360" w:lineRule="auto"/>
        <w:rPr>
          <w:rFonts w:hint="default" w:hAnsi="宋体" w:eastAsia="宋体" w:cs="宋体"/>
          <w:color w:val="auto"/>
          <w:sz w:val="24"/>
          <w:highlight w:val="none"/>
          <w:lang w:val="en-US" w:eastAsia="zh-CN"/>
        </w:rPr>
      </w:pPr>
      <w:r>
        <w:rPr>
          <w:rFonts w:hint="eastAsia" w:hAnsi="宋体" w:cs="宋体"/>
          <w:color w:val="auto"/>
          <w:sz w:val="24"/>
          <w:highlight w:val="none"/>
          <w:lang w:val="en-US" w:eastAsia="zh-CN"/>
        </w:rPr>
        <w:t>统一社会信用代码：</w:t>
      </w:r>
      <w:r>
        <w:rPr>
          <w:rFonts w:hint="eastAsia" w:hAnsi="宋体" w:cs="宋体"/>
          <w:color w:val="auto"/>
          <w:sz w:val="24"/>
          <w:highlight w:val="none"/>
          <w:u w:val="single"/>
        </w:rPr>
        <w:t xml:space="preserve">         </w:t>
      </w:r>
      <w:r>
        <w:rPr>
          <w:rFonts w:hint="eastAsia" w:hAnsi="宋体" w:cs="宋体"/>
          <w:color w:val="auto"/>
          <w:sz w:val="24"/>
          <w:highlight w:val="none"/>
        </w:rPr>
        <w:t xml:space="preserve">  </w:t>
      </w:r>
      <w:r>
        <w:rPr>
          <w:rFonts w:hint="eastAsia" w:hAnsi="宋体" w:cs="宋体"/>
          <w:color w:val="auto"/>
          <w:sz w:val="24"/>
          <w:highlight w:val="none"/>
          <w:lang w:val="en-US" w:eastAsia="zh-CN"/>
        </w:rPr>
        <w:t xml:space="preserve">        统一社会信用代码：</w:t>
      </w:r>
      <w:r>
        <w:rPr>
          <w:rFonts w:hint="eastAsia" w:hAnsi="宋体" w:cs="宋体"/>
          <w:color w:val="auto"/>
          <w:sz w:val="24"/>
          <w:highlight w:val="none"/>
          <w:u w:val="single"/>
        </w:rPr>
        <w:t xml:space="preserve">         </w:t>
      </w:r>
    </w:p>
    <w:p w14:paraId="328FED2D">
      <w:pPr>
        <w:spacing w:line="360" w:lineRule="auto"/>
        <w:rPr>
          <w:rFonts w:hint="eastAsia" w:hAnsi="宋体" w:cs="宋体"/>
          <w:color w:val="auto"/>
          <w:sz w:val="24"/>
          <w:highlight w:val="none"/>
          <w:u w:val="none"/>
        </w:rPr>
      </w:pPr>
      <w:r>
        <w:rPr>
          <w:rFonts w:hint="eastAsia" w:hAnsi="宋体" w:cs="宋体"/>
          <w:color w:val="auto"/>
          <w:sz w:val="24"/>
          <w:highlight w:val="none"/>
        </w:rPr>
        <w:t>法定（或授权）代表人（签字）：</w:t>
      </w:r>
      <w:r>
        <w:rPr>
          <w:rFonts w:hint="eastAsia" w:hAnsi="宋体" w:cs="宋体"/>
          <w:color w:val="auto"/>
          <w:sz w:val="24"/>
          <w:highlight w:val="none"/>
          <w:u w:val="none"/>
        </w:rPr>
        <w:t xml:space="preserve">      </w:t>
      </w:r>
      <w:r>
        <w:rPr>
          <w:rFonts w:hint="eastAsia" w:hAnsi="宋体" w:cs="宋体"/>
          <w:color w:val="auto"/>
          <w:sz w:val="24"/>
          <w:highlight w:val="none"/>
        </w:rPr>
        <w:t xml:space="preserve">   法定代表人（签字）：</w:t>
      </w:r>
      <w:r>
        <w:rPr>
          <w:rFonts w:hint="eastAsia" w:hAnsi="宋体" w:cs="宋体"/>
          <w:color w:val="auto"/>
          <w:sz w:val="24"/>
          <w:highlight w:val="none"/>
          <w:u w:val="none"/>
        </w:rPr>
        <w:t>     </w:t>
      </w:r>
    </w:p>
    <w:p w14:paraId="27E06F39">
      <w:pPr>
        <w:spacing w:line="360" w:lineRule="auto"/>
        <w:rPr>
          <w:rFonts w:hint="eastAsia" w:hAnsi="宋体" w:cs="宋体"/>
          <w:color w:val="auto"/>
          <w:sz w:val="24"/>
          <w:highlight w:val="none"/>
        </w:rPr>
      </w:pPr>
    </w:p>
    <w:p w14:paraId="258B53E8">
      <w:pPr>
        <w:spacing w:line="360" w:lineRule="auto"/>
        <w:rPr>
          <w:rFonts w:hint="eastAsia" w:hAnsi="宋体" w:cs="宋体"/>
          <w:color w:val="auto"/>
          <w:sz w:val="24"/>
          <w:highlight w:val="none"/>
          <w:u w:val="none"/>
        </w:rPr>
      </w:pPr>
      <w:r>
        <w:rPr>
          <w:rFonts w:hint="eastAsia" w:hAnsi="宋体" w:cs="宋体"/>
          <w:color w:val="auto"/>
          <w:sz w:val="24"/>
          <w:highlight w:val="none"/>
        </w:rPr>
        <w:t>科室主任（签字）：</w:t>
      </w:r>
      <w:r>
        <w:rPr>
          <w:rFonts w:hint="eastAsia" w:hAnsi="宋体" w:cs="宋体"/>
          <w:color w:val="auto"/>
          <w:sz w:val="24"/>
          <w:highlight w:val="none"/>
          <w:u w:val="none"/>
        </w:rPr>
        <w:t xml:space="preserve">        </w:t>
      </w:r>
      <w:r>
        <w:rPr>
          <w:rFonts w:hint="eastAsia" w:hAnsi="宋体" w:cs="宋体"/>
          <w:color w:val="auto"/>
          <w:sz w:val="24"/>
          <w:highlight w:val="none"/>
        </w:rPr>
        <w:t xml:space="preserve">             </w:t>
      </w:r>
      <w:r>
        <w:rPr>
          <w:rFonts w:hint="eastAsia" w:hAnsi="宋体" w:cs="宋体"/>
          <w:color w:val="auto"/>
          <w:sz w:val="24"/>
          <w:highlight w:val="none"/>
          <w:lang w:val="en-US" w:eastAsia="zh-CN"/>
        </w:rPr>
        <w:t xml:space="preserve">  </w:t>
      </w:r>
      <w:r>
        <w:rPr>
          <w:rFonts w:hint="eastAsia" w:hAnsi="宋体" w:cs="宋体"/>
          <w:color w:val="auto"/>
          <w:sz w:val="24"/>
          <w:highlight w:val="none"/>
        </w:rPr>
        <w:t>或委托代理人（签字）：</w:t>
      </w:r>
      <w:r>
        <w:rPr>
          <w:rFonts w:hint="eastAsia" w:hAnsi="宋体" w:cs="宋体"/>
          <w:color w:val="auto"/>
          <w:sz w:val="24"/>
          <w:highlight w:val="none"/>
          <w:u w:val="none"/>
        </w:rPr>
        <w:t>     </w:t>
      </w:r>
    </w:p>
    <w:p w14:paraId="48730F42">
      <w:pPr>
        <w:spacing w:line="360" w:lineRule="auto"/>
        <w:rPr>
          <w:rFonts w:hint="eastAsia" w:hAnsi="宋体" w:cs="宋体"/>
          <w:color w:val="auto"/>
          <w:sz w:val="24"/>
          <w:highlight w:val="none"/>
        </w:rPr>
      </w:pPr>
    </w:p>
    <w:p w14:paraId="12CD1869">
      <w:pPr>
        <w:spacing w:line="360" w:lineRule="auto"/>
        <w:rPr>
          <w:rFonts w:hint="eastAsia" w:hAnsi="宋体" w:cs="宋体"/>
          <w:color w:val="auto"/>
          <w:sz w:val="24"/>
          <w:highlight w:val="none"/>
        </w:rPr>
      </w:pPr>
      <w:r>
        <w:rPr>
          <w:rFonts w:hint="eastAsia" w:hAnsi="宋体" w:cs="宋体"/>
          <w:color w:val="auto"/>
          <w:sz w:val="24"/>
          <w:highlight w:val="none"/>
        </w:rPr>
        <w:t>电  话：</w:t>
      </w:r>
      <w:r>
        <w:rPr>
          <w:rFonts w:hint="eastAsia" w:hAnsi="宋体" w:cs="宋体"/>
          <w:color w:val="auto"/>
          <w:sz w:val="24"/>
          <w:highlight w:val="none"/>
          <w:u w:val="single"/>
        </w:rPr>
        <w:t xml:space="preserve">     </w:t>
      </w:r>
      <w:r>
        <w:rPr>
          <w:rFonts w:hint="eastAsia" w:hAnsi="宋体" w:cs="宋体"/>
          <w:color w:val="auto"/>
          <w:sz w:val="24"/>
          <w:highlight w:val="none"/>
        </w:rPr>
        <w:t xml:space="preserve">              电  话：</w:t>
      </w:r>
      <w:r>
        <w:rPr>
          <w:rFonts w:hint="eastAsia" w:hAnsi="宋体" w:cs="宋体"/>
          <w:color w:val="auto"/>
          <w:sz w:val="24"/>
          <w:highlight w:val="none"/>
          <w:u w:val="single"/>
        </w:rPr>
        <w:t>      </w:t>
      </w:r>
    </w:p>
    <w:p w14:paraId="39D9BCEE">
      <w:pPr>
        <w:spacing w:line="360" w:lineRule="auto"/>
        <w:rPr>
          <w:rFonts w:hint="eastAsia" w:hAnsi="宋体" w:cs="宋体"/>
          <w:color w:val="auto"/>
          <w:sz w:val="24"/>
          <w:highlight w:val="none"/>
        </w:rPr>
      </w:pPr>
      <w:r>
        <w:rPr>
          <w:rFonts w:hint="eastAsia" w:hAnsi="宋体" w:cs="宋体"/>
          <w:color w:val="auto"/>
          <w:sz w:val="24"/>
          <w:highlight w:val="none"/>
        </w:rPr>
        <w:t>传  真：</w:t>
      </w:r>
      <w:r>
        <w:rPr>
          <w:rFonts w:hint="eastAsia" w:hAnsi="宋体" w:cs="宋体"/>
          <w:color w:val="auto"/>
          <w:sz w:val="24"/>
          <w:highlight w:val="none"/>
          <w:u w:val="single"/>
        </w:rPr>
        <w:t xml:space="preserve">     </w:t>
      </w:r>
      <w:r>
        <w:rPr>
          <w:rFonts w:hint="eastAsia" w:hAnsi="宋体" w:cs="宋体"/>
          <w:color w:val="auto"/>
          <w:sz w:val="24"/>
          <w:highlight w:val="none"/>
        </w:rPr>
        <w:t xml:space="preserve">              传  真：</w:t>
      </w:r>
      <w:r>
        <w:rPr>
          <w:rFonts w:hint="eastAsia" w:hAnsi="宋体" w:cs="宋体"/>
          <w:color w:val="auto"/>
          <w:sz w:val="24"/>
          <w:highlight w:val="none"/>
          <w:u w:val="single"/>
        </w:rPr>
        <w:t>    </w:t>
      </w:r>
    </w:p>
    <w:p w14:paraId="41F542D1">
      <w:pPr>
        <w:spacing w:line="360" w:lineRule="auto"/>
        <w:rPr>
          <w:rFonts w:hint="eastAsia" w:hAnsi="宋体" w:cs="宋体"/>
          <w:color w:val="auto"/>
          <w:sz w:val="24"/>
          <w:highlight w:val="none"/>
        </w:rPr>
      </w:pPr>
      <w:r>
        <w:rPr>
          <w:rFonts w:hint="eastAsia" w:hAnsi="宋体" w:cs="宋体"/>
          <w:color w:val="auto"/>
          <w:sz w:val="24"/>
          <w:highlight w:val="none"/>
        </w:rPr>
        <w:t>开户银行：</w:t>
      </w:r>
      <w:r>
        <w:rPr>
          <w:rFonts w:hint="eastAsia" w:hAnsi="宋体" w:cs="宋体"/>
          <w:color w:val="auto"/>
          <w:sz w:val="24"/>
          <w:highlight w:val="none"/>
          <w:u w:val="single"/>
        </w:rPr>
        <w:t xml:space="preserve">     </w:t>
      </w:r>
      <w:r>
        <w:rPr>
          <w:rFonts w:hint="eastAsia" w:hAnsi="宋体" w:cs="宋体"/>
          <w:color w:val="auto"/>
          <w:sz w:val="24"/>
          <w:highlight w:val="none"/>
        </w:rPr>
        <w:t xml:space="preserve">              开户银行：</w:t>
      </w:r>
      <w:r>
        <w:rPr>
          <w:rFonts w:hint="eastAsia" w:hAnsi="宋体" w:cs="宋体"/>
          <w:color w:val="auto"/>
          <w:sz w:val="24"/>
          <w:highlight w:val="none"/>
          <w:u w:val="single"/>
        </w:rPr>
        <w:t>  </w:t>
      </w:r>
    </w:p>
    <w:p w14:paraId="2692989C">
      <w:pPr>
        <w:tabs>
          <w:tab w:val="left" w:pos="2880"/>
          <w:tab w:val="left" w:pos="3060"/>
          <w:tab w:val="left" w:pos="4500"/>
        </w:tabs>
        <w:spacing w:line="360" w:lineRule="auto"/>
        <w:rPr>
          <w:rFonts w:hint="eastAsia" w:hAnsi="宋体" w:cs="宋体"/>
          <w:color w:val="auto"/>
          <w:sz w:val="24"/>
          <w:highlight w:val="none"/>
        </w:rPr>
      </w:pPr>
      <w:r>
        <w:rPr>
          <w:rFonts w:hint="eastAsia" w:hAnsi="宋体" w:cs="宋体"/>
          <w:color w:val="auto"/>
          <w:sz w:val="24"/>
          <w:highlight w:val="none"/>
        </w:rPr>
        <w:t>账  号：</w:t>
      </w:r>
      <w:r>
        <w:rPr>
          <w:rFonts w:hint="eastAsia" w:hAnsi="宋体" w:cs="宋体"/>
          <w:color w:val="auto"/>
          <w:sz w:val="24"/>
          <w:highlight w:val="none"/>
          <w:u w:val="single"/>
        </w:rPr>
        <w:t xml:space="preserve">          </w:t>
      </w:r>
      <w:r>
        <w:rPr>
          <w:rFonts w:hint="eastAsia" w:hAnsi="宋体" w:cs="宋体"/>
          <w:color w:val="auto"/>
          <w:sz w:val="24"/>
          <w:highlight w:val="none"/>
        </w:rPr>
        <w:t xml:space="preserve">             账  号：</w:t>
      </w:r>
      <w:r>
        <w:rPr>
          <w:rFonts w:hint="eastAsia" w:hAnsi="宋体" w:cs="宋体"/>
          <w:color w:val="auto"/>
          <w:sz w:val="24"/>
          <w:highlight w:val="none"/>
          <w:u w:val="single"/>
        </w:rPr>
        <w:t>    </w:t>
      </w:r>
    </w:p>
    <w:p w14:paraId="4A3F7A4A">
      <w:pPr>
        <w:tabs>
          <w:tab w:val="left" w:pos="7200"/>
          <w:tab w:val="left" w:pos="7380"/>
          <w:tab w:val="left" w:pos="7560"/>
        </w:tabs>
        <w:spacing w:line="360" w:lineRule="auto"/>
        <w:rPr>
          <w:rFonts w:hint="eastAsia" w:hAnsi="宋体" w:cs="宋体"/>
          <w:color w:val="auto"/>
          <w:sz w:val="24"/>
          <w:highlight w:val="none"/>
        </w:rPr>
      </w:pPr>
      <w:r>
        <w:rPr>
          <w:rFonts w:hint="eastAsia" w:hAnsi="宋体" w:cs="宋体"/>
          <w:color w:val="auto"/>
          <w:sz w:val="24"/>
          <w:highlight w:val="none"/>
        </w:rPr>
        <w:t>邮政编码：</w:t>
      </w:r>
      <w:r>
        <w:rPr>
          <w:rFonts w:hint="eastAsia" w:hAnsi="宋体" w:cs="宋体"/>
          <w:color w:val="auto"/>
          <w:sz w:val="24"/>
          <w:highlight w:val="none"/>
          <w:u w:val="single"/>
        </w:rPr>
        <w:t xml:space="preserve">       </w:t>
      </w:r>
      <w:r>
        <w:rPr>
          <w:rFonts w:hint="eastAsia" w:hAnsi="宋体" w:cs="宋体"/>
          <w:color w:val="auto"/>
          <w:sz w:val="24"/>
          <w:highlight w:val="none"/>
        </w:rPr>
        <w:t xml:space="preserve">              邮政编码：</w:t>
      </w:r>
      <w:r>
        <w:rPr>
          <w:rFonts w:hint="eastAsia" w:hAnsi="宋体" w:cs="宋体"/>
          <w:color w:val="auto"/>
          <w:sz w:val="24"/>
          <w:highlight w:val="none"/>
          <w:u w:val="single"/>
        </w:rPr>
        <w:t>   </w:t>
      </w:r>
    </w:p>
    <w:p w14:paraId="2DDAF0DA">
      <w:pPr>
        <w:spacing w:line="360" w:lineRule="auto"/>
        <w:ind w:firstLine="896" w:firstLineChars="200"/>
        <w:jc w:val="center"/>
        <w:outlineLvl w:val="0"/>
        <w:rPr>
          <w:rFonts w:hint="eastAsia" w:ascii="宋体" w:hAnsi="宋体" w:eastAsia="宋体" w:cs="宋体"/>
          <w:color w:val="auto"/>
          <w:spacing w:val="9"/>
          <w:sz w:val="43"/>
          <w:szCs w:val="43"/>
          <w:highlight w:val="none"/>
          <w:lang w:eastAsia="zh-CN"/>
        </w:rPr>
      </w:pPr>
    </w:p>
    <w:p w14:paraId="5E5727B9">
      <w:pPr>
        <w:rPr>
          <w:color w:val="auto"/>
          <w:sz w:val="24"/>
          <w:szCs w:val="24"/>
          <w:highlight w:val="none"/>
          <w:lang w:eastAsia="zh-CN"/>
        </w:rPr>
        <w:sectPr>
          <w:type w:val="continuous"/>
          <w:pgSz w:w="11907" w:h="16841"/>
          <w:pgMar w:top="1429" w:right="1440" w:bottom="1270" w:left="1786" w:header="0" w:footer="1106" w:gutter="0"/>
          <w:pgBorders>
            <w:top w:val="none" w:sz="0" w:space="0"/>
            <w:left w:val="none" w:sz="0" w:space="0"/>
            <w:bottom w:val="none" w:sz="0" w:space="0"/>
            <w:right w:val="none" w:sz="0" w:space="0"/>
          </w:pgBorders>
          <w:pgNumType w:fmt="decimal"/>
          <w:cols w:space="425" w:num="1"/>
        </w:sectPr>
      </w:pPr>
    </w:p>
    <w:p w14:paraId="79FBDAFC">
      <w:pPr>
        <w:pStyle w:val="2"/>
        <w:spacing w:before="158" w:line="186" w:lineRule="auto"/>
        <w:rPr>
          <w:color w:val="auto"/>
          <w:sz w:val="24"/>
          <w:szCs w:val="24"/>
          <w:highlight w:val="none"/>
          <w:lang w:eastAsia="zh-CN"/>
        </w:rPr>
        <w:sectPr>
          <w:type w:val="continuous"/>
          <w:pgSz w:w="11907" w:h="16841"/>
          <w:pgMar w:top="1429" w:right="1440" w:bottom="1270" w:left="1786" w:header="0" w:footer="1106" w:gutter="0"/>
          <w:pgBorders>
            <w:top w:val="none" w:sz="0" w:space="0"/>
            <w:left w:val="none" w:sz="0" w:space="0"/>
            <w:bottom w:val="none" w:sz="0" w:space="0"/>
            <w:right w:val="none" w:sz="0" w:space="0"/>
          </w:pgBorders>
          <w:pgNumType w:fmt="decimal"/>
          <w:cols w:equalWidth="0" w:num="2">
            <w:col w:w="4128" w:space="425"/>
            <w:col w:w="4128"/>
          </w:cols>
        </w:sectPr>
      </w:pPr>
    </w:p>
    <w:p w14:paraId="26EC6A42">
      <w:pPr>
        <w:pStyle w:val="2"/>
        <w:spacing w:before="158" w:line="186" w:lineRule="auto"/>
        <w:rPr>
          <w:color w:val="auto"/>
          <w:sz w:val="24"/>
          <w:szCs w:val="24"/>
          <w:highlight w:val="none"/>
          <w:u w:val="single"/>
          <w:lang w:eastAsia="zh-CN"/>
        </w:rPr>
      </w:pPr>
    </w:p>
    <w:p w14:paraId="372C7DD3">
      <w:pPr>
        <w:spacing w:line="240" w:lineRule="auto"/>
        <w:rPr>
          <w:color w:val="auto"/>
          <w:sz w:val="2"/>
          <w:highlight w:val="none"/>
          <w:lang w:eastAsia="zh-CN"/>
        </w:rPr>
      </w:pPr>
      <w:r>
        <w:rPr>
          <w:rFonts w:hint="eastAsia"/>
          <w:color w:val="auto"/>
          <w:sz w:val="24"/>
          <w:szCs w:val="24"/>
          <w:highlight w:val="none"/>
          <w:lang w:val="en-US" w:eastAsia="zh-CN"/>
        </w:rPr>
        <w:t xml:space="preserve">       </w:t>
      </w:r>
    </w:p>
    <w:p w14:paraId="240638E1">
      <w:pPr>
        <w:spacing w:before="98" w:line="218" w:lineRule="auto"/>
        <w:ind w:left="231"/>
        <w:rPr>
          <w:rFonts w:ascii="仿宋" w:hAnsi="仿宋" w:eastAsia="仿宋" w:cs="仿宋"/>
          <w:color w:val="auto"/>
          <w:sz w:val="30"/>
          <w:szCs w:val="30"/>
          <w:highlight w:val="none"/>
          <w:lang w:eastAsia="zh-CN"/>
        </w:rPr>
      </w:pPr>
      <w:r>
        <w:rPr>
          <w:rFonts w:ascii="仿宋" w:hAnsi="仿宋" w:eastAsia="仿宋" w:cs="仿宋"/>
          <w:color w:val="auto"/>
          <w:spacing w:val="-12"/>
          <w:sz w:val="30"/>
          <w:szCs w:val="30"/>
          <w:highlight w:val="none"/>
          <w:lang w:eastAsia="zh-CN"/>
        </w:rPr>
        <w:t>附件</w:t>
      </w:r>
      <w:r>
        <w:rPr>
          <w:rFonts w:ascii="Calibri" w:hAnsi="Calibri" w:eastAsia="Calibri" w:cs="Calibri"/>
          <w:color w:val="auto"/>
          <w:spacing w:val="-12"/>
          <w:sz w:val="30"/>
          <w:szCs w:val="30"/>
          <w:highlight w:val="none"/>
          <w:lang w:eastAsia="zh-CN"/>
        </w:rPr>
        <w:t>3</w:t>
      </w:r>
      <w:r>
        <w:rPr>
          <w:rFonts w:ascii="仿宋" w:hAnsi="仿宋" w:eastAsia="仿宋" w:cs="仿宋"/>
          <w:color w:val="auto"/>
          <w:spacing w:val="-12"/>
          <w:sz w:val="30"/>
          <w:szCs w:val="30"/>
          <w:highlight w:val="none"/>
          <w:lang w:eastAsia="zh-CN"/>
        </w:rPr>
        <w:t>：</w:t>
      </w:r>
    </w:p>
    <w:p w14:paraId="14333EB9">
      <w:pPr>
        <w:spacing w:before="204" w:line="219" w:lineRule="auto"/>
        <w:ind w:left="3050"/>
        <w:rPr>
          <w:rFonts w:ascii="黑体" w:hAnsi="黑体" w:eastAsia="黑体" w:cs="黑体"/>
          <w:color w:val="auto"/>
          <w:sz w:val="30"/>
          <w:szCs w:val="30"/>
          <w:highlight w:val="none"/>
          <w:lang w:eastAsia="zh-CN"/>
        </w:rPr>
      </w:pPr>
      <w:r>
        <w:rPr>
          <w:rFonts w:ascii="黑体" w:hAnsi="黑体" w:eastAsia="黑体" w:cs="黑体"/>
          <w:color w:val="auto"/>
          <w:spacing w:val="-2"/>
          <w:sz w:val="30"/>
          <w:szCs w:val="30"/>
          <w:highlight w:val="none"/>
          <w:lang w:eastAsia="zh-CN"/>
        </w:rPr>
        <w:t>主要建设工程文件目录</w:t>
      </w:r>
    </w:p>
    <w:p w14:paraId="0AF44B19">
      <w:pPr>
        <w:spacing w:line="110" w:lineRule="exact"/>
        <w:rPr>
          <w:color w:val="auto"/>
          <w:highlight w:val="none"/>
          <w:lang w:eastAsia="zh-CN"/>
        </w:rPr>
      </w:pPr>
    </w:p>
    <w:tbl>
      <w:tblPr>
        <w:tblStyle w:val="88"/>
        <w:tblW w:w="9043"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62"/>
        <w:gridCol w:w="1271"/>
        <w:gridCol w:w="1448"/>
        <w:gridCol w:w="1238"/>
        <w:gridCol w:w="1449"/>
        <w:gridCol w:w="1675"/>
      </w:tblGrid>
      <w:tr w14:paraId="2880B5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1962" w:type="dxa"/>
            <w:tcBorders>
              <w:top w:val="single" w:color="000000" w:sz="10" w:space="0"/>
              <w:left w:val="single" w:color="000000" w:sz="10" w:space="0"/>
            </w:tcBorders>
          </w:tcPr>
          <w:p w14:paraId="33B25910">
            <w:pPr>
              <w:spacing w:before="115" w:line="215" w:lineRule="auto"/>
              <w:ind w:left="96"/>
              <w:rPr>
                <w:rFonts w:ascii="仿宋" w:hAnsi="仿宋" w:eastAsia="仿宋" w:cs="仿宋"/>
                <w:color w:val="auto"/>
                <w:sz w:val="28"/>
                <w:szCs w:val="28"/>
                <w:highlight w:val="none"/>
              </w:rPr>
            </w:pPr>
            <w:r>
              <w:rPr>
                <w:rFonts w:ascii="仿宋" w:hAnsi="仿宋" w:eastAsia="仿宋" w:cs="仿宋"/>
                <w:color w:val="auto"/>
                <w:spacing w:val="-3"/>
                <w:sz w:val="28"/>
                <w:szCs w:val="28"/>
                <w:highlight w:val="none"/>
              </w:rPr>
              <w:t>文件名称</w:t>
            </w:r>
          </w:p>
        </w:tc>
        <w:tc>
          <w:tcPr>
            <w:tcW w:w="1271" w:type="dxa"/>
            <w:tcBorders>
              <w:top w:val="single" w:color="000000" w:sz="10" w:space="0"/>
            </w:tcBorders>
          </w:tcPr>
          <w:p w14:paraId="463167DF">
            <w:pPr>
              <w:spacing w:before="115" w:line="215" w:lineRule="auto"/>
              <w:ind w:left="95"/>
              <w:rPr>
                <w:rFonts w:ascii="仿宋" w:hAnsi="仿宋" w:eastAsia="仿宋" w:cs="仿宋"/>
                <w:color w:val="auto"/>
                <w:sz w:val="28"/>
                <w:szCs w:val="28"/>
                <w:highlight w:val="none"/>
              </w:rPr>
            </w:pPr>
            <w:r>
              <w:rPr>
                <w:rFonts w:ascii="仿宋" w:hAnsi="仿宋" w:eastAsia="仿宋" w:cs="仿宋"/>
                <w:color w:val="auto"/>
                <w:spacing w:val="-5"/>
                <w:sz w:val="28"/>
                <w:szCs w:val="28"/>
                <w:highlight w:val="none"/>
              </w:rPr>
              <w:t>套数</w:t>
            </w:r>
          </w:p>
        </w:tc>
        <w:tc>
          <w:tcPr>
            <w:tcW w:w="1448" w:type="dxa"/>
            <w:tcBorders>
              <w:top w:val="single" w:color="000000" w:sz="10" w:space="0"/>
            </w:tcBorders>
          </w:tcPr>
          <w:p w14:paraId="7F94A278">
            <w:pPr>
              <w:spacing w:before="115" w:line="215" w:lineRule="auto"/>
              <w:jc w:val="right"/>
              <w:rPr>
                <w:rFonts w:ascii="仿宋" w:hAnsi="仿宋" w:eastAsia="仿宋" w:cs="仿宋"/>
                <w:color w:val="auto"/>
                <w:sz w:val="28"/>
                <w:szCs w:val="28"/>
                <w:highlight w:val="none"/>
              </w:rPr>
            </w:pPr>
            <w:r>
              <w:rPr>
                <w:rFonts w:ascii="仿宋" w:hAnsi="仿宋" w:eastAsia="仿宋" w:cs="仿宋"/>
                <w:color w:val="auto"/>
                <w:spacing w:val="-27"/>
                <w:sz w:val="28"/>
                <w:szCs w:val="28"/>
                <w:highlight w:val="none"/>
              </w:rPr>
              <w:t>费用（元）</w:t>
            </w:r>
          </w:p>
        </w:tc>
        <w:tc>
          <w:tcPr>
            <w:tcW w:w="1238" w:type="dxa"/>
            <w:tcBorders>
              <w:top w:val="single" w:color="000000" w:sz="10" w:space="0"/>
            </w:tcBorders>
          </w:tcPr>
          <w:p w14:paraId="533442AA">
            <w:pPr>
              <w:spacing w:before="115" w:line="215" w:lineRule="auto"/>
              <w:ind w:left="110"/>
              <w:rPr>
                <w:rFonts w:ascii="仿宋" w:hAnsi="仿宋" w:eastAsia="仿宋" w:cs="仿宋"/>
                <w:color w:val="auto"/>
                <w:sz w:val="28"/>
                <w:szCs w:val="28"/>
                <w:highlight w:val="none"/>
              </w:rPr>
            </w:pPr>
            <w:r>
              <w:rPr>
                <w:rFonts w:ascii="仿宋" w:hAnsi="仿宋" w:eastAsia="仿宋" w:cs="仿宋"/>
                <w:color w:val="auto"/>
                <w:spacing w:val="-6"/>
                <w:sz w:val="28"/>
                <w:szCs w:val="28"/>
                <w:highlight w:val="none"/>
              </w:rPr>
              <w:t>质量</w:t>
            </w:r>
          </w:p>
        </w:tc>
        <w:tc>
          <w:tcPr>
            <w:tcW w:w="1449" w:type="dxa"/>
            <w:tcBorders>
              <w:top w:val="single" w:color="000000" w:sz="10" w:space="0"/>
            </w:tcBorders>
          </w:tcPr>
          <w:p w14:paraId="57702AF3">
            <w:pPr>
              <w:spacing w:before="115" w:line="215" w:lineRule="auto"/>
              <w:ind w:left="183"/>
              <w:rPr>
                <w:rFonts w:ascii="仿宋" w:hAnsi="仿宋" w:eastAsia="仿宋" w:cs="仿宋"/>
                <w:color w:val="auto"/>
                <w:sz w:val="28"/>
                <w:szCs w:val="28"/>
                <w:highlight w:val="none"/>
              </w:rPr>
            </w:pPr>
            <w:r>
              <w:rPr>
                <w:rFonts w:ascii="仿宋" w:hAnsi="仿宋" w:eastAsia="仿宋" w:cs="仿宋"/>
                <w:color w:val="auto"/>
                <w:spacing w:val="-3"/>
                <w:sz w:val="28"/>
                <w:szCs w:val="28"/>
                <w:highlight w:val="none"/>
              </w:rPr>
              <w:t>移交时间</w:t>
            </w:r>
          </w:p>
        </w:tc>
        <w:tc>
          <w:tcPr>
            <w:tcW w:w="1675" w:type="dxa"/>
            <w:tcBorders>
              <w:top w:val="single" w:color="000000" w:sz="10" w:space="0"/>
              <w:right w:val="single" w:color="000000" w:sz="10" w:space="0"/>
            </w:tcBorders>
          </w:tcPr>
          <w:p w14:paraId="415CC35A">
            <w:pPr>
              <w:spacing w:before="115" w:line="215" w:lineRule="auto"/>
              <w:ind w:left="434"/>
              <w:rPr>
                <w:rFonts w:ascii="仿宋" w:hAnsi="仿宋" w:eastAsia="仿宋" w:cs="仿宋"/>
                <w:color w:val="auto"/>
                <w:sz w:val="28"/>
                <w:szCs w:val="28"/>
                <w:highlight w:val="none"/>
              </w:rPr>
            </w:pPr>
            <w:r>
              <w:rPr>
                <w:rFonts w:ascii="仿宋" w:hAnsi="仿宋" w:eastAsia="仿宋" w:cs="仿宋"/>
                <w:color w:val="auto"/>
                <w:spacing w:val="-5"/>
                <w:sz w:val="28"/>
                <w:szCs w:val="28"/>
                <w:highlight w:val="none"/>
              </w:rPr>
              <w:t>责任人</w:t>
            </w:r>
          </w:p>
        </w:tc>
      </w:tr>
      <w:tr w14:paraId="7976B6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1" w:hRule="atLeast"/>
        </w:trPr>
        <w:tc>
          <w:tcPr>
            <w:tcW w:w="1962" w:type="dxa"/>
            <w:tcBorders>
              <w:left w:val="single" w:color="000000" w:sz="10" w:space="0"/>
            </w:tcBorders>
          </w:tcPr>
          <w:p w14:paraId="10C34815">
            <w:pPr>
              <w:pStyle w:val="98"/>
              <w:rPr>
                <w:color w:val="auto"/>
                <w:highlight w:val="none"/>
              </w:rPr>
            </w:pPr>
          </w:p>
        </w:tc>
        <w:tc>
          <w:tcPr>
            <w:tcW w:w="1271" w:type="dxa"/>
          </w:tcPr>
          <w:p w14:paraId="70F6C644">
            <w:pPr>
              <w:pStyle w:val="98"/>
              <w:rPr>
                <w:color w:val="auto"/>
                <w:highlight w:val="none"/>
              </w:rPr>
            </w:pPr>
          </w:p>
        </w:tc>
        <w:tc>
          <w:tcPr>
            <w:tcW w:w="1448" w:type="dxa"/>
          </w:tcPr>
          <w:p w14:paraId="1F968449">
            <w:pPr>
              <w:pStyle w:val="98"/>
              <w:rPr>
                <w:color w:val="auto"/>
                <w:highlight w:val="none"/>
              </w:rPr>
            </w:pPr>
          </w:p>
        </w:tc>
        <w:tc>
          <w:tcPr>
            <w:tcW w:w="1238" w:type="dxa"/>
          </w:tcPr>
          <w:p w14:paraId="13B9A490">
            <w:pPr>
              <w:pStyle w:val="98"/>
              <w:rPr>
                <w:color w:val="auto"/>
                <w:highlight w:val="none"/>
              </w:rPr>
            </w:pPr>
          </w:p>
        </w:tc>
        <w:tc>
          <w:tcPr>
            <w:tcW w:w="1449" w:type="dxa"/>
          </w:tcPr>
          <w:p w14:paraId="613873DD">
            <w:pPr>
              <w:pStyle w:val="98"/>
              <w:rPr>
                <w:color w:val="auto"/>
                <w:highlight w:val="none"/>
              </w:rPr>
            </w:pPr>
          </w:p>
        </w:tc>
        <w:tc>
          <w:tcPr>
            <w:tcW w:w="1675" w:type="dxa"/>
            <w:tcBorders>
              <w:right w:val="single" w:color="000000" w:sz="10" w:space="0"/>
            </w:tcBorders>
          </w:tcPr>
          <w:p w14:paraId="10935F6A">
            <w:pPr>
              <w:pStyle w:val="98"/>
              <w:rPr>
                <w:color w:val="auto"/>
                <w:highlight w:val="none"/>
              </w:rPr>
            </w:pPr>
          </w:p>
        </w:tc>
      </w:tr>
      <w:tr w14:paraId="14478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962" w:type="dxa"/>
            <w:tcBorders>
              <w:left w:val="single" w:color="000000" w:sz="10" w:space="0"/>
            </w:tcBorders>
          </w:tcPr>
          <w:p w14:paraId="56C1D93E">
            <w:pPr>
              <w:pStyle w:val="98"/>
              <w:rPr>
                <w:color w:val="auto"/>
                <w:highlight w:val="none"/>
              </w:rPr>
            </w:pPr>
          </w:p>
        </w:tc>
        <w:tc>
          <w:tcPr>
            <w:tcW w:w="1271" w:type="dxa"/>
          </w:tcPr>
          <w:p w14:paraId="7D83CAEF">
            <w:pPr>
              <w:pStyle w:val="98"/>
              <w:rPr>
                <w:color w:val="auto"/>
                <w:highlight w:val="none"/>
              </w:rPr>
            </w:pPr>
          </w:p>
        </w:tc>
        <w:tc>
          <w:tcPr>
            <w:tcW w:w="1448" w:type="dxa"/>
          </w:tcPr>
          <w:p w14:paraId="6DFFBD6E">
            <w:pPr>
              <w:pStyle w:val="98"/>
              <w:rPr>
                <w:color w:val="auto"/>
                <w:highlight w:val="none"/>
              </w:rPr>
            </w:pPr>
          </w:p>
        </w:tc>
        <w:tc>
          <w:tcPr>
            <w:tcW w:w="1238" w:type="dxa"/>
          </w:tcPr>
          <w:p w14:paraId="3B3DFC2D">
            <w:pPr>
              <w:pStyle w:val="98"/>
              <w:rPr>
                <w:color w:val="auto"/>
                <w:highlight w:val="none"/>
              </w:rPr>
            </w:pPr>
          </w:p>
        </w:tc>
        <w:tc>
          <w:tcPr>
            <w:tcW w:w="1449" w:type="dxa"/>
          </w:tcPr>
          <w:p w14:paraId="528EDF88">
            <w:pPr>
              <w:pStyle w:val="98"/>
              <w:rPr>
                <w:color w:val="auto"/>
                <w:highlight w:val="none"/>
              </w:rPr>
            </w:pPr>
          </w:p>
        </w:tc>
        <w:tc>
          <w:tcPr>
            <w:tcW w:w="1675" w:type="dxa"/>
            <w:tcBorders>
              <w:right w:val="single" w:color="000000" w:sz="10" w:space="0"/>
            </w:tcBorders>
          </w:tcPr>
          <w:p w14:paraId="28A7BFF4">
            <w:pPr>
              <w:pStyle w:val="98"/>
              <w:rPr>
                <w:color w:val="auto"/>
                <w:highlight w:val="none"/>
              </w:rPr>
            </w:pPr>
          </w:p>
        </w:tc>
      </w:tr>
      <w:tr w14:paraId="0CD97D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tcPr>
          <w:p w14:paraId="628FE6A0">
            <w:pPr>
              <w:pStyle w:val="98"/>
              <w:rPr>
                <w:color w:val="auto"/>
                <w:highlight w:val="none"/>
              </w:rPr>
            </w:pPr>
          </w:p>
        </w:tc>
        <w:tc>
          <w:tcPr>
            <w:tcW w:w="1271" w:type="dxa"/>
          </w:tcPr>
          <w:p w14:paraId="72E2F72E">
            <w:pPr>
              <w:pStyle w:val="98"/>
              <w:rPr>
                <w:color w:val="auto"/>
                <w:highlight w:val="none"/>
              </w:rPr>
            </w:pPr>
          </w:p>
        </w:tc>
        <w:tc>
          <w:tcPr>
            <w:tcW w:w="1448" w:type="dxa"/>
          </w:tcPr>
          <w:p w14:paraId="38273CBF">
            <w:pPr>
              <w:pStyle w:val="98"/>
              <w:rPr>
                <w:color w:val="auto"/>
                <w:highlight w:val="none"/>
              </w:rPr>
            </w:pPr>
          </w:p>
        </w:tc>
        <w:tc>
          <w:tcPr>
            <w:tcW w:w="1238" w:type="dxa"/>
          </w:tcPr>
          <w:p w14:paraId="7618D6A5">
            <w:pPr>
              <w:pStyle w:val="98"/>
              <w:rPr>
                <w:color w:val="auto"/>
                <w:highlight w:val="none"/>
              </w:rPr>
            </w:pPr>
          </w:p>
        </w:tc>
        <w:tc>
          <w:tcPr>
            <w:tcW w:w="1449" w:type="dxa"/>
          </w:tcPr>
          <w:p w14:paraId="39A7F99B">
            <w:pPr>
              <w:pStyle w:val="98"/>
              <w:rPr>
                <w:color w:val="auto"/>
                <w:highlight w:val="none"/>
              </w:rPr>
            </w:pPr>
          </w:p>
        </w:tc>
        <w:tc>
          <w:tcPr>
            <w:tcW w:w="1675" w:type="dxa"/>
            <w:tcBorders>
              <w:right w:val="single" w:color="000000" w:sz="10" w:space="0"/>
            </w:tcBorders>
          </w:tcPr>
          <w:p w14:paraId="49D2161C">
            <w:pPr>
              <w:pStyle w:val="98"/>
              <w:rPr>
                <w:color w:val="auto"/>
                <w:highlight w:val="none"/>
              </w:rPr>
            </w:pPr>
          </w:p>
        </w:tc>
      </w:tr>
      <w:tr w14:paraId="1DF7FA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2" w:type="dxa"/>
            <w:tcBorders>
              <w:left w:val="single" w:color="000000" w:sz="10" w:space="0"/>
            </w:tcBorders>
          </w:tcPr>
          <w:p w14:paraId="403C0A9F">
            <w:pPr>
              <w:pStyle w:val="98"/>
              <w:rPr>
                <w:color w:val="auto"/>
                <w:highlight w:val="none"/>
              </w:rPr>
            </w:pPr>
          </w:p>
        </w:tc>
        <w:tc>
          <w:tcPr>
            <w:tcW w:w="1271" w:type="dxa"/>
          </w:tcPr>
          <w:p w14:paraId="265BB663">
            <w:pPr>
              <w:pStyle w:val="98"/>
              <w:rPr>
                <w:color w:val="auto"/>
                <w:highlight w:val="none"/>
              </w:rPr>
            </w:pPr>
          </w:p>
        </w:tc>
        <w:tc>
          <w:tcPr>
            <w:tcW w:w="1448" w:type="dxa"/>
          </w:tcPr>
          <w:p w14:paraId="269BA825">
            <w:pPr>
              <w:pStyle w:val="98"/>
              <w:rPr>
                <w:color w:val="auto"/>
                <w:highlight w:val="none"/>
              </w:rPr>
            </w:pPr>
          </w:p>
        </w:tc>
        <w:tc>
          <w:tcPr>
            <w:tcW w:w="1238" w:type="dxa"/>
          </w:tcPr>
          <w:p w14:paraId="7B00FBC4">
            <w:pPr>
              <w:pStyle w:val="98"/>
              <w:rPr>
                <w:color w:val="auto"/>
                <w:highlight w:val="none"/>
              </w:rPr>
            </w:pPr>
          </w:p>
        </w:tc>
        <w:tc>
          <w:tcPr>
            <w:tcW w:w="1449" w:type="dxa"/>
          </w:tcPr>
          <w:p w14:paraId="5F5DDF05">
            <w:pPr>
              <w:pStyle w:val="98"/>
              <w:rPr>
                <w:color w:val="auto"/>
                <w:highlight w:val="none"/>
              </w:rPr>
            </w:pPr>
          </w:p>
        </w:tc>
        <w:tc>
          <w:tcPr>
            <w:tcW w:w="1675" w:type="dxa"/>
            <w:tcBorders>
              <w:right w:val="single" w:color="000000" w:sz="10" w:space="0"/>
            </w:tcBorders>
          </w:tcPr>
          <w:p w14:paraId="4E8BA8C9">
            <w:pPr>
              <w:pStyle w:val="98"/>
              <w:rPr>
                <w:color w:val="auto"/>
                <w:highlight w:val="none"/>
              </w:rPr>
            </w:pPr>
          </w:p>
        </w:tc>
      </w:tr>
      <w:tr w14:paraId="3FB4E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tcPr>
          <w:p w14:paraId="00CBCBCF">
            <w:pPr>
              <w:pStyle w:val="98"/>
              <w:rPr>
                <w:color w:val="auto"/>
                <w:highlight w:val="none"/>
              </w:rPr>
            </w:pPr>
          </w:p>
        </w:tc>
        <w:tc>
          <w:tcPr>
            <w:tcW w:w="1271" w:type="dxa"/>
          </w:tcPr>
          <w:p w14:paraId="01B88235">
            <w:pPr>
              <w:pStyle w:val="98"/>
              <w:rPr>
                <w:color w:val="auto"/>
                <w:highlight w:val="none"/>
              </w:rPr>
            </w:pPr>
          </w:p>
        </w:tc>
        <w:tc>
          <w:tcPr>
            <w:tcW w:w="1448" w:type="dxa"/>
          </w:tcPr>
          <w:p w14:paraId="1D21CBD6">
            <w:pPr>
              <w:pStyle w:val="98"/>
              <w:rPr>
                <w:color w:val="auto"/>
                <w:highlight w:val="none"/>
              </w:rPr>
            </w:pPr>
          </w:p>
        </w:tc>
        <w:tc>
          <w:tcPr>
            <w:tcW w:w="1238" w:type="dxa"/>
          </w:tcPr>
          <w:p w14:paraId="2FF1CDC9">
            <w:pPr>
              <w:pStyle w:val="98"/>
              <w:rPr>
                <w:color w:val="auto"/>
                <w:highlight w:val="none"/>
              </w:rPr>
            </w:pPr>
          </w:p>
        </w:tc>
        <w:tc>
          <w:tcPr>
            <w:tcW w:w="1449" w:type="dxa"/>
          </w:tcPr>
          <w:p w14:paraId="38591E36">
            <w:pPr>
              <w:pStyle w:val="98"/>
              <w:rPr>
                <w:color w:val="auto"/>
                <w:highlight w:val="none"/>
              </w:rPr>
            </w:pPr>
          </w:p>
        </w:tc>
        <w:tc>
          <w:tcPr>
            <w:tcW w:w="1675" w:type="dxa"/>
            <w:tcBorders>
              <w:right w:val="single" w:color="000000" w:sz="10" w:space="0"/>
            </w:tcBorders>
          </w:tcPr>
          <w:p w14:paraId="0486615E">
            <w:pPr>
              <w:pStyle w:val="98"/>
              <w:rPr>
                <w:color w:val="auto"/>
                <w:highlight w:val="none"/>
              </w:rPr>
            </w:pPr>
          </w:p>
        </w:tc>
      </w:tr>
      <w:tr w14:paraId="733CD3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2" w:type="dxa"/>
            <w:tcBorders>
              <w:left w:val="single" w:color="000000" w:sz="10" w:space="0"/>
            </w:tcBorders>
          </w:tcPr>
          <w:p w14:paraId="089935D5">
            <w:pPr>
              <w:pStyle w:val="98"/>
              <w:rPr>
                <w:color w:val="auto"/>
                <w:highlight w:val="none"/>
              </w:rPr>
            </w:pPr>
          </w:p>
        </w:tc>
        <w:tc>
          <w:tcPr>
            <w:tcW w:w="1271" w:type="dxa"/>
          </w:tcPr>
          <w:p w14:paraId="77BA9058">
            <w:pPr>
              <w:pStyle w:val="98"/>
              <w:rPr>
                <w:color w:val="auto"/>
                <w:highlight w:val="none"/>
              </w:rPr>
            </w:pPr>
          </w:p>
        </w:tc>
        <w:tc>
          <w:tcPr>
            <w:tcW w:w="1448" w:type="dxa"/>
          </w:tcPr>
          <w:p w14:paraId="00068B89">
            <w:pPr>
              <w:pStyle w:val="98"/>
              <w:rPr>
                <w:color w:val="auto"/>
                <w:highlight w:val="none"/>
              </w:rPr>
            </w:pPr>
          </w:p>
        </w:tc>
        <w:tc>
          <w:tcPr>
            <w:tcW w:w="1238" w:type="dxa"/>
          </w:tcPr>
          <w:p w14:paraId="10209D29">
            <w:pPr>
              <w:pStyle w:val="98"/>
              <w:rPr>
                <w:color w:val="auto"/>
                <w:highlight w:val="none"/>
              </w:rPr>
            </w:pPr>
          </w:p>
        </w:tc>
        <w:tc>
          <w:tcPr>
            <w:tcW w:w="1449" w:type="dxa"/>
          </w:tcPr>
          <w:p w14:paraId="23570364">
            <w:pPr>
              <w:pStyle w:val="98"/>
              <w:rPr>
                <w:color w:val="auto"/>
                <w:highlight w:val="none"/>
              </w:rPr>
            </w:pPr>
          </w:p>
        </w:tc>
        <w:tc>
          <w:tcPr>
            <w:tcW w:w="1675" w:type="dxa"/>
            <w:tcBorders>
              <w:right w:val="single" w:color="000000" w:sz="10" w:space="0"/>
            </w:tcBorders>
          </w:tcPr>
          <w:p w14:paraId="74AEFE8E">
            <w:pPr>
              <w:pStyle w:val="98"/>
              <w:rPr>
                <w:color w:val="auto"/>
                <w:highlight w:val="none"/>
              </w:rPr>
            </w:pPr>
          </w:p>
        </w:tc>
      </w:tr>
      <w:tr w14:paraId="3C8C5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tcPr>
          <w:p w14:paraId="424D9A87">
            <w:pPr>
              <w:pStyle w:val="98"/>
              <w:rPr>
                <w:color w:val="auto"/>
                <w:highlight w:val="none"/>
              </w:rPr>
            </w:pPr>
          </w:p>
        </w:tc>
        <w:tc>
          <w:tcPr>
            <w:tcW w:w="1271" w:type="dxa"/>
          </w:tcPr>
          <w:p w14:paraId="704C0F81">
            <w:pPr>
              <w:pStyle w:val="98"/>
              <w:rPr>
                <w:color w:val="auto"/>
                <w:highlight w:val="none"/>
              </w:rPr>
            </w:pPr>
          </w:p>
        </w:tc>
        <w:tc>
          <w:tcPr>
            <w:tcW w:w="1448" w:type="dxa"/>
          </w:tcPr>
          <w:p w14:paraId="328F85BE">
            <w:pPr>
              <w:pStyle w:val="98"/>
              <w:rPr>
                <w:color w:val="auto"/>
                <w:highlight w:val="none"/>
              </w:rPr>
            </w:pPr>
          </w:p>
        </w:tc>
        <w:tc>
          <w:tcPr>
            <w:tcW w:w="1238" w:type="dxa"/>
          </w:tcPr>
          <w:p w14:paraId="1C603CB1">
            <w:pPr>
              <w:pStyle w:val="98"/>
              <w:rPr>
                <w:color w:val="auto"/>
                <w:highlight w:val="none"/>
              </w:rPr>
            </w:pPr>
          </w:p>
        </w:tc>
        <w:tc>
          <w:tcPr>
            <w:tcW w:w="1449" w:type="dxa"/>
          </w:tcPr>
          <w:p w14:paraId="6355535F">
            <w:pPr>
              <w:pStyle w:val="98"/>
              <w:rPr>
                <w:color w:val="auto"/>
                <w:highlight w:val="none"/>
              </w:rPr>
            </w:pPr>
          </w:p>
        </w:tc>
        <w:tc>
          <w:tcPr>
            <w:tcW w:w="1675" w:type="dxa"/>
            <w:tcBorders>
              <w:right w:val="single" w:color="000000" w:sz="10" w:space="0"/>
            </w:tcBorders>
          </w:tcPr>
          <w:p w14:paraId="129A86D1">
            <w:pPr>
              <w:pStyle w:val="98"/>
              <w:rPr>
                <w:color w:val="auto"/>
                <w:highlight w:val="none"/>
              </w:rPr>
            </w:pPr>
          </w:p>
        </w:tc>
      </w:tr>
      <w:tr w14:paraId="43F04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962" w:type="dxa"/>
            <w:tcBorders>
              <w:left w:val="single" w:color="000000" w:sz="10" w:space="0"/>
            </w:tcBorders>
          </w:tcPr>
          <w:p w14:paraId="4E66D27C">
            <w:pPr>
              <w:pStyle w:val="98"/>
              <w:rPr>
                <w:color w:val="auto"/>
                <w:highlight w:val="none"/>
              </w:rPr>
            </w:pPr>
          </w:p>
        </w:tc>
        <w:tc>
          <w:tcPr>
            <w:tcW w:w="1271" w:type="dxa"/>
          </w:tcPr>
          <w:p w14:paraId="6C39510E">
            <w:pPr>
              <w:pStyle w:val="98"/>
              <w:rPr>
                <w:color w:val="auto"/>
                <w:highlight w:val="none"/>
              </w:rPr>
            </w:pPr>
          </w:p>
        </w:tc>
        <w:tc>
          <w:tcPr>
            <w:tcW w:w="1448" w:type="dxa"/>
          </w:tcPr>
          <w:p w14:paraId="4ECF669F">
            <w:pPr>
              <w:pStyle w:val="98"/>
              <w:rPr>
                <w:color w:val="auto"/>
                <w:highlight w:val="none"/>
              </w:rPr>
            </w:pPr>
          </w:p>
        </w:tc>
        <w:tc>
          <w:tcPr>
            <w:tcW w:w="1238" w:type="dxa"/>
          </w:tcPr>
          <w:p w14:paraId="5C3A8C28">
            <w:pPr>
              <w:pStyle w:val="98"/>
              <w:rPr>
                <w:color w:val="auto"/>
                <w:highlight w:val="none"/>
              </w:rPr>
            </w:pPr>
          </w:p>
        </w:tc>
        <w:tc>
          <w:tcPr>
            <w:tcW w:w="1449" w:type="dxa"/>
          </w:tcPr>
          <w:p w14:paraId="498A2DA2">
            <w:pPr>
              <w:pStyle w:val="98"/>
              <w:rPr>
                <w:color w:val="auto"/>
                <w:highlight w:val="none"/>
              </w:rPr>
            </w:pPr>
          </w:p>
        </w:tc>
        <w:tc>
          <w:tcPr>
            <w:tcW w:w="1675" w:type="dxa"/>
            <w:tcBorders>
              <w:right w:val="single" w:color="000000" w:sz="10" w:space="0"/>
            </w:tcBorders>
          </w:tcPr>
          <w:p w14:paraId="033B5261">
            <w:pPr>
              <w:pStyle w:val="98"/>
              <w:rPr>
                <w:color w:val="auto"/>
                <w:highlight w:val="none"/>
              </w:rPr>
            </w:pPr>
          </w:p>
        </w:tc>
      </w:tr>
      <w:tr w14:paraId="0C7A13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tcPr>
          <w:p w14:paraId="0E9DD0F7">
            <w:pPr>
              <w:pStyle w:val="98"/>
              <w:rPr>
                <w:color w:val="auto"/>
                <w:highlight w:val="none"/>
              </w:rPr>
            </w:pPr>
          </w:p>
        </w:tc>
        <w:tc>
          <w:tcPr>
            <w:tcW w:w="1271" w:type="dxa"/>
          </w:tcPr>
          <w:p w14:paraId="3C156E7A">
            <w:pPr>
              <w:pStyle w:val="98"/>
              <w:rPr>
                <w:color w:val="auto"/>
                <w:highlight w:val="none"/>
              </w:rPr>
            </w:pPr>
          </w:p>
        </w:tc>
        <w:tc>
          <w:tcPr>
            <w:tcW w:w="1448" w:type="dxa"/>
          </w:tcPr>
          <w:p w14:paraId="0297C344">
            <w:pPr>
              <w:pStyle w:val="98"/>
              <w:rPr>
                <w:color w:val="auto"/>
                <w:highlight w:val="none"/>
              </w:rPr>
            </w:pPr>
          </w:p>
        </w:tc>
        <w:tc>
          <w:tcPr>
            <w:tcW w:w="1238" w:type="dxa"/>
          </w:tcPr>
          <w:p w14:paraId="1B7121AA">
            <w:pPr>
              <w:pStyle w:val="98"/>
              <w:rPr>
                <w:color w:val="auto"/>
                <w:highlight w:val="none"/>
              </w:rPr>
            </w:pPr>
          </w:p>
        </w:tc>
        <w:tc>
          <w:tcPr>
            <w:tcW w:w="1449" w:type="dxa"/>
          </w:tcPr>
          <w:p w14:paraId="3321A7CA">
            <w:pPr>
              <w:pStyle w:val="98"/>
              <w:rPr>
                <w:color w:val="auto"/>
                <w:highlight w:val="none"/>
              </w:rPr>
            </w:pPr>
          </w:p>
        </w:tc>
        <w:tc>
          <w:tcPr>
            <w:tcW w:w="1675" w:type="dxa"/>
            <w:tcBorders>
              <w:right w:val="single" w:color="000000" w:sz="10" w:space="0"/>
            </w:tcBorders>
          </w:tcPr>
          <w:p w14:paraId="581E3397">
            <w:pPr>
              <w:pStyle w:val="98"/>
              <w:rPr>
                <w:color w:val="auto"/>
                <w:highlight w:val="none"/>
              </w:rPr>
            </w:pPr>
          </w:p>
        </w:tc>
      </w:tr>
      <w:tr w14:paraId="1184D1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2" w:type="dxa"/>
            <w:tcBorders>
              <w:left w:val="single" w:color="000000" w:sz="10" w:space="0"/>
            </w:tcBorders>
          </w:tcPr>
          <w:p w14:paraId="28685B74">
            <w:pPr>
              <w:pStyle w:val="98"/>
              <w:rPr>
                <w:color w:val="auto"/>
                <w:highlight w:val="none"/>
              </w:rPr>
            </w:pPr>
          </w:p>
        </w:tc>
        <w:tc>
          <w:tcPr>
            <w:tcW w:w="1271" w:type="dxa"/>
          </w:tcPr>
          <w:p w14:paraId="324DAF69">
            <w:pPr>
              <w:pStyle w:val="98"/>
              <w:rPr>
                <w:color w:val="auto"/>
                <w:highlight w:val="none"/>
              </w:rPr>
            </w:pPr>
          </w:p>
        </w:tc>
        <w:tc>
          <w:tcPr>
            <w:tcW w:w="1448" w:type="dxa"/>
          </w:tcPr>
          <w:p w14:paraId="29ADE139">
            <w:pPr>
              <w:pStyle w:val="98"/>
              <w:rPr>
                <w:color w:val="auto"/>
                <w:highlight w:val="none"/>
              </w:rPr>
            </w:pPr>
          </w:p>
        </w:tc>
        <w:tc>
          <w:tcPr>
            <w:tcW w:w="1238" w:type="dxa"/>
          </w:tcPr>
          <w:p w14:paraId="6048BB5C">
            <w:pPr>
              <w:pStyle w:val="98"/>
              <w:rPr>
                <w:color w:val="auto"/>
                <w:highlight w:val="none"/>
              </w:rPr>
            </w:pPr>
          </w:p>
        </w:tc>
        <w:tc>
          <w:tcPr>
            <w:tcW w:w="1449" w:type="dxa"/>
          </w:tcPr>
          <w:p w14:paraId="2B371F5E">
            <w:pPr>
              <w:pStyle w:val="98"/>
              <w:rPr>
                <w:color w:val="auto"/>
                <w:highlight w:val="none"/>
              </w:rPr>
            </w:pPr>
          </w:p>
        </w:tc>
        <w:tc>
          <w:tcPr>
            <w:tcW w:w="1675" w:type="dxa"/>
            <w:tcBorders>
              <w:right w:val="single" w:color="000000" w:sz="10" w:space="0"/>
            </w:tcBorders>
          </w:tcPr>
          <w:p w14:paraId="06FEBEA4">
            <w:pPr>
              <w:pStyle w:val="98"/>
              <w:rPr>
                <w:color w:val="auto"/>
                <w:highlight w:val="none"/>
              </w:rPr>
            </w:pPr>
          </w:p>
        </w:tc>
      </w:tr>
      <w:tr w14:paraId="589EC6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tcPr>
          <w:p w14:paraId="3F7139F2">
            <w:pPr>
              <w:pStyle w:val="98"/>
              <w:rPr>
                <w:color w:val="auto"/>
                <w:highlight w:val="none"/>
              </w:rPr>
            </w:pPr>
          </w:p>
        </w:tc>
        <w:tc>
          <w:tcPr>
            <w:tcW w:w="1271" w:type="dxa"/>
          </w:tcPr>
          <w:p w14:paraId="564F67FB">
            <w:pPr>
              <w:pStyle w:val="98"/>
              <w:rPr>
                <w:color w:val="auto"/>
                <w:highlight w:val="none"/>
              </w:rPr>
            </w:pPr>
          </w:p>
        </w:tc>
        <w:tc>
          <w:tcPr>
            <w:tcW w:w="1448" w:type="dxa"/>
          </w:tcPr>
          <w:p w14:paraId="74D01663">
            <w:pPr>
              <w:pStyle w:val="98"/>
              <w:rPr>
                <w:color w:val="auto"/>
                <w:highlight w:val="none"/>
              </w:rPr>
            </w:pPr>
          </w:p>
        </w:tc>
        <w:tc>
          <w:tcPr>
            <w:tcW w:w="1238" w:type="dxa"/>
          </w:tcPr>
          <w:p w14:paraId="3C9AC3C5">
            <w:pPr>
              <w:pStyle w:val="98"/>
              <w:rPr>
                <w:color w:val="auto"/>
                <w:highlight w:val="none"/>
              </w:rPr>
            </w:pPr>
          </w:p>
        </w:tc>
        <w:tc>
          <w:tcPr>
            <w:tcW w:w="1449" w:type="dxa"/>
          </w:tcPr>
          <w:p w14:paraId="47EAC128">
            <w:pPr>
              <w:pStyle w:val="98"/>
              <w:rPr>
                <w:color w:val="auto"/>
                <w:highlight w:val="none"/>
              </w:rPr>
            </w:pPr>
          </w:p>
        </w:tc>
        <w:tc>
          <w:tcPr>
            <w:tcW w:w="1675" w:type="dxa"/>
            <w:tcBorders>
              <w:right w:val="single" w:color="000000" w:sz="10" w:space="0"/>
            </w:tcBorders>
          </w:tcPr>
          <w:p w14:paraId="4F3B515A">
            <w:pPr>
              <w:pStyle w:val="98"/>
              <w:rPr>
                <w:color w:val="auto"/>
                <w:highlight w:val="none"/>
              </w:rPr>
            </w:pPr>
          </w:p>
        </w:tc>
      </w:tr>
      <w:tr w14:paraId="339A75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2" w:type="dxa"/>
            <w:tcBorders>
              <w:left w:val="single" w:color="000000" w:sz="10" w:space="0"/>
            </w:tcBorders>
          </w:tcPr>
          <w:p w14:paraId="18F272BA">
            <w:pPr>
              <w:pStyle w:val="98"/>
              <w:rPr>
                <w:color w:val="auto"/>
                <w:highlight w:val="none"/>
              </w:rPr>
            </w:pPr>
          </w:p>
        </w:tc>
        <w:tc>
          <w:tcPr>
            <w:tcW w:w="1271" w:type="dxa"/>
          </w:tcPr>
          <w:p w14:paraId="2C2938B1">
            <w:pPr>
              <w:pStyle w:val="98"/>
              <w:rPr>
                <w:color w:val="auto"/>
                <w:highlight w:val="none"/>
              </w:rPr>
            </w:pPr>
          </w:p>
        </w:tc>
        <w:tc>
          <w:tcPr>
            <w:tcW w:w="1448" w:type="dxa"/>
          </w:tcPr>
          <w:p w14:paraId="703A58B0">
            <w:pPr>
              <w:pStyle w:val="98"/>
              <w:rPr>
                <w:color w:val="auto"/>
                <w:highlight w:val="none"/>
              </w:rPr>
            </w:pPr>
          </w:p>
        </w:tc>
        <w:tc>
          <w:tcPr>
            <w:tcW w:w="1238" w:type="dxa"/>
          </w:tcPr>
          <w:p w14:paraId="0510BC26">
            <w:pPr>
              <w:pStyle w:val="98"/>
              <w:rPr>
                <w:color w:val="auto"/>
                <w:highlight w:val="none"/>
              </w:rPr>
            </w:pPr>
          </w:p>
        </w:tc>
        <w:tc>
          <w:tcPr>
            <w:tcW w:w="1449" w:type="dxa"/>
          </w:tcPr>
          <w:p w14:paraId="39F81388">
            <w:pPr>
              <w:pStyle w:val="98"/>
              <w:rPr>
                <w:color w:val="auto"/>
                <w:highlight w:val="none"/>
              </w:rPr>
            </w:pPr>
          </w:p>
        </w:tc>
        <w:tc>
          <w:tcPr>
            <w:tcW w:w="1675" w:type="dxa"/>
            <w:tcBorders>
              <w:right w:val="single" w:color="000000" w:sz="10" w:space="0"/>
            </w:tcBorders>
          </w:tcPr>
          <w:p w14:paraId="695B3654">
            <w:pPr>
              <w:pStyle w:val="98"/>
              <w:rPr>
                <w:color w:val="auto"/>
                <w:highlight w:val="none"/>
              </w:rPr>
            </w:pPr>
          </w:p>
        </w:tc>
      </w:tr>
      <w:tr w14:paraId="292D2C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tcPr>
          <w:p w14:paraId="266C3BB4">
            <w:pPr>
              <w:pStyle w:val="98"/>
              <w:rPr>
                <w:color w:val="auto"/>
                <w:highlight w:val="none"/>
              </w:rPr>
            </w:pPr>
          </w:p>
        </w:tc>
        <w:tc>
          <w:tcPr>
            <w:tcW w:w="1271" w:type="dxa"/>
          </w:tcPr>
          <w:p w14:paraId="7F5868D5">
            <w:pPr>
              <w:pStyle w:val="98"/>
              <w:rPr>
                <w:color w:val="auto"/>
                <w:highlight w:val="none"/>
              </w:rPr>
            </w:pPr>
          </w:p>
        </w:tc>
        <w:tc>
          <w:tcPr>
            <w:tcW w:w="1448" w:type="dxa"/>
          </w:tcPr>
          <w:p w14:paraId="4D8A4224">
            <w:pPr>
              <w:pStyle w:val="98"/>
              <w:rPr>
                <w:color w:val="auto"/>
                <w:highlight w:val="none"/>
              </w:rPr>
            </w:pPr>
          </w:p>
        </w:tc>
        <w:tc>
          <w:tcPr>
            <w:tcW w:w="1238" w:type="dxa"/>
          </w:tcPr>
          <w:p w14:paraId="328A5323">
            <w:pPr>
              <w:pStyle w:val="98"/>
              <w:rPr>
                <w:color w:val="auto"/>
                <w:highlight w:val="none"/>
              </w:rPr>
            </w:pPr>
          </w:p>
        </w:tc>
        <w:tc>
          <w:tcPr>
            <w:tcW w:w="1449" w:type="dxa"/>
          </w:tcPr>
          <w:p w14:paraId="7B2656A2">
            <w:pPr>
              <w:pStyle w:val="98"/>
              <w:rPr>
                <w:color w:val="auto"/>
                <w:highlight w:val="none"/>
              </w:rPr>
            </w:pPr>
          </w:p>
        </w:tc>
        <w:tc>
          <w:tcPr>
            <w:tcW w:w="1675" w:type="dxa"/>
            <w:tcBorders>
              <w:right w:val="single" w:color="000000" w:sz="10" w:space="0"/>
            </w:tcBorders>
          </w:tcPr>
          <w:p w14:paraId="7FB452E9">
            <w:pPr>
              <w:pStyle w:val="98"/>
              <w:rPr>
                <w:color w:val="auto"/>
                <w:highlight w:val="none"/>
              </w:rPr>
            </w:pPr>
          </w:p>
        </w:tc>
      </w:tr>
      <w:tr w14:paraId="11D2C8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2" w:type="dxa"/>
            <w:tcBorders>
              <w:left w:val="single" w:color="000000" w:sz="10" w:space="0"/>
            </w:tcBorders>
          </w:tcPr>
          <w:p w14:paraId="2FC584A0">
            <w:pPr>
              <w:pStyle w:val="98"/>
              <w:rPr>
                <w:color w:val="auto"/>
                <w:highlight w:val="none"/>
              </w:rPr>
            </w:pPr>
          </w:p>
        </w:tc>
        <w:tc>
          <w:tcPr>
            <w:tcW w:w="1271" w:type="dxa"/>
          </w:tcPr>
          <w:p w14:paraId="6A25D140">
            <w:pPr>
              <w:pStyle w:val="98"/>
              <w:rPr>
                <w:color w:val="auto"/>
                <w:highlight w:val="none"/>
              </w:rPr>
            </w:pPr>
          </w:p>
        </w:tc>
        <w:tc>
          <w:tcPr>
            <w:tcW w:w="1448" w:type="dxa"/>
          </w:tcPr>
          <w:p w14:paraId="37524154">
            <w:pPr>
              <w:pStyle w:val="98"/>
              <w:rPr>
                <w:color w:val="auto"/>
                <w:highlight w:val="none"/>
              </w:rPr>
            </w:pPr>
          </w:p>
        </w:tc>
        <w:tc>
          <w:tcPr>
            <w:tcW w:w="1238" w:type="dxa"/>
          </w:tcPr>
          <w:p w14:paraId="23FE381F">
            <w:pPr>
              <w:pStyle w:val="98"/>
              <w:rPr>
                <w:color w:val="auto"/>
                <w:highlight w:val="none"/>
              </w:rPr>
            </w:pPr>
          </w:p>
        </w:tc>
        <w:tc>
          <w:tcPr>
            <w:tcW w:w="1449" w:type="dxa"/>
          </w:tcPr>
          <w:p w14:paraId="27529061">
            <w:pPr>
              <w:pStyle w:val="98"/>
              <w:rPr>
                <w:color w:val="auto"/>
                <w:highlight w:val="none"/>
              </w:rPr>
            </w:pPr>
          </w:p>
        </w:tc>
        <w:tc>
          <w:tcPr>
            <w:tcW w:w="1675" w:type="dxa"/>
            <w:tcBorders>
              <w:right w:val="single" w:color="000000" w:sz="10" w:space="0"/>
            </w:tcBorders>
          </w:tcPr>
          <w:p w14:paraId="742EA6A1">
            <w:pPr>
              <w:pStyle w:val="98"/>
              <w:rPr>
                <w:color w:val="auto"/>
                <w:highlight w:val="none"/>
              </w:rPr>
            </w:pPr>
          </w:p>
        </w:tc>
      </w:tr>
      <w:tr w14:paraId="46BDC6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tcPr>
          <w:p w14:paraId="26E1FC25">
            <w:pPr>
              <w:pStyle w:val="98"/>
              <w:rPr>
                <w:color w:val="auto"/>
                <w:highlight w:val="none"/>
              </w:rPr>
            </w:pPr>
          </w:p>
        </w:tc>
        <w:tc>
          <w:tcPr>
            <w:tcW w:w="1271" w:type="dxa"/>
          </w:tcPr>
          <w:p w14:paraId="40BE3B0D">
            <w:pPr>
              <w:pStyle w:val="98"/>
              <w:rPr>
                <w:color w:val="auto"/>
                <w:highlight w:val="none"/>
              </w:rPr>
            </w:pPr>
          </w:p>
        </w:tc>
        <w:tc>
          <w:tcPr>
            <w:tcW w:w="1448" w:type="dxa"/>
          </w:tcPr>
          <w:p w14:paraId="4EA351C4">
            <w:pPr>
              <w:pStyle w:val="98"/>
              <w:rPr>
                <w:color w:val="auto"/>
                <w:highlight w:val="none"/>
              </w:rPr>
            </w:pPr>
          </w:p>
        </w:tc>
        <w:tc>
          <w:tcPr>
            <w:tcW w:w="1238" w:type="dxa"/>
          </w:tcPr>
          <w:p w14:paraId="58D404AB">
            <w:pPr>
              <w:pStyle w:val="98"/>
              <w:rPr>
                <w:color w:val="auto"/>
                <w:highlight w:val="none"/>
              </w:rPr>
            </w:pPr>
          </w:p>
        </w:tc>
        <w:tc>
          <w:tcPr>
            <w:tcW w:w="1449" w:type="dxa"/>
          </w:tcPr>
          <w:p w14:paraId="14A43A52">
            <w:pPr>
              <w:pStyle w:val="98"/>
              <w:rPr>
                <w:color w:val="auto"/>
                <w:highlight w:val="none"/>
              </w:rPr>
            </w:pPr>
          </w:p>
        </w:tc>
        <w:tc>
          <w:tcPr>
            <w:tcW w:w="1675" w:type="dxa"/>
            <w:tcBorders>
              <w:right w:val="single" w:color="000000" w:sz="10" w:space="0"/>
            </w:tcBorders>
          </w:tcPr>
          <w:p w14:paraId="2C6F3D32">
            <w:pPr>
              <w:pStyle w:val="98"/>
              <w:rPr>
                <w:color w:val="auto"/>
                <w:highlight w:val="none"/>
              </w:rPr>
            </w:pPr>
          </w:p>
        </w:tc>
      </w:tr>
      <w:tr w14:paraId="1555EB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962" w:type="dxa"/>
            <w:tcBorders>
              <w:left w:val="single" w:color="000000" w:sz="10" w:space="0"/>
            </w:tcBorders>
          </w:tcPr>
          <w:p w14:paraId="50F5B190">
            <w:pPr>
              <w:pStyle w:val="98"/>
              <w:rPr>
                <w:color w:val="auto"/>
                <w:highlight w:val="none"/>
              </w:rPr>
            </w:pPr>
          </w:p>
        </w:tc>
        <w:tc>
          <w:tcPr>
            <w:tcW w:w="1271" w:type="dxa"/>
          </w:tcPr>
          <w:p w14:paraId="2B7D87AA">
            <w:pPr>
              <w:pStyle w:val="98"/>
              <w:rPr>
                <w:color w:val="auto"/>
                <w:highlight w:val="none"/>
              </w:rPr>
            </w:pPr>
          </w:p>
        </w:tc>
        <w:tc>
          <w:tcPr>
            <w:tcW w:w="1448" w:type="dxa"/>
          </w:tcPr>
          <w:p w14:paraId="6E2B31E1">
            <w:pPr>
              <w:pStyle w:val="98"/>
              <w:rPr>
                <w:color w:val="auto"/>
                <w:highlight w:val="none"/>
              </w:rPr>
            </w:pPr>
          </w:p>
        </w:tc>
        <w:tc>
          <w:tcPr>
            <w:tcW w:w="1238" w:type="dxa"/>
          </w:tcPr>
          <w:p w14:paraId="75243D38">
            <w:pPr>
              <w:pStyle w:val="98"/>
              <w:rPr>
                <w:color w:val="auto"/>
                <w:highlight w:val="none"/>
              </w:rPr>
            </w:pPr>
          </w:p>
        </w:tc>
        <w:tc>
          <w:tcPr>
            <w:tcW w:w="1449" w:type="dxa"/>
          </w:tcPr>
          <w:p w14:paraId="59DC6267">
            <w:pPr>
              <w:pStyle w:val="98"/>
              <w:rPr>
                <w:color w:val="auto"/>
                <w:highlight w:val="none"/>
              </w:rPr>
            </w:pPr>
          </w:p>
        </w:tc>
        <w:tc>
          <w:tcPr>
            <w:tcW w:w="1675" w:type="dxa"/>
            <w:tcBorders>
              <w:right w:val="single" w:color="000000" w:sz="10" w:space="0"/>
            </w:tcBorders>
          </w:tcPr>
          <w:p w14:paraId="32C694C6">
            <w:pPr>
              <w:pStyle w:val="98"/>
              <w:rPr>
                <w:color w:val="auto"/>
                <w:highlight w:val="none"/>
              </w:rPr>
            </w:pPr>
          </w:p>
        </w:tc>
      </w:tr>
      <w:tr w14:paraId="336E2D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tcPr>
          <w:p w14:paraId="2FD42B0C">
            <w:pPr>
              <w:pStyle w:val="98"/>
              <w:rPr>
                <w:color w:val="auto"/>
                <w:highlight w:val="none"/>
              </w:rPr>
            </w:pPr>
          </w:p>
        </w:tc>
        <w:tc>
          <w:tcPr>
            <w:tcW w:w="1271" w:type="dxa"/>
          </w:tcPr>
          <w:p w14:paraId="45170FD4">
            <w:pPr>
              <w:pStyle w:val="98"/>
              <w:rPr>
                <w:color w:val="auto"/>
                <w:highlight w:val="none"/>
              </w:rPr>
            </w:pPr>
          </w:p>
        </w:tc>
        <w:tc>
          <w:tcPr>
            <w:tcW w:w="1448" w:type="dxa"/>
          </w:tcPr>
          <w:p w14:paraId="6B9C94F2">
            <w:pPr>
              <w:pStyle w:val="98"/>
              <w:rPr>
                <w:color w:val="auto"/>
                <w:highlight w:val="none"/>
              </w:rPr>
            </w:pPr>
          </w:p>
        </w:tc>
        <w:tc>
          <w:tcPr>
            <w:tcW w:w="1238" w:type="dxa"/>
          </w:tcPr>
          <w:p w14:paraId="7E6C71F1">
            <w:pPr>
              <w:pStyle w:val="98"/>
              <w:rPr>
                <w:color w:val="auto"/>
                <w:highlight w:val="none"/>
              </w:rPr>
            </w:pPr>
          </w:p>
        </w:tc>
        <w:tc>
          <w:tcPr>
            <w:tcW w:w="1449" w:type="dxa"/>
          </w:tcPr>
          <w:p w14:paraId="35E5A558">
            <w:pPr>
              <w:pStyle w:val="98"/>
              <w:rPr>
                <w:color w:val="auto"/>
                <w:highlight w:val="none"/>
              </w:rPr>
            </w:pPr>
          </w:p>
        </w:tc>
        <w:tc>
          <w:tcPr>
            <w:tcW w:w="1675" w:type="dxa"/>
            <w:tcBorders>
              <w:right w:val="single" w:color="000000" w:sz="10" w:space="0"/>
            </w:tcBorders>
          </w:tcPr>
          <w:p w14:paraId="0D66779A">
            <w:pPr>
              <w:pStyle w:val="98"/>
              <w:rPr>
                <w:color w:val="auto"/>
                <w:highlight w:val="none"/>
              </w:rPr>
            </w:pPr>
          </w:p>
        </w:tc>
      </w:tr>
      <w:tr w14:paraId="314AF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962" w:type="dxa"/>
            <w:tcBorders>
              <w:left w:val="single" w:color="000000" w:sz="10" w:space="0"/>
            </w:tcBorders>
          </w:tcPr>
          <w:p w14:paraId="3F1622EE">
            <w:pPr>
              <w:pStyle w:val="98"/>
              <w:rPr>
                <w:color w:val="auto"/>
                <w:highlight w:val="none"/>
              </w:rPr>
            </w:pPr>
          </w:p>
        </w:tc>
        <w:tc>
          <w:tcPr>
            <w:tcW w:w="1271" w:type="dxa"/>
          </w:tcPr>
          <w:p w14:paraId="269B2887">
            <w:pPr>
              <w:pStyle w:val="98"/>
              <w:rPr>
                <w:color w:val="auto"/>
                <w:highlight w:val="none"/>
              </w:rPr>
            </w:pPr>
          </w:p>
        </w:tc>
        <w:tc>
          <w:tcPr>
            <w:tcW w:w="1448" w:type="dxa"/>
          </w:tcPr>
          <w:p w14:paraId="56E6C4D3">
            <w:pPr>
              <w:pStyle w:val="98"/>
              <w:rPr>
                <w:color w:val="auto"/>
                <w:highlight w:val="none"/>
              </w:rPr>
            </w:pPr>
          </w:p>
        </w:tc>
        <w:tc>
          <w:tcPr>
            <w:tcW w:w="1238" w:type="dxa"/>
          </w:tcPr>
          <w:p w14:paraId="6FC4099A">
            <w:pPr>
              <w:pStyle w:val="98"/>
              <w:rPr>
                <w:color w:val="auto"/>
                <w:highlight w:val="none"/>
              </w:rPr>
            </w:pPr>
          </w:p>
        </w:tc>
        <w:tc>
          <w:tcPr>
            <w:tcW w:w="1449" w:type="dxa"/>
          </w:tcPr>
          <w:p w14:paraId="15249316">
            <w:pPr>
              <w:pStyle w:val="98"/>
              <w:rPr>
                <w:color w:val="auto"/>
                <w:highlight w:val="none"/>
              </w:rPr>
            </w:pPr>
          </w:p>
        </w:tc>
        <w:tc>
          <w:tcPr>
            <w:tcW w:w="1675" w:type="dxa"/>
            <w:tcBorders>
              <w:right w:val="single" w:color="000000" w:sz="10" w:space="0"/>
            </w:tcBorders>
          </w:tcPr>
          <w:p w14:paraId="532AF0A9">
            <w:pPr>
              <w:pStyle w:val="98"/>
              <w:rPr>
                <w:color w:val="auto"/>
                <w:highlight w:val="none"/>
              </w:rPr>
            </w:pPr>
          </w:p>
        </w:tc>
      </w:tr>
      <w:tr w14:paraId="0F6157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1" w:hRule="atLeast"/>
        </w:trPr>
        <w:tc>
          <w:tcPr>
            <w:tcW w:w="1962" w:type="dxa"/>
            <w:tcBorders>
              <w:left w:val="single" w:color="000000" w:sz="10" w:space="0"/>
              <w:bottom w:val="single" w:color="000000" w:sz="10" w:space="0"/>
            </w:tcBorders>
          </w:tcPr>
          <w:p w14:paraId="7BDF23EC">
            <w:pPr>
              <w:pStyle w:val="98"/>
              <w:rPr>
                <w:color w:val="auto"/>
                <w:highlight w:val="none"/>
              </w:rPr>
            </w:pPr>
          </w:p>
        </w:tc>
        <w:tc>
          <w:tcPr>
            <w:tcW w:w="1271" w:type="dxa"/>
            <w:tcBorders>
              <w:bottom w:val="single" w:color="000000" w:sz="10" w:space="0"/>
            </w:tcBorders>
          </w:tcPr>
          <w:p w14:paraId="0B663C1D">
            <w:pPr>
              <w:pStyle w:val="98"/>
              <w:rPr>
                <w:color w:val="auto"/>
                <w:highlight w:val="none"/>
              </w:rPr>
            </w:pPr>
          </w:p>
        </w:tc>
        <w:tc>
          <w:tcPr>
            <w:tcW w:w="1448" w:type="dxa"/>
            <w:tcBorders>
              <w:bottom w:val="single" w:color="000000" w:sz="10" w:space="0"/>
            </w:tcBorders>
          </w:tcPr>
          <w:p w14:paraId="4880A426">
            <w:pPr>
              <w:pStyle w:val="98"/>
              <w:rPr>
                <w:color w:val="auto"/>
                <w:highlight w:val="none"/>
              </w:rPr>
            </w:pPr>
          </w:p>
        </w:tc>
        <w:tc>
          <w:tcPr>
            <w:tcW w:w="1238" w:type="dxa"/>
            <w:tcBorders>
              <w:bottom w:val="single" w:color="000000" w:sz="10" w:space="0"/>
            </w:tcBorders>
          </w:tcPr>
          <w:p w14:paraId="25363906">
            <w:pPr>
              <w:pStyle w:val="98"/>
              <w:rPr>
                <w:color w:val="auto"/>
                <w:highlight w:val="none"/>
              </w:rPr>
            </w:pPr>
          </w:p>
        </w:tc>
        <w:tc>
          <w:tcPr>
            <w:tcW w:w="1449" w:type="dxa"/>
            <w:tcBorders>
              <w:bottom w:val="single" w:color="000000" w:sz="10" w:space="0"/>
            </w:tcBorders>
          </w:tcPr>
          <w:p w14:paraId="64007780">
            <w:pPr>
              <w:pStyle w:val="98"/>
              <w:rPr>
                <w:color w:val="auto"/>
                <w:highlight w:val="none"/>
              </w:rPr>
            </w:pPr>
          </w:p>
        </w:tc>
        <w:tc>
          <w:tcPr>
            <w:tcW w:w="1675" w:type="dxa"/>
            <w:tcBorders>
              <w:bottom w:val="single" w:color="000000" w:sz="10" w:space="0"/>
              <w:right w:val="single" w:color="000000" w:sz="10" w:space="0"/>
            </w:tcBorders>
          </w:tcPr>
          <w:p w14:paraId="1F7F6B99">
            <w:pPr>
              <w:pStyle w:val="98"/>
              <w:rPr>
                <w:color w:val="auto"/>
                <w:highlight w:val="none"/>
              </w:rPr>
            </w:pPr>
          </w:p>
        </w:tc>
      </w:tr>
    </w:tbl>
    <w:p w14:paraId="26121CA2">
      <w:pPr>
        <w:rPr>
          <w:color w:val="auto"/>
          <w:highlight w:val="none"/>
        </w:rPr>
      </w:pPr>
    </w:p>
    <w:p w14:paraId="4D3038E1">
      <w:pPr>
        <w:rPr>
          <w:rFonts w:ascii="仿宋" w:hAnsi="仿宋" w:eastAsia="仿宋" w:cs="仿宋"/>
          <w:color w:val="auto"/>
          <w:spacing w:val="-10"/>
          <w:sz w:val="30"/>
          <w:szCs w:val="30"/>
          <w:highlight w:val="none"/>
        </w:rPr>
      </w:pPr>
      <w:r>
        <w:rPr>
          <w:rFonts w:ascii="仿宋" w:hAnsi="仿宋" w:eastAsia="仿宋" w:cs="仿宋"/>
          <w:color w:val="auto"/>
          <w:spacing w:val="-10"/>
          <w:sz w:val="30"/>
          <w:szCs w:val="30"/>
          <w:highlight w:val="none"/>
        </w:rPr>
        <w:br w:type="page"/>
      </w:r>
    </w:p>
    <w:p w14:paraId="2A888C65">
      <w:pPr>
        <w:spacing w:before="98" w:line="218" w:lineRule="auto"/>
        <w:rPr>
          <w:rFonts w:ascii="仿宋" w:hAnsi="仿宋" w:eastAsia="仿宋" w:cs="仿宋"/>
          <w:color w:val="auto"/>
          <w:sz w:val="30"/>
          <w:szCs w:val="30"/>
          <w:highlight w:val="none"/>
        </w:rPr>
      </w:pPr>
      <w:r>
        <w:rPr>
          <w:rFonts w:ascii="仿宋" w:hAnsi="仿宋" w:eastAsia="仿宋" w:cs="仿宋"/>
          <w:color w:val="auto"/>
          <w:spacing w:val="-10"/>
          <w:sz w:val="30"/>
          <w:szCs w:val="30"/>
          <w:highlight w:val="none"/>
        </w:rPr>
        <w:t>附件</w:t>
      </w:r>
      <w:r>
        <w:rPr>
          <w:rFonts w:ascii="Calibri" w:hAnsi="Calibri" w:eastAsia="Calibri" w:cs="Calibri"/>
          <w:color w:val="auto"/>
          <w:spacing w:val="-10"/>
          <w:sz w:val="30"/>
          <w:szCs w:val="30"/>
          <w:highlight w:val="none"/>
        </w:rPr>
        <w:t>4</w:t>
      </w:r>
      <w:r>
        <w:rPr>
          <w:rFonts w:ascii="仿宋" w:hAnsi="仿宋" w:eastAsia="仿宋" w:cs="仿宋"/>
          <w:color w:val="auto"/>
          <w:spacing w:val="-10"/>
          <w:sz w:val="30"/>
          <w:szCs w:val="30"/>
          <w:highlight w:val="none"/>
        </w:rPr>
        <w:t>：</w:t>
      </w:r>
    </w:p>
    <w:p w14:paraId="7297C90D">
      <w:pPr>
        <w:spacing w:before="204" w:line="219" w:lineRule="auto"/>
        <w:ind w:left="2521"/>
        <w:rPr>
          <w:rFonts w:ascii="黑体" w:hAnsi="黑体" w:eastAsia="黑体" w:cs="黑体"/>
          <w:color w:val="auto"/>
          <w:sz w:val="30"/>
          <w:szCs w:val="30"/>
          <w:highlight w:val="none"/>
          <w:lang w:eastAsia="zh-CN"/>
        </w:rPr>
      </w:pPr>
      <w:r>
        <w:rPr>
          <w:rFonts w:ascii="黑体" w:hAnsi="黑体" w:eastAsia="黑体" w:cs="黑体"/>
          <w:color w:val="auto"/>
          <w:spacing w:val="-1"/>
          <w:sz w:val="30"/>
          <w:szCs w:val="30"/>
          <w:highlight w:val="none"/>
          <w:lang w:eastAsia="zh-CN"/>
        </w:rPr>
        <w:t>承包人用于本工程施工的机械设备表</w:t>
      </w:r>
    </w:p>
    <w:p w14:paraId="3058EFC0">
      <w:pPr>
        <w:spacing w:line="110" w:lineRule="exact"/>
        <w:rPr>
          <w:color w:val="auto"/>
          <w:highlight w:val="none"/>
          <w:lang w:eastAsia="zh-CN"/>
        </w:rPr>
      </w:pPr>
    </w:p>
    <w:tbl>
      <w:tblPr>
        <w:tblStyle w:val="88"/>
        <w:tblW w:w="981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4"/>
        <w:gridCol w:w="1845"/>
        <w:gridCol w:w="1377"/>
        <w:gridCol w:w="744"/>
        <w:gridCol w:w="852"/>
        <w:gridCol w:w="840"/>
        <w:gridCol w:w="1476"/>
        <w:gridCol w:w="933"/>
        <w:gridCol w:w="926"/>
      </w:tblGrid>
      <w:tr w14:paraId="118A1F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0" w:hRule="atLeast"/>
          <w:jc w:val="center"/>
        </w:trPr>
        <w:tc>
          <w:tcPr>
            <w:tcW w:w="824" w:type="dxa"/>
          </w:tcPr>
          <w:p w14:paraId="703A9852">
            <w:pPr>
              <w:pStyle w:val="98"/>
              <w:spacing w:line="243" w:lineRule="auto"/>
              <w:jc w:val="center"/>
              <w:rPr>
                <w:color w:val="auto"/>
                <w:highlight w:val="none"/>
                <w:lang w:eastAsia="zh-CN"/>
              </w:rPr>
            </w:pPr>
          </w:p>
          <w:p w14:paraId="6474E9E9">
            <w:pPr>
              <w:spacing w:before="91" w:line="219" w:lineRule="auto"/>
              <w:ind w:left="110"/>
              <w:jc w:val="center"/>
              <w:rPr>
                <w:rFonts w:ascii="仿宋" w:hAnsi="仿宋" w:eastAsia="仿宋" w:cs="仿宋"/>
                <w:color w:val="auto"/>
                <w:sz w:val="28"/>
                <w:szCs w:val="28"/>
                <w:highlight w:val="none"/>
              </w:rPr>
            </w:pPr>
            <w:r>
              <w:rPr>
                <w:rFonts w:ascii="仿宋" w:hAnsi="仿宋" w:eastAsia="仿宋" w:cs="仿宋"/>
                <w:color w:val="auto"/>
                <w:spacing w:val="-5"/>
                <w:sz w:val="28"/>
                <w:szCs w:val="28"/>
                <w:highlight w:val="none"/>
              </w:rPr>
              <w:t>序号</w:t>
            </w:r>
          </w:p>
        </w:tc>
        <w:tc>
          <w:tcPr>
            <w:tcW w:w="1845" w:type="dxa"/>
          </w:tcPr>
          <w:p w14:paraId="5C83629B">
            <w:pPr>
              <w:spacing w:before="115" w:line="252" w:lineRule="auto"/>
              <w:ind w:left="104" w:right="90" w:hanging="2"/>
              <w:jc w:val="center"/>
              <w:rPr>
                <w:rFonts w:ascii="仿宋" w:hAnsi="仿宋" w:eastAsia="仿宋" w:cs="仿宋"/>
                <w:color w:val="auto"/>
                <w:sz w:val="28"/>
                <w:szCs w:val="28"/>
                <w:highlight w:val="none"/>
              </w:rPr>
            </w:pPr>
            <w:r>
              <w:rPr>
                <w:rFonts w:ascii="仿宋" w:hAnsi="仿宋" w:eastAsia="仿宋" w:cs="仿宋"/>
                <w:color w:val="auto"/>
                <w:spacing w:val="24"/>
                <w:sz w:val="28"/>
                <w:szCs w:val="28"/>
                <w:highlight w:val="none"/>
              </w:rPr>
              <w:t>机械或设</w:t>
            </w:r>
            <w:r>
              <w:rPr>
                <w:rFonts w:ascii="仿宋" w:hAnsi="仿宋" w:eastAsia="仿宋" w:cs="仿宋"/>
                <w:color w:val="auto"/>
                <w:spacing w:val="-5"/>
                <w:sz w:val="28"/>
                <w:szCs w:val="28"/>
                <w:highlight w:val="none"/>
              </w:rPr>
              <w:t>备名称</w:t>
            </w:r>
          </w:p>
        </w:tc>
        <w:tc>
          <w:tcPr>
            <w:tcW w:w="1377" w:type="dxa"/>
          </w:tcPr>
          <w:p w14:paraId="3C71A1BA">
            <w:pPr>
              <w:spacing w:before="115" w:line="252" w:lineRule="auto"/>
              <w:ind w:left="116" w:right="89" w:hanging="14"/>
              <w:jc w:val="center"/>
              <w:rPr>
                <w:rFonts w:ascii="仿宋" w:hAnsi="仿宋" w:eastAsia="仿宋" w:cs="仿宋"/>
                <w:color w:val="auto"/>
                <w:sz w:val="28"/>
                <w:szCs w:val="28"/>
                <w:highlight w:val="none"/>
              </w:rPr>
            </w:pPr>
            <w:r>
              <w:rPr>
                <w:rFonts w:ascii="仿宋" w:hAnsi="仿宋" w:eastAsia="仿宋" w:cs="仿宋"/>
                <w:color w:val="auto"/>
                <w:spacing w:val="-17"/>
                <w:sz w:val="28"/>
                <w:szCs w:val="28"/>
                <w:highlight w:val="none"/>
              </w:rPr>
              <w:t>规格</w:t>
            </w:r>
          </w:p>
          <w:p w14:paraId="3F893A5D">
            <w:pPr>
              <w:spacing w:before="115" w:line="252" w:lineRule="auto"/>
              <w:ind w:left="116" w:right="89" w:hanging="14"/>
              <w:jc w:val="center"/>
              <w:rPr>
                <w:rFonts w:ascii="仿宋" w:hAnsi="仿宋" w:eastAsia="仿宋" w:cs="仿宋"/>
                <w:color w:val="auto"/>
                <w:sz w:val="28"/>
                <w:szCs w:val="28"/>
                <w:highlight w:val="none"/>
              </w:rPr>
            </w:pPr>
            <w:r>
              <w:rPr>
                <w:rFonts w:ascii="仿宋" w:hAnsi="仿宋" w:eastAsia="仿宋" w:cs="仿宋"/>
                <w:color w:val="auto"/>
                <w:spacing w:val="-8"/>
                <w:sz w:val="28"/>
                <w:szCs w:val="28"/>
                <w:highlight w:val="none"/>
              </w:rPr>
              <w:t>型号</w:t>
            </w:r>
          </w:p>
        </w:tc>
        <w:tc>
          <w:tcPr>
            <w:tcW w:w="744" w:type="dxa"/>
          </w:tcPr>
          <w:p w14:paraId="3F513C75">
            <w:pPr>
              <w:pStyle w:val="98"/>
              <w:spacing w:line="244" w:lineRule="auto"/>
              <w:jc w:val="center"/>
              <w:rPr>
                <w:color w:val="auto"/>
                <w:highlight w:val="none"/>
              </w:rPr>
            </w:pPr>
          </w:p>
          <w:p w14:paraId="09441E23">
            <w:pPr>
              <w:spacing w:before="91" w:line="219" w:lineRule="auto"/>
              <w:ind w:left="103"/>
              <w:jc w:val="center"/>
              <w:rPr>
                <w:rFonts w:ascii="仿宋" w:hAnsi="仿宋" w:eastAsia="仿宋" w:cs="仿宋"/>
                <w:color w:val="auto"/>
                <w:sz w:val="28"/>
                <w:szCs w:val="28"/>
                <w:highlight w:val="none"/>
              </w:rPr>
            </w:pPr>
            <w:r>
              <w:rPr>
                <w:rFonts w:ascii="仿宋" w:hAnsi="仿宋" w:eastAsia="仿宋" w:cs="仿宋"/>
                <w:color w:val="auto"/>
                <w:spacing w:val="-5"/>
                <w:sz w:val="28"/>
                <w:szCs w:val="28"/>
                <w:highlight w:val="none"/>
              </w:rPr>
              <w:t>数量</w:t>
            </w:r>
          </w:p>
        </w:tc>
        <w:tc>
          <w:tcPr>
            <w:tcW w:w="852" w:type="dxa"/>
          </w:tcPr>
          <w:p w14:paraId="675710C2">
            <w:pPr>
              <w:pStyle w:val="98"/>
              <w:spacing w:line="244" w:lineRule="auto"/>
              <w:jc w:val="center"/>
              <w:rPr>
                <w:color w:val="auto"/>
                <w:highlight w:val="none"/>
              </w:rPr>
            </w:pPr>
          </w:p>
          <w:p w14:paraId="26FE69C8">
            <w:pPr>
              <w:spacing w:before="91" w:line="220" w:lineRule="auto"/>
              <w:ind w:left="106"/>
              <w:jc w:val="center"/>
              <w:rPr>
                <w:rFonts w:ascii="仿宋" w:hAnsi="仿宋" w:eastAsia="仿宋" w:cs="仿宋"/>
                <w:color w:val="auto"/>
                <w:sz w:val="28"/>
                <w:szCs w:val="28"/>
                <w:highlight w:val="none"/>
              </w:rPr>
            </w:pPr>
            <w:r>
              <w:rPr>
                <w:rFonts w:ascii="仿宋" w:hAnsi="仿宋" w:eastAsia="仿宋" w:cs="仿宋"/>
                <w:color w:val="auto"/>
                <w:spacing w:val="-5"/>
                <w:sz w:val="28"/>
                <w:szCs w:val="28"/>
                <w:highlight w:val="none"/>
              </w:rPr>
              <w:t>产地</w:t>
            </w:r>
          </w:p>
        </w:tc>
        <w:tc>
          <w:tcPr>
            <w:tcW w:w="840" w:type="dxa"/>
          </w:tcPr>
          <w:p w14:paraId="7C3F7BDB">
            <w:pPr>
              <w:spacing w:before="115" w:line="252" w:lineRule="auto"/>
              <w:ind w:left="112" w:right="84" w:hanging="4"/>
              <w:jc w:val="center"/>
              <w:rPr>
                <w:rFonts w:ascii="仿宋" w:hAnsi="仿宋" w:eastAsia="仿宋" w:cs="仿宋"/>
                <w:color w:val="auto"/>
                <w:sz w:val="28"/>
                <w:szCs w:val="28"/>
                <w:highlight w:val="none"/>
              </w:rPr>
            </w:pPr>
            <w:r>
              <w:rPr>
                <w:rFonts w:ascii="仿宋" w:hAnsi="仿宋" w:eastAsia="仿宋" w:cs="仿宋"/>
                <w:color w:val="auto"/>
                <w:spacing w:val="-18"/>
                <w:sz w:val="28"/>
                <w:szCs w:val="28"/>
                <w:highlight w:val="none"/>
              </w:rPr>
              <w:t>制造</w:t>
            </w:r>
            <w:r>
              <w:rPr>
                <w:rFonts w:ascii="仿宋" w:hAnsi="仿宋" w:eastAsia="仿宋" w:cs="仿宋"/>
                <w:color w:val="auto"/>
                <w:spacing w:val="-6"/>
                <w:sz w:val="28"/>
                <w:szCs w:val="28"/>
                <w:highlight w:val="none"/>
              </w:rPr>
              <w:t>年份</w:t>
            </w:r>
          </w:p>
        </w:tc>
        <w:tc>
          <w:tcPr>
            <w:tcW w:w="1476" w:type="dxa"/>
          </w:tcPr>
          <w:p w14:paraId="204806F1">
            <w:pPr>
              <w:spacing w:before="115" w:line="252" w:lineRule="auto"/>
              <w:ind w:left="108" w:right="85" w:hanging="1"/>
              <w:jc w:val="center"/>
              <w:rPr>
                <w:rFonts w:ascii="仿宋" w:hAnsi="仿宋" w:eastAsia="仿宋" w:cs="仿宋"/>
                <w:color w:val="auto"/>
                <w:sz w:val="28"/>
                <w:szCs w:val="28"/>
                <w:highlight w:val="none"/>
              </w:rPr>
            </w:pPr>
            <w:r>
              <w:rPr>
                <w:rFonts w:ascii="仿宋" w:hAnsi="仿宋" w:eastAsia="仿宋" w:cs="仿宋"/>
                <w:color w:val="auto"/>
                <w:spacing w:val="40"/>
                <w:sz w:val="28"/>
                <w:szCs w:val="28"/>
                <w:highlight w:val="none"/>
              </w:rPr>
              <w:t>额定功率</w:t>
            </w:r>
            <w:r>
              <w:rPr>
                <w:rFonts w:ascii="仿宋" w:hAnsi="仿宋" w:eastAsia="仿宋" w:cs="仿宋"/>
                <w:color w:val="auto"/>
                <w:spacing w:val="-4"/>
                <w:sz w:val="28"/>
                <w:szCs w:val="28"/>
                <w:highlight w:val="none"/>
              </w:rPr>
              <w:t>（</w:t>
            </w:r>
            <w:r>
              <w:rPr>
                <w:rFonts w:ascii="Times New Roman" w:hAnsi="Times New Roman" w:eastAsia="Times New Roman" w:cs="Times New Roman"/>
                <w:color w:val="auto"/>
                <w:spacing w:val="-4"/>
                <w:sz w:val="28"/>
                <w:szCs w:val="28"/>
                <w:highlight w:val="none"/>
              </w:rPr>
              <w:t>kW</w:t>
            </w:r>
            <w:r>
              <w:rPr>
                <w:rFonts w:ascii="仿宋" w:hAnsi="仿宋" w:eastAsia="仿宋" w:cs="仿宋"/>
                <w:color w:val="auto"/>
                <w:spacing w:val="-4"/>
                <w:sz w:val="28"/>
                <w:szCs w:val="28"/>
                <w:highlight w:val="none"/>
              </w:rPr>
              <w:t>）</w:t>
            </w:r>
          </w:p>
        </w:tc>
        <w:tc>
          <w:tcPr>
            <w:tcW w:w="933" w:type="dxa"/>
          </w:tcPr>
          <w:p w14:paraId="64E97667">
            <w:pPr>
              <w:spacing w:before="115" w:line="252" w:lineRule="auto"/>
              <w:ind w:left="123" w:right="85"/>
              <w:jc w:val="center"/>
              <w:rPr>
                <w:rFonts w:ascii="仿宋" w:hAnsi="仿宋" w:eastAsia="仿宋" w:cs="仿宋"/>
                <w:color w:val="auto"/>
                <w:sz w:val="28"/>
                <w:szCs w:val="28"/>
                <w:highlight w:val="none"/>
              </w:rPr>
            </w:pPr>
            <w:r>
              <w:rPr>
                <w:rFonts w:ascii="仿宋" w:hAnsi="仿宋" w:eastAsia="仿宋" w:cs="仿宋"/>
                <w:color w:val="auto"/>
                <w:spacing w:val="-28"/>
                <w:sz w:val="28"/>
                <w:szCs w:val="28"/>
                <w:highlight w:val="none"/>
              </w:rPr>
              <w:t>生产</w:t>
            </w:r>
            <w:r>
              <w:rPr>
                <w:rFonts w:ascii="仿宋" w:hAnsi="仿宋" w:eastAsia="仿宋" w:cs="仿宋"/>
                <w:color w:val="auto"/>
                <w:spacing w:val="-9"/>
                <w:sz w:val="28"/>
                <w:szCs w:val="28"/>
                <w:highlight w:val="none"/>
              </w:rPr>
              <w:t>能力</w:t>
            </w:r>
          </w:p>
        </w:tc>
        <w:tc>
          <w:tcPr>
            <w:tcW w:w="926" w:type="dxa"/>
          </w:tcPr>
          <w:p w14:paraId="24E0C096">
            <w:pPr>
              <w:pStyle w:val="98"/>
              <w:spacing w:line="244" w:lineRule="auto"/>
              <w:jc w:val="center"/>
              <w:rPr>
                <w:color w:val="auto"/>
                <w:highlight w:val="none"/>
              </w:rPr>
            </w:pPr>
          </w:p>
          <w:p w14:paraId="6923ADD0">
            <w:pPr>
              <w:spacing w:before="91" w:line="221" w:lineRule="auto"/>
              <w:ind w:left="109"/>
              <w:jc w:val="both"/>
              <w:rPr>
                <w:rFonts w:ascii="仿宋" w:hAnsi="仿宋" w:eastAsia="仿宋" w:cs="仿宋"/>
                <w:color w:val="auto"/>
                <w:sz w:val="28"/>
                <w:szCs w:val="28"/>
                <w:highlight w:val="none"/>
              </w:rPr>
            </w:pPr>
            <w:r>
              <w:rPr>
                <w:rFonts w:ascii="仿宋" w:hAnsi="仿宋" w:eastAsia="仿宋" w:cs="仿宋"/>
                <w:color w:val="auto"/>
                <w:spacing w:val="-5"/>
                <w:sz w:val="28"/>
                <w:szCs w:val="28"/>
                <w:highlight w:val="none"/>
              </w:rPr>
              <w:t>备注</w:t>
            </w:r>
          </w:p>
        </w:tc>
      </w:tr>
      <w:tr w14:paraId="472B3F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jc w:val="center"/>
        </w:trPr>
        <w:tc>
          <w:tcPr>
            <w:tcW w:w="824" w:type="dxa"/>
            <w:vAlign w:val="center"/>
          </w:tcPr>
          <w:p w14:paraId="00FD3029">
            <w:pPr>
              <w:pStyle w:val="98"/>
              <w:spacing w:before="51" w:line="219" w:lineRule="auto"/>
              <w:jc w:val="center"/>
              <w:rPr>
                <w:rFonts w:ascii="宋体" w:hAnsi="宋体" w:eastAsia="宋体" w:cs="宋体"/>
                <w:color w:val="auto"/>
                <w:spacing w:val="-2"/>
                <w:highlight w:val="none"/>
              </w:rPr>
            </w:pPr>
          </w:p>
        </w:tc>
        <w:tc>
          <w:tcPr>
            <w:tcW w:w="1845" w:type="dxa"/>
            <w:vAlign w:val="center"/>
          </w:tcPr>
          <w:p w14:paraId="4E29F3A1">
            <w:pPr>
              <w:pStyle w:val="98"/>
              <w:spacing w:before="51" w:line="219" w:lineRule="auto"/>
              <w:jc w:val="center"/>
              <w:rPr>
                <w:rFonts w:ascii="宋体" w:hAnsi="宋体" w:eastAsia="宋体" w:cs="宋体"/>
                <w:color w:val="auto"/>
                <w:spacing w:val="-2"/>
                <w:highlight w:val="none"/>
              </w:rPr>
            </w:pPr>
          </w:p>
        </w:tc>
        <w:tc>
          <w:tcPr>
            <w:tcW w:w="1377" w:type="dxa"/>
            <w:vAlign w:val="center"/>
          </w:tcPr>
          <w:p w14:paraId="0FBE56F8">
            <w:pPr>
              <w:pStyle w:val="98"/>
              <w:spacing w:before="51" w:line="219" w:lineRule="auto"/>
              <w:jc w:val="center"/>
              <w:rPr>
                <w:rFonts w:ascii="宋体" w:hAnsi="宋体" w:eastAsia="宋体" w:cs="宋体"/>
                <w:color w:val="auto"/>
                <w:spacing w:val="-2"/>
                <w:highlight w:val="none"/>
              </w:rPr>
            </w:pPr>
          </w:p>
        </w:tc>
        <w:tc>
          <w:tcPr>
            <w:tcW w:w="744" w:type="dxa"/>
            <w:vAlign w:val="center"/>
          </w:tcPr>
          <w:p w14:paraId="39855030">
            <w:pPr>
              <w:pStyle w:val="98"/>
              <w:spacing w:before="51" w:line="219" w:lineRule="auto"/>
              <w:jc w:val="center"/>
              <w:rPr>
                <w:rFonts w:ascii="宋体" w:hAnsi="宋体" w:eastAsia="宋体" w:cs="宋体"/>
                <w:color w:val="auto"/>
                <w:spacing w:val="-2"/>
                <w:highlight w:val="none"/>
              </w:rPr>
            </w:pPr>
          </w:p>
        </w:tc>
        <w:tc>
          <w:tcPr>
            <w:tcW w:w="852" w:type="dxa"/>
            <w:vAlign w:val="center"/>
          </w:tcPr>
          <w:p w14:paraId="2F2B1BF8">
            <w:pPr>
              <w:pStyle w:val="98"/>
              <w:spacing w:before="51" w:line="219" w:lineRule="auto"/>
              <w:jc w:val="center"/>
              <w:rPr>
                <w:rFonts w:ascii="宋体" w:hAnsi="宋体" w:eastAsia="宋体" w:cs="宋体"/>
                <w:color w:val="auto"/>
                <w:spacing w:val="-2"/>
                <w:highlight w:val="none"/>
              </w:rPr>
            </w:pPr>
          </w:p>
        </w:tc>
        <w:tc>
          <w:tcPr>
            <w:tcW w:w="840" w:type="dxa"/>
            <w:vAlign w:val="center"/>
          </w:tcPr>
          <w:p w14:paraId="452DC035">
            <w:pPr>
              <w:pStyle w:val="98"/>
              <w:spacing w:before="51" w:line="219" w:lineRule="auto"/>
              <w:jc w:val="center"/>
              <w:rPr>
                <w:rFonts w:ascii="宋体" w:hAnsi="宋体" w:eastAsia="宋体" w:cs="宋体"/>
                <w:color w:val="auto"/>
                <w:spacing w:val="-2"/>
                <w:highlight w:val="none"/>
              </w:rPr>
            </w:pPr>
          </w:p>
        </w:tc>
        <w:tc>
          <w:tcPr>
            <w:tcW w:w="1476" w:type="dxa"/>
            <w:vAlign w:val="center"/>
          </w:tcPr>
          <w:p w14:paraId="493D0D8E">
            <w:pPr>
              <w:pStyle w:val="98"/>
              <w:spacing w:before="51" w:line="219" w:lineRule="auto"/>
              <w:jc w:val="center"/>
              <w:rPr>
                <w:rFonts w:ascii="宋体" w:hAnsi="宋体" w:eastAsia="宋体" w:cs="宋体"/>
                <w:color w:val="auto"/>
                <w:spacing w:val="-2"/>
                <w:highlight w:val="none"/>
              </w:rPr>
            </w:pPr>
          </w:p>
        </w:tc>
        <w:tc>
          <w:tcPr>
            <w:tcW w:w="933" w:type="dxa"/>
            <w:vAlign w:val="center"/>
          </w:tcPr>
          <w:p w14:paraId="5D53AB6B">
            <w:pPr>
              <w:pStyle w:val="98"/>
              <w:spacing w:before="51" w:line="219" w:lineRule="auto"/>
              <w:jc w:val="center"/>
              <w:rPr>
                <w:rFonts w:ascii="宋体" w:hAnsi="宋体" w:eastAsia="宋体" w:cs="宋体"/>
                <w:color w:val="auto"/>
                <w:spacing w:val="-2"/>
                <w:highlight w:val="none"/>
              </w:rPr>
            </w:pPr>
          </w:p>
        </w:tc>
        <w:tc>
          <w:tcPr>
            <w:tcW w:w="926" w:type="dxa"/>
            <w:vAlign w:val="center"/>
          </w:tcPr>
          <w:p w14:paraId="3A02853C">
            <w:pPr>
              <w:pStyle w:val="98"/>
              <w:spacing w:before="51" w:line="219" w:lineRule="auto"/>
              <w:jc w:val="center"/>
              <w:rPr>
                <w:rFonts w:ascii="宋体" w:hAnsi="宋体" w:eastAsia="宋体" w:cs="宋体"/>
                <w:color w:val="auto"/>
                <w:spacing w:val="-2"/>
                <w:highlight w:val="none"/>
              </w:rPr>
            </w:pPr>
          </w:p>
        </w:tc>
      </w:tr>
      <w:tr w14:paraId="342CC5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jc w:val="center"/>
        </w:trPr>
        <w:tc>
          <w:tcPr>
            <w:tcW w:w="824" w:type="dxa"/>
            <w:vAlign w:val="center"/>
          </w:tcPr>
          <w:p w14:paraId="7E4A9CB0">
            <w:pPr>
              <w:pStyle w:val="98"/>
              <w:spacing w:before="51" w:line="219" w:lineRule="auto"/>
              <w:jc w:val="center"/>
              <w:rPr>
                <w:rFonts w:ascii="宋体" w:hAnsi="宋体" w:eastAsia="宋体" w:cs="宋体"/>
                <w:color w:val="auto"/>
                <w:spacing w:val="-2"/>
                <w:highlight w:val="none"/>
              </w:rPr>
            </w:pPr>
          </w:p>
        </w:tc>
        <w:tc>
          <w:tcPr>
            <w:tcW w:w="1845" w:type="dxa"/>
            <w:vAlign w:val="center"/>
          </w:tcPr>
          <w:p w14:paraId="2CAD43AF">
            <w:pPr>
              <w:pStyle w:val="98"/>
              <w:spacing w:before="51" w:line="219" w:lineRule="auto"/>
              <w:jc w:val="center"/>
              <w:rPr>
                <w:rFonts w:ascii="宋体" w:hAnsi="宋体" w:eastAsia="宋体" w:cs="宋体"/>
                <w:color w:val="auto"/>
                <w:spacing w:val="-2"/>
                <w:highlight w:val="none"/>
              </w:rPr>
            </w:pPr>
          </w:p>
        </w:tc>
        <w:tc>
          <w:tcPr>
            <w:tcW w:w="1377" w:type="dxa"/>
            <w:vAlign w:val="center"/>
          </w:tcPr>
          <w:p w14:paraId="680CC034">
            <w:pPr>
              <w:pStyle w:val="98"/>
              <w:spacing w:before="51" w:line="219" w:lineRule="auto"/>
              <w:jc w:val="center"/>
              <w:rPr>
                <w:rFonts w:ascii="宋体" w:hAnsi="宋体" w:eastAsia="宋体" w:cs="宋体"/>
                <w:color w:val="auto"/>
                <w:spacing w:val="-2"/>
                <w:highlight w:val="none"/>
              </w:rPr>
            </w:pPr>
          </w:p>
        </w:tc>
        <w:tc>
          <w:tcPr>
            <w:tcW w:w="744" w:type="dxa"/>
            <w:vAlign w:val="center"/>
          </w:tcPr>
          <w:p w14:paraId="671C0784">
            <w:pPr>
              <w:pStyle w:val="98"/>
              <w:spacing w:before="51" w:line="219" w:lineRule="auto"/>
              <w:jc w:val="center"/>
              <w:rPr>
                <w:rFonts w:ascii="宋体" w:hAnsi="宋体" w:eastAsia="宋体" w:cs="宋体"/>
                <w:color w:val="auto"/>
                <w:spacing w:val="-2"/>
                <w:highlight w:val="none"/>
              </w:rPr>
            </w:pPr>
          </w:p>
        </w:tc>
        <w:tc>
          <w:tcPr>
            <w:tcW w:w="852" w:type="dxa"/>
            <w:vAlign w:val="center"/>
          </w:tcPr>
          <w:p w14:paraId="5767D22F">
            <w:pPr>
              <w:pStyle w:val="98"/>
              <w:spacing w:before="51" w:line="219" w:lineRule="auto"/>
              <w:jc w:val="center"/>
              <w:rPr>
                <w:rFonts w:ascii="宋体" w:hAnsi="宋体" w:eastAsia="宋体" w:cs="宋体"/>
                <w:color w:val="auto"/>
                <w:spacing w:val="-2"/>
                <w:highlight w:val="none"/>
              </w:rPr>
            </w:pPr>
          </w:p>
        </w:tc>
        <w:tc>
          <w:tcPr>
            <w:tcW w:w="840" w:type="dxa"/>
            <w:vAlign w:val="center"/>
          </w:tcPr>
          <w:p w14:paraId="6EA89127">
            <w:pPr>
              <w:pStyle w:val="98"/>
              <w:spacing w:before="51" w:line="219" w:lineRule="auto"/>
              <w:jc w:val="center"/>
              <w:rPr>
                <w:rFonts w:ascii="宋体" w:hAnsi="宋体" w:eastAsia="宋体" w:cs="宋体"/>
                <w:color w:val="auto"/>
                <w:spacing w:val="-2"/>
                <w:highlight w:val="none"/>
              </w:rPr>
            </w:pPr>
          </w:p>
        </w:tc>
        <w:tc>
          <w:tcPr>
            <w:tcW w:w="1476" w:type="dxa"/>
            <w:vAlign w:val="center"/>
          </w:tcPr>
          <w:p w14:paraId="40803597">
            <w:pPr>
              <w:pStyle w:val="98"/>
              <w:spacing w:before="51" w:line="219" w:lineRule="auto"/>
              <w:jc w:val="center"/>
              <w:rPr>
                <w:rFonts w:ascii="宋体" w:hAnsi="宋体" w:eastAsia="宋体" w:cs="宋体"/>
                <w:color w:val="auto"/>
                <w:spacing w:val="-2"/>
                <w:highlight w:val="none"/>
              </w:rPr>
            </w:pPr>
          </w:p>
        </w:tc>
        <w:tc>
          <w:tcPr>
            <w:tcW w:w="933" w:type="dxa"/>
            <w:vAlign w:val="center"/>
          </w:tcPr>
          <w:p w14:paraId="1D38486A">
            <w:pPr>
              <w:pStyle w:val="98"/>
              <w:spacing w:before="51" w:line="219" w:lineRule="auto"/>
              <w:jc w:val="center"/>
              <w:rPr>
                <w:rFonts w:ascii="宋体" w:hAnsi="宋体" w:eastAsia="宋体" w:cs="宋体"/>
                <w:color w:val="auto"/>
                <w:spacing w:val="-2"/>
                <w:highlight w:val="none"/>
              </w:rPr>
            </w:pPr>
          </w:p>
        </w:tc>
        <w:tc>
          <w:tcPr>
            <w:tcW w:w="926" w:type="dxa"/>
            <w:vAlign w:val="center"/>
          </w:tcPr>
          <w:p w14:paraId="69D46279">
            <w:pPr>
              <w:pStyle w:val="98"/>
              <w:spacing w:before="51" w:line="219" w:lineRule="auto"/>
              <w:jc w:val="center"/>
              <w:rPr>
                <w:rFonts w:ascii="宋体" w:hAnsi="宋体" w:eastAsia="宋体" w:cs="宋体"/>
                <w:color w:val="auto"/>
                <w:spacing w:val="-2"/>
                <w:highlight w:val="none"/>
              </w:rPr>
            </w:pPr>
          </w:p>
        </w:tc>
      </w:tr>
      <w:tr w14:paraId="182915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jc w:val="center"/>
        </w:trPr>
        <w:tc>
          <w:tcPr>
            <w:tcW w:w="824" w:type="dxa"/>
            <w:vAlign w:val="center"/>
          </w:tcPr>
          <w:p w14:paraId="27D154A2">
            <w:pPr>
              <w:pStyle w:val="98"/>
              <w:spacing w:before="51" w:line="219" w:lineRule="auto"/>
              <w:jc w:val="center"/>
              <w:rPr>
                <w:rFonts w:ascii="宋体" w:hAnsi="宋体" w:eastAsia="宋体" w:cs="宋体"/>
                <w:color w:val="auto"/>
                <w:spacing w:val="-2"/>
                <w:highlight w:val="none"/>
              </w:rPr>
            </w:pPr>
          </w:p>
        </w:tc>
        <w:tc>
          <w:tcPr>
            <w:tcW w:w="1845" w:type="dxa"/>
            <w:vAlign w:val="center"/>
          </w:tcPr>
          <w:p w14:paraId="78E66CAA">
            <w:pPr>
              <w:pStyle w:val="98"/>
              <w:spacing w:before="51" w:line="219" w:lineRule="auto"/>
              <w:jc w:val="center"/>
              <w:rPr>
                <w:rFonts w:ascii="宋体" w:hAnsi="宋体" w:eastAsia="宋体" w:cs="宋体"/>
                <w:color w:val="auto"/>
                <w:spacing w:val="-2"/>
                <w:highlight w:val="none"/>
              </w:rPr>
            </w:pPr>
          </w:p>
        </w:tc>
        <w:tc>
          <w:tcPr>
            <w:tcW w:w="1377" w:type="dxa"/>
            <w:vAlign w:val="center"/>
          </w:tcPr>
          <w:p w14:paraId="45165E27">
            <w:pPr>
              <w:pStyle w:val="98"/>
              <w:spacing w:before="51" w:line="219" w:lineRule="auto"/>
              <w:jc w:val="center"/>
              <w:rPr>
                <w:rFonts w:ascii="宋体" w:hAnsi="宋体" w:eastAsia="宋体" w:cs="宋体"/>
                <w:color w:val="auto"/>
                <w:spacing w:val="-2"/>
                <w:highlight w:val="none"/>
              </w:rPr>
            </w:pPr>
          </w:p>
        </w:tc>
        <w:tc>
          <w:tcPr>
            <w:tcW w:w="744" w:type="dxa"/>
            <w:vAlign w:val="center"/>
          </w:tcPr>
          <w:p w14:paraId="19568D7A">
            <w:pPr>
              <w:pStyle w:val="98"/>
              <w:spacing w:before="51" w:line="219" w:lineRule="auto"/>
              <w:jc w:val="center"/>
              <w:rPr>
                <w:rFonts w:ascii="宋体" w:hAnsi="宋体" w:eastAsia="宋体" w:cs="宋体"/>
                <w:color w:val="auto"/>
                <w:spacing w:val="-2"/>
                <w:highlight w:val="none"/>
              </w:rPr>
            </w:pPr>
          </w:p>
        </w:tc>
        <w:tc>
          <w:tcPr>
            <w:tcW w:w="852" w:type="dxa"/>
            <w:vAlign w:val="center"/>
          </w:tcPr>
          <w:p w14:paraId="7AE9AEBB">
            <w:pPr>
              <w:pStyle w:val="98"/>
              <w:spacing w:before="51" w:line="219" w:lineRule="auto"/>
              <w:jc w:val="center"/>
              <w:rPr>
                <w:rFonts w:ascii="宋体" w:hAnsi="宋体" w:eastAsia="宋体" w:cs="宋体"/>
                <w:color w:val="auto"/>
                <w:spacing w:val="-2"/>
                <w:highlight w:val="none"/>
              </w:rPr>
            </w:pPr>
          </w:p>
        </w:tc>
        <w:tc>
          <w:tcPr>
            <w:tcW w:w="840" w:type="dxa"/>
            <w:vAlign w:val="center"/>
          </w:tcPr>
          <w:p w14:paraId="3AAA13A7">
            <w:pPr>
              <w:pStyle w:val="98"/>
              <w:spacing w:before="51" w:line="219" w:lineRule="auto"/>
              <w:jc w:val="center"/>
              <w:rPr>
                <w:rFonts w:ascii="宋体" w:hAnsi="宋体" w:eastAsia="宋体" w:cs="宋体"/>
                <w:color w:val="auto"/>
                <w:spacing w:val="-2"/>
                <w:highlight w:val="none"/>
              </w:rPr>
            </w:pPr>
          </w:p>
        </w:tc>
        <w:tc>
          <w:tcPr>
            <w:tcW w:w="1476" w:type="dxa"/>
            <w:vAlign w:val="center"/>
          </w:tcPr>
          <w:p w14:paraId="4D1DB71D">
            <w:pPr>
              <w:pStyle w:val="98"/>
              <w:spacing w:before="51" w:line="219" w:lineRule="auto"/>
              <w:jc w:val="center"/>
              <w:rPr>
                <w:rFonts w:ascii="宋体" w:hAnsi="宋体" w:eastAsia="宋体" w:cs="宋体"/>
                <w:color w:val="auto"/>
                <w:spacing w:val="-2"/>
                <w:highlight w:val="none"/>
              </w:rPr>
            </w:pPr>
          </w:p>
        </w:tc>
        <w:tc>
          <w:tcPr>
            <w:tcW w:w="933" w:type="dxa"/>
            <w:vAlign w:val="center"/>
          </w:tcPr>
          <w:p w14:paraId="41B52694">
            <w:pPr>
              <w:pStyle w:val="98"/>
              <w:spacing w:before="51" w:line="219" w:lineRule="auto"/>
              <w:jc w:val="center"/>
              <w:rPr>
                <w:rFonts w:ascii="宋体" w:hAnsi="宋体" w:eastAsia="宋体" w:cs="宋体"/>
                <w:color w:val="auto"/>
                <w:spacing w:val="-2"/>
                <w:highlight w:val="none"/>
              </w:rPr>
            </w:pPr>
          </w:p>
        </w:tc>
        <w:tc>
          <w:tcPr>
            <w:tcW w:w="926" w:type="dxa"/>
            <w:vAlign w:val="center"/>
          </w:tcPr>
          <w:p w14:paraId="105D70B7">
            <w:pPr>
              <w:pStyle w:val="98"/>
              <w:spacing w:before="51" w:line="219" w:lineRule="auto"/>
              <w:jc w:val="center"/>
              <w:rPr>
                <w:rFonts w:ascii="宋体" w:hAnsi="宋体" w:eastAsia="宋体" w:cs="宋体"/>
                <w:color w:val="auto"/>
                <w:spacing w:val="-2"/>
                <w:highlight w:val="none"/>
              </w:rPr>
            </w:pPr>
          </w:p>
        </w:tc>
      </w:tr>
      <w:tr w14:paraId="706A3F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jc w:val="center"/>
        </w:trPr>
        <w:tc>
          <w:tcPr>
            <w:tcW w:w="824" w:type="dxa"/>
            <w:vAlign w:val="center"/>
          </w:tcPr>
          <w:p w14:paraId="371224B4">
            <w:pPr>
              <w:pStyle w:val="98"/>
              <w:spacing w:before="51" w:line="219" w:lineRule="auto"/>
              <w:jc w:val="center"/>
              <w:rPr>
                <w:rFonts w:ascii="宋体" w:hAnsi="宋体" w:eastAsia="宋体" w:cs="宋体"/>
                <w:color w:val="auto"/>
                <w:spacing w:val="-2"/>
                <w:highlight w:val="none"/>
              </w:rPr>
            </w:pPr>
          </w:p>
        </w:tc>
        <w:tc>
          <w:tcPr>
            <w:tcW w:w="1845" w:type="dxa"/>
            <w:vAlign w:val="center"/>
          </w:tcPr>
          <w:p w14:paraId="1112F02E">
            <w:pPr>
              <w:pStyle w:val="98"/>
              <w:spacing w:before="51" w:line="219" w:lineRule="auto"/>
              <w:jc w:val="center"/>
              <w:rPr>
                <w:rFonts w:ascii="宋体" w:hAnsi="宋体" w:eastAsia="宋体" w:cs="宋体"/>
                <w:color w:val="auto"/>
                <w:spacing w:val="-2"/>
                <w:highlight w:val="none"/>
              </w:rPr>
            </w:pPr>
          </w:p>
        </w:tc>
        <w:tc>
          <w:tcPr>
            <w:tcW w:w="1377" w:type="dxa"/>
            <w:vAlign w:val="center"/>
          </w:tcPr>
          <w:p w14:paraId="6D19C78A">
            <w:pPr>
              <w:pStyle w:val="98"/>
              <w:spacing w:before="51" w:line="219" w:lineRule="auto"/>
              <w:jc w:val="center"/>
              <w:rPr>
                <w:rFonts w:ascii="宋体" w:hAnsi="宋体" w:eastAsia="宋体" w:cs="宋体"/>
                <w:color w:val="auto"/>
                <w:spacing w:val="-2"/>
                <w:highlight w:val="none"/>
              </w:rPr>
            </w:pPr>
          </w:p>
        </w:tc>
        <w:tc>
          <w:tcPr>
            <w:tcW w:w="744" w:type="dxa"/>
            <w:vAlign w:val="center"/>
          </w:tcPr>
          <w:p w14:paraId="3B2F7141">
            <w:pPr>
              <w:pStyle w:val="98"/>
              <w:spacing w:before="51" w:line="219" w:lineRule="auto"/>
              <w:jc w:val="center"/>
              <w:rPr>
                <w:rFonts w:ascii="宋体" w:hAnsi="宋体" w:eastAsia="宋体" w:cs="宋体"/>
                <w:color w:val="auto"/>
                <w:spacing w:val="-2"/>
                <w:highlight w:val="none"/>
              </w:rPr>
            </w:pPr>
          </w:p>
        </w:tc>
        <w:tc>
          <w:tcPr>
            <w:tcW w:w="852" w:type="dxa"/>
            <w:vAlign w:val="center"/>
          </w:tcPr>
          <w:p w14:paraId="6E184BCC">
            <w:pPr>
              <w:pStyle w:val="98"/>
              <w:spacing w:before="51" w:line="219" w:lineRule="auto"/>
              <w:jc w:val="center"/>
              <w:rPr>
                <w:rFonts w:ascii="宋体" w:hAnsi="宋体" w:eastAsia="宋体" w:cs="宋体"/>
                <w:color w:val="auto"/>
                <w:spacing w:val="-2"/>
                <w:highlight w:val="none"/>
              </w:rPr>
            </w:pPr>
          </w:p>
        </w:tc>
        <w:tc>
          <w:tcPr>
            <w:tcW w:w="840" w:type="dxa"/>
            <w:vAlign w:val="center"/>
          </w:tcPr>
          <w:p w14:paraId="3481CCFF">
            <w:pPr>
              <w:pStyle w:val="98"/>
              <w:spacing w:before="51" w:line="219" w:lineRule="auto"/>
              <w:jc w:val="center"/>
              <w:rPr>
                <w:rFonts w:ascii="宋体" w:hAnsi="宋体" w:eastAsia="宋体" w:cs="宋体"/>
                <w:color w:val="auto"/>
                <w:spacing w:val="-2"/>
                <w:highlight w:val="none"/>
              </w:rPr>
            </w:pPr>
          </w:p>
        </w:tc>
        <w:tc>
          <w:tcPr>
            <w:tcW w:w="1476" w:type="dxa"/>
            <w:vAlign w:val="center"/>
          </w:tcPr>
          <w:p w14:paraId="1D52575E">
            <w:pPr>
              <w:pStyle w:val="98"/>
              <w:spacing w:before="51" w:line="219" w:lineRule="auto"/>
              <w:jc w:val="center"/>
              <w:rPr>
                <w:rFonts w:ascii="宋体" w:hAnsi="宋体" w:eastAsia="宋体" w:cs="宋体"/>
                <w:color w:val="auto"/>
                <w:spacing w:val="-2"/>
                <w:highlight w:val="none"/>
              </w:rPr>
            </w:pPr>
          </w:p>
        </w:tc>
        <w:tc>
          <w:tcPr>
            <w:tcW w:w="933" w:type="dxa"/>
            <w:vAlign w:val="center"/>
          </w:tcPr>
          <w:p w14:paraId="21A2CC01">
            <w:pPr>
              <w:pStyle w:val="98"/>
              <w:spacing w:before="51" w:line="219" w:lineRule="auto"/>
              <w:jc w:val="center"/>
              <w:rPr>
                <w:rFonts w:ascii="宋体" w:hAnsi="宋体" w:eastAsia="宋体" w:cs="宋体"/>
                <w:color w:val="auto"/>
                <w:spacing w:val="-2"/>
                <w:highlight w:val="none"/>
              </w:rPr>
            </w:pPr>
          </w:p>
        </w:tc>
        <w:tc>
          <w:tcPr>
            <w:tcW w:w="926" w:type="dxa"/>
            <w:vAlign w:val="center"/>
          </w:tcPr>
          <w:p w14:paraId="24F3DB62">
            <w:pPr>
              <w:pStyle w:val="98"/>
              <w:spacing w:before="51" w:line="219" w:lineRule="auto"/>
              <w:jc w:val="center"/>
              <w:rPr>
                <w:rFonts w:ascii="宋体" w:hAnsi="宋体" w:eastAsia="宋体" w:cs="宋体"/>
                <w:color w:val="auto"/>
                <w:spacing w:val="-2"/>
                <w:highlight w:val="none"/>
              </w:rPr>
            </w:pPr>
          </w:p>
        </w:tc>
      </w:tr>
      <w:tr w14:paraId="161F35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jc w:val="center"/>
        </w:trPr>
        <w:tc>
          <w:tcPr>
            <w:tcW w:w="824" w:type="dxa"/>
            <w:vAlign w:val="center"/>
          </w:tcPr>
          <w:p w14:paraId="3EF280F9">
            <w:pPr>
              <w:pStyle w:val="98"/>
              <w:spacing w:before="51" w:line="219" w:lineRule="auto"/>
              <w:jc w:val="center"/>
              <w:rPr>
                <w:rFonts w:ascii="宋体" w:hAnsi="宋体" w:eastAsia="宋体" w:cs="宋体"/>
                <w:color w:val="auto"/>
                <w:spacing w:val="-2"/>
                <w:highlight w:val="none"/>
              </w:rPr>
            </w:pPr>
          </w:p>
        </w:tc>
        <w:tc>
          <w:tcPr>
            <w:tcW w:w="1845" w:type="dxa"/>
            <w:vAlign w:val="center"/>
          </w:tcPr>
          <w:p w14:paraId="6DBD0B62">
            <w:pPr>
              <w:pStyle w:val="98"/>
              <w:spacing w:before="51" w:line="219" w:lineRule="auto"/>
              <w:jc w:val="center"/>
              <w:rPr>
                <w:rFonts w:ascii="宋体" w:hAnsi="宋体" w:eastAsia="宋体" w:cs="宋体"/>
                <w:color w:val="auto"/>
                <w:spacing w:val="-2"/>
                <w:highlight w:val="none"/>
              </w:rPr>
            </w:pPr>
          </w:p>
        </w:tc>
        <w:tc>
          <w:tcPr>
            <w:tcW w:w="1377" w:type="dxa"/>
            <w:vAlign w:val="center"/>
          </w:tcPr>
          <w:p w14:paraId="27488668">
            <w:pPr>
              <w:pStyle w:val="98"/>
              <w:spacing w:before="51" w:line="219" w:lineRule="auto"/>
              <w:jc w:val="center"/>
              <w:rPr>
                <w:rFonts w:ascii="宋体" w:hAnsi="宋体" w:eastAsia="宋体" w:cs="宋体"/>
                <w:color w:val="auto"/>
                <w:spacing w:val="-2"/>
                <w:highlight w:val="none"/>
              </w:rPr>
            </w:pPr>
          </w:p>
        </w:tc>
        <w:tc>
          <w:tcPr>
            <w:tcW w:w="744" w:type="dxa"/>
            <w:vAlign w:val="center"/>
          </w:tcPr>
          <w:p w14:paraId="56898D38">
            <w:pPr>
              <w:pStyle w:val="98"/>
              <w:spacing w:before="51" w:line="219" w:lineRule="auto"/>
              <w:jc w:val="center"/>
              <w:rPr>
                <w:rFonts w:ascii="宋体" w:hAnsi="宋体" w:eastAsia="宋体" w:cs="宋体"/>
                <w:color w:val="auto"/>
                <w:spacing w:val="-2"/>
                <w:highlight w:val="none"/>
              </w:rPr>
            </w:pPr>
          </w:p>
        </w:tc>
        <w:tc>
          <w:tcPr>
            <w:tcW w:w="852" w:type="dxa"/>
            <w:vAlign w:val="center"/>
          </w:tcPr>
          <w:p w14:paraId="5ECC324E">
            <w:pPr>
              <w:pStyle w:val="98"/>
              <w:spacing w:before="51" w:line="219" w:lineRule="auto"/>
              <w:jc w:val="center"/>
              <w:rPr>
                <w:rFonts w:ascii="宋体" w:hAnsi="宋体" w:eastAsia="宋体" w:cs="宋体"/>
                <w:color w:val="auto"/>
                <w:spacing w:val="-2"/>
                <w:highlight w:val="none"/>
              </w:rPr>
            </w:pPr>
          </w:p>
        </w:tc>
        <w:tc>
          <w:tcPr>
            <w:tcW w:w="840" w:type="dxa"/>
            <w:vAlign w:val="center"/>
          </w:tcPr>
          <w:p w14:paraId="72660809">
            <w:pPr>
              <w:pStyle w:val="98"/>
              <w:spacing w:before="51" w:line="219" w:lineRule="auto"/>
              <w:jc w:val="center"/>
              <w:rPr>
                <w:rFonts w:ascii="宋体" w:hAnsi="宋体" w:eastAsia="宋体" w:cs="宋体"/>
                <w:color w:val="auto"/>
                <w:spacing w:val="-2"/>
                <w:highlight w:val="none"/>
              </w:rPr>
            </w:pPr>
          </w:p>
        </w:tc>
        <w:tc>
          <w:tcPr>
            <w:tcW w:w="1476" w:type="dxa"/>
            <w:vAlign w:val="center"/>
          </w:tcPr>
          <w:p w14:paraId="01C5E7D0">
            <w:pPr>
              <w:pStyle w:val="98"/>
              <w:spacing w:before="51" w:line="219" w:lineRule="auto"/>
              <w:jc w:val="center"/>
              <w:rPr>
                <w:rFonts w:ascii="宋体" w:hAnsi="宋体" w:eastAsia="宋体" w:cs="宋体"/>
                <w:color w:val="auto"/>
                <w:spacing w:val="-2"/>
                <w:highlight w:val="none"/>
              </w:rPr>
            </w:pPr>
          </w:p>
        </w:tc>
        <w:tc>
          <w:tcPr>
            <w:tcW w:w="933" w:type="dxa"/>
            <w:vAlign w:val="center"/>
          </w:tcPr>
          <w:p w14:paraId="2490DA38">
            <w:pPr>
              <w:pStyle w:val="98"/>
              <w:spacing w:before="51" w:line="219" w:lineRule="auto"/>
              <w:jc w:val="center"/>
              <w:rPr>
                <w:rFonts w:ascii="宋体" w:hAnsi="宋体" w:eastAsia="宋体" w:cs="宋体"/>
                <w:color w:val="auto"/>
                <w:spacing w:val="-2"/>
                <w:highlight w:val="none"/>
              </w:rPr>
            </w:pPr>
          </w:p>
        </w:tc>
        <w:tc>
          <w:tcPr>
            <w:tcW w:w="926" w:type="dxa"/>
            <w:vAlign w:val="center"/>
          </w:tcPr>
          <w:p w14:paraId="7D441FC1">
            <w:pPr>
              <w:pStyle w:val="98"/>
              <w:spacing w:before="51" w:line="219" w:lineRule="auto"/>
              <w:jc w:val="center"/>
              <w:rPr>
                <w:rFonts w:ascii="宋体" w:hAnsi="宋体" w:eastAsia="宋体" w:cs="宋体"/>
                <w:color w:val="auto"/>
                <w:spacing w:val="-2"/>
                <w:highlight w:val="none"/>
              </w:rPr>
            </w:pPr>
          </w:p>
        </w:tc>
      </w:tr>
      <w:tr w14:paraId="4E8824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jc w:val="center"/>
        </w:trPr>
        <w:tc>
          <w:tcPr>
            <w:tcW w:w="824" w:type="dxa"/>
            <w:vAlign w:val="center"/>
          </w:tcPr>
          <w:p w14:paraId="20B3229E">
            <w:pPr>
              <w:pStyle w:val="98"/>
              <w:spacing w:before="51" w:line="219" w:lineRule="auto"/>
              <w:jc w:val="center"/>
              <w:rPr>
                <w:rFonts w:ascii="宋体" w:hAnsi="宋体" w:eastAsia="宋体" w:cs="宋体"/>
                <w:color w:val="auto"/>
                <w:spacing w:val="-2"/>
                <w:highlight w:val="none"/>
              </w:rPr>
            </w:pPr>
          </w:p>
        </w:tc>
        <w:tc>
          <w:tcPr>
            <w:tcW w:w="1845" w:type="dxa"/>
            <w:vAlign w:val="center"/>
          </w:tcPr>
          <w:p w14:paraId="50E238F7">
            <w:pPr>
              <w:pStyle w:val="98"/>
              <w:spacing w:before="51" w:line="219" w:lineRule="auto"/>
              <w:jc w:val="center"/>
              <w:rPr>
                <w:rFonts w:ascii="宋体" w:hAnsi="宋体" w:eastAsia="宋体" w:cs="宋体"/>
                <w:color w:val="auto"/>
                <w:spacing w:val="-2"/>
                <w:highlight w:val="none"/>
              </w:rPr>
            </w:pPr>
          </w:p>
        </w:tc>
        <w:tc>
          <w:tcPr>
            <w:tcW w:w="1377" w:type="dxa"/>
            <w:vAlign w:val="center"/>
          </w:tcPr>
          <w:p w14:paraId="3B4D2146">
            <w:pPr>
              <w:pStyle w:val="98"/>
              <w:spacing w:before="51" w:line="219" w:lineRule="auto"/>
              <w:jc w:val="center"/>
              <w:rPr>
                <w:rFonts w:ascii="宋体" w:hAnsi="宋体" w:eastAsia="宋体" w:cs="宋体"/>
                <w:color w:val="auto"/>
                <w:spacing w:val="-2"/>
                <w:highlight w:val="none"/>
              </w:rPr>
            </w:pPr>
          </w:p>
        </w:tc>
        <w:tc>
          <w:tcPr>
            <w:tcW w:w="744" w:type="dxa"/>
            <w:vAlign w:val="center"/>
          </w:tcPr>
          <w:p w14:paraId="593C1601">
            <w:pPr>
              <w:pStyle w:val="98"/>
              <w:spacing w:before="51" w:line="219" w:lineRule="auto"/>
              <w:jc w:val="center"/>
              <w:rPr>
                <w:rFonts w:ascii="宋体" w:hAnsi="宋体" w:eastAsia="宋体" w:cs="宋体"/>
                <w:color w:val="auto"/>
                <w:spacing w:val="-2"/>
                <w:highlight w:val="none"/>
              </w:rPr>
            </w:pPr>
          </w:p>
        </w:tc>
        <w:tc>
          <w:tcPr>
            <w:tcW w:w="852" w:type="dxa"/>
            <w:vAlign w:val="center"/>
          </w:tcPr>
          <w:p w14:paraId="2BCCA0AE">
            <w:pPr>
              <w:pStyle w:val="98"/>
              <w:spacing w:before="51" w:line="219" w:lineRule="auto"/>
              <w:jc w:val="center"/>
              <w:rPr>
                <w:rFonts w:ascii="宋体" w:hAnsi="宋体" w:eastAsia="宋体" w:cs="宋体"/>
                <w:color w:val="auto"/>
                <w:spacing w:val="-2"/>
                <w:highlight w:val="none"/>
              </w:rPr>
            </w:pPr>
          </w:p>
        </w:tc>
        <w:tc>
          <w:tcPr>
            <w:tcW w:w="840" w:type="dxa"/>
            <w:vAlign w:val="center"/>
          </w:tcPr>
          <w:p w14:paraId="24D67CC2">
            <w:pPr>
              <w:pStyle w:val="98"/>
              <w:spacing w:before="51" w:line="219" w:lineRule="auto"/>
              <w:jc w:val="center"/>
              <w:rPr>
                <w:rFonts w:ascii="宋体" w:hAnsi="宋体" w:eastAsia="宋体" w:cs="宋体"/>
                <w:color w:val="auto"/>
                <w:spacing w:val="-2"/>
                <w:highlight w:val="none"/>
              </w:rPr>
            </w:pPr>
          </w:p>
        </w:tc>
        <w:tc>
          <w:tcPr>
            <w:tcW w:w="1476" w:type="dxa"/>
            <w:vAlign w:val="center"/>
          </w:tcPr>
          <w:p w14:paraId="4E2C2E79">
            <w:pPr>
              <w:pStyle w:val="98"/>
              <w:spacing w:before="51" w:line="219" w:lineRule="auto"/>
              <w:jc w:val="center"/>
              <w:rPr>
                <w:rFonts w:ascii="宋体" w:hAnsi="宋体" w:eastAsia="宋体" w:cs="宋体"/>
                <w:color w:val="auto"/>
                <w:spacing w:val="-2"/>
                <w:highlight w:val="none"/>
              </w:rPr>
            </w:pPr>
          </w:p>
        </w:tc>
        <w:tc>
          <w:tcPr>
            <w:tcW w:w="933" w:type="dxa"/>
            <w:vAlign w:val="center"/>
          </w:tcPr>
          <w:p w14:paraId="2FC2949F">
            <w:pPr>
              <w:pStyle w:val="98"/>
              <w:spacing w:before="51" w:line="219" w:lineRule="auto"/>
              <w:jc w:val="center"/>
              <w:rPr>
                <w:rFonts w:ascii="宋体" w:hAnsi="宋体" w:eastAsia="宋体" w:cs="宋体"/>
                <w:color w:val="auto"/>
                <w:spacing w:val="-2"/>
                <w:highlight w:val="none"/>
              </w:rPr>
            </w:pPr>
          </w:p>
        </w:tc>
        <w:tc>
          <w:tcPr>
            <w:tcW w:w="926" w:type="dxa"/>
            <w:vAlign w:val="center"/>
          </w:tcPr>
          <w:p w14:paraId="4B9036B3">
            <w:pPr>
              <w:pStyle w:val="98"/>
              <w:spacing w:before="51" w:line="219" w:lineRule="auto"/>
              <w:jc w:val="center"/>
              <w:rPr>
                <w:rFonts w:ascii="宋体" w:hAnsi="宋体" w:eastAsia="宋体" w:cs="宋体"/>
                <w:color w:val="auto"/>
                <w:spacing w:val="-2"/>
                <w:highlight w:val="none"/>
              </w:rPr>
            </w:pPr>
          </w:p>
        </w:tc>
      </w:tr>
      <w:tr w14:paraId="7C990D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jc w:val="center"/>
        </w:trPr>
        <w:tc>
          <w:tcPr>
            <w:tcW w:w="824" w:type="dxa"/>
            <w:vAlign w:val="center"/>
          </w:tcPr>
          <w:p w14:paraId="60207EEB">
            <w:pPr>
              <w:pStyle w:val="98"/>
              <w:spacing w:before="51" w:line="219" w:lineRule="auto"/>
              <w:jc w:val="center"/>
              <w:rPr>
                <w:rFonts w:ascii="宋体" w:hAnsi="宋体" w:eastAsia="宋体" w:cs="宋体"/>
                <w:color w:val="auto"/>
                <w:spacing w:val="-2"/>
                <w:highlight w:val="none"/>
              </w:rPr>
            </w:pPr>
          </w:p>
        </w:tc>
        <w:tc>
          <w:tcPr>
            <w:tcW w:w="1845" w:type="dxa"/>
            <w:vAlign w:val="center"/>
          </w:tcPr>
          <w:p w14:paraId="4D1DDE4A">
            <w:pPr>
              <w:pStyle w:val="98"/>
              <w:spacing w:before="51" w:line="219" w:lineRule="auto"/>
              <w:jc w:val="center"/>
              <w:rPr>
                <w:rFonts w:ascii="宋体" w:hAnsi="宋体" w:eastAsia="宋体" w:cs="宋体"/>
                <w:color w:val="auto"/>
                <w:spacing w:val="-2"/>
                <w:highlight w:val="none"/>
              </w:rPr>
            </w:pPr>
          </w:p>
        </w:tc>
        <w:tc>
          <w:tcPr>
            <w:tcW w:w="1377" w:type="dxa"/>
            <w:vAlign w:val="center"/>
          </w:tcPr>
          <w:p w14:paraId="12EF5153">
            <w:pPr>
              <w:pStyle w:val="98"/>
              <w:spacing w:before="51" w:line="219" w:lineRule="auto"/>
              <w:jc w:val="center"/>
              <w:rPr>
                <w:rFonts w:ascii="宋体" w:hAnsi="宋体" w:eastAsia="宋体" w:cs="宋体"/>
                <w:color w:val="auto"/>
                <w:spacing w:val="-2"/>
                <w:highlight w:val="none"/>
              </w:rPr>
            </w:pPr>
          </w:p>
        </w:tc>
        <w:tc>
          <w:tcPr>
            <w:tcW w:w="744" w:type="dxa"/>
            <w:vAlign w:val="center"/>
          </w:tcPr>
          <w:p w14:paraId="0F828F4E">
            <w:pPr>
              <w:pStyle w:val="98"/>
              <w:spacing w:before="51" w:line="219" w:lineRule="auto"/>
              <w:jc w:val="center"/>
              <w:rPr>
                <w:rFonts w:ascii="宋体" w:hAnsi="宋体" w:eastAsia="宋体" w:cs="宋体"/>
                <w:color w:val="auto"/>
                <w:spacing w:val="-2"/>
                <w:highlight w:val="none"/>
              </w:rPr>
            </w:pPr>
          </w:p>
        </w:tc>
        <w:tc>
          <w:tcPr>
            <w:tcW w:w="852" w:type="dxa"/>
            <w:vAlign w:val="center"/>
          </w:tcPr>
          <w:p w14:paraId="15ABD93C">
            <w:pPr>
              <w:pStyle w:val="98"/>
              <w:spacing w:before="51" w:line="219" w:lineRule="auto"/>
              <w:jc w:val="center"/>
              <w:rPr>
                <w:rFonts w:ascii="宋体" w:hAnsi="宋体" w:eastAsia="宋体" w:cs="宋体"/>
                <w:color w:val="auto"/>
                <w:spacing w:val="-2"/>
                <w:highlight w:val="none"/>
              </w:rPr>
            </w:pPr>
          </w:p>
        </w:tc>
        <w:tc>
          <w:tcPr>
            <w:tcW w:w="840" w:type="dxa"/>
            <w:vAlign w:val="center"/>
          </w:tcPr>
          <w:p w14:paraId="7390EC9E">
            <w:pPr>
              <w:pStyle w:val="98"/>
              <w:spacing w:before="51" w:line="219" w:lineRule="auto"/>
              <w:jc w:val="center"/>
              <w:rPr>
                <w:rFonts w:ascii="宋体" w:hAnsi="宋体" w:eastAsia="宋体" w:cs="宋体"/>
                <w:color w:val="auto"/>
                <w:spacing w:val="-2"/>
                <w:highlight w:val="none"/>
              </w:rPr>
            </w:pPr>
          </w:p>
        </w:tc>
        <w:tc>
          <w:tcPr>
            <w:tcW w:w="1476" w:type="dxa"/>
            <w:vAlign w:val="center"/>
          </w:tcPr>
          <w:p w14:paraId="1DBFD227">
            <w:pPr>
              <w:pStyle w:val="98"/>
              <w:spacing w:before="51" w:line="219" w:lineRule="auto"/>
              <w:jc w:val="center"/>
              <w:rPr>
                <w:rFonts w:ascii="宋体" w:hAnsi="宋体" w:eastAsia="宋体" w:cs="宋体"/>
                <w:color w:val="auto"/>
                <w:spacing w:val="-2"/>
                <w:highlight w:val="none"/>
              </w:rPr>
            </w:pPr>
          </w:p>
        </w:tc>
        <w:tc>
          <w:tcPr>
            <w:tcW w:w="933" w:type="dxa"/>
            <w:vAlign w:val="center"/>
          </w:tcPr>
          <w:p w14:paraId="4CD705E4">
            <w:pPr>
              <w:pStyle w:val="98"/>
              <w:spacing w:before="51" w:line="219" w:lineRule="auto"/>
              <w:jc w:val="center"/>
              <w:rPr>
                <w:rFonts w:ascii="宋体" w:hAnsi="宋体" w:eastAsia="宋体" w:cs="宋体"/>
                <w:color w:val="auto"/>
                <w:spacing w:val="-2"/>
                <w:highlight w:val="none"/>
              </w:rPr>
            </w:pPr>
          </w:p>
        </w:tc>
        <w:tc>
          <w:tcPr>
            <w:tcW w:w="926" w:type="dxa"/>
            <w:vAlign w:val="center"/>
          </w:tcPr>
          <w:p w14:paraId="3CB161A3">
            <w:pPr>
              <w:pStyle w:val="98"/>
              <w:spacing w:before="51" w:line="219" w:lineRule="auto"/>
              <w:jc w:val="center"/>
              <w:rPr>
                <w:rFonts w:ascii="宋体" w:hAnsi="宋体" w:eastAsia="宋体" w:cs="宋体"/>
                <w:color w:val="auto"/>
                <w:spacing w:val="-2"/>
                <w:highlight w:val="none"/>
              </w:rPr>
            </w:pPr>
          </w:p>
        </w:tc>
      </w:tr>
      <w:tr w14:paraId="2FDEAC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jc w:val="center"/>
        </w:trPr>
        <w:tc>
          <w:tcPr>
            <w:tcW w:w="824" w:type="dxa"/>
            <w:vAlign w:val="center"/>
          </w:tcPr>
          <w:p w14:paraId="6AEA4B77">
            <w:pPr>
              <w:pStyle w:val="98"/>
              <w:spacing w:before="51" w:line="219" w:lineRule="auto"/>
              <w:jc w:val="center"/>
              <w:rPr>
                <w:rFonts w:ascii="宋体" w:hAnsi="宋体" w:eastAsia="宋体" w:cs="宋体"/>
                <w:color w:val="auto"/>
                <w:spacing w:val="-2"/>
                <w:highlight w:val="none"/>
              </w:rPr>
            </w:pPr>
          </w:p>
        </w:tc>
        <w:tc>
          <w:tcPr>
            <w:tcW w:w="1845" w:type="dxa"/>
            <w:vAlign w:val="center"/>
          </w:tcPr>
          <w:p w14:paraId="7BC3993C">
            <w:pPr>
              <w:pStyle w:val="98"/>
              <w:spacing w:before="51" w:line="219" w:lineRule="auto"/>
              <w:jc w:val="center"/>
              <w:rPr>
                <w:rFonts w:ascii="宋体" w:hAnsi="宋体" w:eastAsia="宋体" w:cs="宋体"/>
                <w:color w:val="auto"/>
                <w:spacing w:val="-2"/>
                <w:highlight w:val="none"/>
              </w:rPr>
            </w:pPr>
          </w:p>
        </w:tc>
        <w:tc>
          <w:tcPr>
            <w:tcW w:w="1377" w:type="dxa"/>
            <w:vAlign w:val="center"/>
          </w:tcPr>
          <w:p w14:paraId="74F69B78">
            <w:pPr>
              <w:pStyle w:val="98"/>
              <w:spacing w:before="51" w:line="219" w:lineRule="auto"/>
              <w:jc w:val="center"/>
              <w:rPr>
                <w:rFonts w:ascii="宋体" w:hAnsi="宋体" w:eastAsia="宋体" w:cs="宋体"/>
                <w:color w:val="auto"/>
                <w:spacing w:val="-2"/>
                <w:highlight w:val="none"/>
              </w:rPr>
            </w:pPr>
          </w:p>
        </w:tc>
        <w:tc>
          <w:tcPr>
            <w:tcW w:w="744" w:type="dxa"/>
            <w:vAlign w:val="center"/>
          </w:tcPr>
          <w:p w14:paraId="1140A743">
            <w:pPr>
              <w:pStyle w:val="98"/>
              <w:spacing w:before="51" w:line="219" w:lineRule="auto"/>
              <w:jc w:val="center"/>
              <w:rPr>
                <w:rFonts w:ascii="宋体" w:hAnsi="宋体" w:eastAsia="宋体" w:cs="宋体"/>
                <w:color w:val="auto"/>
                <w:spacing w:val="-2"/>
                <w:highlight w:val="none"/>
              </w:rPr>
            </w:pPr>
          </w:p>
        </w:tc>
        <w:tc>
          <w:tcPr>
            <w:tcW w:w="852" w:type="dxa"/>
            <w:vAlign w:val="center"/>
          </w:tcPr>
          <w:p w14:paraId="6F39D3C2">
            <w:pPr>
              <w:pStyle w:val="98"/>
              <w:spacing w:before="51" w:line="219" w:lineRule="auto"/>
              <w:jc w:val="center"/>
              <w:rPr>
                <w:rFonts w:ascii="宋体" w:hAnsi="宋体" w:eastAsia="宋体" w:cs="宋体"/>
                <w:color w:val="auto"/>
                <w:spacing w:val="-2"/>
                <w:highlight w:val="none"/>
              </w:rPr>
            </w:pPr>
          </w:p>
        </w:tc>
        <w:tc>
          <w:tcPr>
            <w:tcW w:w="840" w:type="dxa"/>
            <w:vAlign w:val="center"/>
          </w:tcPr>
          <w:p w14:paraId="72E5E6A0">
            <w:pPr>
              <w:pStyle w:val="98"/>
              <w:spacing w:before="51" w:line="219" w:lineRule="auto"/>
              <w:jc w:val="center"/>
              <w:rPr>
                <w:rFonts w:ascii="宋体" w:hAnsi="宋体" w:eastAsia="宋体" w:cs="宋体"/>
                <w:color w:val="auto"/>
                <w:spacing w:val="-2"/>
                <w:highlight w:val="none"/>
              </w:rPr>
            </w:pPr>
          </w:p>
        </w:tc>
        <w:tc>
          <w:tcPr>
            <w:tcW w:w="1476" w:type="dxa"/>
            <w:vAlign w:val="center"/>
          </w:tcPr>
          <w:p w14:paraId="2B053025">
            <w:pPr>
              <w:pStyle w:val="98"/>
              <w:spacing w:before="51" w:line="219" w:lineRule="auto"/>
              <w:jc w:val="center"/>
              <w:rPr>
                <w:rFonts w:ascii="宋体" w:hAnsi="宋体" w:eastAsia="宋体" w:cs="宋体"/>
                <w:color w:val="auto"/>
                <w:spacing w:val="-2"/>
                <w:highlight w:val="none"/>
              </w:rPr>
            </w:pPr>
          </w:p>
        </w:tc>
        <w:tc>
          <w:tcPr>
            <w:tcW w:w="933" w:type="dxa"/>
            <w:vAlign w:val="center"/>
          </w:tcPr>
          <w:p w14:paraId="40E2A38F">
            <w:pPr>
              <w:pStyle w:val="98"/>
              <w:spacing w:before="51" w:line="219" w:lineRule="auto"/>
              <w:jc w:val="center"/>
              <w:rPr>
                <w:rFonts w:ascii="宋体" w:hAnsi="宋体" w:eastAsia="宋体" w:cs="宋体"/>
                <w:color w:val="auto"/>
                <w:spacing w:val="-2"/>
                <w:highlight w:val="none"/>
              </w:rPr>
            </w:pPr>
          </w:p>
        </w:tc>
        <w:tc>
          <w:tcPr>
            <w:tcW w:w="926" w:type="dxa"/>
            <w:vAlign w:val="center"/>
          </w:tcPr>
          <w:p w14:paraId="1202348F">
            <w:pPr>
              <w:pStyle w:val="98"/>
              <w:spacing w:before="51" w:line="219" w:lineRule="auto"/>
              <w:jc w:val="center"/>
              <w:rPr>
                <w:rFonts w:ascii="宋体" w:hAnsi="宋体" w:eastAsia="宋体" w:cs="宋体"/>
                <w:color w:val="auto"/>
                <w:spacing w:val="-2"/>
                <w:highlight w:val="none"/>
              </w:rPr>
            </w:pPr>
          </w:p>
        </w:tc>
      </w:tr>
      <w:tr w14:paraId="68251B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jc w:val="center"/>
        </w:trPr>
        <w:tc>
          <w:tcPr>
            <w:tcW w:w="824" w:type="dxa"/>
            <w:vAlign w:val="center"/>
          </w:tcPr>
          <w:p w14:paraId="4516CE52">
            <w:pPr>
              <w:pStyle w:val="98"/>
              <w:spacing w:before="51" w:line="219" w:lineRule="auto"/>
              <w:jc w:val="center"/>
              <w:rPr>
                <w:rFonts w:ascii="宋体" w:hAnsi="宋体" w:eastAsia="宋体" w:cs="宋体"/>
                <w:color w:val="auto"/>
                <w:spacing w:val="-2"/>
                <w:highlight w:val="none"/>
              </w:rPr>
            </w:pPr>
          </w:p>
        </w:tc>
        <w:tc>
          <w:tcPr>
            <w:tcW w:w="1845" w:type="dxa"/>
            <w:vAlign w:val="center"/>
          </w:tcPr>
          <w:p w14:paraId="75176716">
            <w:pPr>
              <w:pStyle w:val="98"/>
              <w:spacing w:before="51" w:line="219" w:lineRule="auto"/>
              <w:jc w:val="center"/>
              <w:rPr>
                <w:rFonts w:ascii="宋体" w:hAnsi="宋体" w:eastAsia="宋体" w:cs="宋体"/>
                <w:color w:val="auto"/>
                <w:spacing w:val="-2"/>
                <w:highlight w:val="none"/>
              </w:rPr>
            </w:pPr>
          </w:p>
        </w:tc>
        <w:tc>
          <w:tcPr>
            <w:tcW w:w="1377" w:type="dxa"/>
            <w:vAlign w:val="center"/>
          </w:tcPr>
          <w:p w14:paraId="1816D46D">
            <w:pPr>
              <w:pStyle w:val="98"/>
              <w:spacing w:before="51" w:line="219" w:lineRule="auto"/>
              <w:jc w:val="center"/>
              <w:rPr>
                <w:rFonts w:ascii="宋体" w:hAnsi="宋体" w:eastAsia="宋体" w:cs="宋体"/>
                <w:color w:val="auto"/>
                <w:spacing w:val="-2"/>
                <w:highlight w:val="none"/>
              </w:rPr>
            </w:pPr>
          </w:p>
        </w:tc>
        <w:tc>
          <w:tcPr>
            <w:tcW w:w="744" w:type="dxa"/>
            <w:vAlign w:val="center"/>
          </w:tcPr>
          <w:p w14:paraId="5A9A2D29">
            <w:pPr>
              <w:pStyle w:val="98"/>
              <w:spacing w:before="51" w:line="219" w:lineRule="auto"/>
              <w:jc w:val="center"/>
              <w:rPr>
                <w:rFonts w:ascii="宋体" w:hAnsi="宋体" w:eastAsia="宋体" w:cs="宋体"/>
                <w:color w:val="auto"/>
                <w:spacing w:val="-2"/>
                <w:highlight w:val="none"/>
              </w:rPr>
            </w:pPr>
          </w:p>
        </w:tc>
        <w:tc>
          <w:tcPr>
            <w:tcW w:w="852" w:type="dxa"/>
            <w:vAlign w:val="center"/>
          </w:tcPr>
          <w:p w14:paraId="6DC5277C">
            <w:pPr>
              <w:pStyle w:val="98"/>
              <w:spacing w:before="51" w:line="219" w:lineRule="auto"/>
              <w:jc w:val="center"/>
              <w:rPr>
                <w:rFonts w:ascii="宋体" w:hAnsi="宋体" w:eastAsia="宋体" w:cs="宋体"/>
                <w:color w:val="auto"/>
                <w:spacing w:val="-2"/>
                <w:highlight w:val="none"/>
              </w:rPr>
            </w:pPr>
          </w:p>
        </w:tc>
        <w:tc>
          <w:tcPr>
            <w:tcW w:w="840" w:type="dxa"/>
            <w:vAlign w:val="center"/>
          </w:tcPr>
          <w:p w14:paraId="6310E904">
            <w:pPr>
              <w:pStyle w:val="98"/>
              <w:spacing w:before="51" w:line="219" w:lineRule="auto"/>
              <w:jc w:val="center"/>
              <w:rPr>
                <w:rFonts w:ascii="宋体" w:hAnsi="宋体" w:eastAsia="宋体" w:cs="宋体"/>
                <w:color w:val="auto"/>
                <w:spacing w:val="-2"/>
                <w:highlight w:val="none"/>
              </w:rPr>
            </w:pPr>
          </w:p>
        </w:tc>
        <w:tc>
          <w:tcPr>
            <w:tcW w:w="1476" w:type="dxa"/>
            <w:vAlign w:val="center"/>
          </w:tcPr>
          <w:p w14:paraId="4E9FA38B">
            <w:pPr>
              <w:pStyle w:val="98"/>
              <w:spacing w:before="51" w:line="219" w:lineRule="auto"/>
              <w:jc w:val="center"/>
              <w:rPr>
                <w:rFonts w:ascii="宋体" w:hAnsi="宋体" w:eastAsia="宋体" w:cs="宋体"/>
                <w:color w:val="auto"/>
                <w:spacing w:val="-2"/>
                <w:highlight w:val="none"/>
              </w:rPr>
            </w:pPr>
          </w:p>
        </w:tc>
        <w:tc>
          <w:tcPr>
            <w:tcW w:w="933" w:type="dxa"/>
            <w:vAlign w:val="center"/>
          </w:tcPr>
          <w:p w14:paraId="5E52EC3F">
            <w:pPr>
              <w:pStyle w:val="98"/>
              <w:spacing w:before="51" w:line="219" w:lineRule="auto"/>
              <w:jc w:val="center"/>
              <w:rPr>
                <w:rFonts w:ascii="宋体" w:hAnsi="宋体" w:eastAsia="宋体" w:cs="宋体"/>
                <w:color w:val="auto"/>
                <w:spacing w:val="-2"/>
                <w:highlight w:val="none"/>
              </w:rPr>
            </w:pPr>
          </w:p>
        </w:tc>
        <w:tc>
          <w:tcPr>
            <w:tcW w:w="926" w:type="dxa"/>
            <w:vAlign w:val="center"/>
          </w:tcPr>
          <w:p w14:paraId="09AFE741">
            <w:pPr>
              <w:pStyle w:val="98"/>
              <w:spacing w:before="51" w:line="219" w:lineRule="auto"/>
              <w:jc w:val="center"/>
              <w:rPr>
                <w:rFonts w:ascii="宋体" w:hAnsi="宋体" w:eastAsia="宋体" w:cs="宋体"/>
                <w:color w:val="auto"/>
                <w:spacing w:val="-2"/>
                <w:highlight w:val="none"/>
              </w:rPr>
            </w:pPr>
          </w:p>
        </w:tc>
      </w:tr>
      <w:tr w14:paraId="53FA79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jc w:val="center"/>
        </w:trPr>
        <w:tc>
          <w:tcPr>
            <w:tcW w:w="824" w:type="dxa"/>
            <w:vAlign w:val="center"/>
          </w:tcPr>
          <w:p w14:paraId="22237A09">
            <w:pPr>
              <w:pStyle w:val="98"/>
              <w:spacing w:before="51" w:line="219" w:lineRule="auto"/>
              <w:jc w:val="center"/>
              <w:rPr>
                <w:rFonts w:ascii="宋体" w:hAnsi="宋体" w:eastAsia="宋体" w:cs="宋体"/>
                <w:color w:val="auto"/>
                <w:spacing w:val="-2"/>
                <w:highlight w:val="none"/>
              </w:rPr>
            </w:pPr>
          </w:p>
        </w:tc>
        <w:tc>
          <w:tcPr>
            <w:tcW w:w="1845" w:type="dxa"/>
            <w:vAlign w:val="center"/>
          </w:tcPr>
          <w:p w14:paraId="088B812A">
            <w:pPr>
              <w:pStyle w:val="98"/>
              <w:spacing w:before="51" w:line="219" w:lineRule="auto"/>
              <w:jc w:val="center"/>
              <w:rPr>
                <w:rFonts w:ascii="宋体" w:hAnsi="宋体" w:eastAsia="宋体" w:cs="宋体"/>
                <w:color w:val="auto"/>
                <w:spacing w:val="-2"/>
                <w:highlight w:val="none"/>
              </w:rPr>
            </w:pPr>
          </w:p>
        </w:tc>
        <w:tc>
          <w:tcPr>
            <w:tcW w:w="1377" w:type="dxa"/>
            <w:vAlign w:val="center"/>
          </w:tcPr>
          <w:p w14:paraId="5BB8453D">
            <w:pPr>
              <w:pStyle w:val="98"/>
              <w:spacing w:before="51" w:line="219" w:lineRule="auto"/>
              <w:jc w:val="center"/>
              <w:rPr>
                <w:rFonts w:ascii="宋体" w:hAnsi="宋体" w:eastAsia="宋体" w:cs="宋体"/>
                <w:color w:val="auto"/>
                <w:spacing w:val="-2"/>
                <w:highlight w:val="none"/>
              </w:rPr>
            </w:pPr>
          </w:p>
        </w:tc>
        <w:tc>
          <w:tcPr>
            <w:tcW w:w="744" w:type="dxa"/>
            <w:vAlign w:val="center"/>
          </w:tcPr>
          <w:p w14:paraId="3AB9E85C">
            <w:pPr>
              <w:pStyle w:val="98"/>
              <w:spacing w:before="51" w:line="219" w:lineRule="auto"/>
              <w:jc w:val="center"/>
              <w:rPr>
                <w:rFonts w:ascii="宋体" w:hAnsi="宋体" w:eastAsia="宋体" w:cs="宋体"/>
                <w:color w:val="auto"/>
                <w:spacing w:val="-2"/>
                <w:highlight w:val="none"/>
              </w:rPr>
            </w:pPr>
          </w:p>
        </w:tc>
        <w:tc>
          <w:tcPr>
            <w:tcW w:w="852" w:type="dxa"/>
            <w:vAlign w:val="center"/>
          </w:tcPr>
          <w:p w14:paraId="05FB7673">
            <w:pPr>
              <w:pStyle w:val="98"/>
              <w:spacing w:before="51" w:line="219" w:lineRule="auto"/>
              <w:jc w:val="center"/>
              <w:rPr>
                <w:rFonts w:ascii="宋体" w:hAnsi="宋体" w:eastAsia="宋体" w:cs="宋体"/>
                <w:color w:val="auto"/>
                <w:spacing w:val="-2"/>
                <w:highlight w:val="none"/>
              </w:rPr>
            </w:pPr>
          </w:p>
        </w:tc>
        <w:tc>
          <w:tcPr>
            <w:tcW w:w="840" w:type="dxa"/>
            <w:vAlign w:val="center"/>
          </w:tcPr>
          <w:p w14:paraId="13D2B2F3">
            <w:pPr>
              <w:pStyle w:val="98"/>
              <w:spacing w:before="51" w:line="219" w:lineRule="auto"/>
              <w:jc w:val="center"/>
              <w:rPr>
                <w:rFonts w:ascii="宋体" w:hAnsi="宋体" w:eastAsia="宋体" w:cs="宋体"/>
                <w:color w:val="auto"/>
                <w:spacing w:val="-2"/>
                <w:highlight w:val="none"/>
              </w:rPr>
            </w:pPr>
          </w:p>
        </w:tc>
        <w:tc>
          <w:tcPr>
            <w:tcW w:w="1476" w:type="dxa"/>
            <w:vAlign w:val="center"/>
          </w:tcPr>
          <w:p w14:paraId="6B0285CC">
            <w:pPr>
              <w:pStyle w:val="98"/>
              <w:spacing w:before="51" w:line="219" w:lineRule="auto"/>
              <w:jc w:val="center"/>
              <w:rPr>
                <w:rFonts w:ascii="宋体" w:hAnsi="宋体" w:eastAsia="宋体" w:cs="宋体"/>
                <w:color w:val="auto"/>
                <w:spacing w:val="-2"/>
                <w:highlight w:val="none"/>
              </w:rPr>
            </w:pPr>
          </w:p>
        </w:tc>
        <w:tc>
          <w:tcPr>
            <w:tcW w:w="933" w:type="dxa"/>
            <w:vAlign w:val="center"/>
          </w:tcPr>
          <w:p w14:paraId="2F7A0BB2">
            <w:pPr>
              <w:pStyle w:val="98"/>
              <w:spacing w:before="51" w:line="219" w:lineRule="auto"/>
              <w:jc w:val="center"/>
              <w:rPr>
                <w:rFonts w:ascii="宋体" w:hAnsi="宋体" w:eastAsia="宋体" w:cs="宋体"/>
                <w:color w:val="auto"/>
                <w:spacing w:val="-2"/>
                <w:highlight w:val="none"/>
              </w:rPr>
            </w:pPr>
          </w:p>
        </w:tc>
        <w:tc>
          <w:tcPr>
            <w:tcW w:w="926" w:type="dxa"/>
            <w:vAlign w:val="center"/>
          </w:tcPr>
          <w:p w14:paraId="70DFB711">
            <w:pPr>
              <w:pStyle w:val="98"/>
              <w:spacing w:before="51" w:line="219" w:lineRule="auto"/>
              <w:jc w:val="center"/>
              <w:rPr>
                <w:rFonts w:ascii="宋体" w:hAnsi="宋体" w:eastAsia="宋体" w:cs="宋体"/>
                <w:color w:val="auto"/>
                <w:spacing w:val="-2"/>
                <w:highlight w:val="none"/>
              </w:rPr>
            </w:pPr>
          </w:p>
        </w:tc>
      </w:tr>
      <w:tr w14:paraId="096F7C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jc w:val="center"/>
        </w:trPr>
        <w:tc>
          <w:tcPr>
            <w:tcW w:w="824" w:type="dxa"/>
            <w:vAlign w:val="center"/>
          </w:tcPr>
          <w:p w14:paraId="0778990B">
            <w:pPr>
              <w:pStyle w:val="98"/>
              <w:spacing w:before="51" w:line="219" w:lineRule="auto"/>
              <w:jc w:val="center"/>
              <w:rPr>
                <w:rFonts w:ascii="宋体" w:hAnsi="宋体" w:eastAsia="宋体" w:cs="宋体"/>
                <w:color w:val="auto"/>
                <w:spacing w:val="-2"/>
                <w:highlight w:val="none"/>
              </w:rPr>
            </w:pPr>
          </w:p>
        </w:tc>
        <w:tc>
          <w:tcPr>
            <w:tcW w:w="1845" w:type="dxa"/>
            <w:vAlign w:val="center"/>
          </w:tcPr>
          <w:p w14:paraId="31C9CF5A">
            <w:pPr>
              <w:pStyle w:val="98"/>
              <w:spacing w:before="51" w:line="219" w:lineRule="auto"/>
              <w:jc w:val="center"/>
              <w:rPr>
                <w:rFonts w:ascii="宋体" w:hAnsi="宋体" w:eastAsia="宋体" w:cs="宋体"/>
                <w:color w:val="auto"/>
                <w:spacing w:val="-2"/>
                <w:highlight w:val="none"/>
              </w:rPr>
            </w:pPr>
          </w:p>
        </w:tc>
        <w:tc>
          <w:tcPr>
            <w:tcW w:w="1377" w:type="dxa"/>
            <w:vAlign w:val="center"/>
          </w:tcPr>
          <w:p w14:paraId="6A267666">
            <w:pPr>
              <w:pStyle w:val="98"/>
              <w:spacing w:before="51" w:line="219" w:lineRule="auto"/>
              <w:jc w:val="center"/>
              <w:rPr>
                <w:rFonts w:ascii="宋体" w:hAnsi="宋体" w:eastAsia="宋体" w:cs="宋体"/>
                <w:color w:val="auto"/>
                <w:spacing w:val="-2"/>
                <w:highlight w:val="none"/>
              </w:rPr>
            </w:pPr>
          </w:p>
        </w:tc>
        <w:tc>
          <w:tcPr>
            <w:tcW w:w="744" w:type="dxa"/>
            <w:vAlign w:val="center"/>
          </w:tcPr>
          <w:p w14:paraId="3B37ABBF">
            <w:pPr>
              <w:pStyle w:val="98"/>
              <w:spacing w:before="51" w:line="219" w:lineRule="auto"/>
              <w:jc w:val="center"/>
              <w:rPr>
                <w:rFonts w:ascii="宋体" w:hAnsi="宋体" w:eastAsia="宋体" w:cs="宋体"/>
                <w:color w:val="auto"/>
                <w:spacing w:val="-2"/>
                <w:highlight w:val="none"/>
              </w:rPr>
            </w:pPr>
          </w:p>
        </w:tc>
        <w:tc>
          <w:tcPr>
            <w:tcW w:w="852" w:type="dxa"/>
            <w:vAlign w:val="center"/>
          </w:tcPr>
          <w:p w14:paraId="3005307F">
            <w:pPr>
              <w:pStyle w:val="98"/>
              <w:spacing w:before="51" w:line="219" w:lineRule="auto"/>
              <w:jc w:val="center"/>
              <w:rPr>
                <w:rFonts w:ascii="宋体" w:hAnsi="宋体" w:eastAsia="宋体" w:cs="宋体"/>
                <w:color w:val="auto"/>
                <w:spacing w:val="-2"/>
                <w:highlight w:val="none"/>
              </w:rPr>
            </w:pPr>
          </w:p>
        </w:tc>
        <w:tc>
          <w:tcPr>
            <w:tcW w:w="840" w:type="dxa"/>
            <w:vAlign w:val="center"/>
          </w:tcPr>
          <w:p w14:paraId="57F0B709">
            <w:pPr>
              <w:pStyle w:val="98"/>
              <w:spacing w:before="51" w:line="219" w:lineRule="auto"/>
              <w:jc w:val="center"/>
              <w:rPr>
                <w:rFonts w:ascii="宋体" w:hAnsi="宋体" w:eastAsia="宋体" w:cs="宋体"/>
                <w:color w:val="auto"/>
                <w:spacing w:val="-2"/>
                <w:highlight w:val="none"/>
              </w:rPr>
            </w:pPr>
          </w:p>
        </w:tc>
        <w:tc>
          <w:tcPr>
            <w:tcW w:w="1476" w:type="dxa"/>
            <w:vAlign w:val="center"/>
          </w:tcPr>
          <w:p w14:paraId="33844E18">
            <w:pPr>
              <w:pStyle w:val="98"/>
              <w:spacing w:before="51" w:line="219" w:lineRule="auto"/>
              <w:jc w:val="center"/>
              <w:rPr>
                <w:rFonts w:ascii="宋体" w:hAnsi="宋体" w:eastAsia="宋体" w:cs="宋体"/>
                <w:color w:val="auto"/>
                <w:spacing w:val="-2"/>
                <w:highlight w:val="none"/>
              </w:rPr>
            </w:pPr>
          </w:p>
        </w:tc>
        <w:tc>
          <w:tcPr>
            <w:tcW w:w="933" w:type="dxa"/>
            <w:vAlign w:val="center"/>
          </w:tcPr>
          <w:p w14:paraId="7B4EB4B1">
            <w:pPr>
              <w:pStyle w:val="98"/>
              <w:spacing w:before="51" w:line="219" w:lineRule="auto"/>
              <w:jc w:val="center"/>
              <w:rPr>
                <w:rFonts w:ascii="宋体" w:hAnsi="宋体" w:eastAsia="宋体" w:cs="宋体"/>
                <w:color w:val="auto"/>
                <w:spacing w:val="-2"/>
                <w:highlight w:val="none"/>
              </w:rPr>
            </w:pPr>
          </w:p>
        </w:tc>
        <w:tc>
          <w:tcPr>
            <w:tcW w:w="926" w:type="dxa"/>
            <w:vAlign w:val="center"/>
          </w:tcPr>
          <w:p w14:paraId="668B37E3">
            <w:pPr>
              <w:pStyle w:val="98"/>
              <w:spacing w:before="51" w:line="219" w:lineRule="auto"/>
              <w:jc w:val="center"/>
              <w:rPr>
                <w:rFonts w:ascii="宋体" w:hAnsi="宋体" w:eastAsia="宋体" w:cs="宋体"/>
                <w:color w:val="auto"/>
                <w:spacing w:val="-2"/>
                <w:highlight w:val="none"/>
              </w:rPr>
            </w:pPr>
          </w:p>
        </w:tc>
      </w:tr>
      <w:tr w14:paraId="4595B8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jc w:val="center"/>
        </w:trPr>
        <w:tc>
          <w:tcPr>
            <w:tcW w:w="824" w:type="dxa"/>
            <w:vAlign w:val="center"/>
          </w:tcPr>
          <w:p w14:paraId="6BED8168">
            <w:pPr>
              <w:pStyle w:val="98"/>
              <w:spacing w:before="51" w:line="219" w:lineRule="auto"/>
              <w:jc w:val="center"/>
              <w:rPr>
                <w:rFonts w:ascii="宋体" w:hAnsi="宋体" w:eastAsia="宋体" w:cs="宋体"/>
                <w:color w:val="auto"/>
                <w:spacing w:val="-2"/>
                <w:highlight w:val="none"/>
              </w:rPr>
            </w:pPr>
          </w:p>
        </w:tc>
        <w:tc>
          <w:tcPr>
            <w:tcW w:w="1845" w:type="dxa"/>
            <w:vAlign w:val="center"/>
          </w:tcPr>
          <w:p w14:paraId="3DDAABC0">
            <w:pPr>
              <w:pStyle w:val="98"/>
              <w:spacing w:before="51" w:line="219" w:lineRule="auto"/>
              <w:jc w:val="center"/>
              <w:rPr>
                <w:rFonts w:ascii="宋体" w:hAnsi="宋体" w:eastAsia="宋体" w:cs="宋体"/>
                <w:color w:val="auto"/>
                <w:spacing w:val="-2"/>
                <w:highlight w:val="none"/>
              </w:rPr>
            </w:pPr>
          </w:p>
        </w:tc>
        <w:tc>
          <w:tcPr>
            <w:tcW w:w="1377" w:type="dxa"/>
            <w:vAlign w:val="center"/>
          </w:tcPr>
          <w:p w14:paraId="1343FBC3">
            <w:pPr>
              <w:pStyle w:val="98"/>
              <w:spacing w:before="51" w:line="219" w:lineRule="auto"/>
              <w:jc w:val="center"/>
              <w:rPr>
                <w:rFonts w:ascii="宋体" w:hAnsi="宋体" w:eastAsia="宋体" w:cs="宋体"/>
                <w:color w:val="auto"/>
                <w:spacing w:val="-2"/>
                <w:highlight w:val="none"/>
              </w:rPr>
            </w:pPr>
          </w:p>
        </w:tc>
        <w:tc>
          <w:tcPr>
            <w:tcW w:w="744" w:type="dxa"/>
            <w:vAlign w:val="center"/>
          </w:tcPr>
          <w:p w14:paraId="0EE74F51">
            <w:pPr>
              <w:pStyle w:val="98"/>
              <w:spacing w:before="51" w:line="219" w:lineRule="auto"/>
              <w:jc w:val="center"/>
              <w:rPr>
                <w:rFonts w:ascii="宋体" w:hAnsi="宋体" w:eastAsia="宋体" w:cs="宋体"/>
                <w:color w:val="auto"/>
                <w:spacing w:val="-2"/>
                <w:highlight w:val="none"/>
              </w:rPr>
            </w:pPr>
          </w:p>
        </w:tc>
        <w:tc>
          <w:tcPr>
            <w:tcW w:w="852" w:type="dxa"/>
            <w:vAlign w:val="center"/>
          </w:tcPr>
          <w:p w14:paraId="4D943758">
            <w:pPr>
              <w:pStyle w:val="98"/>
              <w:spacing w:before="51" w:line="219" w:lineRule="auto"/>
              <w:jc w:val="center"/>
              <w:rPr>
                <w:rFonts w:ascii="宋体" w:hAnsi="宋体" w:eastAsia="宋体" w:cs="宋体"/>
                <w:color w:val="auto"/>
                <w:spacing w:val="-2"/>
                <w:highlight w:val="none"/>
              </w:rPr>
            </w:pPr>
          </w:p>
        </w:tc>
        <w:tc>
          <w:tcPr>
            <w:tcW w:w="840" w:type="dxa"/>
            <w:vAlign w:val="center"/>
          </w:tcPr>
          <w:p w14:paraId="5CB08EFA">
            <w:pPr>
              <w:pStyle w:val="98"/>
              <w:spacing w:before="51" w:line="219" w:lineRule="auto"/>
              <w:jc w:val="center"/>
              <w:rPr>
                <w:rFonts w:ascii="宋体" w:hAnsi="宋体" w:eastAsia="宋体" w:cs="宋体"/>
                <w:color w:val="auto"/>
                <w:spacing w:val="-2"/>
                <w:highlight w:val="none"/>
              </w:rPr>
            </w:pPr>
          </w:p>
        </w:tc>
        <w:tc>
          <w:tcPr>
            <w:tcW w:w="1476" w:type="dxa"/>
            <w:vAlign w:val="center"/>
          </w:tcPr>
          <w:p w14:paraId="4C6D7514">
            <w:pPr>
              <w:pStyle w:val="98"/>
              <w:spacing w:before="51" w:line="219" w:lineRule="auto"/>
              <w:jc w:val="center"/>
              <w:rPr>
                <w:rFonts w:ascii="宋体" w:hAnsi="宋体" w:eastAsia="宋体" w:cs="宋体"/>
                <w:color w:val="auto"/>
                <w:spacing w:val="-2"/>
                <w:highlight w:val="none"/>
              </w:rPr>
            </w:pPr>
          </w:p>
        </w:tc>
        <w:tc>
          <w:tcPr>
            <w:tcW w:w="933" w:type="dxa"/>
            <w:vAlign w:val="center"/>
          </w:tcPr>
          <w:p w14:paraId="3D35666D">
            <w:pPr>
              <w:pStyle w:val="98"/>
              <w:spacing w:before="51" w:line="219" w:lineRule="auto"/>
              <w:jc w:val="center"/>
              <w:rPr>
                <w:rFonts w:ascii="宋体" w:hAnsi="宋体" w:eastAsia="宋体" w:cs="宋体"/>
                <w:color w:val="auto"/>
                <w:spacing w:val="-2"/>
                <w:highlight w:val="none"/>
              </w:rPr>
            </w:pPr>
          </w:p>
        </w:tc>
        <w:tc>
          <w:tcPr>
            <w:tcW w:w="926" w:type="dxa"/>
            <w:vAlign w:val="center"/>
          </w:tcPr>
          <w:p w14:paraId="0C4561FE">
            <w:pPr>
              <w:pStyle w:val="98"/>
              <w:spacing w:before="51" w:line="219" w:lineRule="auto"/>
              <w:jc w:val="center"/>
              <w:rPr>
                <w:rFonts w:ascii="宋体" w:hAnsi="宋体" w:eastAsia="宋体" w:cs="宋体"/>
                <w:color w:val="auto"/>
                <w:spacing w:val="-2"/>
                <w:highlight w:val="none"/>
              </w:rPr>
            </w:pPr>
          </w:p>
        </w:tc>
      </w:tr>
      <w:tr w14:paraId="74FC91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jc w:val="center"/>
        </w:trPr>
        <w:tc>
          <w:tcPr>
            <w:tcW w:w="824" w:type="dxa"/>
            <w:vAlign w:val="center"/>
          </w:tcPr>
          <w:p w14:paraId="06C52636">
            <w:pPr>
              <w:pStyle w:val="98"/>
              <w:spacing w:before="51" w:line="219" w:lineRule="auto"/>
              <w:jc w:val="center"/>
              <w:rPr>
                <w:rFonts w:ascii="宋体" w:hAnsi="宋体" w:eastAsia="宋体" w:cs="宋体"/>
                <w:color w:val="auto"/>
                <w:spacing w:val="-2"/>
                <w:highlight w:val="none"/>
              </w:rPr>
            </w:pPr>
          </w:p>
        </w:tc>
        <w:tc>
          <w:tcPr>
            <w:tcW w:w="1845" w:type="dxa"/>
            <w:vAlign w:val="center"/>
          </w:tcPr>
          <w:p w14:paraId="3905B21F">
            <w:pPr>
              <w:pStyle w:val="98"/>
              <w:spacing w:before="51" w:line="219" w:lineRule="auto"/>
              <w:jc w:val="center"/>
              <w:rPr>
                <w:rFonts w:ascii="宋体" w:hAnsi="宋体" w:eastAsia="宋体" w:cs="宋体"/>
                <w:color w:val="auto"/>
                <w:spacing w:val="-2"/>
                <w:highlight w:val="none"/>
              </w:rPr>
            </w:pPr>
          </w:p>
        </w:tc>
        <w:tc>
          <w:tcPr>
            <w:tcW w:w="1377" w:type="dxa"/>
            <w:vAlign w:val="center"/>
          </w:tcPr>
          <w:p w14:paraId="28F1AA7E">
            <w:pPr>
              <w:pStyle w:val="98"/>
              <w:spacing w:before="51" w:line="219" w:lineRule="auto"/>
              <w:jc w:val="center"/>
              <w:rPr>
                <w:rFonts w:ascii="宋体" w:hAnsi="宋体" w:eastAsia="宋体" w:cs="宋体"/>
                <w:color w:val="auto"/>
                <w:spacing w:val="-2"/>
                <w:highlight w:val="none"/>
              </w:rPr>
            </w:pPr>
          </w:p>
        </w:tc>
        <w:tc>
          <w:tcPr>
            <w:tcW w:w="744" w:type="dxa"/>
            <w:vAlign w:val="center"/>
          </w:tcPr>
          <w:p w14:paraId="6EE8DCB4">
            <w:pPr>
              <w:pStyle w:val="98"/>
              <w:spacing w:before="51" w:line="219" w:lineRule="auto"/>
              <w:jc w:val="center"/>
              <w:rPr>
                <w:rFonts w:ascii="宋体" w:hAnsi="宋体" w:eastAsia="宋体" w:cs="宋体"/>
                <w:color w:val="auto"/>
                <w:spacing w:val="-2"/>
                <w:highlight w:val="none"/>
              </w:rPr>
            </w:pPr>
          </w:p>
        </w:tc>
        <w:tc>
          <w:tcPr>
            <w:tcW w:w="852" w:type="dxa"/>
            <w:vAlign w:val="center"/>
          </w:tcPr>
          <w:p w14:paraId="62E6D618">
            <w:pPr>
              <w:pStyle w:val="98"/>
              <w:spacing w:before="51" w:line="219" w:lineRule="auto"/>
              <w:jc w:val="center"/>
              <w:rPr>
                <w:rFonts w:ascii="宋体" w:hAnsi="宋体" w:eastAsia="宋体" w:cs="宋体"/>
                <w:color w:val="auto"/>
                <w:spacing w:val="-2"/>
                <w:highlight w:val="none"/>
              </w:rPr>
            </w:pPr>
          </w:p>
        </w:tc>
        <w:tc>
          <w:tcPr>
            <w:tcW w:w="840" w:type="dxa"/>
            <w:vAlign w:val="center"/>
          </w:tcPr>
          <w:p w14:paraId="347236D6">
            <w:pPr>
              <w:pStyle w:val="98"/>
              <w:spacing w:before="51" w:line="219" w:lineRule="auto"/>
              <w:jc w:val="center"/>
              <w:rPr>
                <w:rFonts w:ascii="宋体" w:hAnsi="宋体" w:eastAsia="宋体" w:cs="宋体"/>
                <w:color w:val="auto"/>
                <w:spacing w:val="-2"/>
                <w:highlight w:val="none"/>
              </w:rPr>
            </w:pPr>
          </w:p>
        </w:tc>
        <w:tc>
          <w:tcPr>
            <w:tcW w:w="1476" w:type="dxa"/>
            <w:vAlign w:val="center"/>
          </w:tcPr>
          <w:p w14:paraId="5C817EFF">
            <w:pPr>
              <w:pStyle w:val="98"/>
              <w:spacing w:before="51" w:line="219" w:lineRule="auto"/>
              <w:jc w:val="center"/>
              <w:rPr>
                <w:rFonts w:ascii="宋体" w:hAnsi="宋体" w:eastAsia="宋体" w:cs="宋体"/>
                <w:color w:val="auto"/>
                <w:spacing w:val="-2"/>
                <w:highlight w:val="none"/>
              </w:rPr>
            </w:pPr>
          </w:p>
        </w:tc>
        <w:tc>
          <w:tcPr>
            <w:tcW w:w="933" w:type="dxa"/>
            <w:vAlign w:val="center"/>
          </w:tcPr>
          <w:p w14:paraId="544C1D62">
            <w:pPr>
              <w:pStyle w:val="98"/>
              <w:spacing w:before="51" w:line="219" w:lineRule="auto"/>
              <w:jc w:val="center"/>
              <w:rPr>
                <w:rFonts w:ascii="宋体" w:hAnsi="宋体" w:eastAsia="宋体" w:cs="宋体"/>
                <w:color w:val="auto"/>
                <w:spacing w:val="-2"/>
                <w:highlight w:val="none"/>
              </w:rPr>
            </w:pPr>
          </w:p>
        </w:tc>
        <w:tc>
          <w:tcPr>
            <w:tcW w:w="926" w:type="dxa"/>
            <w:vAlign w:val="center"/>
          </w:tcPr>
          <w:p w14:paraId="7F8BA54D">
            <w:pPr>
              <w:pStyle w:val="98"/>
              <w:spacing w:before="51" w:line="219" w:lineRule="auto"/>
              <w:jc w:val="center"/>
              <w:rPr>
                <w:rFonts w:ascii="宋体" w:hAnsi="宋体" w:eastAsia="宋体" w:cs="宋体"/>
                <w:color w:val="auto"/>
                <w:spacing w:val="-2"/>
                <w:highlight w:val="none"/>
              </w:rPr>
            </w:pPr>
          </w:p>
        </w:tc>
      </w:tr>
      <w:tr w14:paraId="0B5BCE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jc w:val="center"/>
        </w:trPr>
        <w:tc>
          <w:tcPr>
            <w:tcW w:w="824" w:type="dxa"/>
            <w:vAlign w:val="center"/>
          </w:tcPr>
          <w:p w14:paraId="1C83C4F1">
            <w:pPr>
              <w:pStyle w:val="98"/>
              <w:spacing w:before="51" w:line="219" w:lineRule="auto"/>
              <w:jc w:val="center"/>
              <w:rPr>
                <w:rFonts w:ascii="宋体" w:hAnsi="宋体" w:eastAsia="宋体" w:cs="宋体"/>
                <w:color w:val="auto"/>
                <w:spacing w:val="-2"/>
                <w:highlight w:val="none"/>
              </w:rPr>
            </w:pPr>
          </w:p>
        </w:tc>
        <w:tc>
          <w:tcPr>
            <w:tcW w:w="1845" w:type="dxa"/>
            <w:vAlign w:val="center"/>
          </w:tcPr>
          <w:p w14:paraId="3513A7AF">
            <w:pPr>
              <w:pStyle w:val="98"/>
              <w:spacing w:before="51" w:line="219" w:lineRule="auto"/>
              <w:jc w:val="center"/>
              <w:rPr>
                <w:rFonts w:ascii="宋体" w:hAnsi="宋体" w:eastAsia="宋体" w:cs="宋体"/>
                <w:color w:val="auto"/>
                <w:spacing w:val="-2"/>
                <w:highlight w:val="none"/>
              </w:rPr>
            </w:pPr>
          </w:p>
        </w:tc>
        <w:tc>
          <w:tcPr>
            <w:tcW w:w="1377" w:type="dxa"/>
            <w:vAlign w:val="center"/>
          </w:tcPr>
          <w:p w14:paraId="4F537A1B">
            <w:pPr>
              <w:pStyle w:val="98"/>
              <w:spacing w:before="51" w:line="219" w:lineRule="auto"/>
              <w:jc w:val="center"/>
              <w:rPr>
                <w:rFonts w:ascii="宋体" w:hAnsi="宋体" w:eastAsia="宋体" w:cs="宋体"/>
                <w:color w:val="auto"/>
                <w:spacing w:val="-2"/>
                <w:highlight w:val="none"/>
              </w:rPr>
            </w:pPr>
          </w:p>
        </w:tc>
        <w:tc>
          <w:tcPr>
            <w:tcW w:w="744" w:type="dxa"/>
            <w:vAlign w:val="center"/>
          </w:tcPr>
          <w:p w14:paraId="7DE6E8D1">
            <w:pPr>
              <w:pStyle w:val="98"/>
              <w:spacing w:before="51" w:line="219" w:lineRule="auto"/>
              <w:jc w:val="center"/>
              <w:rPr>
                <w:rFonts w:ascii="宋体" w:hAnsi="宋体" w:eastAsia="宋体" w:cs="宋体"/>
                <w:color w:val="auto"/>
                <w:spacing w:val="-2"/>
                <w:highlight w:val="none"/>
              </w:rPr>
            </w:pPr>
          </w:p>
        </w:tc>
        <w:tc>
          <w:tcPr>
            <w:tcW w:w="852" w:type="dxa"/>
            <w:vAlign w:val="center"/>
          </w:tcPr>
          <w:p w14:paraId="6984A394">
            <w:pPr>
              <w:pStyle w:val="98"/>
              <w:spacing w:before="51" w:line="219" w:lineRule="auto"/>
              <w:jc w:val="center"/>
              <w:rPr>
                <w:rFonts w:ascii="宋体" w:hAnsi="宋体" w:eastAsia="宋体" w:cs="宋体"/>
                <w:color w:val="auto"/>
                <w:spacing w:val="-2"/>
                <w:highlight w:val="none"/>
              </w:rPr>
            </w:pPr>
          </w:p>
        </w:tc>
        <w:tc>
          <w:tcPr>
            <w:tcW w:w="840" w:type="dxa"/>
            <w:vAlign w:val="center"/>
          </w:tcPr>
          <w:p w14:paraId="6A178A6E">
            <w:pPr>
              <w:pStyle w:val="98"/>
              <w:spacing w:before="51" w:line="219" w:lineRule="auto"/>
              <w:jc w:val="center"/>
              <w:rPr>
                <w:rFonts w:ascii="宋体" w:hAnsi="宋体" w:eastAsia="宋体" w:cs="宋体"/>
                <w:color w:val="auto"/>
                <w:spacing w:val="-2"/>
                <w:highlight w:val="none"/>
              </w:rPr>
            </w:pPr>
          </w:p>
        </w:tc>
        <w:tc>
          <w:tcPr>
            <w:tcW w:w="1476" w:type="dxa"/>
            <w:vAlign w:val="center"/>
          </w:tcPr>
          <w:p w14:paraId="1123A0D9">
            <w:pPr>
              <w:pStyle w:val="98"/>
              <w:spacing w:before="51" w:line="219" w:lineRule="auto"/>
              <w:jc w:val="center"/>
              <w:rPr>
                <w:rFonts w:ascii="宋体" w:hAnsi="宋体" w:eastAsia="宋体" w:cs="宋体"/>
                <w:color w:val="auto"/>
                <w:spacing w:val="-2"/>
                <w:highlight w:val="none"/>
              </w:rPr>
            </w:pPr>
          </w:p>
        </w:tc>
        <w:tc>
          <w:tcPr>
            <w:tcW w:w="933" w:type="dxa"/>
            <w:vAlign w:val="center"/>
          </w:tcPr>
          <w:p w14:paraId="3149AB8A">
            <w:pPr>
              <w:pStyle w:val="98"/>
              <w:spacing w:before="51" w:line="219" w:lineRule="auto"/>
              <w:jc w:val="center"/>
              <w:rPr>
                <w:rFonts w:ascii="宋体" w:hAnsi="宋体" w:eastAsia="宋体" w:cs="宋体"/>
                <w:color w:val="auto"/>
                <w:spacing w:val="-2"/>
                <w:highlight w:val="none"/>
              </w:rPr>
            </w:pPr>
          </w:p>
        </w:tc>
        <w:tc>
          <w:tcPr>
            <w:tcW w:w="926" w:type="dxa"/>
            <w:vAlign w:val="center"/>
          </w:tcPr>
          <w:p w14:paraId="3BBD2E21">
            <w:pPr>
              <w:pStyle w:val="98"/>
              <w:spacing w:before="51" w:line="219" w:lineRule="auto"/>
              <w:jc w:val="center"/>
              <w:rPr>
                <w:rFonts w:ascii="宋体" w:hAnsi="宋体" w:eastAsia="宋体" w:cs="宋体"/>
                <w:color w:val="auto"/>
                <w:spacing w:val="-2"/>
                <w:highlight w:val="none"/>
              </w:rPr>
            </w:pPr>
          </w:p>
        </w:tc>
      </w:tr>
      <w:tr w14:paraId="1490BE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jc w:val="center"/>
        </w:trPr>
        <w:tc>
          <w:tcPr>
            <w:tcW w:w="824" w:type="dxa"/>
            <w:vAlign w:val="center"/>
          </w:tcPr>
          <w:p w14:paraId="1706C41E">
            <w:pPr>
              <w:pStyle w:val="98"/>
              <w:spacing w:before="51" w:line="219" w:lineRule="auto"/>
              <w:jc w:val="center"/>
              <w:rPr>
                <w:rFonts w:ascii="宋体" w:hAnsi="宋体" w:eastAsia="宋体" w:cs="宋体"/>
                <w:color w:val="auto"/>
                <w:spacing w:val="-2"/>
                <w:highlight w:val="none"/>
              </w:rPr>
            </w:pPr>
          </w:p>
        </w:tc>
        <w:tc>
          <w:tcPr>
            <w:tcW w:w="1845" w:type="dxa"/>
            <w:vAlign w:val="center"/>
          </w:tcPr>
          <w:p w14:paraId="59BD6F4C">
            <w:pPr>
              <w:pStyle w:val="98"/>
              <w:spacing w:before="51" w:line="219" w:lineRule="auto"/>
              <w:jc w:val="center"/>
              <w:rPr>
                <w:rFonts w:ascii="宋体" w:hAnsi="宋体" w:eastAsia="宋体" w:cs="宋体"/>
                <w:color w:val="auto"/>
                <w:spacing w:val="-2"/>
                <w:highlight w:val="none"/>
              </w:rPr>
            </w:pPr>
          </w:p>
        </w:tc>
        <w:tc>
          <w:tcPr>
            <w:tcW w:w="1377" w:type="dxa"/>
            <w:vAlign w:val="center"/>
          </w:tcPr>
          <w:p w14:paraId="76FDED16">
            <w:pPr>
              <w:pStyle w:val="98"/>
              <w:spacing w:before="51" w:line="219" w:lineRule="auto"/>
              <w:jc w:val="center"/>
              <w:rPr>
                <w:rFonts w:ascii="宋体" w:hAnsi="宋体" w:eastAsia="宋体" w:cs="宋体"/>
                <w:color w:val="auto"/>
                <w:spacing w:val="-2"/>
                <w:highlight w:val="none"/>
              </w:rPr>
            </w:pPr>
          </w:p>
        </w:tc>
        <w:tc>
          <w:tcPr>
            <w:tcW w:w="744" w:type="dxa"/>
            <w:vAlign w:val="center"/>
          </w:tcPr>
          <w:p w14:paraId="5EA250C8">
            <w:pPr>
              <w:pStyle w:val="98"/>
              <w:spacing w:before="51" w:line="219" w:lineRule="auto"/>
              <w:jc w:val="center"/>
              <w:rPr>
                <w:rFonts w:ascii="宋体" w:hAnsi="宋体" w:eastAsia="宋体" w:cs="宋体"/>
                <w:color w:val="auto"/>
                <w:spacing w:val="-2"/>
                <w:highlight w:val="none"/>
              </w:rPr>
            </w:pPr>
          </w:p>
        </w:tc>
        <w:tc>
          <w:tcPr>
            <w:tcW w:w="852" w:type="dxa"/>
            <w:vAlign w:val="center"/>
          </w:tcPr>
          <w:p w14:paraId="4CB8BF50">
            <w:pPr>
              <w:pStyle w:val="98"/>
              <w:spacing w:before="51" w:line="219" w:lineRule="auto"/>
              <w:jc w:val="center"/>
              <w:rPr>
                <w:rFonts w:ascii="宋体" w:hAnsi="宋体" w:eastAsia="宋体" w:cs="宋体"/>
                <w:color w:val="auto"/>
                <w:spacing w:val="-2"/>
                <w:highlight w:val="none"/>
              </w:rPr>
            </w:pPr>
          </w:p>
        </w:tc>
        <w:tc>
          <w:tcPr>
            <w:tcW w:w="840" w:type="dxa"/>
            <w:vAlign w:val="center"/>
          </w:tcPr>
          <w:p w14:paraId="197B6802">
            <w:pPr>
              <w:pStyle w:val="98"/>
              <w:spacing w:before="51" w:line="219" w:lineRule="auto"/>
              <w:jc w:val="center"/>
              <w:rPr>
                <w:rFonts w:ascii="宋体" w:hAnsi="宋体" w:eastAsia="宋体" w:cs="宋体"/>
                <w:color w:val="auto"/>
                <w:spacing w:val="-2"/>
                <w:highlight w:val="none"/>
              </w:rPr>
            </w:pPr>
          </w:p>
        </w:tc>
        <w:tc>
          <w:tcPr>
            <w:tcW w:w="1476" w:type="dxa"/>
            <w:vAlign w:val="center"/>
          </w:tcPr>
          <w:p w14:paraId="0691A8D8">
            <w:pPr>
              <w:pStyle w:val="98"/>
              <w:spacing w:before="51" w:line="219" w:lineRule="auto"/>
              <w:jc w:val="center"/>
              <w:rPr>
                <w:rFonts w:ascii="宋体" w:hAnsi="宋体" w:eastAsia="宋体" w:cs="宋体"/>
                <w:color w:val="auto"/>
                <w:spacing w:val="-2"/>
                <w:highlight w:val="none"/>
              </w:rPr>
            </w:pPr>
          </w:p>
        </w:tc>
        <w:tc>
          <w:tcPr>
            <w:tcW w:w="933" w:type="dxa"/>
            <w:vAlign w:val="center"/>
          </w:tcPr>
          <w:p w14:paraId="59955FEE">
            <w:pPr>
              <w:pStyle w:val="98"/>
              <w:spacing w:before="51" w:line="219" w:lineRule="auto"/>
              <w:jc w:val="center"/>
              <w:rPr>
                <w:rFonts w:ascii="宋体" w:hAnsi="宋体" w:eastAsia="宋体" w:cs="宋体"/>
                <w:color w:val="auto"/>
                <w:spacing w:val="-2"/>
                <w:highlight w:val="none"/>
              </w:rPr>
            </w:pPr>
          </w:p>
        </w:tc>
        <w:tc>
          <w:tcPr>
            <w:tcW w:w="926" w:type="dxa"/>
            <w:vAlign w:val="center"/>
          </w:tcPr>
          <w:p w14:paraId="4CD2ADBD">
            <w:pPr>
              <w:pStyle w:val="98"/>
              <w:spacing w:before="51" w:line="219" w:lineRule="auto"/>
              <w:jc w:val="center"/>
              <w:rPr>
                <w:rFonts w:ascii="宋体" w:hAnsi="宋体" w:eastAsia="宋体" w:cs="宋体"/>
                <w:color w:val="auto"/>
                <w:spacing w:val="-2"/>
                <w:highlight w:val="none"/>
              </w:rPr>
            </w:pPr>
          </w:p>
        </w:tc>
      </w:tr>
      <w:tr w14:paraId="495858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jc w:val="center"/>
        </w:trPr>
        <w:tc>
          <w:tcPr>
            <w:tcW w:w="824" w:type="dxa"/>
            <w:vAlign w:val="center"/>
          </w:tcPr>
          <w:p w14:paraId="03BAB37A">
            <w:pPr>
              <w:pStyle w:val="98"/>
              <w:spacing w:before="51" w:line="219" w:lineRule="auto"/>
              <w:jc w:val="center"/>
              <w:rPr>
                <w:rFonts w:ascii="宋体" w:hAnsi="宋体" w:eastAsia="宋体" w:cs="宋体"/>
                <w:color w:val="auto"/>
                <w:spacing w:val="-2"/>
                <w:highlight w:val="none"/>
              </w:rPr>
            </w:pPr>
          </w:p>
        </w:tc>
        <w:tc>
          <w:tcPr>
            <w:tcW w:w="1845" w:type="dxa"/>
            <w:vAlign w:val="center"/>
          </w:tcPr>
          <w:p w14:paraId="127948A5">
            <w:pPr>
              <w:pStyle w:val="98"/>
              <w:spacing w:before="51" w:line="219" w:lineRule="auto"/>
              <w:jc w:val="center"/>
              <w:rPr>
                <w:rFonts w:ascii="宋体" w:hAnsi="宋体" w:eastAsia="宋体" w:cs="宋体"/>
                <w:color w:val="auto"/>
                <w:spacing w:val="-2"/>
                <w:highlight w:val="none"/>
              </w:rPr>
            </w:pPr>
          </w:p>
        </w:tc>
        <w:tc>
          <w:tcPr>
            <w:tcW w:w="1377" w:type="dxa"/>
            <w:vAlign w:val="center"/>
          </w:tcPr>
          <w:p w14:paraId="179D6C54">
            <w:pPr>
              <w:pStyle w:val="98"/>
              <w:spacing w:before="51" w:line="219" w:lineRule="auto"/>
              <w:jc w:val="center"/>
              <w:rPr>
                <w:rFonts w:ascii="宋体" w:hAnsi="宋体" w:eastAsia="宋体" w:cs="宋体"/>
                <w:color w:val="auto"/>
                <w:spacing w:val="-2"/>
                <w:highlight w:val="none"/>
              </w:rPr>
            </w:pPr>
          </w:p>
        </w:tc>
        <w:tc>
          <w:tcPr>
            <w:tcW w:w="744" w:type="dxa"/>
            <w:vAlign w:val="center"/>
          </w:tcPr>
          <w:p w14:paraId="7FC30503">
            <w:pPr>
              <w:pStyle w:val="98"/>
              <w:spacing w:before="51" w:line="219" w:lineRule="auto"/>
              <w:jc w:val="center"/>
              <w:rPr>
                <w:rFonts w:ascii="宋体" w:hAnsi="宋体" w:eastAsia="宋体" w:cs="宋体"/>
                <w:color w:val="auto"/>
                <w:spacing w:val="-2"/>
                <w:highlight w:val="none"/>
              </w:rPr>
            </w:pPr>
          </w:p>
        </w:tc>
        <w:tc>
          <w:tcPr>
            <w:tcW w:w="852" w:type="dxa"/>
            <w:vAlign w:val="center"/>
          </w:tcPr>
          <w:p w14:paraId="01CCF571">
            <w:pPr>
              <w:pStyle w:val="98"/>
              <w:spacing w:before="51" w:line="219" w:lineRule="auto"/>
              <w:jc w:val="center"/>
              <w:rPr>
                <w:rFonts w:ascii="宋体" w:hAnsi="宋体" w:eastAsia="宋体" w:cs="宋体"/>
                <w:color w:val="auto"/>
                <w:spacing w:val="-2"/>
                <w:highlight w:val="none"/>
              </w:rPr>
            </w:pPr>
          </w:p>
        </w:tc>
        <w:tc>
          <w:tcPr>
            <w:tcW w:w="840" w:type="dxa"/>
            <w:vAlign w:val="center"/>
          </w:tcPr>
          <w:p w14:paraId="5A8BB76C">
            <w:pPr>
              <w:pStyle w:val="98"/>
              <w:spacing w:before="51" w:line="219" w:lineRule="auto"/>
              <w:jc w:val="center"/>
              <w:rPr>
                <w:rFonts w:ascii="宋体" w:hAnsi="宋体" w:eastAsia="宋体" w:cs="宋体"/>
                <w:color w:val="auto"/>
                <w:spacing w:val="-2"/>
                <w:highlight w:val="none"/>
              </w:rPr>
            </w:pPr>
          </w:p>
        </w:tc>
        <w:tc>
          <w:tcPr>
            <w:tcW w:w="1476" w:type="dxa"/>
            <w:vAlign w:val="center"/>
          </w:tcPr>
          <w:p w14:paraId="481B50AC">
            <w:pPr>
              <w:pStyle w:val="98"/>
              <w:spacing w:before="51" w:line="219" w:lineRule="auto"/>
              <w:jc w:val="center"/>
              <w:rPr>
                <w:rFonts w:ascii="宋体" w:hAnsi="宋体" w:eastAsia="宋体" w:cs="宋体"/>
                <w:color w:val="auto"/>
                <w:spacing w:val="-2"/>
                <w:highlight w:val="none"/>
              </w:rPr>
            </w:pPr>
          </w:p>
        </w:tc>
        <w:tc>
          <w:tcPr>
            <w:tcW w:w="933" w:type="dxa"/>
            <w:vAlign w:val="center"/>
          </w:tcPr>
          <w:p w14:paraId="7ECEB19A">
            <w:pPr>
              <w:pStyle w:val="98"/>
              <w:spacing w:before="51" w:line="219" w:lineRule="auto"/>
              <w:jc w:val="center"/>
              <w:rPr>
                <w:rFonts w:ascii="宋体" w:hAnsi="宋体" w:eastAsia="宋体" w:cs="宋体"/>
                <w:color w:val="auto"/>
                <w:spacing w:val="-2"/>
                <w:highlight w:val="none"/>
              </w:rPr>
            </w:pPr>
          </w:p>
        </w:tc>
        <w:tc>
          <w:tcPr>
            <w:tcW w:w="926" w:type="dxa"/>
            <w:vAlign w:val="center"/>
          </w:tcPr>
          <w:p w14:paraId="5D8C3933">
            <w:pPr>
              <w:pStyle w:val="98"/>
              <w:spacing w:before="51" w:line="219" w:lineRule="auto"/>
              <w:jc w:val="center"/>
              <w:rPr>
                <w:rFonts w:ascii="宋体" w:hAnsi="宋体" w:eastAsia="宋体" w:cs="宋体"/>
                <w:color w:val="auto"/>
                <w:spacing w:val="-2"/>
                <w:highlight w:val="none"/>
              </w:rPr>
            </w:pPr>
          </w:p>
        </w:tc>
      </w:tr>
    </w:tbl>
    <w:p w14:paraId="4DB1A0AE">
      <w:pPr>
        <w:rPr>
          <w:rFonts w:ascii="仿宋" w:hAnsi="仿宋" w:eastAsia="仿宋" w:cs="仿宋"/>
          <w:color w:val="auto"/>
          <w:spacing w:val="-12"/>
          <w:sz w:val="30"/>
          <w:szCs w:val="30"/>
          <w:highlight w:val="none"/>
        </w:rPr>
      </w:pPr>
      <w:r>
        <w:rPr>
          <w:rFonts w:ascii="仿宋" w:hAnsi="仿宋" w:eastAsia="仿宋" w:cs="仿宋"/>
          <w:color w:val="auto"/>
          <w:spacing w:val="-12"/>
          <w:sz w:val="30"/>
          <w:szCs w:val="30"/>
          <w:highlight w:val="none"/>
        </w:rPr>
        <w:br w:type="page"/>
      </w:r>
    </w:p>
    <w:p w14:paraId="13FF5FF9">
      <w:pPr>
        <w:spacing w:before="95" w:line="218" w:lineRule="auto"/>
        <w:rPr>
          <w:color w:val="auto"/>
          <w:highlight w:val="none"/>
        </w:rPr>
      </w:pPr>
      <w:r>
        <w:rPr>
          <w:rFonts w:ascii="仿宋" w:hAnsi="仿宋" w:eastAsia="仿宋" w:cs="仿宋"/>
          <w:color w:val="auto"/>
          <w:spacing w:val="-12"/>
          <w:sz w:val="30"/>
          <w:szCs w:val="30"/>
          <w:highlight w:val="none"/>
        </w:rPr>
        <w:t>附件</w:t>
      </w:r>
      <w:r>
        <w:rPr>
          <w:rFonts w:ascii="Calibri" w:hAnsi="Calibri" w:eastAsia="Calibri" w:cs="Calibri"/>
          <w:color w:val="auto"/>
          <w:spacing w:val="-12"/>
          <w:sz w:val="30"/>
          <w:szCs w:val="30"/>
          <w:highlight w:val="none"/>
        </w:rPr>
        <w:t>5</w:t>
      </w:r>
      <w:r>
        <w:rPr>
          <w:rFonts w:ascii="仿宋" w:hAnsi="仿宋" w:eastAsia="仿宋" w:cs="仿宋"/>
          <w:color w:val="auto"/>
          <w:spacing w:val="-12"/>
          <w:sz w:val="30"/>
          <w:szCs w:val="30"/>
          <w:highlight w:val="none"/>
        </w:rPr>
        <w:t>：</w:t>
      </w:r>
    </w:p>
    <w:p w14:paraId="5A83E82B">
      <w:pPr>
        <w:spacing w:before="98" w:line="218" w:lineRule="auto"/>
        <w:ind w:left="3121"/>
        <w:rPr>
          <w:rFonts w:ascii="黑体" w:hAnsi="黑体" w:eastAsia="黑体" w:cs="黑体"/>
          <w:color w:val="auto"/>
          <w:sz w:val="30"/>
          <w:szCs w:val="30"/>
          <w:highlight w:val="none"/>
          <w:lang w:eastAsia="zh-CN"/>
        </w:rPr>
      </w:pPr>
      <w:r>
        <w:rPr>
          <w:rFonts w:ascii="黑体" w:hAnsi="黑体" w:eastAsia="黑体" w:cs="黑体"/>
          <w:color w:val="auto"/>
          <w:spacing w:val="-1"/>
          <w:sz w:val="30"/>
          <w:szCs w:val="30"/>
          <w:highlight w:val="none"/>
          <w:lang w:eastAsia="zh-CN"/>
        </w:rPr>
        <w:t>承包人主要施工管理人员表</w:t>
      </w:r>
    </w:p>
    <w:p w14:paraId="6C0F8469">
      <w:pPr>
        <w:spacing w:line="109" w:lineRule="exact"/>
        <w:rPr>
          <w:color w:val="auto"/>
          <w:highlight w:val="none"/>
          <w:lang w:eastAsia="zh-CN"/>
        </w:rPr>
      </w:pPr>
    </w:p>
    <w:tbl>
      <w:tblPr>
        <w:tblStyle w:val="88"/>
        <w:tblW w:w="981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76"/>
        <w:gridCol w:w="1418"/>
        <w:gridCol w:w="2012"/>
        <w:gridCol w:w="1416"/>
        <w:gridCol w:w="3095"/>
      </w:tblGrid>
      <w:tr w14:paraId="15E661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jc w:val="center"/>
        </w:trPr>
        <w:tc>
          <w:tcPr>
            <w:tcW w:w="1876" w:type="dxa"/>
            <w:vAlign w:val="center"/>
          </w:tcPr>
          <w:p w14:paraId="57E9D02D">
            <w:pPr>
              <w:spacing w:before="117" w:line="213" w:lineRule="auto"/>
              <w:ind w:left="111"/>
              <w:jc w:val="center"/>
              <w:rPr>
                <w:rFonts w:ascii="仿宋" w:hAnsi="仿宋" w:eastAsia="仿宋" w:cs="仿宋"/>
                <w:color w:val="auto"/>
                <w:sz w:val="28"/>
                <w:szCs w:val="28"/>
                <w:highlight w:val="none"/>
              </w:rPr>
            </w:pPr>
            <w:r>
              <w:rPr>
                <w:rFonts w:ascii="仿宋" w:hAnsi="仿宋" w:eastAsia="仿宋" w:cs="仿宋"/>
                <w:color w:val="auto"/>
                <w:spacing w:val="-10"/>
                <w:sz w:val="28"/>
                <w:szCs w:val="28"/>
                <w:highlight w:val="none"/>
              </w:rPr>
              <w:t>名称</w:t>
            </w:r>
          </w:p>
        </w:tc>
        <w:tc>
          <w:tcPr>
            <w:tcW w:w="1418" w:type="dxa"/>
            <w:vAlign w:val="center"/>
          </w:tcPr>
          <w:p w14:paraId="74AE2633">
            <w:pPr>
              <w:spacing w:before="117" w:line="213" w:lineRule="auto"/>
              <w:ind w:left="105"/>
              <w:jc w:val="center"/>
              <w:rPr>
                <w:rFonts w:ascii="仿宋" w:hAnsi="仿宋" w:eastAsia="仿宋" w:cs="仿宋"/>
                <w:color w:val="auto"/>
                <w:sz w:val="28"/>
                <w:szCs w:val="28"/>
                <w:highlight w:val="none"/>
              </w:rPr>
            </w:pPr>
            <w:r>
              <w:rPr>
                <w:rFonts w:ascii="仿宋" w:hAnsi="仿宋" w:eastAsia="仿宋" w:cs="仿宋"/>
                <w:color w:val="auto"/>
                <w:spacing w:val="-5"/>
                <w:sz w:val="28"/>
                <w:szCs w:val="28"/>
                <w:highlight w:val="none"/>
              </w:rPr>
              <w:t>姓名</w:t>
            </w:r>
          </w:p>
        </w:tc>
        <w:tc>
          <w:tcPr>
            <w:tcW w:w="2012" w:type="dxa"/>
            <w:vAlign w:val="center"/>
          </w:tcPr>
          <w:p w14:paraId="7CF22FFC">
            <w:pPr>
              <w:spacing w:before="101" w:line="209" w:lineRule="auto"/>
              <w:ind w:left="104"/>
              <w:jc w:val="center"/>
              <w:rPr>
                <w:rFonts w:ascii="仿宋" w:hAnsi="仿宋" w:eastAsia="仿宋" w:cs="仿宋"/>
                <w:color w:val="auto"/>
                <w:sz w:val="30"/>
                <w:szCs w:val="30"/>
                <w:highlight w:val="none"/>
              </w:rPr>
            </w:pPr>
            <w:r>
              <w:rPr>
                <w:rFonts w:ascii="仿宋" w:hAnsi="仿宋" w:eastAsia="仿宋" w:cs="仿宋"/>
                <w:color w:val="auto"/>
                <w:spacing w:val="-5"/>
                <w:sz w:val="30"/>
                <w:szCs w:val="30"/>
                <w:highlight w:val="none"/>
              </w:rPr>
              <w:t>职务</w:t>
            </w:r>
          </w:p>
        </w:tc>
        <w:tc>
          <w:tcPr>
            <w:tcW w:w="1416" w:type="dxa"/>
            <w:vAlign w:val="center"/>
          </w:tcPr>
          <w:p w14:paraId="79ACBBCA">
            <w:pPr>
              <w:spacing w:before="101" w:line="209" w:lineRule="auto"/>
              <w:ind w:left="108"/>
              <w:jc w:val="center"/>
              <w:rPr>
                <w:rFonts w:ascii="仿宋" w:hAnsi="仿宋" w:eastAsia="仿宋" w:cs="仿宋"/>
                <w:color w:val="auto"/>
                <w:sz w:val="30"/>
                <w:szCs w:val="30"/>
                <w:highlight w:val="none"/>
              </w:rPr>
            </w:pPr>
            <w:r>
              <w:rPr>
                <w:rFonts w:ascii="仿宋" w:hAnsi="仿宋" w:eastAsia="仿宋" w:cs="仿宋"/>
                <w:color w:val="auto"/>
                <w:spacing w:val="-5"/>
                <w:sz w:val="30"/>
                <w:szCs w:val="30"/>
                <w:highlight w:val="none"/>
              </w:rPr>
              <w:t>职称</w:t>
            </w:r>
          </w:p>
        </w:tc>
        <w:tc>
          <w:tcPr>
            <w:tcW w:w="3095" w:type="dxa"/>
            <w:vAlign w:val="center"/>
          </w:tcPr>
          <w:p w14:paraId="0C84EFB1">
            <w:pPr>
              <w:spacing w:before="101" w:line="209" w:lineRule="auto"/>
              <w:ind w:left="44"/>
              <w:jc w:val="center"/>
              <w:rPr>
                <w:rFonts w:ascii="仿宋" w:hAnsi="仿宋" w:eastAsia="仿宋" w:cs="仿宋"/>
                <w:color w:val="auto"/>
                <w:sz w:val="30"/>
                <w:szCs w:val="30"/>
                <w:highlight w:val="none"/>
              </w:rPr>
            </w:pPr>
            <w:r>
              <w:rPr>
                <w:rFonts w:ascii="仿宋" w:hAnsi="仿宋" w:eastAsia="仿宋" w:cs="仿宋"/>
                <w:color w:val="auto"/>
                <w:spacing w:val="-3"/>
                <w:sz w:val="30"/>
                <w:szCs w:val="30"/>
                <w:highlight w:val="none"/>
              </w:rPr>
              <w:t>计划进场时间</w:t>
            </w:r>
          </w:p>
        </w:tc>
      </w:tr>
      <w:tr w14:paraId="0AAA0A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9817" w:type="dxa"/>
            <w:gridSpan w:val="5"/>
            <w:vAlign w:val="center"/>
          </w:tcPr>
          <w:p w14:paraId="239380E6">
            <w:pPr>
              <w:spacing w:before="111" w:line="212" w:lineRule="auto"/>
              <w:ind w:left="114"/>
              <w:jc w:val="center"/>
              <w:rPr>
                <w:rFonts w:ascii="仿宋" w:hAnsi="仿宋" w:eastAsia="仿宋" w:cs="仿宋"/>
                <w:color w:val="auto"/>
                <w:sz w:val="28"/>
                <w:szCs w:val="28"/>
                <w:highlight w:val="none"/>
              </w:rPr>
            </w:pPr>
            <w:r>
              <w:rPr>
                <w:rFonts w:ascii="仿宋" w:hAnsi="仿宋" w:eastAsia="仿宋" w:cs="仿宋"/>
                <w:color w:val="auto"/>
                <w:spacing w:val="-8"/>
                <w:sz w:val="28"/>
                <w:szCs w:val="28"/>
                <w:highlight w:val="none"/>
              </w:rPr>
              <w:t>一、总部人员</w:t>
            </w:r>
          </w:p>
        </w:tc>
      </w:tr>
      <w:tr w14:paraId="2E83F9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jc w:val="center"/>
        </w:trPr>
        <w:tc>
          <w:tcPr>
            <w:tcW w:w="1876" w:type="dxa"/>
            <w:vAlign w:val="center"/>
          </w:tcPr>
          <w:p w14:paraId="0D4F0CC0">
            <w:pPr>
              <w:spacing w:before="114" w:line="212" w:lineRule="auto"/>
              <w:ind w:left="111"/>
              <w:jc w:val="center"/>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项目主管</w:t>
            </w:r>
          </w:p>
        </w:tc>
        <w:tc>
          <w:tcPr>
            <w:tcW w:w="1418" w:type="dxa"/>
            <w:vAlign w:val="center"/>
          </w:tcPr>
          <w:p w14:paraId="7A55963E">
            <w:pPr>
              <w:pStyle w:val="98"/>
              <w:jc w:val="center"/>
              <w:rPr>
                <w:color w:val="auto"/>
                <w:highlight w:val="none"/>
              </w:rPr>
            </w:pPr>
          </w:p>
        </w:tc>
        <w:tc>
          <w:tcPr>
            <w:tcW w:w="2012" w:type="dxa"/>
            <w:vAlign w:val="center"/>
          </w:tcPr>
          <w:p w14:paraId="53094AF9">
            <w:pPr>
              <w:pStyle w:val="98"/>
              <w:jc w:val="center"/>
              <w:rPr>
                <w:color w:val="auto"/>
                <w:highlight w:val="none"/>
              </w:rPr>
            </w:pPr>
          </w:p>
        </w:tc>
        <w:tc>
          <w:tcPr>
            <w:tcW w:w="1416" w:type="dxa"/>
            <w:vAlign w:val="center"/>
          </w:tcPr>
          <w:p w14:paraId="05D612E8">
            <w:pPr>
              <w:pStyle w:val="98"/>
              <w:jc w:val="center"/>
              <w:rPr>
                <w:color w:val="auto"/>
                <w:highlight w:val="none"/>
              </w:rPr>
            </w:pPr>
          </w:p>
        </w:tc>
        <w:tc>
          <w:tcPr>
            <w:tcW w:w="3095" w:type="dxa"/>
            <w:vAlign w:val="center"/>
          </w:tcPr>
          <w:p w14:paraId="5DC20534">
            <w:pPr>
              <w:pStyle w:val="98"/>
              <w:jc w:val="center"/>
              <w:rPr>
                <w:color w:val="auto"/>
                <w:highlight w:val="none"/>
              </w:rPr>
            </w:pPr>
          </w:p>
        </w:tc>
      </w:tr>
      <w:tr w14:paraId="1799DD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1876" w:type="dxa"/>
            <w:vMerge w:val="restart"/>
            <w:tcBorders>
              <w:bottom w:val="nil"/>
            </w:tcBorders>
            <w:vAlign w:val="center"/>
          </w:tcPr>
          <w:p w14:paraId="75BEE9C5">
            <w:pPr>
              <w:pStyle w:val="98"/>
              <w:spacing w:line="409" w:lineRule="auto"/>
              <w:jc w:val="center"/>
              <w:rPr>
                <w:color w:val="auto"/>
                <w:highlight w:val="none"/>
              </w:rPr>
            </w:pPr>
          </w:p>
          <w:p w14:paraId="46009B4A">
            <w:pPr>
              <w:spacing w:before="91" w:line="218" w:lineRule="auto"/>
              <w:ind w:left="112"/>
              <w:jc w:val="center"/>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其他人员</w:t>
            </w:r>
          </w:p>
        </w:tc>
        <w:tc>
          <w:tcPr>
            <w:tcW w:w="1418" w:type="dxa"/>
            <w:vAlign w:val="center"/>
          </w:tcPr>
          <w:p w14:paraId="15C0371E">
            <w:pPr>
              <w:pStyle w:val="98"/>
              <w:jc w:val="center"/>
              <w:rPr>
                <w:color w:val="auto"/>
                <w:highlight w:val="none"/>
              </w:rPr>
            </w:pPr>
          </w:p>
        </w:tc>
        <w:tc>
          <w:tcPr>
            <w:tcW w:w="2012" w:type="dxa"/>
            <w:vAlign w:val="center"/>
          </w:tcPr>
          <w:p w14:paraId="3551CBFE">
            <w:pPr>
              <w:pStyle w:val="98"/>
              <w:jc w:val="center"/>
              <w:rPr>
                <w:color w:val="auto"/>
                <w:highlight w:val="none"/>
              </w:rPr>
            </w:pPr>
          </w:p>
        </w:tc>
        <w:tc>
          <w:tcPr>
            <w:tcW w:w="1416" w:type="dxa"/>
            <w:vAlign w:val="center"/>
          </w:tcPr>
          <w:p w14:paraId="2C647798">
            <w:pPr>
              <w:pStyle w:val="98"/>
              <w:jc w:val="center"/>
              <w:rPr>
                <w:color w:val="auto"/>
                <w:highlight w:val="none"/>
              </w:rPr>
            </w:pPr>
          </w:p>
        </w:tc>
        <w:tc>
          <w:tcPr>
            <w:tcW w:w="3095" w:type="dxa"/>
            <w:vAlign w:val="center"/>
          </w:tcPr>
          <w:p w14:paraId="7EE5E3DA">
            <w:pPr>
              <w:pStyle w:val="98"/>
              <w:jc w:val="center"/>
              <w:rPr>
                <w:color w:val="auto"/>
                <w:highlight w:val="none"/>
              </w:rPr>
            </w:pPr>
          </w:p>
        </w:tc>
      </w:tr>
      <w:tr w14:paraId="31FCF2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jc w:val="center"/>
        </w:trPr>
        <w:tc>
          <w:tcPr>
            <w:tcW w:w="1876" w:type="dxa"/>
            <w:vMerge w:val="continue"/>
            <w:tcBorders>
              <w:top w:val="nil"/>
              <w:bottom w:val="nil"/>
            </w:tcBorders>
            <w:vAlign w:val="center"/>
          </w:tcPr>
          <w:p w14:paraId="7EC641D2">
            <w:pPr>
              <w:pStyle w:val="98"/>
              <w:jc w:val="center"/>
              <w:rPr>
                <w:color w:val="auto"/>
                <w:highlight w:val="none"/>
              </w:rPr>
            </w:pPr>
          </w:p>
        </w:tc>
        <w:tc>
          <w:tcPr>
            <w:tcW w:w="1418" w:type="dxa"/>
            <w:vAlign w:val="center"/>
          </w:tcPr>
          <w:p w14:paraId="515DEA87">
            <w:pPr>
              <w:pStyle w:val="98"/>
              <w:jc w:val="center"/>
              <w:rPr>
                <w:color w:val="auto"/>
                <w:highlight w:val="none"/>
              </w:rPr>
            </w:pPr>
          </w:p>
        </w:tc>
        <w:tc>
          <w:tcPr>
            <w:tcW w:w="2012" w:type="dxa"/>
            <w:vAlign w:val="center"/>
          </w:tcPr>
          <w:p w14:paraId="7E4BF0D7">
            <w:pPr>
              <w:pStyle w:val="98"/>
              <w:jc w:val="center"/>
              <w:rPr>
                <w:color w:val="auto"/>
                <w:highlight w:val="none"/>
              </w:rPr>
            </w:pPr>
          </w:p>
        </w:tc>
        <w:tc>
          <w:tcPr>
            <w:tcW w:w="1416" w:type="dxa"/>
            <w:vAlign w:val="center"/>
          </w:tcPr>
          <w:p w14:paraId="7487EFE9">
            <w:pPr>
              <w:pStyle w:val="98"/>
              <w:jc w:val="center"/>
              <w:rPr>
                <w:color w:val="auto"/>
                <w:highlight w:val="none"/>
              </w:rPr>
            </w:pPr>
          </w:p>
        </w:tc>
        <w:tc>
          <w:tcPr>
            <w:tcW w:w="3095" w:type="dxa"/>
            <w:vAlign w:val="center"/>
          </w:tcPr>
          <w:p w14:paraId="256E3C4D">
            <w:pPr>
              <w:pStyle w:val="98"/>
              <w:jc w:val="center"/>
              <w:rPr>
                <w:color w:val="auto"/>
                <w:highlight w:val="none"/>
              </w:rPr>
            </w:pPr>
          </w:p>
        </w:tc>
      </w:tr>
      <w:tr w14:paraId="34791D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1876" w:type="dxa"/>
            <w:vMerge w:val="continue"/>
            <w:tcBorders>
              <w:top w:val="nil"/>
            </w:tcBorders>
            <w:vAlign w:val="center"/>
          </w:tcPr>
          <w:p w14:paraId="06E1D753">
            <w:pPr>
              <w:pStyle w:val="98"/>
              <w:jc w:val="center"/>
              <w:rPr>
                <w:color w:val="auto"/>
                <w:highlight w:val="none"/>
              </w:rPr>
            </w:pPr>
          </w:p>
        </w:tc>
        <w:tc>
          <w:tcPr>
            <w:tcW w:w="1418" w:type="dxa"/>
            <w:vAlign w:val="center"/>
          </w:tcPr>
          <w:p w14:paraId="75893761">
            <w:pPr>
              <w:pStyle w:val="98"/>
              <w:jc w:val="center"/>
              <w:rPr>
                <w:color w:val="auto"/>
                <w:highlight w:val="none"/>
              </w:rPr>
            </w:pPr>
          </w:p>
        </w:tc>
        <w:tc>
          <w:tcPr>
            <w:tcW w:w="2012" w:type="dxa"/>
            <w:vAlign w:val="center"/>
          </w:tcPr>
          <w:p w14:paraId="30842C33">
            <w:pPr>
              <w:pStyle w:val="98"/>
              <w:jc w:val="center"/>
              <w:rPr>
                <w:color w:val="auto"/>
                <w:highlight w:val="none"/>
              </w:rPr>
            </w:pPr>
          </w:p>
        </w:tc>
        <w:tc>
          <w:tcPr>
            <w:tcW w:w="1416" w:type="dxa"/>
            <w:vAlign w:val="center"/>
          </w:tcPr>
          <w:p w14:paraId="529E6683">
            <w:pPr>
              <w:pStyle w:val="98"/>
              <w:jc w:val="center"/>
              <w:rPr>
                <w:color w:val="auto"/>
                <w:highlight w:val="none"/>
              </w:rPr>
            </w:pPr>
          </w:p>
        </w:tc>
        <w:tc>
          <w:tcPr>
            <w:tcW w:w="3095" w:type="dxa"/>
            <w:vAlign w:val="center"/>
          </w:tcPr>
          <w:p w14:paraId="57E884C9">
            <w:pPr>
              <w:pStyle w:val="98"/>
              <w:jc w:val="center"/>
              <w:rPr>
                <w:color w:val="auto"/>
                <w:highlight w:val="none"/>
              </w:rPr>
            </w:pPr>
          </w:p>
        </w:tc>
      </w:tr>
      <w:tr w14:paraId="408D34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jc w:val="center"/>
        </w:trPr>
        <w:tc>
          <w:tcPr>
            <w:tcW w:w="9817" w:type="dxa"/>
            <w:gridSpan w:val="5"/>
            <w:vAlign w:val="center"/>
          </w:tcPr>
          <w:p w14:paraId="0DD966AD">
            <w:pPr>
              <w:spacing w:before="117" w:line="210" w:lineRule="auto"/>
              <w:ind w:left="118"/>
              <w:jc w:val="center"/>
              <w:rPr>
                <w:rFonts w:ascii="仿宋" w:hAnsi="仿宋" w:eastAsia="仿宋" w:cs="仿宋"/>
                <w:color w:val="auto"/>
                <w:sz w:val="28"/>
                <w:szCs w:val="28"/>
                <w:highlight w:val="none"/>
              </w:rPr>
            </w:pPr>
            <w:r>
              <w:rPr>
                <w:rFonts w:ascii="仿宋" w:hAnsi="仿宋" w:eastAsia="仿宋" w:cs="仿宋"/>
                <w:color w:val="auto"/>
                <w:spacing w:val="-5"/>
                <w:sz w:val="28"/>
                <w:szCs w:val="28"/>
                <w:highlight w:val="none"/>
              </w:rPr>
              <w:t>二、现场人员</w:t>
            </w:r>
          </w:p>
        </w:tc>
      </w:tr>
      <w:tr w14:paraId="7AE5B6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jc w:val="center"/>
        </w:trPr>
        <w:tc>
          <w:tcPr>
            <w:tcW w:w="1876" w:type="dxa"/>
            <w:vAlign w:val="center"/>
          </w:tcPr>
          <w:p w14:paraId="002961FE">
            <w:pPr>
              <w:spacing w:before="115" w:line="210" w:lineRule="auto"/>
              <w:ind w:left="111"/>
              <w:jc w:val="center"/>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项目经理</w:t>
            </w:r>
          </w:p>
        </w:tc>
        <w:tc>
          <w:tcPr>
            <w:tcW w:w="1418" w:type="dxa"/>
            <w:vAlign w:val="center"/>
          </w:tcPr>
          <w:p w14:paraId="037DB974">
            <w:pPr>
              <w:pStyle w:val="98"/>
              <w:jc w:val="center"/>
              <w:rPr>
                <w:rFonts w:ascii="仿宋" w:hAnsi="仿宋" w:eastAsia="仿宋" w:cs="仿宋"/>
                <w:color w:val="auto"/>
                <w:sz w:val="28"/>
                <w:szCs w:val="28"/>
                <w:highlight w:val="none"/>
              </w:rPr>
            </w:pPr>
          </w:p>
        </w:tc>
        <w:tc>
          <w:tcPr>
            <w:tcW w:w="2012" w:type="dxa"/>
            <w:vAlign w:val="center"/>
          </w:tcPr>
          <w:p w14:paraId="12D656A3">
            <w:pPr>
              <w:pStyle w:val="98"/>
              <w:jc w:val="center"/>
              <w:rPr>
                <w:rFonts w:ascii="仿宋" w:hAnsi="仿宋" w:eastAsia="仿宋" w:cs="仿宋"/>
                <w:color w:val="auto"/>
                <w:sz w:val="28"/>
                <w:szCs w:val="28"/>
                <w:highlight w:val="none"/>
                <w:lang w:eastAsia="zh-CN"/>
              </w:rPr>
            </w:pPr>
          </w:p>
        </w:tc>
        <w:tc>
          <w:tcPr>
            <w:tcW w:w="1416" w:type="dxa"/>
            <w:vAlign w:val="center"/>
          </w:tcPr>
          <w:p w14:paraId="72011841">
            <w:pPr>
              <w:pStyle w:val="98"/>
              <w:jc w:val="center"/>
              <w:rPr>
                <w:rFonts w:ascii="仿宋" w:hAnsi="仿宋" w:eastAsia="仿宋" w:cs="仿宋"/>
                <w:color w:val="auto"/>
                <w:sz w:val="28"/>
                <w:szCs w:val="28"/>
                <w:highlight w:val="none"/>
                <w:lang w:eastAsia="zh-CN"/>
              </w:rPr>
            </w:pPr>
          </w:p>
        </w:tc>
        <w:tc>
          <w:tcPr>
            <w:tcW w:w="3095" w:type="dxa"/>
            <w:vAlign w:val="center"/>
          </w:tcPr>
          <w:p w14:paraId="3D1BDE1E">
            <w:pPr>
              <w:pStyle w:val="98"/>
              <w:jc w:val="center"/>
              <w:rPr>
                <w:rFonts w:ascii="仿宋" w:hAnsi="仿宋" w:eastAsia="仿宋" w:cs="仿宋"/>
                <w:color w:val="auto"/>
                <w:sz w:val="28"/>
                <w:szCs w:val="28"/>
                <w:highlight w:val="none"/>
                <w:lang w:eastAsia="zh-CN"/>
              </w:rPr>
            </w:pPr>
          </w:p>
        </w:tc>
      </w:tr>
      <w:tr w14:paraId="6F108F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jc w:val="center"/>
        </w:trPr>
        <w:tc>
          <w:tcPr>
            <w:tcW w:w="1876" w:type="dxa"/>
            <w:vAlign w:val="center"/>
          </w:tcPr>
          <w:p w14:paraId="5A199B71">
            <w:pPr>
              <w:spacing w:before="117" w:line="210" w:lineRule="auto"/>
              <w:ind w:left="111"/>
              <w:jc w:val="center"/>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项目副经理</w:t>
            </w:r>
          </w:p>
        </w:tc>
        <w:tc>
          <w:tcPr>
            <w:tcW w:w="1418" w:type="dxa"/>
            <w:vAlign w:val="center"/>
          </w:tcPr>
          <w:p w14:paraId="70C5267E">
            <w:pPr>
              <w:pStyle w:val="98"/>
              <w:jc w:val="center"/>
              <w:rPr>
                <w:rFonts w:ascii="仿宋" w:hAnsi="仿宋" w:eastAsia="仿宋" w:cs="仿宋"/>
                <w:color w:val="auto"/>
                <w:sz w:val="28"/>
                <w:szCs w:val="28"/>
                <w:highlight w:val="none"/>
              </w:rPr>
            </w:pPr>
          </w:p>
        </w:tc>
        <w:tc>
          <w:tcPr>
            <w:tcW w:w="2012" w:type="dxa"/>
            <w:vAlign w:val="center"/>
          </w:tcPr>
          <w:p w14:paraId="74A7B39E">
            <w:pPr>
              <w:pStyle w:val="98"/>
              <w:jc w:val="center"/>
              <w:rPr>
                <w:rFonts w:ascii="仿宋" w:hAnsi="仿宋" w:eastAsia="仿宋" w:cs="仿宋"/>
                <w:color w:val="auto"/>
                <w:sz w:val="28"/>
                <w:szCs w:val="28"/>
                <w:highlight w:val="none"/>
              </w:rPr>
            </w:pPr>
          </w:p>
        </w:tc>
        <w:tc>
          <w:tcPr>
            <w:tcW w:w="1416" w:type="dxa"/>
            <w:vAlign w:val="center"/>
          </w:tcPr>
          <w:p w14:paraId="73DEE19E">
            <w:pPr>
              <w:pStyle w:val="98"/>
              <w:jc w:val="center"/>
              <w:rPr>
                <w:rFonts w:ascii="仿宋" w:hAnsi="仿宋" w:eastAsia="仿宋" w:cs="仿宋"/>
                <w:color w:val="auto"/>
                <w:sz w:val="28"/>
                <w:szCs w:val="28"/>
                <w:highlight w:val="none"/>
              </w:rPr>
            </w:pPr>
          </w:p>
        </w:tc>
        <w:tc>
          <w:tcPr>
            <w:tcW w:w="3095" w:type="dxa"/>
            <w:vAlign w:val="center"/>
          </w:tcPr>
          <w:p w14:paraId="0AA9C235">
            <w:pPr>
              <w:pStyle w:val="98"/>
              <w:jc w:val="center"/>
              <w:rPr>
                <w:rFonts w:ascii="仿宋" w:hAnsi="仿宋" w:eastAsia="仿宋" w:cs="仿宋"/>
                <w:color w:val="auto"/>
                <w:sz w:val="28"/>
                <w:szCs w:val="28"/>
                <w:highlight w:val="none"/>
              </w:rPr>
            </w:pPr>
          </w:p>
        </w:tc>
      </w:tr>
      <w:tr w14:paraId="3F56EA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jc w:val="center"/>
        </w:trPr>
        <w:tc>
          <w:tcPr>
            <w:tcW w:w="1876" w:type="dxa"/>
            <w:vAlign w:val="center"/>
          </w:tcPr>
          <w:p w14:paraId="28AC97F3">
            <w:pPr>
              <w:spacing w:before="115" w:line="210" w:lineRule="auto"/>
              <w:ind w:left="111"/>
              <w:jc w:val="center"/>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技术负责人</w:t>
            </w:r>
          </w:p>
        </w:tc>
        <w:tc>
          <w:tcPr>
            <w:tcW w:w="1418" w:type="dxa"/>
            <w:vAlign w:val="center"/>
          </w:tcPr>
          <w:p w14:paraId="4467F02C">
            <w:pPr>
              <w:pStyle w:val="98"/>
              <w:jc w:val="center"/>
              <w:rPr>
                <w:rFonts w:ascii="仿宋" w:hAnsi="仿宋" w:eastAsia="仿宋" w:cs="仿宋"/>
                <w:color w:val="auto"/>
                <w:sz w:val="28"/>
                <w:szCs w:val="28"/>
                <w:highlight w:val="none"/>
              </w:rPr>
            </w:pPr>
          </w:p>
        </w:tc>
        <w:tc>
          <w:tcPr>
            <w:tcW w:w="2012" w:type="dxa"/>
            <w:vAlign w:val="center"/>
          </w:tcPr>
          <w:p w14:paraId="2C78AD16">
            <w:pPr>
              <w:pStyle w:val="98"/>
              <w:jc w:val="center"/>
              <w:rPr>
                <w:rFonts w:ascii="仿宋" w:hAnsi="仿宋" w:eastAsia="仿宋" w:cs="仿宋"/>
                <w:color w:val="auto"/>
                <w:sz w:val="28"/>
                <w:szCs w:val="28"/>
                <w:highlight w:val="none"/>
              </w:rPr>
            </w:pPr>
          </w:p>
        </w:tc>
        <w:tc>
          <w:tcPr>
            <w:tcW w:w="1416" w:type="dxa"/>
            <w:vAlign w:val="center"/>
          </w:tcPr>
          <w:p w14:paraId="7915F8FE">
            <w:pPr>
              <w:pStyle w:val="98"/>
              <w:jc w:val="center"/>
              <w:rPr>
                <w:rFonts w:ascii="仿宋" w:hAnsi="仿宋" w:eastAsia="仿宋" w:cs="仿宋"/>
                <w:color w:val="auto"/>
                <w:sz w:val="28"/>
                <w:szCs w:val="28"/>
                <w:highlight w:val="none"/>
              </w:rPr>
            </w:pPr>
          </w:p>
        </w:tc>
        <w:tc>
          <w:tcPr>
            <w:tcW w:w="3095" w:type="dxa"/>
            <w:vAlign w:val="center"/>
          </w:tcPr>
          <w:p w14:paraId="07772BC6">
            <w:pPr>
              <w:pStyle w:val="98"/>
              <w:jc w:val="center"/>
              <w:rPr>
                <w:rFonts w:ascii="仿宋" w:hAnsi="仿宋" w:eastAsia="仿宋" w:cs="仿宋"/>
                <w:color w:val="auto"/>
                <w:sz w:val="28"/>
                <w:szCs w:val="28"/>
                <w:highlight w:val="none"/>
              </w:rPr>
            </w:pPr>
          </w:p>
        </w:tc>
      </w:tr>
      <w:tr w14:paraId="4FA912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jc w:val="center"/>
        </w:trPr>
        <w:tc>
          <w:tcPr>
            <w:tcW w:w="1876" w:type="dxa"/>
            <w:vAlign w:val="center"/>
          </w:tcPr>
          <w:p w14:paraId="3C79FAD3">
            <w:pPr>
              <w:spacing w:before="117" w:line="210" w:lineRule="auto"/>
              <w:ind w:left="109"/>
              <w:jc w:val="center"/>
              <w:rPr>
                <w:rFonts w:ascii="仿宋" w:hAnsi="仿宋" w:eastAsia="仿宋" w:cs="仿宋"/>
                <w:color w:val="auto"/>
                <w:sz w:val="28"/>
                <w:szCs w:val="28"/>
                <w:highlight w:val="none"/>
              </w:rPr>
            </w:pPr>
            <w:r>
              <w:rPr>
                <w:rFonts w:ascii="仿宋" w:hAnsi="仿宋" w:eastAsia="仿宋" w:cs="仿宋"/>
                <w:color w:val="auto"/>
                <w:spacing w:val="-3"/>
                <w:sz w:val="28"/>
                <w:szCs w:val="28"/>
                <w:highlight w:val="none"/>
              </w:rPr>
              <w:t>造价管理</w:t>
            </w:r>
          </w:p>
        </w:tc>
        <w:tc>
          <w:tcPr>
            <w:tcW w:w="1418" w:type="dxa"/>
            <w:vAlign w:val="center"/>
          </w:tcPr>
          <w:p w14:paraId="541A6783">
            <w:pPr>
              <w:pStyle w:val="98"/>
              <w:jc w:val="center"/>
              <w:rPr>
                <w:rFonts w:ascii="仿宋" w:hAnsi="仿宋" w:eastAsia="仿宋" w:cs="仿宋"/>
                <w:color w:val="auto"/>
                <w:sz w:val="28"/>
                <w:szCs w:val="28"/>
                <w:highlight w:val="none"/>
              </w:rPr>
            </w:pPr>
          </w:p>
        </w:tc>
        <w:tc>
          <w:tcPr>
            <w:tcW w:w="2012" w:type="dxa"/>
            <w:vAlign w:val="center"/>
          </w:tcPr>
          <w:p w14:paraId="5DC6D821">
            <w:pPr>
              <w:pStyle w:val="98"/>
              <w:jc w:val="center"/>
              <w:rPr>
                <w:rFonts w:ascii="仿宋" w:hAnsi="仿宋" w:eastAsia="仿宋" w:cs="仿宋"/>
                <w:color w:val="auto"/>
                <w:sz w:val="28"/>
                <w:szCs w:val="28"/>
                <w:highlight w:val="none"/>
              </w:rPr>
            </w:pPr>
          </w:p>
        </w:tc>
        <w:tc>
          <w:tcPr>
            <w:tcW w:w="1416" w:type="dxa"/>
            <w:vAlign w:val="center"/>
          </w:tcPr>
          <w:p w14:paraId="7DD1905A">
            <w:pPr>
              <w:pStyle w:val="98"/>
              <w:jc w:val="center"/>
              <w:rPr>
                <w:rFonts w:ascii="仿宋" w:hAnsi="仿宋" w:eastAsia="仿宋" w:cs="仿宋"/>
                <w:color w:val="auto"/>
                <w:sz w:val="28"/>
                <w:szCs w:val="28"/>
                <w:highlight w:val="none"/>
              </w:rPr>
            </w:pPr>
          </w:p>
        </w:tc>
        <w:tc>
          <w:tcPr>
            <w:tcW w:w="3095" w:type="dxa"/>
            <w:vAlign w:val="center"/>
          </w:tcPr>
          <w:p w14:paraId="0E631199">
            <w:pPr>
              <w:pStyle w:val="98"/>
              <w:jc w:val="center"/>
              <w:rPr>
                <w:rFonts w:ascii="仿宋" w:hAnsi="仿宋" w:eastAsia="仿宋" w:cs="仿宋"/>
                <w:color w:val="auto"/>
                <w:sz w:val="28"/>
                <w:szCs w:val="28"/>
                <w:highlight w:val="none"/>
              </w:rPr>
            </w:pPr>
          </w:p>
        </w:tc>
      </w:tr>
      <w:tr w14:paraId="62FB59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jc w:val="center"/>
        </w:trPr>
        <w:tc>
          <w:tcPr>
            <w:tcW w:w="1876" w:type="dxa"/>
            <w:vMerge w:val="restart"/>
            <w:tcBorders>
              <w:bottom w:val="nil"/>
            </w:tcBorders>
            <w:vAlign w:val="center"/>
          </w:tcPr>
          <w:p w14:paraId="71B18A5D">
            <w:pPr>
              <w:spacing w:before="91" w:line="220" w:lineRule="auto"/>
              <w:ind w:left="116"/>
              <w:jc w:val="center"/>
              <w:rPr>
                <w:rFonts w:ascii="仿宋" w:hAnsi="仿宋" w:eastAsia="仿宋" w:cs="仿宋"/>
                <w:color w:val="auto"/>
                <w:sz w:val="28"/>
                <w:szCs w:val="28"/>
                <w:highlight w:val="none"/>
              </w:rPr>
            </w:pPr>
            <w:r>
              <w:rPr>
                <w:rFonts w:ascii="仿宋" w:hAnsi="仿宋" w:eastAsia="仿宋" w:cs="仿宋"/>
                <w:color w:val="auto"/>
                <w:spacing w:val="-5"/>
                <w:sz w:val="28"/>
                <w:szCs w:val="28"/>
                <w:highlight w:val="none"/>
              </w:rPr>
              <w:t>质量管理</w:t>
            </w:r>
          </w:p>
        </w:tc>
        <w:tc>
          <w:tcPr>
            <w:tcW w:w="1418" w:type="dxa"/>
            <w:vAlign w:val="center"/>
          </w:tcPr>
          <w:p w14:paraId="2562E846">
            <w:pPr>
              <w:pStyle w:val="98"/>
              <w:jc w:val="center"/>
              <w:rPr>
                <w:rFonts w:ascii="仿宋" w:hAnsi="仿宋" w:eastAsia="仿宋" w:cs="仿宋"/>
                <w:color w:val="auto"/>
                <w:sz w:val="28"/>
                <w:szCs w:val="28"/>
                <w:highlight w:val="none"/>
              </w:rPr>
            </w:pPr>
          </w:p>
        </w:tc>
        <w:tc>
          <w:tcPr>
            <w:tcW w:w="2012" w:type="dxa"/>
            <w:vAlign w:val="center"/>
          </w:tcPr>
          <w:p w14:paraId="17DC4742">
            <w:pPr>
              <w:pStyle w:val="98"/>
              <w:jc w:val="center"/>
              <w:rPr>
                <w:rFonts w:ascii="仿宋" w:hAnsi="仿宋" w:eastAsia="仿宋" w:cs="仿宋"/>
                <w:color w:val="auto"/>
                <w:sz w:val="28"/>
                <w:szCs w:val="28"/>
                <w:highlight w:val="none"/>
              </w:rPr>
            </w:pPr>
          </w:p>
        </w:tc>
        <w:tc>
          <w:tcPr>
            <w:tcW w:w="1416" w:type="dxa"/>
            <w:vAlign w:val="center"/>
          </w:tcPr>
          <w:p w14:paraId="09161D80">
            <w:pPr>
              <w:pStyle w:val="98"/>
              <w:jc w:val="center"/>
              <w:rPr>
                <w:rFonts w:ascii="仿宋" w:hAnsi="仿宋" w:eastAsia="仿宋" w:cs="仿宋"/>
                <w:color w:val="auto"/>
                <w:sz w:val="28"/>
                <w:szCs w:val="28"/>
                <w:highlight w:val="none"/>
              </w:rPr>
            </w:pPr>
          </w:p>
        </w:tc>
        <w:tc>
          <w:tcPr>
            <w:tcW w:w="3095" w:type="dxa"/>
            <w:vAlign w:val="center"/>
          </w:tcPr>
          <w:p w14:paraId="423504E0">
            <w:pPr>
              <w:pStyle w:val="98"/>
              <w:jc w:val="center"/>
              <w:rPr>
                <w:rFonts w:ascii="仿宋" w:hAnsi="仿宋" w:eastAsia="仿宋" w:cs="仿宋"/>
                <w:color w:val="auto"/>
                <w:sz w:val="28"/>
                <w:szCs w:val="28"/>
                <w:highlight w:val="none"/>
              </w:rPr>
            </w:pPr>
          </w:p>
        </w:tc>
      </w:tr>
      <w:tr w14:paraId="525B6E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jc w:val="center"/>
        </w:trPr>
        <w:tc>
          <w:tcPr>
            <w:tcW w:w="1876" w:type="dxa"/>
            <w:vMerge w:val="continue"/>
            <w:tcBorders>
              <w:top w:val="nil"/>
              <w:bottom w:val="nil"/>
            </w:tcBorders>
            <w:vAlign w:val="center"/>
          </w:tcPr>
          <w:p w14:paraId="4484E1BE">
            <w:pPr>
              <w:pStyle w:val="98"/>
              <w:jc w:val="center"/>
              <w:rPr>
                <w:color w:val="auto"/>
                <w:highlight w:val="none"/>
              </w:rPr>
            </w:pPr>
          </w:p>
        </w:tc>
        <w:tc>
          <w:tcPr>
            <w:tcW w:w="1418" w:type="dxa"/>
            <w:vAlign w:val="center"/>
          </w:tcPr>
          <w:p w14:paraId="7D386A5E">
            <w:pPr>
              <w:pStyle w:val="98"/>
              <w:jc w:val="center"/>
              <w:rPr>
                <w:rFonts w:ascii="仿宋" w:hAnsi="仿宋" w:eastAsia="仿宋" w:cs="仿宋"/>
                <w:color w:val="auto"/>
                <w:sz w:val="28"/>
                <w:szCs w:val="28"/>
                <w:highlight w:val="none"/>
              </w:rPr>
            </w:pPr>
          </w:p>
        </w:tc>
        <w:tc>
          <w:tcPr>
            <w:tcW w:w="2012" w:type="dxa"/>
            <w:vAlign w:val="center"/>
          </w:tcPr>
          <w:p w14:paraId="5394DE01">
            <w:pPr>
              <w:pStyle w:val="98"/>
              <w:jc w:val="center"/>
              <w:rPr>
                <w:rFonts w:ascii="仿宋" w:hAnsi="仿宋" w:eastAsia="仿宋" w:cs="仿宋"/>
                <w:color w:val="auto"/>
                <w:sz w:val="28"/>
                <w:szCs w:val="28"/>
                <w:highlight w:val="none"/>
              </w:rPr>
            </w:pPr>
          </w:p>
        </w:tc>
        <w:tc>
          <w:tcPr>
            <w:tcW w:w="1416" w:type="dxa"/>
            <w:vAlign w:val="center"/>
          </w:tcPr>
          <w:p w14:paraId="579E4821">
            <w:pPr>
              <w:pStyle w:val="98"/>
              <w:jc w:val="center"/>
              <w:rPr>
                <w:rFonts w:ascii="仿宋" w:hAnsi="仿宋" w:eastAsia="仿宋" w:cs="仿宋"/>
                <w:color w:val="auto"/>
                <w:sz w:val="28"/>
                <w:szCs w:val="28"/>
                <w:highlight w:val="none"/>
              </w:rPr>
            </w:pPr>
          </w:p>
        </w:tc>
        <w:tc>
          <w:tcPr>
            <w:tcW w:w="3095" w:type="dxa"/>
            <w:vAlign w:val="center"/>
          </w:tcPr>
          <w:p w14:paraId="12E5C27D">
            <w:pPr>
              <w:pStyle w:val="98"/>
              <w:jc w:val="center"/>
              <w:rPr>
                <w:rFonts w:ascii="仿宋" w:hAnsi="仿宋" w:eastAsia="仿宋" w:cs="仿宋"/>
                <w:color w:val="auto"/>
                <w:sz w:val="28"/>
                <w:szCs w:val="28"/>
                <w:highlight w:val="none"/>
              </w:rPr>
            </w:pPr>
          </w:p>
        </w:tc>
      </w:tr>
      <w:tr w14:paraId="1BFB32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jc w:val="center"/>
        </w:trPr>
        <w:tc>
          <w:tcPr>
            <w:tcW w:w="1876" w:type="dxa"/>
            <w:vMerge w:val="continue"/>
            <w:tcBorders>
              <w:top w:val="nil"/>
            </w:tcBorders>
            <w:vAlign w:val="center"/>
          </w:tcPr>
          <w:p w14:paraId="19D2C385">
            <w:pPr>
              <w:pStyle w:val="98"/>
              <w:jc w:val="center"/>
              <w:rPr>
                <w:color w:val="auto"/>
                <w:highlight w:val="none"/>
              </w:rPr>
            </w:pPr>
          </w:p>
        </w:tc>
        <w:tc>
          <w:tcPr>
            <w:tcW w:w="1418" w:type="dxa"/>
            <w:vAlign w:val="center"/>
          </w:tcPr>
          <w:p w14:paraId="2400FEB7">
            <w:pPr>
              <w:pStyle w:val="98"/>
              <w:jc w:val="center"/>
              <w:rPr>
                <w:rFonts w:ascii="仿宋" w:hAnsi="仿宋" w:eastAsia="仿宋" w:cs="仿宋"/>
                <w:color w:val="auto"/>
                <w:sz w:val="28"/>
                <w:szCs w:val="28"/>
                <w:highlight w:val="none"/>
              </w:rPr>
            </w:pPr>
          </w:p>
        </w:tc>
        <w:tc>
          <w:tcPr>
            <w:tcW w:w="2012" w:type="dxa"/>
            <w:vAlign w:val="center"/>
          </w:tcPr>
          <w:p w14:paraId="1EB911D3">
            <w:pPr>
              <w:pStyle w:val="98"/>
              <w:jc w:val="center"/>
              <w:rPr>
                <w:rFonts w:ascii="仿宋" w:hAnsi="仿宋" w:eastAsia="仿宋" w:cs="仿宋"/>
                <w:color w:val="auto"/>
                <w:sz w:val="28"/>
                <w:szCs w:val="28"/>
                <w:highlight w:val="none"/>
              </w:rPr>
            </w:pPr>
          </w:p>
        </w:tc>
        <w:tc>
          <w:tcPr>
            <w:tcW w:w="1416" w:type="dxa"/>
            <w:vAlign w:val="center"/>
          </w:tcPr>
          <w:p w14:paraId="5D3243DD">
            <w:pPr>
              <w:pStyle w:val="98"/>
              <w:jc w:val="center"/>
              <w:rPr>
                <w:rFonts w:ascii="仿宋" w:hAnsi="仿宋" w:eastAsia="仿宋" w:cs="仿宋"/>
                <w:color w:val="auto"/>
                <w:sz w:val="28"/>
                <w:szCs w:val="28"/>
                <w:highlight w:val="none"/>
              </w:rPr>
            </w:pPr>
          </w:p>
        </w:tc>
        <w:tc>
          <w:tcPr>
            <w:tcW w:w="3095" w:type="dxa"/>
            <w:vAlign w:val="center"/>
          </w:tcPr>
          <w:p w14:paraId="1B2F91D3">
            <w:pPr>
              <w:pStyle w:val="98"/>
              <w:jc w:val="center"/>
              <w:rPr>
                <w:rFonts w:ascii="仿宋" w:hAnsi="仿宋" w:eastAsia="仿宋" w:cs="仿宋"/>
                <w:color w:val="auto"/>
                <w:sz w:val="28"/>
                <w:szCs w:val="28"/>
                <w:highlight w:val="none"/>
              </w:rPr>
            </w:pPr>
          </w:p>
        </w:tc>
      </w:tr>
      <w:tr w14:paraId="23188C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jc w:val="center"/>
        </w:trPr>
        <w:tc>
          <w:tcPr>
            <w:tcW w:w="1876" w:type="dxa"/>
            <w:vAlign w:val="center"/>
          </w:tcPr>
          <w:p w14:paraId="5A5B0272">
            <w:pPr>
              <w:spacing w:before="117" w:line="210" w:lineRule="auto"/>
              <w:ind w:left="109"/>
              <w:jc w:val="center"/>
              <w:rPr>
                <w:rFonts w:ascii="仿宋" w:hAnsi="仿宋" w:eastAsia="仿宋" w:cs="仿宋"/>
                <w:color w:val="auto"/>
                <w:sz w:val="28"/>
                <w:szCs w:val="28"/>
                <w:highlight w:val="none"/>
              </w:rPr>
            </w:pPr>
            <w:r>
              <w:rPr>
                <w:rFonts w:ascii="仿宋" w:hAnsi="仿宋" w:eastAsia="仿宋" w:cs="仿宋"/>
                <w:color w:val="auto"/>
                <w:spacing w:val="-3"/>
                <w:sz w:val="28"/>
                <w:szCs w:val="28"/>
                <w:highlight w:val="none"/>
              </w:rPr>
              <w:t>材料管理</w:t>
            </w:r>
          </w:p>
        </w:tc>
        <w:tc>
          <w:tcPr>
            <w:tcW w:w="1418" w:type="dxa"/>
            <w:vAlign w:val="center"/>
          </w:tcPr>
          <w:p w14:paraId="59E71E4C">
            <w:pPr>
              <w:pStyle w:val="98"/>
              <w:jc w:val="center"/>
              <w:rPr>
                <w:rFonts w:ascii="仿宋" w:hAnsi="仿宋" w:eastAsia="仿宋" w:cs="仿宋"/>
                <w:color w:val="auto"/>
                <w:sz w:val="28"/>
                <w:szCs w:val="28"/>
                <w:highlight w:val="none"/>
              </w:rPr>
            </w:pPr>
          </w:p>
        </w:tc>
        <w:tc>
          <w:tcPr>
            <w:tcW w:w="2012" w:type="dxa"/>
            <w:vAlign w:val="center"/>
          </w:tcPr>
          <w:p w14:paraId="0315CD95">
            <w:pPr>
              <w:pStyle w:val="98"/>
              <w:jc w:val="center"/>
              <w:rPr>
                <w:rFonts w:ascii="仿宋" w:hAnsi="仿宋" w:eastAsia="仿宋" w:cs="仿宋"/>
                <w:color w:val="auto"/>
                <w:sz w:val="28"/>
                <w:szCs w:val="28"/>
                <w:highlight w:val="none"/>
                <w:lang w:eastAsia="zh-CN"/>
              </w:rPr>
            </w:pPr>
          </w:p>
        </w:tc>
        <w:tc>
          <w:tcPr>
            <w:tcW w:w="1416" w:type="dxa"/>
            <w:vAlign w:val="center"/>
          </w:tcPr>
          <w:p w14:paraId="45177EE4">
            <w:pPr>
              <w:pStyle w:val="98"/>
              <w:jc w:val="center"/>
              <w:rPr>
                <w:rFonts w:ascii="仿宋" w:hAnsi="仿宋" w:eastAsia="仿宋" w:cs="仿宋"/>
                <w:color w:val="auto"/>
                <w:sz w:val="28"/>
                <w:szCs w:val="28"/>
                <w:highlight w:val="none"/>
              </w:rPr>
            </w:pPr>
          </w:p>
        </w:tc>
        <w:tc>
          <w:tcPr>
            <w:tcW w:w="3095" w:type="dxa"/>
            <w:vAlign w:val="center"/>
          </w:tcPr>
          <w:p w14:paraId="3147856A">
            <w:pPr>
              <w:pStyle w:val="98"/>
              <w:jc w:val="center"/>
              <w:rPr>
                <w:rFonts w:ascii="仿宋" w:hAnsi="仿宋" w:eastAsia="仿宋" w:cs="仿宋"/>
                <w:color w:val="auto"/>
                <w:sz w:val="28"/>
                <w:szCs w:val="28"/>
                <w:highlight w:val="none"/>
              </w:rPr>
            </w:pPr>
          </w:p>
        </w:tc>
      </w:tr>
      <w:tr w14:paraId="114D48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jc w:val="center"/>
        </w:trPr>
        <w:tc>
          <w:tcPr>
            <w:tcW w:w="1876" w:type="dxa"/>
            <w:vAlign w:val="center"/>
          </w:tcPr>
          <w:p w14:paraId="14136281">
            <w:pPr>
              <w:spacing w:before="115" w:line="210" w:lineRule="auto"/>
              <w:ind w:left="110"/>
              <w:jc w:val="center"/>
              <w:rPr>
                <w:rFonts w:ascii="仿宋" w:hAnsi="仿宋" w:eastAsia="仿宋" w:cs="仿宋"/>
                <w:color w:val="auto"/>
                <w:sz w:val="28"/>
                <w:szCs w:val="28"/>
                <w:highlight w:val="none"/>
              </w:rPr>
            </w:pPr>
            <w:r>
              <w:rPr>
                <w:rFonts w:ascii="仿宋" w:hAnsi="仿宋" w:eastAsia="仿宋" w:cs="仿宋"/>
                <w:color w:val="auto"/>
                <w:spacing w:val="-3"/>
                <w:sz w:val="28"/>
                <w:szCs w:val="28"/>
                <w:highlight w:val="none"/>
              </w:rPr>
              <w:t>计划管理</w:t>
            </w:r>
          </w:p>
        </w:tc>
        <w:tc>
          <w:tcPr>
            <w:tcW w:w="1418" w:type="dxa"/>
            <w:vAlign w:val="center"/>
          </w:tcPr>
          <w:p w14:paraId="78C7AE7C">
            <w:pPr>
              <w:pStyle w:val="98"/>
              <w:jc w:val="center"/>
              <w:rPr>
                <w:rFonts w:ascii="仿宋" w:hAnsi="仿宋" w:eastAsia="仿宋" w:cs="仿宋"/>
                <w:color w:val="auto"/>
                <w:sz w:val="28"/>
                <w:szCs w:val="28"/>
                <w:highlight w:val="none"/>
              </w:rPr>
            </w:pPr>
          </w:p>
        </w:tc>
        <w:tc>
          <w:tcPr>
            <w:tcW w:w="2012" w:type="dxa"/>
            <w:vAlign w:val="center"/>
          </w:tcPr>
          <w:p w14:paraId="5DC63063">
            <w:pPr>
              <w:pStyle w:val="98"/>
              <w:jc w:val="center"/>
              <w:rPr>
                <w:rFonts w:ascii="仿宋" w:hAnsi="仿宋" w:eastAsia="仿宋" w:cs="仿宋"/>
                <w:color w:val="auto"/>
                <w:sz w:val="28"/>
                <w:szCs w:val="28"/>
                <w:highlight w:val="none"/>
              </w:rPr>
            </w:pPr>
          </w:p>
        </w:tc>
        <w:tc>
          <w:tcPr>
            <w:tcW w:w="1416" w:type="dxa"/>
            <w:vAlign w:val="center"/>
          </w:tcPr>
          <w:p w14:paraId="40EE6D3B">
            <w:pPr>
              <w:pStyle w:val="98"/>
              <w:jc w:val="center"/>
              <w:rPr>
                <w:rFonts w:ascii="仿宋" w:hAnsi="仿宋" w:eastAsia="仿宋" w:cs="仿宋"/>
                <w:color w:val="auto"/>
                <w:sz w:val="28"/>
                <w:szCs w:val="28"/>
                <w:highlight w:val="none"/>
              </w:rPr>
            </w:pPr>
          </w:p>
        </w:tc>
        <w:tc>
          <w:tcPr>
            <w:tcW w:w="3095" w:type="dxa"/>
            <w:vAlign w:val="center"/>
          </w:tcPr>
          <w:p w14:paraId="74352ED8">
            <w:pPr>
              <w:pStyle w:val="98"/>
              <w:jc w:val="center"/>
              <w:rPr>
                <w:rFonts w:ascii="仿宋" w:hAnsi="仿宋" w:eastAsia="仿宋" w:cs="仿宋"/>
                <w:color w:val="auto"/>
                <w:sz w:val="28"/>
                <w:szCs w:val="28"/>
                <w:highlight w:val="none"/>
              </w:rPr>
            </w:pPr>
          </w:p>
        </w:tc>
      </w:tr>
      <w:tr w14:paraId="1C65BD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jc w:val="center"/>
        </w:trPr>
        <w:tc>
          <w:tcPr>
            <w:tcW w:w="1876" w:type="dxa"/>
            <w:vMerge w:val="restart"/>
            <w:tcBorders>
              <w:bottom w:val="nil"/>
            </w:tcBorders>
            <w:vAlign w:val="center"/>
          </w:tcPr>
          <w:p w14:paraId="39B570BA">
            <w:pPr>
              <w:pStyle w:val="98"/>
              <w:spacing w:line="412" w:lineRule="auto"/>
              <w:jc w:val="center"/>
              <w:rPr>
                <w:color w:val="auto"/>
                <w:highlight w:val="none"/>
              </w:rPr>
            </w:pPr>
          </w:p>
          <w:p w14:paraId="33D484AD">
            <w:pPr>
              <w:spacing w:before="91" w:line="220" w:lineRule="auto"/>
              <w:ind w:left="113"/>
              <w:jc w:val="center"/>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安全管理</w:t>
            </w:r>
          </w:p>
        </w:tc>
        <w:tc>
          <w:tcPr>
            <w:tcW w:w="1418" w:type="dxa"/>
            <w:vAlign w:val="center"/>
          </w:tcPr>
          <w:p w14:paraId="06C24B6D">
            <w:pPr>
              <w:pStyle w:val="98"/>
              <w:jc w:val="center"/>
              <w:rPr>
                <w:rFonts w:ascii="仿宋" w:hAnsi="仿宋" w:eastAsia="仿宋" w:cs="仿宋"/>
                <w:color w:val="auto"/>
                <w:sz w:val="28"/>
                <w:szCs w:val="28"/>
                <w:highlight w:val="none"/>
              </w:rPr>
            </w:pPr>
          </w:p>
        </w:tc>
        <w:tc>
          <w:tcPr>
            <w:tcW w:w="2012" w:type="dxa"/>
            <w:vAlign w:val="center"/>
          </w:tcPr>
          <w:p w14:paraId="30C09705">
            <w:pPr>
              <w:pStyle w:val="98"/>
              <w:jc w:val="center"/>
              <w:rPr>
                <w:rFonts w:ascii="仿宋" w:hAnsi="仿宋" w:eastAsia="仿宋" w:cs="仿宋"/>
                <w:color w:val="auto"/>
                <w:sz w:val="28"/>
                <w:szCs w:val="28"/>
                <w:highlight w:val="none"/>
                <w:lang w:eastAsia="zh-CN"/>
              </w:rPr>
            </w:pPr>
          </w:p>
        </w:tc>
        <w:tc>
          <w:tcPr>
            <w:tcW w:w="1416" w:type="dxa"/>
            <w:vAlign w:val="center"/>
          </w:tcPr>
          <w:p w14:paraId="43EA2822">
            <w:pPr>
              <w:pStyle w:val="98"/>
              <w:jc w:val="center"/>
              <w:rPr>
                <w:rFonts w:ascii="仿宋" w:hAnsi="仿宋" w:eastAsia="仿宋" w:cs="仿宋"/>
                <w:color w:val="auto"/>
                <w:sz w:val="28"/>
                <w:szCs w:val="28"/>
                <w:highlight w:val="none"/>
              </w:rPr>
            </w:pPr>
          </w:p>
        </w:tc>
        <w:tc>
          <w:tcPr>
            <w:tcW w:w="3095" w:type="dxa"/>
            <w:vAlign w:val="center"/>
          </w:tcPr>
          <w:p w14:paraId="5CA6C15F">
            <w:pPr>
              <w:pStyle w:val="98"/>
              <w:jc w:val="center"/>
              <w:rPr>
                <w:rFonts w:ascii="仿宋" w:hAnsi="仿宋" w:eastAsia="仿宋" w:cs="仿宋"/>
                <w:color w:val="auto"/>
                <w:sz w:val="28"/>
                <w:szCs w:val="28"/>
                <w:highlight w:val="none"/>
              </w:rPr>
            </w:pPr>
          </w:p>
        </w:tc>
      </w:tr>
      <w:tr w14:paraId="2B223B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jc w:val="center"/>
        </w:trPr>
        <w:tc>
          <w:tcPr>
            <w:tcW w:w="1876" w:type="dxa"/>
            <w:vMerge w:val="continue"/>
            <w:tcBorders>
              <w:top w:val="nil"/>
              <w:bottom w:val="nil"/>
            </w:tcBorders>
            <w:vAlign w:val="center"/>
          </w:tcPr>
          <w:p w14:paraId="6CBB1364">
            <w:pPr>
              <w:pStyle w:val="98"/>
              <w:jc w:val="center"/>
              <w:rPr>
                <w:color w:val="auto"/>
                <w:highlight w:val="none"/>
              </w:rPr>
            </w:pPr>
          </w:p>
        </w:tc>
        <w:tc>
          <w:tcPr>
            <w:tcW w:w="1418" w:type="dxa"/>
            <w:vAlign w:val="center"/>
          </w:tcPr>
          <w:p w14:paraId="45CE1747">
            <w:pPr>
              <w:pStyle w:val="98"/>
              <w:jc w:val="center"/>
              <w:rPr>
                <w:rFonts w:ascii="仿宋" w:hAnsi="仿宋" w:eastAsia="仿宋" w:cs="仿宋"/>
                <w:color w:val="auto"/>
                <w:sz w:val="28"/>
                <w:szCs w:val="28"/>
                <w:highlight w:val="none"/>
              </w:rPr>
            </w:pPr>
          </w:p>
        </w:tc>
        <w:tc>
          <w:tcPr>
            <w:tcW w:w="2012" w:type="dxa"/>
            <w:vAlign w:val="center"/>
          </w:tcPr>
          <w:p w14:paraId="049F21B5">
            <w:pPr>
              <w:pStyle w:val="98"/>
              <w:jc w:val="center"/>
              <w:rPr>
                <w:rFonts w:ascii="仿宋" w:hAnsi="仿宋" w:eastAsia="仿宋" w:cs="仿宋"/>
                <w:color w:val="auto"/>
                <w:sz w:val="28"/>
                <w:szCs w:val="28"/>
                <w:highlight w:val="none"/>
                <w:lang w:eastAsia="zh-CN"/>
              </w:rPr>
            </w:pPr>
          </w:p>
        </w:tc>
        <w:tc>
          <w:tcPr>
            <w:tcW w:w="1416" w:type="dxa"/>
            <w:vAlign w:val="center"/>
          </w:tcPr>
          <w:p w14:paraId="2094DEA0">
            <w:pPr>
              <w:pStyle w:val="98"/>
              <w:jc w:val="center"/>
              <w:rPr>
                <w:rFonts w:ascii="仿宋" w:hAnsi="仿宋" w:eastAsia="仿宋" w:cs="仿宋"/>
                <w:color w:val="auto"/>
                <w:sz w:val="28"/>
                <w:szCs w:val="28"/>
                <w:highlight w:val="none"/>
              </w:rPr>
            </w:pPr>
          </w:p>
        </w:tc>
        <w:tc>
          <w:tcPr>
            <w:tcW w:w="3095" w:type="dxa"/>
            <w:vAlign w:val="center"/>
          </w:tcPr>
          <w:p w14:paraId="742E245C">
            <w:pPr>
              <w:pStyle w:val="98"/>
              <w:jc w:val="center"/>
              <w:rPr>
                <w:rFonts w:ascii="仿宋" w:hAnsi="仿宋" w:eastAsia="仿宋" w:cs="仿宋"/>
                <w:color w:val="auto"/>
                <w:sz w:val="28"/>
                <w:szCs w:val="28"/>
                <w:highlight w:val="none"/>
              </w:rPr>
            </w:pPr>
          </w:p>
        </w:tc>
      </w:tr>
      <w:tr w14:paraId="22BE2F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jc w:val="center"/>
        </w:trPr>
        <w:tc>
          <w:tcPr>
            <w:tcW w:w="1876" w:type="dxa"/>
            <w:vMerge w:val="continue"/>
            <w:tcBorders>
              <w:top w:val="nil"/>
            </w:tcBorders>
            <w:vAlign w:val="center"/>
          </w:tcPr>
          <w:p w14:paraId="7E52D5AF">
            <w:pPr>
              <w:pStyle w:val="98"/>
              <w:jc w:val="center"/>
              <w:rPr>
                <w:color w:val="auto"/>
                <w:highlight w:val="none"/>
              </w:rPr>
            </w:pPr>
          </w:p>
        </w:tc>
        <w:tc>
          <w:tcPr>
            <w:tcW w:w="1418" w:type="dxa"/>
            <w:vAlign w:val="center"/>
          </w:tcPr>
          <w:p w14:paraId="6FC79DFB">
            <w:pPr>
              <w:pStyle w:val="98"/>
              <w:jc w:val="center"/>
              <w:rPr>
                <w:rFonts w:ascii="仿宋" w:hAnsi="仿宋" w:eastAsia="仿宋" w:cs="仿宋"/>
                <w:color w:val="auto"/>
                <w:sz w:val="28"/>
                <w:szCs w:val="28"/>
                <w:highlight w:val="none"/>
              </w:rPr>
            </w:pPr>
          </w:p>
        </w:tc>
        <w:tc>
          <w:tcPr>
            <w:tcW w:w="2012" w:type="dxa"/>
            <w:vAlign w:val="center"/>
          </w:tcPr>
          <w:p w14:paraId="42E3A9ED">
            <w:pPr>
              <w:pStyle w:val="98"/>
              <w:jc w:val="center"/>
              <w:rPr>
                <w:rFonts w:ascii="仿宋" w:hAnsi="仿宋" w:eastAsia="仿宋" w:cs="仿宋"/>
                <w:color w:val="auto"/>
                <w:sz w:val="28"/>
                <w:szCs w:val="28"/>
                <w:highlight w:val="none"/>
              </w:rPr>
            </w:pPr>
          </w:p>
        </w:tc>
        <w:tc>
          <w:tcPr>
            <w:tcW w:w="1416" w:type="dxa"/>
            <w:vAlign w:val="center"/>
          </w:tcPr>
          <w:p w14:paraId="12B3245D">
            <w:pPr>
              <w:pStyle w:val="98"/>
              <w:jc w:val="center"/>
              <w:rPr>
                <w:rFonts w:ascii="仿宋" w:hAnsi="仿宋" w:eastAsia="仿宋" w:cs="仿宋"/>
                <w:color w:val="auto"/>
                <w:sz w:val="28"/>
                <w:szCs w:val="28"/>
                <w:highlight w:val="none"/>
              </w:rPr>
            </w:pPr>
          </w:p>
        </w:tc>
        <w:tc>
          <w:tcPr>
            <w:tcW w:w="3095" w:type="dxa"/>
            <w:vAlign w:val="center"/>
          </w:tcPr>
          <w:p w14:paraId="2073D8DE">
            <w:pPr>
              <w:pStyle w:val="98"/>
              <w:jc w:val="center"/>
              <w:rPr>
                <w:rFonts w:ascii="仿宋" w:hAnsi="仿宋" w:eastAsia="仿宋" w:cs="仿宋"/>
                <w:color w:val="auto"/>
                <w:sz w:val="28"/>
                <w:szCs w:val="28"/>
                <w:highlight w:val="none"/>
              </w:rPr>
            </w:pPr>
          </w:p>
        </w:tc>
      </w:tr>
      <w:tr w14:paraId="6F48CB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jc w:val="center"/>
        </w:trPr>
        <w:tc>
          <w:tcPr>
            <w:tcW w:w="1876" w:type="dxa"/>
            <w:vMerge w:val="restart"/>
            <w:tcBorders>
              <w:bottom w:val="nil"/>
            </w:tcBorders>
            <w:vAlign w:val="center"/>
          </w:tcPr>
          <w:p w14:paraId="7FD71234">
            <w:pPr>
              <w:pStyle w:val="98"/>
              <w:spacing w:line="285" w:lineRule="auto"/>
              <w:jc w:val="center"/>
              <w:rPr>
                <w:color w:val="auto"/>
                <w:highlight w:val="none"/>
              </w:rPr>
            </w:pPr>
          </w:p>
          <w:p w14:paraId="5BD2AF51">
            <w:pPr>
              <w:pStyle w:val="98"/>
              <w:spacing w:line="286" w:lineRule="auto"/>
              <w:jc w:val="center"/>
              <w:rPr>
                <w:color w:val="auto"/>
                <w:highlight w:val="none"/>
              </w:rPr>
            </w:pPr>
          </w:p>
          <w:p w14:paraId="73AA54D1">
            <w:pPr>
              <w:pStyle w:val="98"/>
              <w:spacing w:line="286" w:lineRule="auto"/>
              <w:jc w:val="center"/>
              <w:rPr>
                <w:color w:val="auto"/>
                <w:highlight w:val="none"/>
              </w:rPr>
            </w:pPr>
          </w:p>
          <w:p w14:paraId="75B74BEA">
            <w:pPr>
              <w:pStyle w:val="98"/>
              <w:spacing w:line="286" w:lineRule="auto"/>
              <w:jc w:val="center"/>
              <w:rPr>
                <w:color w:val="auto"/>
                <w:highlight w:val="none"/>
              </w:rPr>
            </w:pPr>
          </w:p>
          <w:p w14:paraId="106145F4">
            <w:pPr>
              <w:spacing w:before="91" w:line="218" w:lineRule="auto"/>
              <w:ind w:left="112"/>
              <w:jc w:val="center"/>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其他人员</w:t>
            </w:r>
          </w:p>
        </w:tc>
        <w:tc>
          <w:tcPr>
            <w:tcW w:w="1418" w:type="dxa"/>
            <w:vAlign w:val="center"/>
          </w:tcPr>
          <w:p w14:paraId="79AD16B6">
            <w:pPr>
              <w:pStyle w:val="98"/>
              <w:jc w:val="center"/>
              <w:rPr>
                <w:rFonts w:ascii="仿宋" w:hAnsi="仿宋" w:eastAsia="仿宋" w:cs="仿宋"/>
                <w:color w:val="auto"/>
                <w:sz w:val="28"/>
                <w:szCs w:val="28"/>
                <w:highlight w:val="none"/>
              </w:rPr>
            </w:pPr>
          </w:p>
        </w:tc>
        <w:tc>
          <w:tcPr>
            <w:tcW w:w="2012" w:type="dxa"/>
            <w:vAlign w:val="center"/>
          </w:tcPr>
          <w:p w14:paraId="63D035FD">
            <w:pPr>
              <w:pStyle w:val="98"/>
              <w:jc w:val="center"/>
              <w:rPr>
                <w:rFonts w:ascii="仿宋" w:hAnsi="仿宋" w:eastAsia="仿宋" w:cs="仿宋"/>
                <w:color w:val="auto"/>
                <w:sz w:val="28"/>
                <w:szCs w:val="28"/>
                <w:highlight w:val="none"/>
              </w:rPr>
            </w:pPr>
          </w:p>
        </w:tc>
        <w:tc>
          <w:tcPr>
            <w:tcW w:w="1416" w:type="dxa"/>
            <w:vAlign w:val="center"/>
          </w:tcPr>
          <w:p w14:paraId="49C53854">
            <w:pPr>
              <w:pStyle w:val="98"/>
              <w:jc w:val="center"/>
              <w:rPr>
                <w:rFonts w:ascii="仿宋" w:hAnsi="仿宋" w:eastAsia="仿宋" w:cs="仿宋"/>
                <w:color w:val="auto"/>
                <w:sz w:val="28"/>
                <w:szCs w:val="28"/>
                <w:highlight w:val="none"/>
              </w:rPr>
            </w:pPr>
          </w:p>
        </w:tc>
        <w:tc>
          <w:tcPr>
            <w:tcW w:w="3095" w:type="dxa"/>
            <w:vAlign w:val="center"/>
          </w:tcPr>
          <w:p w14:paraId="0DEE801B">
            <w:pPr>
              <w:pStyle w:val="98"/>
              <w:jc w:val="center"/>
              <w:rPr>
                <w:rFonts w:ascii="仿宋" w:hAnsi="仿宋" w:eastAsia="仿宋" w:cs="仿宋"/>
                <w:color w:val="auto"/>
                <w:sz w:val="28"/>
                <w:szCs w:val="28"/>
                <w:highlight w:val="none"/>
              </w:rPr>
            </w:pPr>
          </w:p>
        </w:tc>
      </w:tr>
      <w:tr w14:paraId="537F1C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jc w:val="center"/>
        </w:trPr>
        <w:tc>
          <w:tcPr>
            <w:tcW w:w="1876" w:type="dxa"/>
            <w:vMerge w:val="continue"/>
            <w:tcBorders>
              <w:top w:val="nil"/>
              <w:bottom w:val="nil"/>
            </w:tcBorders>
            <w:vAlign w:val="center"/>
          </w:tcPr>
          <w:p w14:paraId="01894E7B">
            <w:pPr>
              <w:pStyle w:val="98"/>
              <w:jc w:val="center"/>
              <w:rPr>
                <w:color w:val="auto"/>
                <w:highlight w:val="none"/>
              </w:rPr>
            </w:pPr>
          </w:p>
        </w:tc>
        <w:tc>
          <w:tcPr>
            <w:tcW w:w="1418" w:type="dxa"/>
            <w:vAlign w:val="center"/>
          </w:tcPr>
          <w:p w14:paraId="3838BE07">
            <w:pPr>
              <w:pStyle w:val="98"/>
              <w:jc w:val="center"/>
              <w:rPr>
                <w:rFonts w:ascii="仿宋" w:hAnsi="仿宋" w:eastAsia="仿宋" w:cs="仿宋"/>
                <w:color w:val="auto"/>
                <w:sz w:val="28"/>
                <w:szCs w:val="28"/>
                <w:highlight w:val="none"/>
              </w:rPr>
            </w:pPr>
          </w:p>
        </w:tc>
        <w:tc>
          <w:tcPr>
            <w:tcW w:w="2012" w:type="dxa"/>
            <w:vAlign w:val="center"/>
          </w:tcPr>
          <w:p w14:paraId="1EB69F57">
            <w:pPr>
              <w:pStyle w:val="98"/>
              <w:jc w:val="center"/>
              <w:rPr>
                <w:rFonts w:ascii="仿宋" w:hAnsi="仿宋" w:eastAsia="仿宋" w:cs="仿宋"/>
                <w:color w:val="auto"/>
                <w:sz w:val="28"/>
                <w:szCs w:val="28"/>
                <w:highlight w:val="none"/>
              </w:rPr>
            </w:pPr>
          </w:p>
        </w:tc>
        <w:tc>
          <w:tcPr>
            <w:tcW w:w="1416" w:type="dxa"/>
            <w:vAlign w:val="center"/>
          </w:tcPr>
          <w:p w14:paraId="55FD9915">
            <w:pPr>
              <w:pStyle w:val="98"/>
              <w:jc w:val="center"/>
              <w:rPr>
                <w:rFonts w:ascii="仿宋" w:hAnsi="仿宋" w:eastAsia="仿宋" w:cs="仿宋"/>
                <w:color w:val="auto"/>
                <w:sz w:val="28"/>
                <w:szCs w:val="28"/>
                <w:highlight w:val="none"/>
              </w:rPr>
            </w:pPr>
          </w:p>
        </w:tc>
        <w:tc>
          <w:tcPr>
            <w:tcW w:w="3095" w:type="dxa"/>
            <w:vAlign w:val="center"/>
          </w:tcPr>
          <w:p w14:paraId="6313A36C">
            <w:pPr>
              <w:pStyle w:val="98"/>
              <w:jc w:val="center"/>
              <w:rPr>
                <w:rFonts w:ascii="仿宋" w:hAnsi="仿宋" w:eastAsia="仿宋" w:cs="仿宋"/>
                <w:color w:val="auto"/>
                <w:sz w:val="28"/>
                <w:szCs w:val="28"/>
                <w:highlight w:val="none"/>
              </w:rPr>
            </w:pPr>
          </w:p>
        </w:tc>
      </w:tr>
      <w:tr w14:paraId="0B8188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jc w:val="center"/>
        </w:trPr>
        <w:tc>
          <w:tcPr>
            <w:tcW w:w="1876" w:type="dxa"/>
            <w:vMerge w:val="continue"/>
            <w:tcBorders>
              <w:top w:val="nil"/>
              <w:bottom w:val="nil"/>
            </w:tcBorders>
            <w:vAlign w:val="center"/>
          </w:tcPr>
          <w:p w14:paraId="6EC2EF0D">
            <w:pPr>
              <w:pStyle w:val="98"/>
              <w:jc w:val="center"/>
              <w:rPr>
                <w:color w:val="auto"/>
                <w:highlight w:val="none"/>
              </w:rPr>
            </w:pPr>
          </w:p>
        </w:tc>
        <w:tc>
          <w:tcPr>
            <w:tcW w:w="1418" w:type="dxa"/>
            <w:vAlign w:val="center"/>
          </w:tcPr>
          <w:p w14:paraId="42D91A5F">
            <w:pPr>
              <w:pStyle w:val="98"/>
              <w:jc w:val="center"/>
              <w:rPr>
                <w:color w:val="auto"/>
                <w:highlight w:val="none"/>
              </w:rPr>
            </w:pPr>
          </w:p>
        </w:tc>
        <w:tc>
          <w:tcPr>
            <w:tcW w:w="2012" w:type="dxa"/>
            <w:vAlign w:val="center"/>
          </w:tcPr>
          <w:p w14:paraId="39969ED8">
            <w:pPr>
              <w:pStyle w:val="98"/>
              <w:jc w:val="center"/>
              <w:rPr>
                <w:color w:val="auto"/>
                <w:highlight w:val="none"/>
              </w:rPr>
            </w:pPr>
          </w:p>
        </w:tc>
        <w:tc>
          <w:tcPr>
            <w:tcW w:w="1416" w:type="dxa"/>
            <w:vAlign w:val="center"/>
          </w:tcPr>
          <w:p w14:paraId="77A2FD74">
            <w:pPr>
              <w:pStyle w:val="98"/>
              <w:jc w:val="center"/>
              <w:rPr>
                <w:color w:val="auto"/>
                <w:highlight w:val="none"/>
              </w:rPr>
            </w:pPr>
          </w:p>
        </w:tc>
        <w:tc>
          <w:tcPr>
            <w:tcW w:w="3095" w:type="dxa"/>
            <w:vAlign w:val="center"/>
          </w:tcPr>
          <w:p w14:paraId="2F8502E4">
            <w:pPr>
              <w:pStyle w:val="98"/>
              <w:jc w:val="center"/>
              <w:rPr>
                <w:color w:val="auto"/>
                <w:highlight w:val="none"/>
              </w:rPr>
            </w:pPr>
          </w:p>
        </w:tc>
      </w:tr>
      <w:tr w14:paraId="0DD0C1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jc w:val="center"/>
        </w:trPr>
        <w:tc>
          <w:tcPr>
            <w:tcW w:w="1876" w:type="dxa"/>
            <w:vMerge w:val="continue"/>
            <w:tcBorders>
              <w:top w:val="nil"/>
              <w:bottom w:val="nil"/>
            </w:tcBorders>
            <w:vAlign w:val="center"/>
          </w:tcPr>
          <w:p w14:paraId="2CBE37D9">
            <w:pPr>
              <w:pStyle w:val="98"/>
              <w:jc w:val="center"/>
              <w:rPr>
                <w:color w:val="auto"/>
                <w:highlight w:val="none"/>
              </w:rPr>
            </w:pPr>
          </w:p>
        </w:tc>
        <w:tc>
          <w:tcPr>
            <w:tcW w:w="1418" w:type="dxa"/>
            <w:vAlign w:val="center"/>
          </w:tcPr>
          <w:p w14:paraId="72FA94BF">
            <w:pPr>
              <w:pStyle w:val="98"/>
              <w:jc w:val="center"/>
              <w:rPr>
                <w:color w:val="auto"/>
                <w:highlight w:val="none"/>
              </w:rPr>
            </w:pPr>
          </w:p>
        </w:tc>
        <w:tc>
          <w:tcPr>
            <w:tcW w:w="2012" w:type="dxa"/>
            <w:vAlign w:val="center"/>
          </w:tcPr>
          <w:p w14:paraId="7CE2CA7B">
            <w:pPr>
              <w:pStyle w:val="98"/>
              <w:jc w:val="center"/>
              <w:rPr>
                <w:color w:val="auto"/>
                <w:highlight w:val="none"/>
              </w:rPr>
            </w:pPr>
          </w:p>
        </w:tc>
        <w:tc>
          <w:tcPr>
            <w:tcW w:w="1416" w:type="dxa"/>
            <w:vAlign w:val="center"/>
          </w:tcPr>
          <w:p w14:paraId="219823D8">
            <w:pPr>
              <w:pStyle w:val="98"/>
              <w:jc w:val="center"/>
              <w:rPr>
                <w:color w:val="auto"/>
                <w:highlight w:val="none"/>
              </w:rPr>
            </w:pPr>
          </w:p>
        </w:tc>
        <w:tc>
          <w:tcPr>
            <w:tcW w:w="3095" w:type="dxa"/>
            <w:vAlign w:val="center"/>
          </w:tcPr>
          <w:p w14:paraId="2B26FE1D">
            <w:pPr>
              <w:pStyle w:val="98"/>
              <w:jc w:val="center"/>
              <w:rPr>
                <w:color w:val="auto"/>
                <w:highlight w:val="none"/>
              </w:rPr>
            </w:pPr>
          </w:p>
        </w:tc>
      </w:tr>
      <w:tr w14:paraId="45ABFA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1876" w:type="dxa"/>
            <w:vMerge w:val="continue"/>
            <w:tcBorders>
              <w:top w:val="nil"/>
              <w:bottom w:val="nil"/>
            </w:tcBorders>
            <w:vAlign w:val="center"/>
          </w:tcPr>
          <w:p w14:paraId="62DA824B">
            <w:pPr>
              <w:pStyle w:val="98"/>
              <w:jc w:val="center"/>
              <w:rPr>
                <w:color w:val="auto"/>
                <w:highlight w:val="none"/>
              </w:rPr>
            </w:pPr>
          </w:p>
        </w:tc>
        <w:tc>
          <w:tcPr>
            <w:tcW w:w="1418" w:type="dxa"/>
            <w:vAlign w:val="center"/>
          </w:tcPr>
          <w:p w14:paraId="3D63DDC6">
            <w:pPr>
              <w:pStyle w:val="98"/>
              <w:jc w:val="center"/>
              <w:rPr>
                <w:color w:val="auto"/>
                <w:highlight w:val="none"/>
              </w:rPr>
            </w:pPr>
          </w:p>
        </w:tc>
        <w:tc>
          <w:tcPr>
            <w:tcW w:w="2012" w:type="dxa"/>
            <w:vAlign w:val="center"/>
          </w:tcPr>
          <w:p w14:paraId="7C4B0FC2">
            <w:pPr>
              <w:pStyle w:val="98"/>
              <w:jc w:val="center"/>
              <w:rPr>
                <w:color w:val="auto"/>
                <w:highlight w:val="none"/>
              </w:rPr>
            </w:pPr>
          </w:p>
        </w:tc>
        <w:tc>
          <w:tcPr>
            <w:tcW w:w="1416" w:type="dxa"/>
            <w:vAlign w:val="center"/>
          </w:tcPr>
          <w:p w14:paraId="1B73E10F">
            <w:pPr>
              <w:pStyle w:val="98"/>
              <w:jc w:val="center"/>
              <w:rPr>
                <w:color w:val="auto"/>
                <w:highlight w:val="none"/>
              </w:rPr>
            </w:pPr>
          </w:p>
        </w:tc>
        <w:tc>
          <w:tcPr>
            <w:tcW w:w="3095" w:type="dxa"/>
            <w:vAlign w:val="center"/>
          </w:tcPr>
          <w:p w14:paraId="023369E2">
            <w:pPr>
              <w:pStyle w:val="98"/>
              <w:jc w:val="center"/>
              <w:rPr>
                <w:color w:val="auto"/>
                <w:highlight w:val="none"/>
              </w:rPr>
            </w:pPr>
          </w:p>
        </w:tc>
      </w:tr>
      <w:tr w14:paraId="693539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jc w:val="center"/>
        </w:trPr>
        <w:tc>
          <w:tcPr>
            <w:tcW w:w="1876" w:type="dxa"/>
            <w:vMerge w:val="continue"/>
            <w:tcBorders>
              <w:top w:val="nil"/>
            </w:tcBorders>
            <w:vAlign w:val="center"/>
          </w:tcPr>
          <w:p w14:paraId="2456428A">
            <w:pPr>
              <w:pStyle w:val="98"/>
              <w:jc w:val="center"/>
              <w:rPr>
                <w:color w:val="auto"/>
                <w:highlight w:val="none"/>
              </w:rPr>
            </w:pPr>
          </w:p>
        </w:tc>
        <w:tc>
          <w:tcPr>
            <w:tcW w:w="1418" w:type="dxa"/>
            <w:vAlign w:val="center"/>
          </w:tcPr>
          <w:p w14:paraId="7C4880DA">
            <w:pPr>
              <w:pStyle w:val="98"/>
              <w:jc w:val="center"/>
              <w:rPr>
                <w:color w:val="auto"/>
                <w:highlight w:val="none"/>
              </w:rPr>
            </w:pPr>
          </w:p>
        </w:tc>
        <w:tc>
          <w:tcPr>
            <w:tcW w:w="2012" w:type="dxa"/>
            <w:vAlign w:val="center"/>
          </w:tcPr>
          <w:p w14:paraId="46AB9A01">
            <w:pPr>
              <w:pStyle w:val="98"/>
              <w:jc w:val="center"/>
              <w:rPr>
                <w:color w:val="auto"/>
                <w:highlight w:val="none"/>
              </w:rPr>
            </w:pPr>
          </w:p>
        </w:tc>
        <w:tc>
          <w:tcPr>
            <w:tcW w:w="1416" w:type="dxa"/>
            <w:vAlign w:val="center"/>
          </w:tcPr>
          <w:p w14:paraId="181BB943">
            <w:pPr>
              <w:pStyle w:val="98"/>
              <w:jc w:val="center"/>
              <w:rPr>
                <w:color w:val="auto"/>
                <w:highlight w:val="none"/>
              </w:rPr>
            </w:pPr>
          </w:p>
        </w:tc>
        <w:tc>
          <w:tcPr>
            <w:tcW w:w="3095" w:type="dxa"/>
            <w:vAlign w:val="center"/>
          </w:tcPr>
          <w:p w14:paraId="6C08960D">
            <w:pPr>
              <w:pStyle w:val="98"/>
              <w:jc w:val="center"/>
              <w:rPr>
                <w:color w:val="auto"/>
                <w:highlight w:val="none"/>
              </w:rPr>
            </w:pPr>
          </w:p>
        </w:tc>
      </w:tr>
    </w:tbl>
    <w:p w14:paraId="7CC6A70C">
      <w:pPr>
        <w:rPr>
          <w:color w:val="auto"/>
          <w:highlight w:val="none"/>
        </w:rPr>
      </w:pPr>
    </w:p>
    <w:p w14:paraId="1027CC93">
      <w:pPr>
        <w:rPr>
          <w:rFonts w:ascii="仿宋" w:hAnsi="仿宋" w:eastAsia="仿宋" w:cs="仿宋"/>
          <w:color w:val="auto"/>
          <w:spacing w:val="-13"/>
          <w:sz w:val="30"/>
          <w:szCs w:val="30"/>
          <w:highlight w:val="none"/>
        </w:rPr>
      </w:pPr>
      <w:r>
        <w:rPr>
          <w:rFonts w:ascii="仿宋" w:hAnsi="仿宋" w:eastAsia="仿宋" w:cs="仿宋"/>
          <w:color w:val="auto"/>
          <w:spacing w:val="-13"/>
          <w:sz w:val="30"/>
          <w:szCs w:val="30"/>
          <w:highlight w:val="none"/>
        </w:rPr>
        <w:br w:type="page"/>
      </w:r>
    </w:p>
    <w:p w14:paraId="66398EC6">
      <w:pPr>
        <w:spacing w:before="98" w:line="218" w:lineRule="auto"/>
        <w:rPr>
          <w:rFonts w:ascii="仿宋" w:hAnsi="仿宋" w:eastAsia="仿宋" w:cs="仿宋"/>
          <w:color w:val="auto"/>
          <w:sz w:val="30"/>
          <w:szCs w:val="30"/>
          <w:highlight w:val="none"/>
        </w:rPr>
      </w:pPr>
      <w:r>
        <w:rPr>
          <w:rFonts w:ascii="仿宋" w:hAnsi="仿宋" w:eastAsia="仿宋" w:cs="仿宋"/>
          <w:color w:val="auto"/>
          <w:spacing w:val="-13"/>
          <w:sz w:val="30"/>
          <w:szCs w:val="30"/>
          <w:highlight w:val="none"/>
        </w:rPr>
        <w:t>附件</w:t>
      </w:r>
      <w:r>
        <w:rPr>
          <w:rFonts w:ascii="Calibri" w:hAnsi="Calibri" w:eastAsia="Calibri" w:cs="Calibri"/>
          <w:color w:val="auto"/>
          <w:spacing w:val="-13"/>
          <w:sz w:val="30"/>
          <w:szCs w:val="30"/>
          <w:highlight w:val="none"/>
        </w:rPr>
        <w:t>6</w:t>
      </w:r>
      <w:r>
        <w:rPr>
          <w:rFonts w:ascii="仿宋" w:hAnsi="仿宋" w:eastAsia="仿宋" w:cs="仿宋"/>
          <w:color w:val="auto"/>
          <w:spacing w:val="-13"/>
          <w:sz w:val="30"/>
          <w:szCs w:val="30"/>
          <w:highlight w:val="none"/>
        </w:rPr>
        <w:t>：</w:t>
      </w:r>
    </w:p>
    <w:p w14:paraId="7664424E">
      <w:pPr>
        <w:spacing w:before="204" w:line="218" w:lineRule="auto"/>
        <w:ind w:left="3130"/>
        <w:rPr>
          <w:rFonts w:ascii="黑体" w:hAnsi="黑体" w:eastAsia="黑体" w:cs="黑体"/>
          <w:color w:val="auto"/>
          <w:sz w:val="30"/>
          <w:szCs w:val="30"/>
          <w:highlight w:val="none"/>
          <w:lang w:eastAsia="zh-CN"/>
        </w:rPr>
      </w:pPr>
      <w:r>
        <w:rPr>
          <w:rFonts w:ascii="黑体" w:hAnsi="黑体" w:eastAsia="黑体" w:cs="黑体"/>
          <w:color w:val="auto"/>
          <w:spacing w:val="-2"/>
          <w:sz w:val="30"/>
          <w:szCs w:val="30"/>
          <w:highlight w:val="none"/>
          <w:lang w:eastAsia="zh-CN"/>
        </w:rPr>
        <w:t>分包人主要施工管理人员表</w:t>
      </w:r>
    </w:p>
    <w:p w14:paraId="241825EC">
      <w:pPr>
        <w:spacing w:line="112" w:lineRule="exact"/>
        <w:rPr>
          <w:color w:val="auto"/>
          <w:highlight w:val="none"/>
          <w:lang w:eastAsia="zh-CN"/>
        </w:rPr>
      </w:pPr>
    </w:p>
    <w:tbl>
      <w:tblPr>
        <w:tblStyle w:val="88"/>
        <w:tblW w:w="88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96"/>
        <w:gridCol w:w="1282"/>
        <w:gridCol w:w="1024"/>
        <w:gridCol w:w="1026"/>
        <w:gridCol w:w="3850"/>
      </w:tblGrid>
      <w:tr w14:paraId="7158F9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rPr>
        <w:tc>
          <w:tcPr>
            <w:tcW w:w="1696" w:type="dxa"/>
          </w:tcPr>
          <w:p w14:paraId="55FD47DF">
            <w:pPr>
              <w:spacing w:before="116" w:line="212" w:lineRule="auto"/>
              <w:ind w:left="111"/>
              <w:rPr>
                <w:rFonts w:ascii="仿宋" w:hAnsi="仿宋" w:eastAsia="仿宋" w:cs="仿宋"/>
                <w:color w:val="auto"/>
                <w:sz w:val="28"/>
                <w:szCs w:val="28"/>
                <w:highlight w:val="none"/>
              </w:rPr>
            </w:pPr>
            <w:r>
              <w:rPr>
                <w:rFonts w:ascii="仿宋" w:hAnsi="仿宋" w:eastAsia="仿宋" w:cs="仿宋"/>
                <w:color w:val="auto"/>
                <w:spacing w:val="-10"/>
                <w:sz w:val="28"/>
                <w:szCs w:val="28"/>
                <w:highlight w:val="none"/>
              </w:rPr>
              <w:t>名称</w:t>
            </w:r>
          </w:p>
        </w:tc>
        <w:tc>
          <w:tcPr>
            <w:tcW w:w="1282" w:type="dxa"/>
          </w:tcPr>
          <w:p w14:paraId="778D0280">
            <w:pPr>
              <w:spacing w:before="116" w:line="212" w:lineRule="auto"/>
              <w:ind w:left="105"/>
              <w:rPr>
                <w:rFonts w:ascii="仿宋" w:hAnsi="仿宋" w:eastAsia="仿宋" w:cs="仿宋"/>
                <w:color w:val="auto"/>
                <w:sz w:val="28"/>
                <w:szCs w:val="28"/>
                <w:highlight w:val="none"/>
              </w:rPr>
            </w:pPr>
            <w:r>
              <w:rPr>
                <w:rFonts w:ascii="仿宋" w:hAnsi="仿宋" w:eastAsia="仿宋" w:cs="仿宋"/>
                <w:color w:val="auto"/>
                <w:spacing w:val="-5"/>
                <w:sz w:val="28"/>
                <w:szCs w:val="28"/>
                <w:highlight w:val="none"/>
              </w:rPr>
              <w:t>姓名</w:t>
            </w:r>
          </w:p>
        </w:tc>
        <w:tc>
          <w:tcPr>
            <w:tcW w:w="1024" w:type="dxa"/>
          </w:tcPr>
          <w:p w14:paraId="0AEBAADF">
            <w:pPr>
              <w:spacing w:before="100" w:line="208" w:lineRule="auto"/>
              <w:ind w:left="104"/>
              <w:rPr>
                <w:rFonts w:ascii="仿宋" w:hAnsi="仿宋" w:eastAsia="仿宋" w:cs="仿宋"/>
                <w:color w:val="auto"/>
                <w:sz w:val="30"/>
                <w:szCs w:val="30"/>
                <w:highlight w:val="none"/>
              </w:rPr>
            </w:pPr>
            <w:r>
              <w:rPr>
                <w:rFonts w:ascii="仿宋" w:hAnsi="仿宋" w:eastAsia="仿宋" w:cs="仿宋"/>
                <w:color w:val="auto"/>
                <w:spacing w:val="-5"/>
                <w:sz w:val="30"/>
                <w:szCs w:val="30"/>
                <w:highlight w:val="none"/>
              </w:rPr>
              <w:t>职务</w:t>
            </w:r>
          </w:p>
        </w:tc>
        <w:tc>
          <w:tcPr>
            <w:tcW w:w="1026" w:type="dxa"/>
          </w:tcPr>
          <w:p w14:paraId="628B000C">
            <w:pPr>
              <w:spacing w:before="100" w:line="208" w:lineRule="auto"/>
              <w:ind w:left="108"/>
              <w:rPr>
                <w:rFonts w:ascii="仿宋" w:hAnsi="仿宋" w:eastAsia="仿宋" w:cs="仿宋"/>
                <w:color w:val="auto"/>
                <w:sz w:val="30"/>
                <w:szCs w:val="30"/>
                <w:highlight w:val="none"/>
              </w:rPr>
            </w:pPr>
            <w:r>
              <w:rPr>
                <w:rFonts w:ascii="仿宋" w:hAnsi="仿宋" w:eastAsia="仿宋" w:cs="仿宋"/>
                <w:color w:val="auto"/>
                <w:spacing w:val="-5"/>
                <w:sz w:val="30"/>
                <w:szCs w:val="30"/>
                <w:highlight w:val="none"/>
              </w:rPr>
              <w:t>职称</w:t>
            </w:r>
          </w:p>
        </w:tc>
        <w:tc>
          <w:tcPr>
            <w:tcW w:w="3850" w:type="dxa"/>
          </w:tcPr>
          <w:p w14:paraId="54A47C9A">
            <w:pPr>
              <w:spacing w:before="100" w:line="208" w:lineRule="auto"/>
              <w:ind w:left="115"/>
              <w:rPr>
                <w:rFonts w:ascii="仿宋" w:hAnsi="仿宋" w:eastAsia="仿宋" w:cs="仿宋"/>
                <w:color w:val="auto"/>
                <w:sz w:val="30"/>
                <w:szCs w:val="30"/>
                <w:highlight w:val="none"/>
                <w:lang w:eastAsia="zh-CN"/>
              </w:rPr>
            </w:pPr>
            <w:r>
              <w:rPr>
                <w:rFonts w:ascii="仿宋" w:hAnsi="仿宋" w:eastAsia="仿宋" w:cs="仿宋"/>
                <w:color w:val="auto"/>
                <w:spacing w:val="-12"/>
                <w:sz w:val="30"/>
                <w:szCs w:val="30"/>
                <w:highlight w:val="none"/>
                <w:lang w:eastAsia="zh-CN"/>
              </w:rPr>
              <w:t>主要资历、经验及承担过的项目</w:t>
            </w:r>
          </w:p>
        </w:tc>
      </w:tr>
      <w:tr w14:paraId="530D7A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8878" w:type="dxa"/>
            <w:gridSpan w:val="5"/>
          </w:tcPr>
          <w:p w14:paraId="1320FAA9">
            <w:pPr>
              <w:spacing w:before="111" w:line="214" w:lineRule="auto"/>
              <w:ind w:left="114"/>
              <w:rPr>
                <w:rFonts w:ascii="仿宋" w:hAnsi="仿宋" w:eastAsia="仿宋" w:cs="仿宋"/>
                <w:color w:val="auto"/>
                <w:sz w:val="28"/>
                <w:szCs w:val="28"/>
                <w:highlight w:val="none"/>
              </w:rPr>
            </w:pPr>
            <w:r>
              <w:rPr>
                <w:rFonts w:ascii="仿宋" w:hAnsi="仿宋" w:eastAsia="仿宋" w:cs="仿宋"/>
                <w:color w:val="auto"/>
                <w:spacing w:val="-8"/>
                <w:sz w:val="28"/>
                <w:szCs w:val="28"/>
                <w:highlight w:val="none"/>
              </w:rPr>
              <w:t>一、总部人员</w:t>
            </w:r>
          </w:p>
        </w:tc>
      </w:tr>
      <w:tr w14:paraId="5E9596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1696" w:type="dxa"/>
          </w:tcPr>
          <w:p w14:paraId="2BA85F9E">
            <w:pPr>
              <w:spacing w:before="111" w:line="212" w:lineRule="auto"/>
              <w:ind w:left="111"/>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项目主管</w:t>
            </w:r>
          </w:p>
        </w:tc>
        <w:tc>
          <w:tcPr>
            <w:tcW w:w="1282" w:type="dxa"/>
          </w:tcPr>
          <w:p w14:paraId="6CED7AAA">
            <w:pPr>
              <w:pStyle w:val="98"/>
              <w:rPr>
                <w:color w:val="auto"/>
                <w:highlight w:val="none"/>
              </w:rPr>
            </w:pPr>
          </w:p>
        </w:tc>
        <w:tc>
          <w:tcPr>
            <w:tcW w:w="1024" w:type="dxa"/>
          </w:tcPr>
          <w:p w14:paraId="39DE126C">
            <w:pPr>
              <w:pStyle w:val="98"/>
              <w:rPr>
                <w:color w:val="auto"/>
                <w:highlight w:val="none"/>
              </w:rPr>
            </w:pPr>
          </w:p>
        </w:tc>
        <w:tc>
          <w:tcPr>
            <w:tcW w:w="1026" w:type="dxa"/>
          </w:tcPr>
          <w:p w14:paraId="5C2E04B8">
            <w:pPr>
              <w:pStyle w:val="98"/>
              <w:rPr>
                <w:color w:val="auto"/>
                <w:highlight w:val="none"/>
              </w:rPr>
            </w:pPr>
          </w:p>
        </w:tc>
        <w:tc>
          <w:tcPr>
            <w:tcW w:w="3850" w:type="dxa"/>
          </w:tcPr>
          <w:p w14:paraId="29E97105">
            <w:pPr>
              <w:pStyle w:val="98"/>
              <w:rPr>
                <w:color w:val="auto"/>
                <w:highlight w:val="none"/>
              </w:rPr>
            </w:pPr>
          </w:p>
        </w:tc>
      </w:tr>
      <w:tr w14:paraId="00020B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696" w:type="dxa"/>
            <w:vMerge w:val="restart"/>
            <w:tcBorders>
              <w:bottom w:val="nil"/>
            </w:tcBorders>
          </w:tcPr>
          <w:p w14:paraId="518B603A">
            <w:pPr>
              <w:pStyle w:val="98"/>
              <w:spacing w:line="410" w:lineRule="auto"/>
              <w:rPr>
                <w:color w:val="auto"/>
                <w:highlight w:val="none"/>
              </w:rPr>
            </w:pPr>
          </w:p>
          <w:p w14:paraId="1564E609">
            <w:pPr>
              <w:spacing w:before="91" w:line="218" w:lineRule="auto"/>
              <w:ind w:left="112"/>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其他人员</w:t>
            </w:r>
          </w:p>
        </w:tc>
        <w:tc>
          <w:tcPr>
            <w:tcW w:w="1282" w:type="dxa"/>
          </w:tcPr>
          <w:p w14:paraId="35406F1D">
            <w:pPr>
              <w:pStyle w:val="98"/>
              <w:rPr>
                <w:color w:val="auto"/>
                <w:highlight w:val="none"/>
              </w:rPr>
            </w:pPr>
          </w:p>
        </w:tc>
        <w:tc>
          <w:tcPr>
            <w:tcW w:w="1024" w:type="dxa"/>
          </w:tcPr>
          <w:p w14:paraId="54C949EB">
            <w:pPr>
              <w:pStyle w:val="98"/>
              <w:rPr>
                <w:color w:val="auto"/>
                <w:highlight w:val="none"/>
              </w:rPr>
            </w:pPr>
          </w:p>
        </w:tc>
        <w:tc>
          <w:tcPr>
            <w:tcW w:w="1026" w:type="dxa"/>
          </w:tcPr>
          <w:p w14:paraId="19E77721">
            <w:pPr>
              <w:pStyle w:val="98"/>
              <w:rPr>
                <w:color w:val="auto"/>
                <w:highlight w:val="none"/>
              </w:rPr>
            </w:pPr>
          </w:p>
        </w:tc>
        <w:tc>
          <w:tcPr>
            <w:tcW w:w="3850" w:type="dxa"/>
          </w:tcPr>
          <w:p w14:paraId="314BB6CB">
            <w:pPr>
              <w:pStyle w:val="98"/>
              <w:rPr>
                <w:color w:val="auto"/>
                <w:highlight w:val="none"/>
              </w:rPr>
            </w:pPr>
          </w:p>
        </w:tc>
      </w:tr>
      <w:tr w14:paraId="6FBB22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1696" w:type="dxa"/>
            <w:vMerge w:val="continue"/>
            <w:tcBorders>
              <w:top w:val="nil"/>
              <w:bottom w:val="nil"/>
            </w:tcBorders>
          </w:tcPr>
          <w:p w14:paraId="1CD43C54">
            <w:pPr>
              <w:pStyle w:val="98"/>
              <w:rPr>
                <w:color w:val="auto"/>
                <w:highlight w:val="none"/>
              </w:rPr>
            </w:pPr>
          </w:p>
        </w:tc>
        <w:tc>
          <w:tcPr>
            <w:tcW w:w="1282" w:type="dxa"/>
          </w:tcPr>
          <w:p w14:paraId="49F32E27">
            <w:pPr>
              <w:pStyle w:val="98"/>
              <w:rPr>
                <w:color w:val="auto"/>
                <w:highlight w:val="none"/>
              </w:rPr>
            </w:pPr>
          </w:p>
        </w:tc>
        <w:tc>
          <w:tcPr>
            <w:tcW w:w="1024" w:type="dxa"/>
          </w:tcPr>
          <w:p w14:paraId="0228C97C">
            <w:pPr>
              <w:pStyle w:val="98"/>
              <w:rPr>
                <w:color w:val="auto"/>
                <w:highlight w:val="none"/>
              </w:rPr>
            </w:pPr>
          </w:p>
        </w:tc>
        <w:tc>
          <w:tcPr>
            <w:tcW w:w="1026" w:type="dxa"/>
          </w:tcPr>
          <w:p w14:paraId="70B85F51">
            <w:pPr>
              <w:pStyle w:val="98"/>
              <w:rPr>
                <w:color w:val="auto"/>
                <w:highlight w:val="none"/>
              </w:rPr>
            </w:pPr>
          </w:p>
        </w:tc>
        <w:tc>
          <w:tcPr>
            <w:tcW w:w="3850" w:type="dxa"/>
          </w:tcPr>
          <w:p w14:paraId="37283EAB">
            <w:pPr>
              <w:pStyle w:val="98"/>
              <w:rPr>
                <w:color w:val="auto"/>
                <w:highlight w:val="none"/>
              </w:rPr>
            </w:pPr>
          </w:p>
        </w:tc>
      </w:tr>
      <w:tr w14:paraId="782710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696" w:type="dxa"/>
            <w:vMerge w:val="continue"/>
            <w:tcBorders>
              <w:top w:val="nil"/>
            </w:tcBorders>
          </w:tcPr>
          <w:p w14:paraId="41E213FF">
            <w:pPr>
              <w:pStyle w:val="98"/>
              <w:rPr>
                <w:color w:val="auto"/>
                <w:highlight w:val="none"/>
              </w:rPr>
            </w:pPr>
          </w:p>
        </w:tc>
        <w:tc>
          <w:tcPr>
            <w:tcW w:w="1282" w:type="dxa"/>
          </w:tcPr>
          <w:p w14:paraId="1124F48D">
            <w:pPr>
              <w:pStyle w:val="98"/>
              <w:rPr>
                <w:color w:val="auto"/>
                <w:highlight w:val="none"/>
              </w:rPr>
            </w:pPr>
          </w:p>
        </w:tc>
        <w:tc>
          <w:tcPr>
            <w:tcW w:w="1024" w:type="dxa"/>
          </w:tcPr>
          <w:p w14:paraId="0934F251">
            <w:pPr>
              <w:pStyle w:val="98"/>
              <w:rPr>
                <w:color w:val="auto"/>
                <w:highlight w:val="none"/>
              </w:rPr>
            </w:pPr>
          </w:p>
        </w:tc>
        <w:tc>
          <w:tcPr>
            <w:tcW w:w="1026" w:type="dxa"/>
          </w:tcPr>
          <w:p w14:paraId="700F08CB">
            <w:pPr>
              <w:pStyle w:val="98"/>
              <w:rPr>
                <w:color w:val="auto"/>
                <w:highlight w:val="none"/>
              </w:rPr>
            </w:pPr>
          </w:p>
        </w:tc>
        <w:tc>
          <w:tcPr>
            <w:tcW w:w="3850" w:type="dxa"/>
          </w:tcPr>
          <w:p w14:paraId="1AC22435">
            <w:pPr>
              <w:pStyle w:val="98"/>
              <w:rPr>
                <w:color w:val="auto"/>
                <w:highlight w:val="none"/>
              </w:rPr>
            </w:pPr>
          </w:p>
        </w:tc>
      </w:tr>
      <w:tr w14:paraId="55625A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878" w:type="dxa"/>
            <w:gridSpan w:val="5"/>
          </w:tcPr>
          <w:p w14:paraId="47424E76">
            <w:pPr>
              <w:spacing w:before="115" w:line="210" w:lineRule="auto"/>
              <w:ind w:left="118"/>
              <w:rPr>
                <w:rFonts w:ascii="仿宋" w:hAnsi="仿宋" w:eastAsia="仿宋" w:cs="仿宋"/>
                <w:color w:val="auto"/>
                <w:sz w:val="28"/>
                <w:szCs w:val="28"/>
                <w:highlight w:val="none"/>
              </w:rPr>
            </w:pPr>
            <w:r>
              <w:rPr>
                <w:rFonts w:ascii="仿宋" w:hAnsi="仿宋" w:eastAsia="仿宋" w:cs="仿宋"/>
                <w:color w:val="auto"/>
                <w:spacing w:val="-5"/>
                <w:sz w:val="28"/>
                <w:szCs w:val="28"/>
                <w:highlight w:val="none"/>
              </w:rPr>
              <w:t>二、现场人员</w:t>
            </w:r>
          </w:p>
        </w:tc>
      </w:tr>
      <w:tr w14:paraId="446EF8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696" w:type="dxa"/>
          </w:tcPr>
          <w:p w14:paraId="510E1292">
            <w:pPr>
              <w:spacing w:before="114" w:line="212" w:lineRule="auto"/>
              <w:ind w:left="111"/>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项目经理</w:t>
            </w:r>
          </w:p>
        </w:tc>
        <w:tc>
          <w:tcPr>
            <w:tcW w:w="1282" w:type="dxa"/>
          </w:tcPr>
          <w:p w14:paraId="25891088">
            <w:pPr>
              <w:pStyle w:val="98"/>
              <w:rPr>
                <w:color w:val="auto"/>
                <w:highlight w:val="none"/>
              </w:rPr>
            </w:pPr>
          </w:p>
        </w:tc>
        <w:tc>
          <w:tcPr>
            <w:tcW w:w="1024" w:type="dxa"/>
          </w:tcPr>
          <w:p w14:paraId="7B1EBC49">
            <w:pPr>
              <w:pStyle w:val="98"/>
              <w:rPr>
                <w:color w:val="auto"/>
                <w:highlight w:val="none"/>
              </w:rPr>
            </w:pPr>
          </w:p>
        </w:tc>
        <w:tc>
          <w:tcPr>
            <w:tcW w:w="1026" w:type="dxa"/>
          </w:tcPr>
          <w:p w14:paraId="1A91711C">
            <w:pPr>
              <w:pStyle w:val="98"/>
              <w:rPr>
                <w:color w:val="auto"/>
                <w:highlight w:val="none"/>
              </w:rPr>
            </w:pPr>
          </w:p>
        </w:tc>
        <w:tc>
          <w:tcPr>
            <w:tcW w:w="3850" w:type="dxa"/>
          </w:tcPr>
          <w:p w14:paraId="33AEFBAA">
            <w:pPr>
              <w:pStyle w:val="98"/>
              <w:rPr>
                <w:color w:val="auto"/>
                <w:highlight w:val="none"/>
              </w:rPr>
            </w:pPr>
          </w:p>
        </w:tc>
      </w:tr>
      <w:tr w14:paraId="6D88E1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696" w:type="dxa"/>
          </w:tcPr>
          <w:p w14:paraId="38A03762">
            <w:pPr>
              <w:spacing w:before="115" w:line="210" w:lineRule="auto"/>
              <w:ind w:left="111"/>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项目副经理</w:t>
            </w:r>
          </w:p>
        </w:tc>
        <w:tc>
          <w:tcPr>
            <w:tcW w:w="1282" w:type="dxa"/>
          </w:tcPr>
          <w:p w14:paraId="70CE26FC">
            <w:pPr>
              <w:pStyle w:val="98"/>
              <w:rPr>
                <w:color w:val="auto"/>
                <w:highlight w:val="none"/>
              </w:rPr>
            </w:pPr>
          </w:p>
        </w:tc>
        <w:tc>
          <w:tcPr>
            <w:tcW w:w="1024" w:type="dxa"/>
          </w:tcPr>
          <w:p w14:paraId="2EF1F359">
            <w:pPr>
              <w:pStyle w:val="98"/>
              <w:rPr>
                <w:color w:val="auto"/>
                <w:highlight w:val="none"/>
              </w:rPr>
            </w:pPr>
          </w:p>
        </w:tc>
        <w:tc>
          <w:tcPr>
            <w:tcW w:w="1026" w:type="dxa"/>
          </w:tcPr>
          <w:p w14:paraId="19D94BB3">
            <w:pPr>
              <w:pStyle w:val="98"/>
              <w:rPr>
                <w:color w:val="auto"/>
                <w:highlight w:val="none"/>
              </w:rPr>
            </w:pPr>
          </w:p>
        </w:tc>
        <w:tc>
          <w:tcPr>
            <w:tcW w:w="3850" w:type="dxa"/>
          </w:tcPr>
          <w:p w14:paraId="6809EB48">
            <w:pPr>
              <w:pStyle w:val="98"/>
              <w:rPr>
                <w:color w:val="auto"/>
                <w:highlight w:val="none"/>
              </w:rPr>
            </w:pPr>
          </w:p>
        </w:tc>
      </w:tr>
      <w:tr w14:paraId="4FB308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696" w:type="dxa"/>
          </w:tcPr>
          <w:p w14:paraId="6BD40AD4">
            <w:pPr>
              <w:spacing w:before="114" w:line="212" w:lineRule="auto"/>
              <w:ind w:left="111"/>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技术负责人</w:t>
            </w:r>
          </w:p>
        </w:tc>
        <w:tc>
          <w:tcPr>
            <w:tcW w:w="1282" w:type="dxa"/>
          </w:tcPr>
          <w:p w14:paraId="4E035F3E">
            <w:pPr>
              <w:pStyle w:val="98"/>
              <w:rPr>
                <w:color w:val="auto"/>
                <w:highlight w:val="none"/>
              </w:rPr>
            </w:pPr>
          </w:p>
        </w:tc>
        <w:tc>
          <w:tcPr>
            <w:tcW w:w="1024" w:type="dxa"/>
          </w:tcPr>
          <w:p w14:paraId="19D67F37">
            <w:pPr>
              <w:pStyle w:val="98"/>
              <w:rPr>
                <w:color w:val="auto"/>
                <w:highlight w:val="none"/>
              </w:rPr>
            </w:pPr>
          </w:p>
        </w:tc>
        <w:tc>
          <w:tcPr>
            <w:tcW w:w="1026" w:type="dxa"/>
          </w:tcPr>
          <w:p w14:paraId="0FF5CA6D">
            <w:pPr>
              <w:pStyle w:val="98"/>
              <w:rPr>
                <w:color w:val="auto"/>
                <w:highlight w:val="none"/>
              </w:rPr>
            </w:pPr>
          </w:p>
        </w:tc>
        <w:tc>
          <w:tcPr>
            <w:tcW w:w="3850" w:type="dxa"/>
          </w:tcPr>
          <w:p w14:paraId="688B0CF7">
            <w:pPr>
              <w:pStyle w:val="98"/>
              <w:rPr>
                <w:color w:val="auto"/>
                <w:highlight w:val="none"/>
              </w:rPr>
            </w:pPr>
          </w:p>
        </w:tc>
      </w:tr>
      <w:tr w14:paraId="0AA0E0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696" w:type="dxa"/>
          </w:tcPr>
          <w:p w14:paraId="0FD3A484">
            <w:pPr>
              <w:spacing w:before="115" w:line="210" w:lineRule="auto"/>
              <w:ind w:left="109"/>
              <w:rPr>
                <w:rFonts w:ascii="仿宋" w:hAnsi="仿宋" w:eastAsia="仿宋" w:cs="仿宋"/>
                <w:color w:val="auto"/>
                <w:sz w:val="28"/>
                <w:szCs w:val="28"/>
                <w:highlight w:val="none"/>
              </w:rPr>
            </w:pPr>
            <w:r>
              <w:rPr>
                <w:rFonts w:ascii="仿宋" w:hAnsi="仿宋" w:eastAsia="仿宋" w:cs="仿宋"/>
                <w:color w:val="auto"/>
                <w:spacing w:val="-3"/>
                <w:sz w:val="28"/>
                <w:szCs w:val="28"/>
                <w:highlight w:val="none"/>
              </w:rPr>
              <w:t>造价管理</w:t>
            </w:r>
          </w:p>
        </w:tc>
        <w:tc>
          <w:tcPr>
            <w:tcW w:w="1282" w:type="dxa"/>
          </w:tcPr>
          <w:p w14:paraId="756CB18B">
            <w:pPr>
              <w:pStyle w:val="98"/>
              <w:rPr>
                <w:color w:val="auto"/>
                <w:highlight w:val="none"/>
              </w:rPr>
            </w:pPr>
          </w:p>
        </w:tc>
        <w:tc>
          <w:tcPr>
            <w:tcW w:w="1024" w:type="dxa"/>
          </w:tcPr>
          <w:p w14:paraId="2568894B">
            <w:pPr>
              <w:pStyle w:val="98"/>
              <w:rPr>
                <w:color w:val="auto"/>
                <w:highlight w:val="none"/>
              </w:rPr>
            </w:pPr>
          </w:p>
        </w:tc>
        <w:tc>
          <w:tcPr>
            <w:tcW w:w="1026" w:type="dxa"/>
          </w:tcPr>
          <w:p w14:paraId="0FB1E26D">
            <w:pPr>
              <w:pStyle w:val="98"/>
              <w:rPr>
                <w:color w:val="auto"/>
                <w:highlight w:val="none"/>
              </w:rPr>
            </w:pPr>
          </w:p>
        </w:tc>
        <w:tc>
          <w:tcPr>
            <w:tcW w:w="3850" w:type="dxa"/>
          </w:tcPr>
          <w:p w14:paraId="351288CF">
            <w:pPr>
              <w:pStyle w:val="98"/>
              <w:rPr>
                <w:color w:val="auto"/>
                <w:highlight w:val="none"/>
              </w:rPr>
            </w:pPr>
          </w:p>
        </w:tc>
      </w:tr>
      <w:tr w14:paraId="02B30C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696" w:type="dxa"/>
          </w:tcPr>
          <w:p w14:paraId="6B9628DD">
            <w:pPr>
              <w:spacing w:before="114" w:line="212" w:lineRule="auto"/>
              <w:ind w:left="116"/>
              <w:rPr>
                <w:rFonts w:ascii="仿宋" w:hAnsi="仿宋" w:eastAsia="仿宋" w:cs="仿宋"/>
                <w:color w:val="auto"/>
                <w:sz w:val="28"/>
                <w:szCs w:val="28"/>
                <w:highlight w:val="none"/>
              </w:rPr>
            </w:pPr>
            <w:r>
              <w:rPr>
                <w:rFonts w:ascii="仿宋" w:hAnsi="仿宋" w:eastAsia="仿宋" w:cs="仿宋"/>
                <w:color w:val="auto"/>
                <w:spacing w:val="-5"/>
                <w:sz w:val="28"/>
                <w:szCs w:val="28"/>
                <w:highlight w:val="none"/>
              </w:rPr>
              <w:t>质量管理</w:t>
            </w:r>
          </w:p>
        </w:tc>
        <w:tc>
          <w:tcPr>
            <w:tcW w:w="1282" w:type="dxa"/>
          </w:tcPr>
          <w:p w14:paraId="3FE5C9F0">
            <w:pPr>
              <w:pStyle w:val="98"/>
              <w:rPr>
                <w:color w:val="auto"/>
                <w:highlight w:val="none"/>
              </w:rPr>
            </w:pPr>
          </w:p>
        </w:tc>
        <w:tc>
          <w:tcPr>
            <w:tcW w:w="1024" w:type="dxa"/>
          </w:tcPr>
          <w:p w14:paraId="7BCFF950">
            <w:pPr>
              <w:pStyle w:val="98"/>
              <w:rPr>
                <w:color w:val="auto"/>
                <w:highlight w:val="none"/>
              </w:rPr>
            </w:pPr>
          </w:p>
        </w:tc>
        <w:tc>
          <w:tcPr>
            <w:tcW w:w="1026" w:type="dxa"/>
          </w:tcPr>
          <w:p w14:paraId="68ECEC4B">
            <w:pPr>
              <w:pStyle w:val="98"/>
              <w:rPr>
                <w:color w:val="auto"/>
                <w:highlight w:val="none"/>
              </w:rPr>
            </w:pPr>
          </w:p>
        </w:tc>
        <w:tc>
          <w:tcPr>
            <w:tcW w:w="3850" w:type="dxa"/>
          </w:tcPr>
          <w:p w14:paraId="1BA74D23">
            <w:pPr>
              <w:pStyle w:val="98"/>
              <w:rPr>
                <w:color w:val="auto"/>
                <w:highlight w:val="none"/>
              </w:rPr>
            </w:pPr>
          </w:p>
        </w:tc>
      </w:tr>
      <w:tr w14:paraId="7F72E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696" w:type="dxa"/>
            <w:tcBorders>
              <w:bottom w:val="single" w:color="000000" w:sz="4" w:space="0"/>
            </w:tcBorders>
          </w:tcPr>
          <w:p w14:paraId="64B9B30C">
            <w:pPr>
              <w:spacing w:before="115" w:line="210" w:lineRule="auto"/>
              <w:ind w:left="109"/>
              <w:rPr>
                <w:rFonts w:ascii="仿宋" w:hAnsi="仿宋" w:eastAsia="仿宋" w:cs="仿宋"/>
                <w:color w:val="auto"/>
                <w:sz w:val="28"/>
                <w:szCs w:val="28"/>
                <w:highlight w:val="none"/>
              </w:rPr>
            </w:pPr>
            <w:r>
              <w:rPr>
                <w:rFonts w:ascii="仿宋" w:hAnsi="仿宋" w:eastAsia="仿宋" w:cs="仿宋"/>
                <w:color w:val="auto"/>
                <w:spacing w:val="-3"/>
                <w:sz w:val="28"/>
                <w:szCs w:val="28"/>
                <w:highlight w:val="none"/>
              </w:rPr>
              <w:t>材料管理</w:t>
            </w:r>
          </w:p>
        </w:tc>
        <w:tc>
          <w:tcPr>
            <w:tcW w:w="1282" w:type="dxa"/>
            <w:tcBorders>
              <w:bottom w:val="single" w:color="000000" w:sz="4" w:space="0"/>
            </w:tcBorders>
          </w:tcPr>
          <w:p w14:paraId="0DA7A310">
            <w:pPr>
              <w:pStyle w:val="98"/>
              <w:rPr>
                <w:color w:val="auto"/>
                <w:highlight w:val="none"/>
              </w:rPr>
            </w:pPr>
          </w:p>
        </w:tc>
        <w:tc>
          <w:tcPr>
            <w:tcW w:w="1024" w:type="dxa"/>
            <w:tcBorders>
              <w:bottom w:val="single" w:color="000000" w:sz="4" w:space="0"/>
            </w:tcBorders>
          </w:tcPr>
          <w:p w14:paraId="4041A8E4">
            <w:pPr>
              <w:pStyle w:val="98"/>
              <w:rPr>
                <w:color w:val="auto"/>
                <w:highlight w:val="none"/>
              </w:rPr>
            </w:pPr>
          </w:p>
        </w:tc>
        <w:tc>
          <w:tcPr>
            <w:tcW w:w="1026" w:type="dxa"/>
            <w:tcBorders>
              <w:bottom w:val="single" w:color="000000" w:sz="4" w:space="0"/>
            </w:tcBorders>
          </w:tcPr>
          <w:p w14:paraId="284EAE82">
            <w:pPr>
              <w:pStyle w:val="98"/>
              <w:rPr>
                <w:color w:val="auto"/>
                <w:highlight w:val="none"/>
              </w:rPr>
            </w:pPr>
          </w:p>
        </w:tc>
        <w:tc>
          <w:tcPr>
            <w:tcW w:w="3850" w:type="dxa"/>
            <w:tcBorders>
              <w:bottom w:val="single" w:color="000000" w:sz="4" w:space="0"/>
            </w:tcBorders>
          </w:tcPr>
          <w:p w14:paraId="76C6F998">
            <w:pPr>
              <w:pStyle w:val="98"/>
              <w:rPr>
                <w:color w:val="auto"/>
                <w:highlight w:val="none"/>
              </w:rPr>
            </w:pPr>
          </w:p>
        </w:tc>
      </w:tr>
      <w:tr w14:paraId="696377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1696" w:type="dxa"/>
            <w:tcBorders>
              <w:top w:val="single" w:color="000000" w:sz="4" w:space="0"/>
            </w:tcBorders>
          </w:tcPr>
          <w:p w14:paraId="34F83325">
            <w:pPr>
              <w:spacing w:before="109" w:line="212" w:lineRule="auto"/>
              <w:ind w:left="110"/>
              <w:rPr>
                <w:rFonts w:ascii="仿宋" w:hAnsi="仿宋" w:eastAsia="仿宋" w:cs="仿宋"/>
                <w:color w:val="auto"/>
                <w:sz w:val="28"/>
                <w:szCs w:val="28"/>
                <w:highlight w:val="none"/>
              </w:rPr>
            </w:pPr>
            <w:r>
              <w:rPr>
                <w:rFonts w:ascii="仿宋" w:hAnsi="仿宋" w:eastAsia="仿宋" w:cs="仿宋"/>
                <w:color w:val="auto"/>
                <w:spacing w:val="-3"/>
                <w:sz w:val="28"/>
                <w:szCs w:val="28"/>
                <w:highlight w:val="none"/>
              </w:rPr>
              <w:t>计划管理</w:t>
            </w:r>
          </w:p>
        </w:tc>
        <w:tc>
          <w:tcPr>
            <w:tcW w:w="1282" w:type="dxa"/>
            <w:tcBorders>
              <w:top w:val="single" w:color="000000" w:sz="4" w:space="0"/>
            </w:tcBorders>
          </w:tcPr>
          <w:p w14:paraId="0F268A9F">
            <w:pPr>
              <w:pStyle w:val="98"/>
              <w:rPr>
                <w:color w:val="auto"/>
                <w:highlight w:val="none"/>
              </w:rPr>
            </w:pPr>
          </w:p>
        </w:tc>
        <w:tc>
          <w:tcPr>
            <w:tcW w:w="1024" w:type="dxa"/>
            <w:tcBorders>
              <w:top w:val="single" w:color="000000" w:sz="4" w:space="0"/>
            </w:tcBorders>
          </w:tcPr>
          <w:p w14:paraId="262202E5">
            <w:pPr>
              <w:pStyle w:val="98"/>
              <w:rPr>
                <w:color w:val="auto"/>
                <w:highlight w:val="none"/>
              </w:rPr>
            </w:pPr>
          </w:p>
        </w:tc>
        <w:tc>
          <w:tcPr>
            <w:tcW w:w="1026" w:type="dxa"/>
            <w:tcBorders>
              <w:top w:val="single" w:color="000000" w:sz="4" w:space="0"/>
            </w:tcBorders>
          </w:tcPr>
          <w:p w14:paraId="24D27F9C">
            <w:pPr>
              <w:pStyle w:val="98"/>
              <w:rPr>
                <w:color w:val="auto"/>
                <w:highlight w:val="none"/>
              </w:rPr>
            </w:pPr>
          </w:p>
        </w:tc>
        <w:tc>
          <w:tcPr>
            <w:tcW w:w="3850" w:type="dxa"/>
            <w:tcBorders>
              <w:top w:val="single" w:color="000000" w:sz="4" w:space="0"/>
            </w:tcBorders>
          </w:tcPr>
          <w:p w14:paraId="74D2DCAE">
            <w:pPr>
              <w:pStyle w:val="98"/>
              <w:rPr>
                <w:color w:val="auto"/>
                <w:highlight w:val="none"/>
              </w:rPr>
            </w:pPr>
          </w:p>
        </w:tc>
      </w:tr>
      <w:tr w14:paraId="2AE6E5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696" w:type="dxa"/>
          </w:tcPr>
          <w:p w14:paraId="282D437F">
            <w:pPr>
              <w:spacing w:before="115" w:line="210" w:lineRule="auto"/>
              <w:ind w:left="113"/>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安全管理</w:t>
            </w:r>
          </w:p>
        </w:tc>
        <w:tc>
          <w:tcPr>
            <w:tcW w:w="1282" w:type="dxa"/>
          </w:tcPr>
          <w:p w14:paraId="1F234AB0">
            <w:pPr>
              <w:pStyle w:val="98"/>
              <w:rPr>
                <w:color w:val="auto"/>
                <w:highlight w:val="none"/>
              </w:rPr>
            </w:pPr>
          </w:p>
        </w:tc>
        <w:tc>
          <w:tcPr>
            <w:tcW w:w="1024" w:type="dxa"/>
          </w:tcPr>
          <w:p w14:paraId="255E9B47">
            <w:pPr>
              <w:pStyle w:val="98"/>
              <w:rPr>
                <w:color w:val="auto"/>
                <w:highlight w:val="none"/>
              </w:rPr>
            </w:pPr>
          </w:p>
        </w:tc>
        <w:tc>
          <w:tcPr>
            <w:tcW w:w="1026" w:type="dxa"/>
          </w:tcPr>
          <w:p w14:paraId="54A5BDC3">
            <w:pPr>
              <w:pStyle w:val="98"/>
              <w:rPr>
                <w:color w:val="auto"/>
                <w:highlight w:val="none"/>
              </w:rPr>
            </w:pPr>
          </w:p>
        </w:tc>
        <w:tc>
          <w:tcPr>
            <w:tcW w:w="3850" w:type="dxa"/>
          </w:tcPr>
          <w:p w14:paraId="66C12ECE">
            <w:pPr>
              <w:pStyle w:val="98"/>
              <w:rPr>
                <w:color w:val="auto"/>
                <w:highlight w:val="none"/>
              </w:rPr>
            </w:pPr>
          </w:p>
        </w:tc>
      </w:tr>
      <w:tr w14:paraId="29788C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696" w:type="dxa"/>
            <w:vMerge w:val="restart"/>
            <w:tcBorders>
              <w:bottom w:val="nil"/>
            </w:tcBorders>
          </w:tcPr>
          <w:p w14:paraId="1DF01C81">
            <w:pPr>
              <w:pStyle w:val="98"/>
              <w:spacing w:line="285" w:lineRule="auto"/>
              <w:rPr>
                <w:color w:val="auto"/>
                <w:highlight w:val="none"/>
              </w:rPr>
            </w:pPr>
          </w:p>
          <w:p w14:paraId="62C5F457">
            <w:pPr>
              <w:pStyle w:val="98"/>
              <w:spacing w:line="285" w:lineRule="auto"/>
              <w:rPr>
                <w:color w:val="auto"/>
                <w:highlight w:val="none"/>
              </w:rPr>
            </w:pPr>
          </w:p>
          <w:p w14:paraId="018B007B">
            <w:pPr>
              <w:pStyle w:val="98"/>
              <w:spacing w:line="286" w:lineRule="auto"/>
              <w:rPr>
                <w:color w:val="auto"/>
                <w:highlight w:val="none"/>
              </w:rPr>
            </w:pPr>
          </w:p>
          <w:p w14:paraId="6BC5B957">
            <w:pPr>
              <w:pStyle w:val="98"/>
              <w:spacing w:line="286" w:lineRule="auto"/>
              <w:rPr>
                <w:color w:val="auto"/>
                <w:highlight w:val="none"/>
              </w:rPr>
            </w:pPr>
          </w:p>
          <w:p w14:paraId="4BE9C93B">
            <w:pPr>
              <w:spacing w:before="91" w:line="218" w:lineRule="auto"/>
              <w:ind w:left="112"/>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其他人员</w:t>
            </w:r>
          </w:p>
        </w:tc>
        <w:tc>
          <w:tcPr>
            <w:tcW w:w="1282" w:type="dxa"/>
          </w:tcPr>
          <w:p w14:paraId="4BD58EAD">
            <w:pPr>
              <w:pStyle w:val="98"/>
              <w:rPr>
                <w:color w:val="auto"/>
                <w:highlight w:val="none"/>
              </w:rPr>
            </w:pPr>
          </w:p>
        </w:tc>
        <w:tc>
          <w:tcPr>
            <w:tcW w:w="1024" w:type="dxa"/>
          </w:tcPr>
          <w:p w14:paraId="575316B2">
            <w:pPr>
              <w:pStyle w:val="98"/>
              <w:rPr>
                <w:color w:val="auto"/>
                <w:highlight w:val="none"/>
              </w:rPr>
            </w:pPr>
          </w:p>
        </w:tc>
        <w:tc>
          <w:tcPr>
            <w:tcW w:w="1026" w:type="dxa"/>
          </w:tcPr>
          <w:p w14:paraId="5EC286D9">
            <w:pPr>
              <w:pStyle w:val="98"/>
              <w:rPr>
                <w:color w:val="auto"/>
                <w:highlight w:val="none"/>
              </w:rPr>
            </w:pPr>
          </w:p>
        </w:tc>
        <w:tc>
          <w:tcPr>
            <w:tcW w:w="3850" w:type="dxa"/>
          </w:tcPr>
          <w:p w14:paraId="3ACCCB36">
            <w:pPr>
              <w:pStyle w:val="98"/>
              <w:rPr>
                <w:color w:val="auto"/>
                <w:highlight w:val="none"/>
              </w:rPr>
            </w:pPr>
          </w:p>
        </w:tc>
      </w:tr>
      <w:tr w14:paraId="6F8565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696" w:type="dxa"/>
            <w:vMerge w:val="continue"/>
            <w:tcBorders>
              <w:top w:val="nil"/>
              <w:bottom w:val="nil"/>
            </w:tcBorders>
          </w:tcPr>
          <w:p w14:paraId="06361DBE">
            <w:pPr>
              <w:pStyle w:val="98"/>
              <w:rPr>
                <w:color w:val="auto"/>
                <w:highlight w:val="none"/>
              </w:rPr>
            </w:pPr>
          </w:p>
        </w:tc>
        <w:tc>
          <w:tcPr>
            <w:tcW w:w="1282" w:type="dxa"/>
          </w:tcPr>
          <w:p w14:paraId="34D54066">
            <w:pPr>
              <w:pStyle w:val="98"/>
              <w:rPr>
                <w:color w:val="auto"/>
                <w:highlight w:val="none"/>
              </w:rPr>
            </w:pPr>
          </w:p>
        </w:tc>
        <w:tc>
          <w:tcPr>
            <w:tcW w:w="1024" w:type="dxa"/>
          </w:tcPr>
          <w:p w14:paraId="08459868">
            <w:pPr>
              <w:pStyle w:val="98"/>
              <w:rPr>
                <w:color w:val="auto"/>
                <w:highlight w:val="none"/>
              </w:rPr>
            </w:pPr>
          </w:p>
        </w:tc>
        <w:tc>
          <w:tcPr>
            <w:tcW w:w="1026" w:type="dxa"/>
          </w:tcPr>
          <w:p w14:paraId="017413B2">
            <w:pPr>
              <w:pStyle w:val="98"/>
              <w:rPr>
                <w:color w:val="auto"/>
                <w:highlight w:val="none"/>
              </w:rPr>
            </w:pPr>
          </w:p>
        </w:tc>
        <w:tc>
          <w:tcPr>
            <w:tcW w:w="3850" w:type="dxa"/>
          </w:tcPr>
          <w:p w14:paraId="79545DE9">
            <w:pPr>
              <w:pStyle w:val="98"/>
              <w:rPr>
                <w:color w:val="auto"/>
                <w:highlight w:val="none"/>
              </w:rPr>
            </w:pPr>
          </w:p>
        </w:tc>
      </w:tr>
      <w:tr w14:paraId="07CA85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696" w:type="dxa"/>
            <w:vMerge w:val="continue"/>
            <w:tcBorders>
              <w:top w:val="nil"/>
              <w:bottom w:val="nil"/>
            </w:tcBorders>
          </w:tcPr>
          <w:p w14:paraId="3D360F4A">
            <w:pPr>
              <w:pStyle w:val="98"/>
              <w:rPr>
                <w:color w:val="auto"/>
                <w:highlight w:val="none"/>
              </w:rPr>
            </w:pPr>
          </w:p>
        </w:tc>
        <w:tc>
          <w:tcPr>
            <w:tcW w:w="1282" w:type="dxa"/>
          </w:tcPr>
          <w:p w14:paraId="15EBB1A7">
            <w:pPr>
              <w:pStyle w:val="98"/>
              <w:rPr>
                <w:color w:val="auto"/>
                <w:highlight w:val="none"/>
              </w:rPr>
            </w:pPr>
          </w:p>
        </w:tc>
        <w:tc>
          <w:tcPr>
            <w:tcW w:w="1024" w:type="dxa"/>
          </w:tcPr>
          <w:p w14:paraId="02E9F55D">
            <w:pPr>
              <w:pStyle w:val="98"/>
              <w:rPr>
                <w:color w:val="auto"/>
                <w:highlight w:val="none"/>
              </w:rPr>
            </w:pPr>
          </w:p>
        </w:tc>
        <w:tc>
          <w:tcPr>
            <w:tcW w:w="1026" w:type="dxa"/>
          </w:tcPr>
          <w:p w14:paraId="41136327">
            <w:pPr>
              <w:pStyle w:val="98"/>
              <w:rPr>
                <w:color w:val="auto"/>
                <w:highlight w:val="none"/>
              </w:rPr>
            </w:pPr>
          </w:p>
        </w:tc>
        <w:tc>
          <w:tcPr>
            <w:tcW w:w="3850" w:type="dxa"/>
          </w:tcPr>
          <w:p w14:paraId="148B5C9B">
            <w:pPr>
              <w:pStyle w:val="98"/>
              <w:rPr>
                <w:color w:val="auto"/>
                <w:highlight w:val="none"/>
              </w:rPr>
            </w:pPr>
          </w:p>
        </w:tc>
      </w:tr>
      <w:tr w14:paraId="2EE7B5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1696" w:type="dxa"/>
            <w:vMerge w:val="continue"/>
            <w:tcBorders>
              <w:top w:val="nil"/>
              <w:bottom w:val="nil"/>
            </w:tcBorders>
          </w:tcPr>
          <w:p w14:paraId="61D5E1DC">
            <w:pPr>
              <w:pStyle w:val="98"/>
              <w:rPr>
                <w:color w:val="auto"/>
                <w:highlight w:val="none"/>
              </w:rPr>
            </w:pPr>
          </w:p>
        </w:tc>
        <w:tc>
          <w:tcPr>
            <w:tcW w:w="1282" w:type="dxa"/>
          </w:tcPr>
          <w:p w14:paraId="29F3CF1F">
            <w:pPr>
              <w:pStyle w:val="98"/>
              <w:rPr>
                <w:color w:val="auto"/>
                <w:highlight w:val="none"/>
              </w:rPr>
            </w:pPr>
          </w:p>
        </w:tc>
        <w:tc>
          <w:tcPr>
            <w:tcW w:w="1024" w:type="dxa"/>
          </w:tcPr>
          <w:p w14:paraId="5EE583BB">
            <w:pPr>
              <w:pStyle w:val="98"/>
              <w:rPr>
                <w:color w:val="auto"/>
                <w:highlight w:val="none"/>
              </w:rPr>
            </w:pPr>
          </w:p>
        </w:tc>
        <w:tc>
          <w:tcPr>
            <w:tcW w:w="1026" w:type="dxa"/>
          </w:tcPr>
          <w:p w14:paraId="3A41074D">
            <w:pPr>
              <w:pStyle w:val="98"/>
              <w:rPr>
                <w:color w:val="auto"/>
                <w:highlight w:val="none"/>
              </w:rPr>
            </w:pPr>
          </w:p>
        </w:tc>
        <w:tc>
          <w:tcPr>
            <w:tcW w:w="3850" w:type="dxa"/>
          </w:tcPr>
          <w:p w14:paraId="452E4C18">
            <w:pPr>
              <w:pStyle w:val="98"/>
              <w:rPr>
                <w:color w:val="auto"/>
                <w:highlight w:val="none"/>
              </w:rPr>
            </w:pPr>
          </w:p>
        </w:tc>
      </w:tr>
      <w:tr w14:paraId="5E3E7C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696" w:type="dxa"/>
            <w:vMerge w:val="continue"/>
            <w:tcBorders>
              <w:top w:val="nil"/>
              <w:bottom w:val="nil"/>
            </w:tcBorders>
          </w:tcPr>
          <w:p w14:paraId="71EF8DD8">
            <w:pPr>
              <w:pStyle w:val="98"/>
              <w:rPr>
                <w:color w:val="auto"/>
                <w:highlight w:val="none"/>
              </w:rPr>
            </w:pPr>
          </w:p>
        </w:tc>
        <w:tc>
          <w:tcPr>
            <w:tcW w:w="1282" w:type="dxa"/>
          </w:tcPr>
          <w:p w14:paraId="0135AB94">
            <w:pPr>
              <w:pStyle w:val="98"/>
              <w:rPr>
                <w:color w:val="auto"/>
                <w:highlight w:val="none"/>
              </w:rPr>
            </w:pPr>
          </w:p>
        </w:tc>
        <w:tc>
          <w:tcPr>
            <w:tcW w:w="1024" w:type="dxa"/>
          </w:tcPr>
          <w:p w14:paraId="3A4DA594">
            <w:pPr>
              <w:pStyle w:val="98"/>
              <w:rPr>
                <w:color w:val="auto"/>
                <w:highlight w:val="none"/>
              </w:rPr>
            </w:pPr>
          </w:p>
        </w:tc>
        <w:tc>
          <w:tcPr>
            <w:tcW w:w="1026" w:type="dxa"/>
          </w:tcPr>
          <w:p w14:paraId="26428A68">
            <w:pPr>
              <w:pStyle w:val="98"/>
              <w:rPr>
                <w:color w:val="auto"/>
                <w:highlight w:val="none"/>
              </w:rPr>
            </w:pPr>
          </w:p>
        </w:tc>
        <w:tc>
          <w:tcPr>
            <w:tcW w:w="3850" w:type="dxa"/>
          </w:tcPr>
          <w:p w14:paraId="4F8B40D0">
            <w:pPr>
              <w:pStyle w:val="98"/>
              <w:rPr>
                <w:color w:val="auto"/>
                <w:highlight w:val="none"/>
              </w:rPr>
            </w:pPr>
          </w:p>
        </w:tc>
      </w:tr>
      <w:tr w14:paraId="03E4DC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1696" w:type="dxa"/>
            <w:vMerge w:val="continue"/>
            <w:tcBorders>
              <w:top w:val="nil"/>
            </w:tcBorders>
          </w:tcPr>
          <w:p w14:paraId="4F074A66">
            <w:pPr>
              <w:pStyle w:val="98"/>
              <w:rPr>
                <w:color w:val="auto"/>
                <w:highlight w:val="none"/>
              </w:rPr>
            </w:pPr>
          </w:p>
        </w:tc>
        <w:tc>
          <w:tcPr>
            <w:tcW w:w="1282" w:type="dxa"/>
          </w:tcPr>
          <w:p w14:paraId="512A1027">
            <w:pPr>
              <w:pStyle w:val="98"/>
              <w:rPr>
                <w:color w:val="auto"/>
                <w:highlight w:val="none"/>
              </w:rPr>
            </w:pPr>
          </w:p>
        </w:tc>
        <w:tc>
          <w:tcPr>
            <w:tcW w:w="1024" w:type="dxa"/>
          </w:tcPr>
          <w:p w14:paraId="1CB85D74">
            <w:pPr>
              <w:pStyle w:val="98"/>
              <w:rPr>
                <w:color w:val="auto"/>
                <w:highlight w:val="none"/>
              </w:rPr>
            </w:pPr>
          </w:p>
        </w:tc>
        <w:tc>
          <w:tcPr>
            <w:tcW w:w="1026" w:type="dxa"/>
          </w:tcPr>
          <w:p w14:paraId="7C47E5FC">
            <w:pPr>
              <w:pStyle w:val="98"/>
              <w:rPr>
                <w:color w:val="auto"/>
                <w:highlight w:val="none"/>
              </w:rPr>
            </w:pPr>
          </w:p>
        </w:tc>
        <w:tc>
          <w:tcPr>
            <w:tcW w:w="3850" w:type="dxa"/>
          </w:tcPr>
          <w:p w14:paraId="5FDFD485">
            <w:pPr>
              <w:pStyle w:val="98"/>
              <w:rPr>
                <w:color w:val="auto"/>
                <w:highlight w:val="none"/>
              </w:rPr>
            </w:pPr>
          </w:p>
        </w:tc>
      </w:tr>
    </w:tbl>
    <w:p w14:paraId="2D13FD6B">
      <w:pPr>
        <w:rPr>
          <w:color w:val="auto"/>
          <w:highlight w:val="none"/>
        </w:rPr>
      </w:pPr>
    </w:p>
    <w:p w14:paraId="15035541">
      <w:pPr>
        <w:rPr>
          <w:rFonts w:ascii="黑体" w:hAnsi="黑体" w:eastAsia="黑体" w:cs="黑体"/>
          <w:color w:val="auto"/>
          <w:spacing w:val="-4"/>
          <w:sz w:val="31"/>
          <w:szCs w:val="31"/>
          <w:highlight w:val="none"/>
        </w:rPr>
      </w:pPr>
      <w:r>
        <w:rPr>
          <w:rFonts w:ascii="黑体" w:hAnsi="黑体" w:eastAsia="黑体" w:cs="黑体"/>
          <w:color w:val="auto"/>
          <w:spacing w:val="-4"/>
          <w:sz w:val="31"/>
          <w:szCs w:val="31"/>
          <w:highlight w:val="none"/>
        </w:rPr>
        <w:br w:type="page"/>
      </w:r>
    </w:p>
    <w:p w14:paraId="19503601">
      <w:pPr>
        <w:spacing w:before="101" w:line="227" w:lineRule="auto"/>
        <w:ind w:left="42"/>
        <w:rPr>
          <w:rFonts w:ascii="黑体" w:hAnsi="黑体" w:eastAsia="黑体" w:cs="黑体"/>
          <w:color w:val="auto"/>
          <w:sz w:val="31"/>
          <w:szCs w:val="31"/>
          <w:highlight w:val="none"/>
        </w:rPr>
      </w:pPr>
      <w:r>
        <w:rPr>
          <w:rFonts w:ascii="黑体" w:hAnsi="黑体" w:eastAsia="黑体" w:cs="黑体"/>
          <w:color w:val="auto"/>
          <w:spacing w:val="-4"/>
          <w:sz w:val="31"/>
          <w:szCs w:val="31"/>
          <w:highlight w:val="none"/>
        </w:rPr>
        <w:t>附件7</w:t>
      </w:r>
    </w:p>
    <w:p w14:paraId="32A63CE8">
      <w:pPr>
        <w:pStyle w:val="2"/>
        <w:spacing w:before="100" w:line="224" w:lineRule="auto"/>
        <w:ind w:left="3080"/>
        <w:rPr>
          <w:color w:val="auto"/>
          <w:sz w:val="31"/>
          <w:szCs w:val="31"/>
          <w:highlight w:val="none"/>
        </w:rPr>
      </w:pPr>
      <w:r>
        <w:rPr>
          <w:color w:val="auto"/>
          <w:spacing w:val="8"/>
          <w:sz w:val="31"/>
          <w:szCs w:val="31"/>
          <w:highlight w:val="none"/>
        </w:rPr>
        <w:t>履约保函示范文本</w:t>
      </w:r>
    </w:p>
    <w:p w14:paraId="4F256BC9">
      <w:pPr>
        <w:pStyle w:val="2"/>
        <w:spacing w:before="244" w:line="226" w:lineRule="auto"/>
        <w:ind w:left="3410"/>
        <w:rPr>
          <w:color w:val="auto"/>
          <w:sz w:val="31"/>
          <w:szCs w:val="31"/>
          <w:highlight w:val="none"/>
        </w:rPr>
      </w:pPr>
      <w:r>
        <w:rPr>
          <w:color w:val="auto"/>
          <w:spacing w:val="2"/>
          <w:sz w:val="31"/>
          <w:szCs w:val="31"/>
          <w:highlight w:val="none"/>
        </w:rPr>
        <w:t>（独立保函）</w:t>
      </w:r>
    </w:p>
    <w:p w14:paraId="47FEC74E">
      <w:pPr>
        <w:pStyle w:val="2"/>
        <w:spacing w:before="226" w:line="221" w:lineRule="auto"/>
        <w:ind w:left="6908"/>
        <w:rPr>
          <w:color w:val="auto"/>
          <w:highlight w:val="none"/>
        </w:rPr>
      </w:pPr>
      <w:r>
        <w:rPr>
          <w:color w:val="auto"/>
          <w:spacing w:val="-13"/>
          <w:highlight w:val="none"/>
        </w:rPr>
        <w:t>编号：</w:t>
      </w:r>
    </w:p>
    <w:p w14:paraId="668A685E">
      <w:pPr>
        <w:pStyle w:val="2"/>
        <w:spacing w:before="161" w:line="466" w:lineRule="exact"/>
        <w:ind w:left="52"/>
        <w:rPr>
          <w:color w:val="auto"/>
          <w:sz w:val="24"/>
          <w:szCs w:val="24"/>
          <w:highlight w:val="none"/>
        </w:rPr>
      </w:pPr>
      <w:r>
        <w:rPr>
          <w:color w:val="auto"/>
          <w:spacing w:val="-18"/>
          <w:position w:val="17"/>
          <w:sz w:val="24"/>
          <w:szCs w:val="24"/>
          <w:highlight w:val="none"/>
        </w:rPr>
        <w:t>申请人：</w:t>
      </w:r>
    </w:p>
    <w:p w14:paraId="596447DF">
      <w:pPr>
        <w:pStyle w:val="2"/>
        <w:spacing w:before="1" w:line="228" w:lineRule="auto"/>
        <w:ind w:left="261"/>
        <w:rPr>
          <w:color w:val="auto"/>
          <w:sz w:val="24"/>
          <w:szCs w:val="24"/>
          <w:highlight w:val="none"/>
        </w:rPr>
      </w:pPr>
      <w:r>
        <w:rPr>
          <w:color w:val="auto"/>
          <w:spacing w:val="-4"/>
          <w:sz w:val="24"/>
          <w:szCs w:val="24"/>
          <w:highlight w:val="none"/>
        </w:rPr>
        <w:t>地址：</w:t>
      </w:r>
    </w:p>
    <w:p w14:paraId="40F18607">
      <w:pPr>
        <w:pStyle w:val="2"/>
        <w:spacing w:before="170" w:line="222" w:lineRule="auto"/>
        <w:ind w:left="26"/>
        <w:rPr>
          <w:color w:val="auto"/>
          <w:sz w:val="24"/>
          <w:szCs w:val="24"/>
          <w:highlight w:val="none"/>
        </w:rPr>
      </w:pPr>
      <w:r>
        <w:rPr>
          <w:color w:val="auto"/>
          <w:spacing w:val="-14"/>
          <w:sz w:val="24"/>
          <w:szCs w:val="24"/>
          <w:highlight w:val="none"/>
        </w:rPr>
        <w:t>受益人：</w:t>
      </w:r>
    </w:p>
    <w:p w14:paraId="77058C5F">
      <w:pPr>
        <w:pStyle w:val="2"/>
        <w:spacing w:before="178" w:line="229" w:lineRule="auto"/>
        <w:ind w:left="261"/>
        <w:rPr>
          <w:color w:val="auto"/>
          <w:sz w:val="24"/>
          <w:szCs w:val="24"/>
          <w:highlight w:val="none"/>
        </w:rPr>
      </w:pPr>
      <w:r>
        <w:rPr>
          <w:color w:val="auto"/>
          <w:spacing w:val="-15"/>
          <w:sz w:val="24"/>
          <w:szCs w:val="24"/>
          <w:highlight w:val="none"/>
        </w:rPr>
        <w:t>地址：</w:t>
      </w:r>
    </w:p>
    <w:p w14:paraId="78FF6D42">
      <w:pPr>
        <w:pStyle w:val="2"/>
        <w:spacing w:before="170" w:line="221" w:lineRule="auto"/>
        <w:ind w:left="22"/>
        <w:rPr>
          <w:color w:val="auto"/>
          <w:sz w:val="24"/>
          <w:szCs w:val="24"/>
          <w:highlight w:val="none"/>
        </w:rPr>
      </w:pPr>
      <w:r>
        <w:rPr>
          <w:color w:val="auto"/>
          <w:spacing w:val="-13"/>
          <w:sz w:val="24"/>
          <w:szCs w:val="24"/>
          <w:highlight w:val="none"/>
        </w:rPr>
        <w:t>开立人：</w:t>
      </w:r>
    </w:p>
    <w:p w14:paraId="2DB54D96">
      <w:pPr>
        <w:pStyle w:val="2"/>
        <w:spacing w:before="178" w:line="229" w:lineRule="auto"/>
        <w:ind w:left="261"/>
        <w:rPr>
          <w:color w:val="auto"/>
          <w:sz w:val="24"/>
          <w:szCs w:val="24"/>
          <w:highlight w:val="none"/>
        </w:rPr>
      </w:pPr>
      <w:r>
        <w:rPr>
          <w:color w:val="auto"/>
          <w:spacing w:val="-15"/>
          <w:sz w:val="24"/>
          <w:szCs w:val="24"/>
          <w:highlight w:val="none"/>
        </w:rPr>
        <w:t>地址：</w:t>
      </w:r>
    </w:p>
    <w:p w14:paraId="2F0B78BF">
      <w:pPr>
        <w:spacing w:line="277" w:lineRule="auto"/>
        <w:rPr>
          <w:color w:val="auto"/>
          <w:highlight w:val="none"/>
        </w:rPr>
      </w:pPr>
    </w:p>
    <w:p w14:paraId="43940ADF">
      <w:pPr>
        <w:spacing w:line="277" w:lineRule="auto"/>
        <w:rPr>
          <w:color w:val="auto"/>
          <w:highlight w:val="none"/>
        </w:rPr>
      </w:pPr>
    </w:p>
    <w:p w14:paraId="4080799D">
      <w:pPr>
        <w:pStyle w:val="2"/>
        <w:tabs>
          <w:tab w:val="left" w:pos="1691"/>
        </w:tabs>
        <w:spacing w:before="79" w:line="222" w:lineRule="auto"/>
        <w:ind w:left="12"/>
        <w:rPr>
          <w:color w:val="auto"/>
          <w:sz w:val="24"/>
          <w:szCs w:val="24"/>
          <w:highlight w:val="none"/>
        </w:rPr>
      </w:pPr>
      <w:r>
        <w:rPr>
          <w:color w:val="auto"/>
          <w:sz w:val="24"/>
          <w:szCs w:val="24"/>
          <w:highlight w:val="none"/>
          <w:u w:val="single"/>
        </w:rPr>
        <w:tab/>
      </w:r>
      <w:r>
        <w:rPr>
          <w:color w:val="auto"/>
          <w:spacing w:val="-16"/>
          <w:sz w:val="24"/>
          <w:szCs w:val="24"/>
          <w:highlight w:val="none"/>
        </w:rPr>
        <w:t>（受益人名称</w:t>
      </w:r>
      <w:r>
        <w:rPr>
          <w:color w:val="auto"/>
          <w:spacing w:val="-21"/>
          <w:sz w:val="24"/>
          <w:szCs w:val="24"/>
          <w:highlight w:val="none"/>
        </w:rPr>
        <w:t>）：</w:t>
      </w:r>
    </w:p>
    <w:p w14:paraId="2BC9F78C">
      <w:pPr>
        <w:pStyle w:val="2"/>
        <w:spacing w:before="182" w:line="468" w:lineRule="exact"/>
        <w:ind w:left="505"/>
        <w:rPr>
          <w:color w:val="auto"/>
          <w:position w:val="17"/>
          <w:sz w:val="24"/>
          <w:szCs w:val="24"/>
          <w:highlight w:val="none"/>
          <w:lang w:eastAsia="zh-CN"/>
        </w:rPr>
      </w:pPr>
      <w:r>
        <w:rPr>
          <w:rFonts w:hint="eastAsia"/>
          <w:color w:val="auto"/>
          <w:position w:val="17"/>
          <w:sz w:val="24"/>
          <w:szCs w:val="24"/>
          <w:highlight w:val="none"/>
          <w:lang w:eastAsia="zh-CN"/>
        </w:rPr>
        <w:t>鉴于</w:t>
      </w:r>
      <w:r>
        <w:rPr>
          <w:color w:val="auto"/>
          <w:position w:val="17"/>
          <w:sz w:val="24"/>
          <w:szCs w:val="24"/>
          <w:highlight w:val="none"/>
          <w:lang w:eastAsia="zh-CN"/>
        </w:rPr>
        <w:t>（以下简称</w:t>
      </w:r>
      <w:r>
        <w:rPr>
          <w:rFonts w:hint="eastAsia"/>
          <w:color w:val="auto"/>
          <w:position w:val="17"/>
          <w:sz w:val="24"/>
          <w:szCs w:val="24"/>
          <w:highlight w:val="none"/>
          <w:lang w:eastAsia="zh-CN"/>
        </w:rPr>
        <w:t>“受益人”</w:t>
      </w:r>
      <w:r>
        <w:rPr>
          <w:color w:val="auto"/>
          <w:position w:val="17"/>
          <w:sz w:val="24"/>
          <w:szCs w:val="24"/>
          <w:highlight w:val="none"/>
          <w:lang w:eastAsia="zh-CN"/>
        </w:rPr>
        <w:t>）</w:t>
      </w:r>
      <w:r>
        <w:rPr>
          <w:rFonts w:hint="eastAsia"/>
          <w:color w:val="auto"/>
          <w:position w:val="17"/>
          <w:sz w:val="24"/>
          <w:szCs w:val="24"/>
          <w:highlight w:val="none"/>
          <w:lang w:eastAsia="zh-CN"/>
        </w:rPr>
        <w:t>与</w:t>
      </w:r>
      <w:r>
        <w:rPr>
          <w:color w:val="auto"/>
          <w:position w:val="17"/>
          <w:sz w:val="24"/>
          <w:szCs w:val="24"/>
          <w:highlight w:val="none"/>
          <w:lang w:eastAsia="zh-CN"/>
        </w:rPr>
        <w:t>（以下简称</w:t>
      </w:r>
      <w:r>
        <w:rPr>
          <w:rFonts w:hint="eastAsia"/>
          <w:color w:val="auto"/>
          <w:position w:val="17"/>
          <w:sz w:val="24"/>
          <w:szCs w:val="24"/>
          <w:highlight w:val="none"/>
          <w:lang w:eastAsia="zh-CN"/>
        </w:rPr>
        <w:t>“申请人”</w:t>
      </w:r>
      <w:r>
        <w:rPr>
          <w:color w:val="auto"/>
          <w:position w:val="17"/>
          <w:sz w:val="24"/>
          <w:szCs w:val="24"/>
          <w:highlight w:val="none"/>
          <w:lang w:eastAsia="zh-CN"/>
        </w:rPr>
        <w:t>）</w:t>
      </w:r>
      <w:r>
        <w:rPr>
          <w:rFonts w:hint="eastAsia"/>
          <w:color w:val="auto"/>
          <w:position w:val="17"/>
          <w:sz w:val="24"/>
          <w:szCs w:val="24"/>
          <w:highlight w:val="none"/>
          <w:lang w:eastAsia="zh-CN"/>
        </w:rPr>
        <w:t>于年月日就工程（以下简称“本工程”）施工和有关事项协商一致共同签订</w:t>
      </w:r>
      <w:r>
        <w:rPr>
          <w:rFonts w:hint="eastAsia"/>
          <w:color w:val="auto"/>
          <w:position w:val="17"/>
          <w:sz w:val="24"/>
          <w:szCs w:val="24"/>
          <w:highlight w:val="none"/>
          <w:u w:val="single"/>
          <w:lang w:eastAsia="zh-CN"/>
        </w:rPr>
        <w:t>《 》</w:t>
      </w:r>
      <w:r>
        <w:rPr>
          <w:rFonts w:hint="eastAsia"/>
          <w:color w:val="auto"/>
          <w:position w:val="17"/>
          <w:sz w:val="24"/>
          <w:szCs w:val="24"/>
          <w:highlight w:val="none"/>
          <w:lang w:eastAsia="zh-CN"/>
        </w:rPr>
        <w:t>（以下简称“基础合同”），我方（即“开立人”）根据基础合同了解到申请人为基础合同项下之承包人，受益人为基础合同项下之发包人，基于申请人</w:t>
      </w:r>
      <w:r>
        <w:rPr>
          <w:color w:val="auto"/>
          <w:position w:val="17"/>
          <w:sz w:val="24"/>
          <w:szCs w:val="24"/>
          <w:highlight w:val="none"/>
          <w:lang w:eastAsia="zh-CN"/>
        </w:rPr>
        <w:t>的请求，我方同意就</w:t>
      </w:r>
      <w:r>
        <w:rPr>
          <w:rFonts w:hint="eastAsia"/>
          <w:color w:val="auto"/>
          <w:position w:val="17"/>
          <w:sz w:val="24"/>
          <w:szCs w:val="24"/>
          <w:highlight w:val="none"/>
          <w:lang w:eastAsia="zh-CN"/>
        </w:rPr>
        <w:t>申请人</w:t>
      </w:r>
      <w:r>
        <w:rPr>
          <w:color w:val="auto"/>
          <w:position w:val="17"/>
          <w:sz w:val="24"/>
          <w:szCs w:val="24"/>
          <w:highlight w:val="none"/>
          <w:lang w:eastAsia="zh-CN"/>
        </w:rPr>
        <w:t>履行</w:t>
      </w:r>
      <w:r>
        <w:rPr>
          <w:rFonts w:hint="eastAsia"/>
          <w:color w:val="auto"/>
          <w:position w:val="17"/>
          <w:sz w:val="24"/>
          <w:szCs w:val="24"/>
          <w:highlight w:val="none"/>
          <w:lang w:eastAsia="zh-CN"/>
        </w:rPr>
        <w:t>与贵方签订的基础合同</w:t>
      </w:r>
      <w:r>
        <w:rPr>
          <w:color w:val="auto"/>
          <w:position w:val="17"/>
          <w:sz w:val="24"/>
          <w:szCs w:val="24"/>
          <w:highlight w:val="none"/>
          <w:lang w:eastAsia="zh-CN"/>
        </w:rPr>
        <w:t>项下的义务</w:t>
      </w:r>
      <w:r>
        <w:rPr>
          <w:rFonts w:hint="eastAsia"/>
          <w:color w:val="auto"/>
          <w:position w:val="17"/>
          <w:sz w:val="24"/>
          <w:szCs w:val="24"/>
          <w:highlight w:val="none"/>
          <w:lang w:eastAsia="zh-CN"/>
        </w:rPr>
        <w:t>，</w:t>
      </w:r>
      <w:r>
        <w:rPr>
          <w:color w:val="auto"/>
          <w:position w:val="17"/>
          <w:sz w:val="24"/>
          <w:szCs w:val="24"/>
          <w:highlight w:val="none"/>
          <w:lang w:eastAsia="zh-CN"/>
        </w:rPr>
        <w:t>向贵方提供不可撤销、</w:t>
      </w:r>
      <w:r>
        <w:rPr>
          <w:rFonts w:hint="eastAsia"/>
          <w:color w:val="auto"/>
          <w:position w:val="17"/>
          <w:sz w:val="24"/>
          <w:szCs w:val="24"/>
          <w:highlight w:val="none"/>
          <w:lang w:eastAsia="zh-CN"/>
        </w:rPr>
        <w:t>不可转让的见索即付</w:t>
      </w:r>
      <w:r>
        <w:rPr>
          <w:color w:val="auto"/>
          <w:position w:val="17"/>
          <w:sz w:val="24"/>
          <w:szCs w:val="24"/>
          <w:highlight w:val="none"/>
          <w:lang w:eastAsia="zh-CN"/>
        </w:rPr>
        <w:t>独立</w:t>
      </w:r>
      <w:r>
        <w:rPr>
          <w:rFonts w:hint="eastAsia"/>
          <w:color w:val="auto"/>
          <w:position w:val="17"/>
          <w:sz w:val="24"/>
          <w:szCs w:val="24"/>
          <w:highlight w:val="none"/>
          <w:lang w:eastAsia="zh-CN"/>
        </w:rPr>
        <w:t>保函（以下简称“本保函”）</w:t>
      </w:r>
      <w:r>
        <w:rPr>
          <w:color w:val="auto"/>
          <w:position w:val="17"/>
          <w:sz w:val="24"/>
          <w:szCs w:val="24"/>
          <w:highlight w:val="none"/>
          <w:lang w:eastAsia="zh-CN"/>
        </w:rPr>
        <w:t xml:space="preserve">。 </w:t>
      </w:r>
    </w:p>
    <w:p w14:paraId="55EEA069">
      <w:pPr>
        <w:pStyle w:val="2"/>
        <w:spacing w:before="182" w:line="468" w:lineRule="exact"/>
        <w:ind w:left="505"/>
        <w:rPr>
          <w:color w:val="auto"/>
          <w:sz w:val="24"/>
          <w:szCs w:val="24"/>
          <w:highlight w:val="none"/>
          <w:lang w:eastAsia="zh-CN"/>
        </w:rPr>
      </w:pPr>
      <w:r>
        <w:rPr>
          <w:color w:val="auto"/>
          <w:position w:val="17"/>
          <w:sz w:val="24"/>
          <w:szCs w:val="24"/>
          <w:highlight w:val="none"/>
          <w:lang w:eastAsia="zh-CN"/>
        </w:rPr>
        <w:t>一、本保函担保范围：承包人未按照基础合同的约定履行义务，应当向贵方承</w:t>
      </w:r>
    </w:p>
    <w:p w14:paraId="3FD720E3">
      <w:pPr>
        <w:pStyle w:val="2"/>
        <w:spacing w:line="219" w:lineRule="auto"/>
        <w:jc w:val="right"/>
        <w:rPr>
          <w:color w:val="auto"/>
          <w:sz w:val="24"/>
          <w:szCs w:val="24"/>
          <w:highlight w:val="none"/>
          <w:lang w:eastAsia="zh-CN"/>
        </w:rPr>
      </w:pPr>
      <w:r>
        <w:rPr>
          <w:color w:val="auto"/>
          <w:spacing w:val="-4"/>
          <w:sz w:val="24"/>
          <w:szCs w:val="24"/>
          <w:highlight w:val="none"/>
          <w:lang w:eastAsia="zh-CN"/>
        </w:rPr>
        <w:t>担的违约责任和赔偿因此造成的损失、利息、律师费、诉讼费用等实现债权的费用。</w:t>
      </w:r>
    </w:p>
    <w:p w14:paraId="7B3C4A57">
      <w:pPr>
        <w:pStyle w:val="2"/>
        <w:spacing w:before="181" w:line="219" w:lineRule="auto"/>
        <w:ind w:left="505"/>
        <w:rPr>
          <w:color w:val="auto"/>
          <w:sz w:val="24"/>
          <w:szCs w:val="24"/>
          <w:highlight w:val="none"/>
          <w:lang w:eastAsia="zh-CN"/>
        </w:rPr>
      </w:pPr>
      <w:r>
        <w:rPr>
          <w:color w:val="auto"/>
          <w:spacing w:val="-1"/>
          <w:sz w:val="24"/>
          <w:szCs w:val="24"/>
          <w:highlight w:val="none"/>
          <w:lang w:eastAsia="zh-CN"/>
        </w:rPr>
        <w:t>二、本保函担保金额最高不超过人民币（大写）元(¥</w:t>
      </w:r>
      <w:r>
        <w:rPr>
          <w:color w:val="auto"/>
          <w:spacing w:val="-2"/>
          <w:sz w:val="24"/>
          <w:szCs w:val="24"/>
          <w:highlight w:val="none"/>
          <w:lang w:eastAsia="zh-CN"/>
        </w:rPr>
        <w:t>)。</w:t>
      </w:r>
    </w:p>
    <w:p w14:paraId="6F21EC08">
      <w:pPr>
        <w:pStyle w:val="2"/>
        <w:spacing w:before="184" w:line="358" w:lineRule="auto"/>
        <w:ind w:left="501"/>
        <w:rPr>
          <w:color w:val="auto"/>
          <w:sz w:val="24"/>
          <w:szCs w:val="24"/>
          <w:highlight w:val="none"/>
          <w:lang w:eastAsia="zh-CN"/>
        </w:rPr>
      </w:pPr>
      <w:r>
        <w:rPr>
          <w:color w:val="auto"/>
          <w:spacing w:val="-6"/>
          <w:sz w:val="24"/>
          <w:szCs w:val="24"/>
          <w:highlight w:val="none"/>
          <w:lang w:eastAsia="zh-CN"/>
        </w:rPr>
        <w:t>三、本保函有效期自开立之日起至基础合同约</w:t>
      </w:r>
      <w:r>
        <w:rPr>
          <w:color w:val="auto"/>
          <w:spacing w:val="-7"/>
          <w:sz w:val="24"/>
          <w:szCs w:val="24"/>
          <w:highlight w:val="none"/>
          <w:lang w:eastAsia="zh-CN"/>
        </w:rPr>
        <w:t>定的缺陷责任期后日止，最迟</w:t>
      </w:r>
    </w:p>
    <w:p w14:paraId="2CE46CB1">
      <w:pPr>
        <w:pStyle w:val="2"/>
        <w:spacing w:line="219" w:lineRule="auto"/>
        <w:ind w:left="25"/>
        <w:rPr>
          <w:color w:val="auto"/>
          <w:sz w:val="24"/>
          <w:szCs w:val="24"/>
          <w:highlight w:val="none"/>
          <w:lang w:eastAsia="zh-CN"/>
        </w:rPr>
      </w:pPr>
      <w:r>
        <w:rPr>
          <w:color w:val="auto"/>
          <w:spacing w:val="-13"/>
          <w:sz w:val="24"/>
          <w:szCs w:val="24"/>
          <w:highlight w:val="none"/>
          <w:lang w:eastAsia="zh-CN"/>
        </w:rPr>
        <w:t>不超过年月日。</w:t>
      </w:r>
    </w:p>
    <w:p w14:paraId="77CECE5E">
      <w:pPr>
        <w:pStyle w:val="2"/>
        <w:spacing w:before="183" w:line="358" w:lineRule="auto"/>
        <w:ind w:left="523"/>
        <w:rPr>
          <w:color w:val="auto"/>
          <w:sz w:val="24"/>
          <w:szCs w:val="24"/>
          <w:highlight w:val="none"/>
          <w:lang w:eastAsia="zh-CN"/>
        </w:rPr>
      </w:pPr>
      <w:r>
        <w:rPr>
          <w:color w:val="auto"/>
          <w:spacing w:val="-3"/>
          <w:sz w:val="24"/>
          <w:szCs w:val="24"/>
          <w:highlight w:val="none"/>
          <w:lang w:eastAsia="zh-CN"/>
        </w:rPr>
        <w:t>四、我方承诺，在收到受益人发来的书面付款通知后的日</w:t>
      </w:r>
      <w:r>
        <w:rPr>
          <w:color w:val="auto"/>
          <w:spacing w:val="-4"/>
          <w:sz w:val="24"/>
          <w:szCs w:val="24"/>
          <w:highlight w:val="none"/>
          <w:lang w:eastAsia="zh-CN"/>
        </w:rPr>
        <w:t>内无条件支付，</w:t>
      </w:r>
    </w:p>
    <w:p w14:paraId="21832477">
      <w:pPr>
        <w:pStyle w:val="2"/>
        <w:spacing w:before="1" w:line="218" w:lineRule="auto"/>
        <w:ind w:left="25"/>
        <w:rPr>
          <w:color w:val="auto"/>
          <w:sz w:val="24"/>
          <w:szCs w:val="24"/>
          <w:highlight w:val="none"/>
          <w:lang w:eastAsia="zh-CN"/>
        </w:rPr>
      </w:pPr>
      <w:r>
        <w:rPr>
          <w:color w:val="auto"/>
          <w:spacing w:val="-3"/>
          <w:sz w:val="24"/>
          <w:szCs w:val="24"/>
          <w:highlight w:val="none"/>
          <w:lang w:eastAsia="zh-CN"/>
        </w:rPr>
        <w:t>前述书面付款通知即为付款要求之单据，且应满足以下要求：</w:t>
      </w:r>
    </w:p>
    <w:p w14:paraId="43ABD6DF">
      <w:pPr>
        <w:pStyle w:val="2"/>
        <w:spacing w:before="183" w:line="219" w:lineRule="auto"/>
        <w:ind w:left="507"/>
        <w:rPr>
          <w:color w:val="auto"/>
          <w:sz w:val="24"/>
          <w:szCs w:val="24"/>
          <w:highlight w:val="none"/>
          <w:lang w:eastAsia="zh-CN"/>
        </w:rPr>
      </w:pPr>
      <w:r>
        <w:rPr>
          <w:color w:val="auto"/>
          <w:spacing w:val="-4"/>
          <w:sz w:val="24"/>
          <w:szCs w:val="24"/>
          <w:highlight w:val="none"/>
          <w:lang w:eastAsia="zh-CN"/>
        </w:rPr>
        <w:t>（1）付款通知到达的日期在本保函的有效期内；</w:t>
      </w:r>
    </w:p>
    <w:p w14:paraId="04A1E38C">
      <w:pPr>
        <w:pStyle w:val="2"/>
        <w:spacing w:before="181" w:line="220" w:lineRule="auto"/>
        <w:ind w:left="507"/>
        <w:rPr>
          <w:color w:val="auto"/>
          <w:sz w:val="24"/>
          <w:szCs w:val="24"/>
          <w:highlight w:val="none"/>
          <w:lang w:eastAsia="zh-CN"/>
        </w:rPr>
      </w:pPr>
      <w:r>
        <w:rPr>
          <w:color w:val="auto"/>
          <w:spacing w:val="-6"/>
          <w:sz w:val="24"/>
          <w:szCs w:val="24"/>
          <w:highlight w:val="none"/>
          <w:lang w:eastAsia="zh-CN"/>
        </w:rPr>
        <w:t>（2）载明要求支付的金额；</w:t>
      </w:r>
    </w:p>
    <w:p w14:paraId="3A8569BB">
      <w:pPr>
        <w:pStyle w:val="2"/>
        <w:spacing w:before="182" w:line="220" w:lineRule="auto"/>
        <w:ind w:left="507"/>
        <w:rPr>
          <w:rFonts w:ascii="Arial"/>
          <w:color w:val="auto"/>
          <w:highlight w:val="none"/>
          <w:lang w:eastAsia="zh-CN"/>
        </w:rPr>
      </w:pPr>
      <w:r>
        <w:rPr>
          <w:color w:val="auto"/>
          <w:spacing w:val="-4"/>
          <w:sz w:val="24"/>
          <w:szCs w:val="24"/>
          <w:highlight w:val="none"/>
          <w:lang w:eastAsia="zh-CN"/>
        </w:rPr>
        <w:t>（3）载明申请人违反合同义务的条款和内容；</w:t>
      </w:r>
    </w:p>
    <w:p w14:paraId="400C1034">
      <w:pPr>
        <w:pStyle w:val="2"/>
        <w:spacing w:before="78" w:line="469" w:lineRule="exact"/>
        <w:ind w:right="22"/>
        <w:jc w:val="right"/>
        <w:rPr>
          <w:color w:val="auto"/>
          <w:sz w:val="24"/>
          <w:szCs w:val="24"/>
          <w:highlight w:val="none"/>
          <w:lang w:eastAsia="zh-CN"/>
        </w:rPr>
      </w:pPr>
      <w:r>
        <w:rPr>
          <w:color w:val="auto"/>
          <w:spacing w:val="-4"/>
          <w:position w:val="17"/>
          <w:sz w:val="24"/>
          <w:szCs w:val="24"/>
          <w:highlight w:val="none"/>
          <w:lang w:eastAsia="zh-CN"/>
        </w:rPr>
        <w:t>（4）声明不存在合同文件约定或我国法律规定免除申请人或开立人支付责任的</w:t>
      </w:r>
    </w:p>
    <w:p w14:paraId="49693EDD">
      <w:pPr>
        <w:pStyle w:val="2"/>
        <w:spacing w:line="220" w:lineRule="auto"/>
        <w:ind w:left="22"/>
        <w:rPr>
          <w:color w:val="auto"/>
          <w:sz w:val="24"/>
          <w:szCs w:val="24"/>
          <w:highlight w:val="none"/>
          <w:lang w:eastAsia="zh-CN"/>
        </w:rPr>
      </w:pPr>
      <w:r>
        <w:rPr>
          <w:color w:val="auto"/>
          <w:spacing w:val="-15"/>
          <w:sz w:val="24"/>
          <w:szCs w:val="24"/>
          <w:highlight w:val="none"/>
          <w:lang w:eastAsia="zh-CN"/>
        </w:rPr>
        <w:t>情形；</w:t>
      </w:r>
    </w:p>
    <w:p w14:paraId="196000DE">
      <w:pPr>
        <w:pStyle w:val="2"/>
        <w:spacing w:before="179" w:line="219" w:lineRule="auto"/>
        <w:ind w:left="507"/>
        <w:rPr>
          <w:color w:val="auto"/>
          <w:sz w:val="24"/>
          <w:szCs w:val="24"/>
          <w:highlight w:val="none"/>
          <w:lang w:eastAsia="zh-CN"/>
        </w:rPr>
      </w:pPr>
      <w:r>
        <w:rPr>
          <w:color w:val="auto"/>
          <w:spacing w:val="-5"/>
          <w:sz w:val="24"/>
          <w:szCs w:val="24"/>
          <w:highlight w:val="none"/>
          <w:lang w:eastAsia="zh-CN"/>
        </w:rPr>
        <w:t>（5）付款通知应在本保函有效期内到达的地址是：</w:t>
      </w:r>
      <w:r>
        <w:rPr>
          <w:color w:val="auto"/>
          <w:spacing w:val="-6"/>
          <w:sz w:val="24"/>
          <w:szCs w:val="24"/>
          <w:highlight w:val="none"/>
          <w:lang w:eastAsia="zh-CN"/>
        </w:rPr>
        <w:t>。</w:t>
      </w:r>
    </w:p>
    <w:p w14:paraId="2289BECD">
      <w:pPr>
        <w:pStyle w:val="2"/>
        <w:spacing w:before="183" w:line="466" w:lineRule="exact"/>
        <w:ind w:right="16"/>
        <w:jc w:val="right"/>
        <w:rPr>
          <w:color w:val="auto"/>
          <w:sz w:val="24"/>
          <w:szCs w:val="24"/>
          <w:highlight w:val="none"/>
          <w:lang w:eastAsia="zh-CN"/>
        </w:rPr>
      </w:pPr>
      <w:r>
        <w:rPr>
          <w:color w:val="auto"/>
          <w:position w:val="17"/>
          <w:sz w:val="24"/>
          <w:szCs w:val="24"/>
          <w:highlight w:val="none"/>
          <w:lang w:eastAsia="zh-CN"/>
        </w:rPr>
        <w:t>受益人发出的书面付款通知应由其为鉴明受益人法定代表人（负责人）或授权</w:t>
      </w:r>
    </w:p>
    <w:p w14:paraId="486199D8">
      <w:pPr>
        <w:pStyle w:val="2"/>
        <w:spacing w:before="1" w:line="218" w:lineRule="auto"/>
        <w:ind w:left="20"/>
        <w:rPr>
          <w:color w:val="auto"/>
          <w:sz w:val="24"/>
          <w:szCs w:val="24"/>
          <w:highlight w:val="none"/>
          <w:lang w:eastAsia="zh-CN"/>
        </w:rPr>
      </w:pPr>
      <w:r>
        <w:rPr>
          <w:color w:val="auto"/>
          <w:spacing w:val="-4"/>
          <w:sz w:val="24"/>
          <w:szCs w:val="24"/>
          <w:highlight w:val="none"/>
          <w:lang w:eastAsia="zh-CN"/>
        </w:rPr>
        <w:t>代理人签字并加盖公章。</w:t>
      </w:r>
    </w:p>
    <w:p w14:paraId="32EE22C7">
      <w:pPr>
        <w:pStyle w:val="2"/>
        <w:spacing w:before="183" w:line="466" w:lineRule="exact"/>
        <w:jc w:val="right"/>
        <w:rPr>
          <w:color w:val="auto"/>
          <w:sz w:val="24"/>
          <w:szCs w:val="24"/>
          <w:highlight w:val="none"/>
          <w:lang w:eastAsia="zh-CN"/>
        </w:rPr>
      </w:pPr>
      <w:r>
        <w:rPr>
          <w:color w:val="auto"/>
          <w:spacing w:val="-7"/>
          <w:position w:val="17"/>
          <w:sz w:val="24"/>
          <w:szCs w:val="24"/>
          <w:highlight w:val="none"/>
          <w:lang w:eastAsia="zh-CN"/>
        </w:rPr>
        <w:t>五、本保函项下的权利不得转让，不得设定担保。贵方未</w:t>
      </w:r>
      <w:r>
        <w:rPr>
          <w:color w:val="auto"/>
          <w:spacing w:val="-8"/>
          <w:position w:val="17"/>
          <w:sz w:val="24"/>
          <w:szCs w:val="24"/>
          <w:highlight w:val="none"/>
          <w:lang w:eastAsia="zh-CN"/>
        </w:rPr>
        <w:t>经我方书面同意转 让</w:t>
      </w:r>
    </w:p>
    <w:p w14:paraId="74D4AAE9">
      <w:pPr>
        <w:pStyle w:val="2"/>
        <w:spacing w:before="1" w:line="218" w:lineRule="auto"/>
        <w:ind w:left="22"/>
        <w:rPr>
          <w:color w:val="auto"/>
          <w:sz w:val="24"/>
          <w:szCs w:val="24"/>
          <w:highlight w:val="none"/>
          <w:lang w:eastAsia="zh-CN"/>
        </w:rPr>
      </w:pPr>
      <w:r>
        <w:rPr>
          <w:color w:val="auto"/>
          <w:spacing w:val="-9"/>
          <w:sz w:val="24"/>
          <w:szCs w:val="24"/>
          <w:highlight w:val="none"/>
          <w:lang w:eastAsia="zh-CN"/>
        </w:rPr>
        <w:t>本保函或其项下任何权利，对我方不发生法律效力。</w:t>
      </w:r>
    </w:p>
    <w:p w14:paraId="78849B57">
      <w:pPr>
        <w:pStyle w:val="2"/>
        <w:spacing w:before="183" w:line="466" w:lineRule="exact"/>
        <w:ind w:right="7"/>
        <w:jc w:val="right"/>
        <w:rPr>
          <w:color w:val="auto"/>
          <w:sz w:val="24"/>
          <w:szCs w:val="24"/>
          <w:highlight w:val="none"/>
          <w:lang w:eastAsia="zh-CN"/>
        </w:rPr>
      </w:pPr>
      <w:r>
        <w:rPr>
          <w:color w:val="auto"/>
          <w:position w:val="17"/>
          <w:sz w:val="24"/>
          <w:szCs w:val="24"/>
          <w:highlight w:val="none"/>
          <w:lang w:eastAsia="zh-CN"/>
        </w:rPr>
        <w:t>六、与本保函有关的基础合同不成立、不生效、无效、被撤销、被解除，不影</w:t>
      </w:r>
    </w:p>
    <w:p w14:paraId="5868254F">
      <w:pPr>
        <w:pStyle w:val="2"/>
        <w:spacing w:before="1" w:line="218" w:lineRule="auto"/>
        <w:ind w:left="33"/>
        <w:rPr>
          <w:color w:val="auto"/>
          <w:sz w:val="24"/>
          <w:szCs w:val="24"/>
          <w:highlight w:val="none"/>
          <w:lang w:eastAsia="zh-CN"/>
        </w:rPr>
      </w:pPr>
      <w:r>
        <w:rPr>
          <w:color w:val="auto"/>
          <w:spacing w:val="-6"/>
          <w:sz w:val="24"/>
          <w:szCs w:val="24"/>
          <w:highlight w:val="none"/>
          <w:lang w:eastAsia="zh-CN"/>
        </w:rPr>
        <w:t>响本保函的独立有效。</w:t>
      </w:r>
    </w:p>
    <w:p w14:paraId="3E21C77B">
      <w:pPr>
        <w:pStyle w:val="2"/>
        <w:spacing w:before="183" w:line="359" w:lineRule="auto"/>
        <w:ind w:left="22" w:right="6" w:firstLine="478"/>
        <w:rPr>
          <w:color w:val="auto"/>
          <w:sz w:val="24"/>
          <w:szCs w:val="24"/>
          <w:highlight w:val="none"/>
          <w:lang w:eastAsia="zh-CN"/>
        </w:rPr>
      </w:pPr>
      <w:r>
        <w:rPr>
          <w:color w:val="auto"/>
          <w:spacing w:val="-5"/>
          <w:sz w:val="24"/>
          <w:szCs w:val="24"/>
          <w:highlight w:val="none"/>
          <w:lang w:eastAsia="zh-CN"/>
        </w:rPr>
        <w:t>七、贵方应在本保函到期后的七日内将本保函正本退回</w:t>
      </w:r>
      <w:r>
        <w:rPr>
          <w:color w:val="auto"/>
          <w:spacing w:val="-6"/>
          <w:sz w:val="24"/>
          <w:szCs w:val="24"/>
          <w:highlight w:val="none"/>
          <w:lang w:eastAsia="zh-CN"/>
        </w:rPr>
        <w:t>我方注销， 但是不论贵</w:t>
      </w:r>
      <w:r>
        <w:rPr>
          <w:color w:val="auto"/>
          <w:sz w:val="24"/>
          <w:szCs w:val="24"/>
          <w:highlight w:val="none"/>
          <w:lang w:eastAsia="zh-CN"/>
        </w:rPr>
        <w:t xml:space="preserve"> 方是否按此要求将本保函正本退回我方，我方在本保函项下的义务和责任均在保函</w:t>
      </w:r>
    </w:p>
    <w:p w14:paraId="015110D0">
      <w:pPr>
        <w:pStyle w:val="2"/>
        <w:spacing w:line="220" w:lineRule="auto"/>
        <w:ind w:left="22"/>
        <w:rPr>
          <w:color w:val="auto"/>
          <w:sz w:val="24"/>
          <w:szCs w:val="24"/>
          <w:highlight w:val="none"/>
          <w:lang w:eastAsia="zh-CN"/>
        </w:rPr>
      </w:pPr>
      <w:r>
        <w:rPr>
          <w:color w:val="auto"/>
          <w:spacing w:val="-4"/>
          <w:sz w:val="24"/>
          <w:szCs w:val="24"/>
          <w:highlight w:val="none"/>
          <w:lang w:eastAsia="zh-CN"/>
        </w:rPr>
        <w:t>有效期到期后自动消灭。</w:t>
      </w:r>
    </w:p>
    <w:p w14:paraId="36560FA2">
      <w:pPr>
        <w:pStyle w:val="2"/>
        <w:spacing w:before="180" w:line="468" w:lineRule="exact"/>
        <w:ind w:right="9"/>
        <w:jc w:val="right"/>
        <w:rPr>
          <w:color w:val="auto"/>
          <w:sz w:val="24"/>
          <w:szCs w:val="24"/>
          <w:highlight w:val="none"/>
          <w:lang w:eastAsia="zh-CN"/>
        </w:rPr>
      </w:pPr>
      <w:r>
        <w:rPr>
          <w:color w:val="auto"/>
          <w:spacing w:val="-2"/>
          <w:position w:val="17"/>
          <w:sz w:val="24"/>
          <w:szCs w:val="24"/>
          <w:highlight w:val="none"/>
          <w:lang w:eastAsia="zh-CN"/>
        </w:rPr>
        <w:t>八、本保函适用的法律为中华人民共和国法律，争议裁判管辖地为中华人</w:t>
      </w:r>
      <w:r>
        <w:rPr>
          <w:color w:val="auto"/>
          <w:spacing w:val="-3"/>
          <w:position w:val="17"/>
          <w:sz w:val="24"/>
          <w:szCs w:val="24"/>
          <w:highlight w:val="none"/>
          <w:lang w:eastAsia="zh-CN"/>
        </w:rPr>
        <w:t>民共</w:t>
      </w:r>
    </w:p>
    <w:p w14:paraId="4CABFA2D">
      <w:pPr>
        <w:pStyle w:val="2"/>
        <w:spacing w:line="222" w:lineRule="auto"/>
        <w:ind w:left="22"/>
        <w:rPr>
          <w:color w:val="auto"/>
          <w:sz w:val="24"/>
          <w:szCs w:val="24"/>
          <w:highlight w:val="none"/>
          <w:lang w:eastAsia="zh-CN"/>
        </w:rPr>
      </w:pPr>
      <w:r>
        <w:rPr>
          <w:color w:val="auto"/>
          <w:spacing w:val="-2"/>
          <w:sz w:val="24"/>
          <w:szCs w:val="24"/>
          <w:highlight w:val="none"/>
          <w:lang w:eastAsia="zh-CN"/>
        </w:rPr>
        <w:t>和国。</w:t>
      </w:r>
    </w:p>
    <w:p w14:paraId="0B3B34DB">
      <w:pPr>
        <w:pStyle w:val="2"/>
        <w:spacing w:before="176" w:line="219" w:lineRule="auto"/>
        <w:ind w:left="507"/>
        <w:rPr>
          <w:color w:val="auto"/>
          <w:sz w:val="24"/>
          <w:szCs w:val="24"/>
          <w:highlight w:val="none"/>
          <w:lang w:eastAsia="zh-CN"/>
        </w:rPr>
      </w:pPr>
      <w:r>
        <w:rPr>
          <w:color w:val="auto"/>
          <w:spacing w:val="-4"/>
          <w:sz w:val="24"/>
          <w:szCs w:val="24"/>
          <w:highlight w:val="none"/>
          <w:lang w:eastAsia="zh-CN"/>
        </w:rPr>
        <w:t>九、本保函自我方法定代表人或授权代表签字并加盖公章之日起</w:t>
      </w:r>
      <w:r>
        <w:rPr>
          <w:color w:val="auto"/>
          <w:spacing w:val="-5"/>
          <w:sz w:val="24"/>
          <w:szCs w:val="24"/>
          <w:highlight w:val="none"/>
          <w:lang w:eastAsia="zh-CN"/>
        </w:rPr>
        <w:t>生效。</w:t>
      </w:r>
    </w:p>
    <w:p w14:paraId="51F37BCC">
      <w:pPr>
        <w:pStyle w:val="2"/>
        <w:spacing w:before="184" w:line="219" w:lineRule="auto"/>
        <w:ind w:left="502"/>
        <w:rPr>
          <w:color w:val="auto"/>
          <w:sz w:val="24"/>
          <w:szCs w:val="24"/>
          <w:highlight w:val="none"/>
          <w:lang w:eastAsia="zh-CN"/>
        </w:rPr>
      </w:pPr>
      <w:r>
        <w:rPr>
          <w:color w:val="auto"/>
          <w:sz w:val="24"/>
          <w:szCs w:val="24"/>
          <w:highlight w:val="none"/>
          <w:lang w:eastAsia="zh-CN"/>
        </w:rPr>
        <w:t>开 立人</w:t>
      </w:r>
      <w:r>
        <w:rPr>
          <w:color w:val="auto"/>
          <w:spacing w:val="-16"/>
          <w:sz w:val="24"/>
          <w:szCs w:val="24"/>
          <w:highlight w:val="none"/>
          <w:lang w:eastAsia="zh-CN"/>
        </w:rPr>
        <w:t>：（</w:t>
      </w:r>
      <w:r>
        <w:rPr>
          <w:color w:val="auto"/>
          <w:sz w:val="24"/>
          <w:szCs w:val="24"/>
          <w:highlight w:val="none"/>
          <w:lang w:eastAsia="zh-CN"/>
        </w:rPr>
        <w:t>公章）</w:t>
      </w:r>
    </w:p>
    <w:p w14:paraId="0629CCCF">
      <w:pPr>
        <w:pStyle w:val="2"/>
        <w:spacing w:before="183" w:line="220" w:lineRule="auto"/>
        <w:ind w:left="502"/>
        <w:rPr>
          <w:color w:val="auto"/>
          <w:sz w:val="24"/>
          <w:szCs w:val="24"/>
          <w:highlight w:val="none"/>
          <w:lang w:eastAsia="zh-CN"/>
        </w:rPr>
      </w:pPr>
      <w:r>
        <w:rPr>
          <w:color w:val="auto"/>
          <w:spacing w:val="-15"/>
          <w:sz w:val="24"/>
          <w:szCs w:val="24"/>
          <w:highlight w:val="none"/>
          <w:lang w:eastAsia="zh-CN"/>
        </w:rPr>
        <w:t>法定代表人（或授权代表</w:t>
      </w:r>
      <w:r>
        <w:rPr>
          <w:color w:val="auto"/>
          <w:spacing w:val="-5"/>
          <w:sz w:val="24"/>
          <w:szCs w:val="24"/>
          <w:highlight w:val="none"/>
          <w:lang w:eastAsia="zh-CN"/>
        </w:rPr>
        <w:t>）：（</w:t>
      </w:r>
      <w:r>
        <w:rPr>
          <w:color w:val="auto"/>
          <w:spacing w:val="-15"/>
          <w:sz w:val="24"/>
          <w:szCs w:val="24"/>
          <w:highlight w:val="none"/>
          <w:lang w:eastAsia="zh-CN"/>
        </w:rPr>
        <w:t>签字）</w:t>
      </w:r>
    </w:p>
    <w:p w14:paraId="11B35A31">
      <w:pPr>
        <w:pStyle w:val="2"/>
        <w:spacing w:before="180" w:line="468" w:lineRule="exact"/>
        <w:ind w:left="501"/>
        <w:rPr>
          <w:color w:val="auto"/>
          <w:sz w:val="24"/>
          <w:szCs w:val="24"/>
          <w:highlight w:val="none"/>
          <w:lang w:eastAsia="zh-CN"/>
        </w:rPr>
      </w:pPr>
      <w:r>
        <w:rPr>
          <w:color w:val="auto"/>
          <w:spacing w:val="-15"/>
          <w:position w:val="16"/>
          <w:sz w:val="24"/>
          <w:szCs w:val="24"/>
          <w:highlight w:val="none"/>
          <w:lang w:eastAsia="zh-CN"/>
        </w:rPr>
        <w:t>地址：</w:t>
      </w:r>
    </w:p>
    <w:p w14:paraId="19E46DDE">
      <w:pPr>
        <w:pStyle w:val="2"/>
        <w:spacing w:before="1" w:line="219" w:lineRule="auto"/>
        <w:ind w:left="519"/>
        <w:rPr>
          <w:color w:val="auto"/>
          <w:sz w:val="24"/>
          <w:szCs w:val="24"/>
          <w:highlight w:val="none"/>
          <w:lang w:eastAsia="zh-CN"/>
        </w:rPr>
      </w:pPr>
      <w:r>
        <w:rPr>
          <w:color w:val="auto"/>
          <w:spacing w:val="-14"/>
          <w:sz w:val="24"/>
          <w:szCs w:val="24"/>
          <w:highlight w:val="none"/>
          <w:lang w:eastAsia="zh-CN"/>
        </w:rPr>
        <w:t>邮政编码：</w:t>
      </w:r>
    </w:p>
    <w:p w14:paraId="1A22DED7">
      <w:pPr>
        <w:pStyle w:val="2"/>
        <w:spacing w:before="180" w:line="222" w:lineRule="auto"/>
        <w:ind w:left="529"/>
        <w:rPr>
          <w:color w:val="auto"/>
          <w:sz w:val="24"/>
          <w:szCs w:val="24"/>
          <w:highlight w:val="none"/>
          <w:lang w:eastAsia="zh-CN"/>
        </w:rPr>
      </w:pPr>
      <w:r>
        <w:rPr>
          <w:color w:val="auto"/>
          <w:spacing w:val="-24"/>
          <w:sz w:val="24"/>
          <w:szCs w:val="24"/>
          <w:highlight w:val="none"/>
          <w:lang w:eastAsia="zh-CN"/>
        </w:rPr>
        <w:t>电话：</w:t>
      </w:r>
    </w:p>
    <w:p w14:paraId="5F5387C1">
      <w:pPr>
        <w:pStyle w:val="2"/>
        <w:spacing w:before="179" w:line="219" w:lineRule="auto"/>
        <w:ind w:left="499"/>
        <w:rPr>
          <w:color w:val="auto"/>
          <w:sz w:val="24"/>
          <w:szCs w:val="24"/>
          <w:highlight w:val="none"/>
          <w:lang w:eastAsia="zh-CN"/>
        </w:rPr>
      </w:pPr>
      <w:r>
        <w:rPr>
          <w:color w:val="auto"/>
          <w:spacing w:val="-14"/>
          <w:sz w:val="24"/>
          <w:szCs w:val="24"/>
          <w:highlight w:val="none"/>
          <w:lang w:eastAsia="zh-CN"/>
        </w:rPr>
        <w:t>传真：</w:t>
      </w:r>
    </w:p>
    <w:p w14:paraId="463C4971">
      <w:pPr>
        <w:pStyle w:val="2"/>
        <w:spacing w:before="181" w:line="220" w:lineRule="auto"/>
        <w:ind w:left="502"/>
        <w:rPr>
          <w:color w:val="auto"/>
          <w:sz w:val="24"/>
          <w:szCs w:val="24"/>
          <w:highlight w:val="none"/>
          <w:lang w:eastAsia="zh-CN"/>
        </w:rPr>
      </w:pPr>
      <w:r>
        <w:rPr>
          <w:color w:val="auto"/>
          <w:spacing w:val="-23"/>
          <w:sz w:val="24"/>
          <w:szCs w:val="24"/>
          <w:highlight w:val="none"/>
          <w:lang w:eastAsia="zh-CN"/>
        </w:rPr>
        <w:t>开立时间：年月</w:t>
      </w:r>
    </w:p>
    <w:p w14:paraId="5BEF6357">
      <w:pPr>
        <w:spacing w:line="319" w:lineRule="auto"/>
        <w:rPr>
          <w:color w:val="auto"/>
          <w:highlight w:val="none"/>
          <w:lang w:eastAsia="zh-CN"/>
        </w:rPr>
      </w:pPr>
    </w:p>
    <w:p w14:paraId="3056FD56">
      <w:pPr>
        <w:spacing w:line="320" w:lineRule="auto"/>
        <w:rPr>
          <w:rFonts w:eastAsia="宋体"/>
          <w:color w:val="auto"/>
          <w:highlight w:val="none"/>
          <w:lang w:eastAsia="zh-CN"/>
        </w:rPr>
      </w:pPr>
    </w:p>
    <w:p w14:paraId="5B703F21">
      <w:pPr>
        <w:spacing w:line="320" w:lineRule="auto"/>
        <w:rPr>
          <w:rFonts w:eastAsia="宋体"/>
          <w:color w:val="auto"/>
          <w:highlight w:val="none"/>
          <w:lang w:eastAsia="zh-CN"/>
        </w:rPr>
      </w:pPr>
    </w:p>
    <w:p w14:paraId="0A008FF4">
      <w:pPr>
        <w:spacing w:line="320" w:lineRule="auto"/>
        <w:rPr>
          <w:rFonts w:eastAsia="宋体"/>
          <w:color w:val="auto"/>
          <w:highlight w:val="none"/>
          <w:lang w:eastAsia="zh-CN"/>
        </w:rPr>
      </w:pPr>
    </w:p>
    <w:p w14:paraId="40E4979F">
      <w:pPr>
        <w:spacing w:line="320" w:lineRule="auto"/>
        <w:rPr>
          <w:rFonts w:eastAsia="宋体"/>
          <w:color w:val="auto"/>
          <w:highlight w:val="none"/>
          <w:lang w:eastAsia="zh-CN"/>
        </w:rPr>
      </w:pPr>
    </w:p>
    <w:p w14:paraId="4636C685">
      <w:pPr>
        <w:spacing w:line="320" w:lineRule="auto"/>
        <w:rPr>
          <w:rFonts w:eastAsia="宋体"/>
          <w:color w:val="auto"/>
          <w:highlight w:val="none"/>
          <w:lang w:eastAsia="zh-CN"/>
        </w:rPr>
      </w:pPr>
    </w:p>
    <w:p w14:paraId="4156A813">
      <w:pPr>
        <w:spacing w:line="320" w:lineRule="auto"/>
        <w:rPr>
          <w:rFonts w:eastAsia="宋体"/>
          <w:color w:val="auto"/>
          <w:highlight w:val="none"/>
          <w:lang w:eastAsia="zh-CN"/>
        </w:rPr>
      </w:pPr>
    </w:p>
    <w:p w14:paraId="494760BC">
      <w:pPr>
        <w:rPr>
          <w:rFonts w:eastAsia="宋体"/>
          <w:color w:val="auto"/>
          <w:highlight w:val="none"/>
          <w:lang w:eastAsia="zh-CN"/>
        </w:rPr>
      </w:pPr>
      <w:r>
        <w:rPr>
          <w:rFonts w:hint="eastAsia" w:eastAsia="宋体"/>
          <w:color w:val="auto"/>
          <w:highlight w:val="none"/>
          <w:lang w:eastAsia="zh-CN"/>
        </w:rPr>
        <w:br w:type="page"/>
      </w:r>
    </w:p>
    <w:p w14:paraId="4A968B6F">
      <w:pPr>
        <w:spacing w:before="98" w:line="218" w:lineRule="auto"/>
        <w:ind w:left="44"/>
        <w:rPr>
          <w:rFonts w:ascii="仿宋" w:hAnsi="仿宋" w:eastAsia="仿宋" w:cs="仿宋"/>
          <w:color w:val="auto"/>
          <w:sz w:val="30"/>
          <w:szCs w:val="30"/>
          <w:highlight w:val="none"/>
          <w:lang w:eastAsia="zh-CN"/>
        </w:rPr>
      </w:pPr>
      <w:r>
        <w:rPr>
          <w:rFonts w:ascii="仿宋" w:hAnsi="仿宋" w:eastAsia="仿宋" w:cs="仿宋"/>
          <w:color w:val="auto"/>
          <w:spacing w:val="-12"/>
          <w:sz w:val="30"/>
          <w:szCs w:val="30"/>
          <w:highlight w:val="none"/>
          <w:lang w:eastAsia="zh-CN"/>
        </w:rPr>
        <w:t>附件</w:t>
      </w:r>
      <w:r>
        <w:rPr>
          <w:rFonts w:ascii="Calibri" w:hAnsi="Calibri" w:eastAsia="Calibri" w:cs="Calibri"/>
          <w:color w:val="auto"/>
          <w:spacing w:val="-12"/>
          <w:sz w:val="30"/>
          <w:szCs w:val="30"/>
          <w:highlight w:val="none"/>
          <w:lang w:eastAsia="zh-CN"/>
        </w:rPr>
        <w:t>7</w:t>
      </w:r>
      <w:r>
        <w:rPr>
          <w:rFonts w:ascii="仿宋" w:hAnsi="仿宋" w:eastAsia="仿宋" w:cs="仿宋"/>
          <w:color w:val="auto"/>
          <w:spacing w:val="-12"/>
          <w:sz w:val="30"/>
          <w:szCs w:val="30"/>
          <w:highlight w:val="none"/>
          <w:lang w:eastAsia="zh-CN"/>
        </w:rPr>
        <w:t>：</w:t>
      </w:r>
    </w:p>
    <w:p w14:paraId="3ACB6BFD">
      <w:pPr>
        <w:pStyle w:val="2"/>
        <w:spacing w:before="101" w:line="622" w:lineRule="exact"/>
        <w:ind w:left="3080"/>
        <w:rPr>
          <w:color w:val="auto"/>
          <w:sz w:val="31"/>
          <w:szCs w:val="31"/>
          <w:highlight w:val="none"/>
          <w:lang w:eastAsia="zh-CN"/>
        </w:rPr>
      </w:pPr>
      <w:r>
        <w:rPr>
          <w:color w:val="auto"/>
          <w:spacing w:val="8"/>
          <w:position w:val="23"/>
          <w:sz w:val="31"/>
          <w:szCs w:val="31"/>
          <w:highlight w:val="none"/>
          <w:lang w:eastAsia="zh-CN"/>
        </w:rPr>
        <w:t>履约保函示范文本</w:t>
      </w:r>
    </w:p>
    <w:p w14:paraId="45D4F92C">
      <w:pPr>
        <w:pStyle w:val="2"/>
        <w:spacing w:before="1" w:line="225" w:lineRule="auto"/>
        <w:ind w:left="3249"/>
        <w:rPr>
          <w:rFonts w:ascii="Arial"/>
          <w:color w:val="auto"/>
          <w:highlight w:val="none"/>
          <w:lang w:eastAsia="zh-CN"/>
        </w:rPr>
      </w:pPr>
      <w:r>
        <w:rPr>
          <w:color w:val="auto"/>
          <w:spacing w:val="3"/>
          <w:sz w:val="31"/>
          <w:szCs w:val="31"/>
          <w:highlight w:val="none"/>
          <w:lang w:eastAsia="zh-CN"/>
        </w:rPr>
        <w:t>（非独立保函）</w:t>
      </w:r>
    </w:p>
    <w:p w14:paraId="06A5A74A">
      <w:pPr>
        <w:pStyle w:val="2"/>
        <w:spacing w:before="69" w:line="221" w:lineRule="auto"/>
        <w:ind w:left="6908"/>
        <w:rPr>
          <w:color w:val="auto"/>
          <w:highlight w:val="none"/>
          <w:lang w:eastAsia="zh-CN"/>
        </w:rPr>
      </w:pPr>
      <w:r>
        <w:rPr>
          <w:color w:val="auto"/>
          <w:spacing w:val="-13"/>
          <w:highlight w:val="none"/>
          <w:lang w:eastAsia="zh-CN"/>
        </w:rPr>
        <w:t>编号：</w:t>
      </w:r>
    </w:p>
    <w:p w14:paraId="13DDF4A8">
      <w:pPr>
        <w:pStyle w:val="2"/>
        <w:spacing w:before="161" w:line="468" w:lineRule="exact"/>
        <w:ind w:left="21"/>
        <w:rPr>
          <w:color w:val="auto"/>
          <w:sz w:val="24"/>
          <w:szCs w:val="24"/>
          <w:highlight w:val="none"/>
          <w:lang w:eastAsia="zh-CN"/>
        </w:rPr>
      </w:pPr>
      <w:r>
        <w:rPr>
          <w:color w:val="auto"/>
          <w:spacing w:val="-13"/>
          <w:position w:val="17"/>
          <w:sz w:val="24"/>
          <w:szCs w:val="24"/>
          <w:highlight w:val="none"/>
          <w:lang w:eastAsia="zh-CN"/>
        </w:rPr>
        <w:t>承包人：</w:t>
      </w:r>
    </w:p>
    <w:p w14:paraId="5B000FB4">
      <w:pPr>
        <w:pStyle w:val="2"/>
        <w:spacing w:before="1" w:line="228" w:lineRule="auto"/>
        <w:ind w:left="21"/>
        <w:rPr>
          <w:color w:val="auto"/>
          <w:sz w:val="24"/>
          <w:szCs w:val="24"/>
          <w:highlight w:val="none"/>
          <w:lang w:eastAsia="zh-CN"/>
        </w:rPr>
      </w:pPr>
      <w:r>
        <w:rPr>
          <w:color w:val="auto"/>
          <w:spacing w:val="-4"/>
          <w:sz w:val="24"/>
          <w:szCs w:val="24"/>
          <w:highlight w:val="none"/>
          <w:lang w:eastAsia="zh-CN"/>
        </w:rPr>
        <w:t>地址：</w:t>
      </w:r>
    </w:p>
    <w:p w14:paraId="72DD4B57">
      <w:pPr>
        <w:pStyle w:val="2"/>
        <w:spacing w:before="168" w:line="468" w:lineRule="exact"/>
        <w:ind w:left="22"/>
        <w:rPr>
          <w:color w:val="auto"/>
          <w:sz w:val="24"/>
          <w:szCs w:val="24"/>
          <w:highlight w:val="none"/>
          <w:lang w:eastAsia="zh-CN"/>
        </w:rPr>
      </w:pPr>
      <w:r>
        <w:rPr>
          <w:color w:val="auto"/>
          <w:spacing w:val="-6"/>
          <w:position w:val="17"/>
          <w:sz w:val="24"/>
          <w:szCs w:val="24"/>
          <w:highlight w:val="none"/>
          <w:lang w:eastAsia="zh-CN"/>
        </w:rPr>
        <w:t>担保权人/发包人：</w:t>
      </w:r>
    </w:p>
    <w:p w14:paraId="64B656D7">
      <w:pPr>
        <w:pStyle w:val="2"/>
        <w:spacing w:before="1" w:line="228" w:lineRule="auto"/>
        <w:ind w:left="21"/>
        <w:rPr>
          <w:color w:val="auto"/>
          <w:sz w:val="24"/>
          <w:szCs w:val="24"/>
          <w:highlight w:val="none"/>
          <w:lang w:eastAsia="zh-CN"/>
        </w:rPr>
      </w:pPr>
      <w:r>
        <w:rPr>
          <w:color w:val="auto"/>
          <w:spacing w:val="-15"/>
          <w:sz w:val="24"/>
          <w:szCs w:val="24"/>
          <w:highlight w:val="none"/>
          <w:lang w:eastAsia="zh-CN"/>
        </w:rPr>
        <w:t>地址：</w:t>
      </w:r>
    </w:p>
    <w:p w14:paraId="24702413">
      <w:pPr>
        <w:pStyle w:val="2"/>
        <w:spacing w:before="168" w:line="468" w:lineRule="exact"/>
        <w:ind w:left="22"/>
        <w:rPr>
          <w:color w:val="auto"/>
          <w:sz w:val="24"/>
          <w:szCs w:val="24"/>
          <w:highlight w:val="none"/>
          <w:lang w:eastAsia="zh-CN"/>
        </w:rPr>
      </w:pPr>
      <w:r>
        <w:rPr>
          <w:color w:val="auto"/>
          <w:spacing w:val="-13"/>
          <w:position w:val="17"/>
          <w:sz w:val="24"/>
          <w:szCs w:val="24"/>
          <w:highlight w:val="none"/>
          <w:lang w:eastAsia="zh-CN"/>
        </w:rPr>
        <w:t>保证人：</w:t>
      </w:r>
    </w:p>
    <w:p w14:paraId="6B33F60A">
      <w:pPr>
        <w:pStyle w:val="2"/>
        <w:spacing w:before="1" w:line="228" w:lineRule="auto"/>
        <w:ind w:left="21"/>
        <w:rPr>
          <w:color w:val="auto"/>
          <w:sz w:val="24"/>
          <w:szCs w:val="24"/>
          <w:highlight w:val="none"/>
          <w:lang w:eastAsia="zh-CN"/>
        </w:rPr>
      </w:pPr>
      <w:r>
        <w:rPr>
          <w:color w:val="auto"/>
          <w:spacing w:val="-15"/>
          <w:sz w:val="24"/>
          <w:szCs w:val="24"/>
          <w:highlight w:val="none"/>
          <w:lang w:eastAsia="zh-CN"/>
        </w:rPr>
        <w:t>地址：</w:t>
      </w:r>
    </w:p>
    <w:p w14:paraId="2FACFFAB">
      <w:pPr>
        <w:spacing w:line="278" w:lineRule="auto"/>
        <w:rPr>
          <w:color w:val="auto"/>
          <w:highlight w:val="none"/>
          <w:lang w:eastAsia="zh-CN"/>
        </w:rPr>
      </w:pPr>
    </w:p>
    <w:p w14:paraId="48C144F3">
      <w:pPr>
        <w:pStyle w:val="2"/>
        <w:tabs>
          <w:tab w:val="left" w:pos="1691"/>
        </w:tabs>
        <w:spacing w:before="78" w:line="220" w:lineRule="auto"/>
        <w:ind w:left="12"/>
        <w:rPr>
          <w:color w:val="auto"/>
          <w:sz w:val="24"/>
          <w:szCs w:val="24"/>
          <w:highlight w:val="none"/>
          <w:lang w:eastAsia="zh-CN"/>
        </w:rPr>
      </w:pPr>
      <w:r>
        <w:rPr>
          <w:color w:val="auto"/>
          <w:sz w:val="24"/>
          <w:szCs w:val="24"/>
          <w:highlight w:val="none"/>
          <w:u w:val="single"/>
          <w:lang w:eastAsia="zh-CN"/>
        </w:rPr>
        <w:tab/>
      </w:r>
      <w:r>
        <w:rPr>
          <w:color w:val="auto"/>
          <w:spacing w:val="-16"/>
          <w:sz w:val="24"/>
          <w:szCs w:val="24"/>
          <w:highlight w:val="none"/>
          <w:lang w:eastAsia="zh-CN"/>
        </w:rPr>
        <w:t>（发包人名称</w:t>
      </w:r>
      <w:r>
        <w:rPr>
          <w:color w:val="auto"/>
          <w:spacing w:val="-21"/>
          <w:sz w:val="24"/>
          <w:szCs w:val="24"/>
          <w:highlight w:val="none"/>
          <w:lang w:eastAsia="zh-CN"/>
        </w:rPr>
        <w:t>）：</w:t>
      </w:r>
    </w:p>
    <w:p w14:paraId="2CF4D7A5">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36" w:firstLineChars="200"/>
        <w:jc w:val="both"/>
        <w:textAlignment w:val="baseline"/>
        <w:rPr>
          <w:color w:val="auto"/>
          <w:sz w:val="24"/>
          <w:szCs w:val="24"/>
          <w:highlight w:val="none"/>
          <w:lang w:eastAsia="zh-CN"/>
        </w:rPr>
      </w:pPr>
      <w:r>
        <w:rPr>
          <w:color w:val="auto"/>
          <w:spacing w:val="-11"/>
          <w:sz w:val="24"/>
          <w:szCs w:val="24"/>
          <w:highlight w:val="none"/>
          <w:lang w:eastAsia="zh-CN"/>
        </w:rPr>
        <w:t>鉴于（以下简称“发包人”）与</w:t>
      </w:r>
      <w:r>
        <w:rPr>
          <w:color w:val="auto"/>
          <w:spacing w:val="-12"/>
          <w:sz w:val="24"/>
          <w:szCs w:val="24"/>
          <w:highlight w:val="none"/>
          <w:lang w:eastAsia="zh-CN"/>
        </w:rPr>
        <w:t xml:space="preserve"> （以下简称“承包人”）于</w:t>
      </w:r>
      <w:r>
        <w:rPr>
          <w:color w:val="auto"/>
          <w:spacing w:val="-4"/>
          <w:sz w:val="24"/>
          <w:szCs w:val="24"/>
          <w:highlight w:val="none"/>
          <w:lang w:eastAsia="zh-CN"/>
        </w:rPr>
        <w:t>年月日就工程（以下简称</w:t>
      </w:r>
      <w:r>
        <w:rPr>
          <w:color w:val="auto"/>
          <w:spacing w:val="-5"/>
          <w:sz w:val="24"/>
          <w:szCs w:val="24"/>
          <w:highlight w:val="none"/>
          <w:lang w:eastAsia="zh-CN"/>
        </w:rPr>
        <w:t>“本工程”）施工和有关事项协商一致</w:t>
      </w:r>
      <w:r>
        <w:rPr>
          <w:color w:val="auto"/>
          <w:spacing w:val="-9"/>
          <w:sz w:val="24"/>
          <w:szCs w:val="24"/>
          <w:highlight w:val="none"/>
          <w:lang w:eastAsia="zh-CN"/>
        </w:rPr>
        <w:t>共同签订</w:t>
      </w:r>
      <w:r>
        <w:rPr>
          <w:color w:val="auto"/>
          <w:spacing w:val="-9"/>
          <w:sz w:val="24"/>
          <w:szCs w:val="24"/>
          <w:highlight w:val="none"/>
          <w:u w:val="single"/>
          <w:lang w:eastAsia="zh-CN"/>
        </w:rPr>
        <w:t>《        》</w:t>
      </w:r>
      <w:r>
        <w:rPr>
          <w:color w:val="auto"/>
          <w:spacing w:val="-9"/>
          <w:sz w:val="24"/>
          <w:szCs w:val="24"/>
          <w:highlight w:val="none"/>
          <w:lang w:eastAsia="zh-CN"/>
        </w:rPr>
        <w:t>（以下简称“主合同”</w:t>
      </w:r>
      <w:r>
        <w:rPr>
          <w:color w:val="auto"/>
          <w:spacing w:val="-42"/>
          <w:w w:val="67"/>
          <w:sz w:val="24"/>
          <w:szCs w:val="24"/>
          <w:highlight w:val="none"/>
          <w:lang w:eastAsia="zh-CN"/>
        </w:rPr>
        <w:t>），</w:t>
      </w:r>
      <w:r>
        <w:rPr>
          <w:color w:val="auto"/>
          <w:spacing w:val="-9"/>
          <w:sz w:val="24"/>
          <w:szCs w:val="24"/>
          <w:highlight w:val="none"/>
          <w:lang w:eastAsia="zh-CN"/>
        </w:rPr>
        <w:t>我方即保证人基于承包人的请求，同</w:t>
      </w:r>
      <w:r>
        <w:rPr>
          <w:color w:val="auto"/>
          <w:spacing w:val="1"/>
          <w:sz w:val="24"/>
          <w:szCs w:val="24"/>
          <w:highlight w:val="none"/>
          <w:lang w:eastAsia="zh-CN"/>
        </w:rPr>
        <w:t>意就承包人履行与贵方签订的主合同项下的义务</w:t>
      </w:r>
      <w:r>
        <w:rPr>
          <w:color w:val="auto"/>
          <w:sz w:val="24"/>
          <w:szCs w:val="24"/>
          <w:highlight w:val="none"/>
          <w:lang w:eastAsia="zh-CN"/>
        </w:rPr>
        <w:t>，向贵方提供如下保证担保（以下</w:t>
      </w:r>
      <w:r>
        <w:rPr>
          <w:color w:val="auto"/>
          <w:spacing w:val="-21"/>
          <w:sz w:val="24"/>
          <w:szCs w:val="24"/>
          <w:highlight w:val="none"/>
          <w:lang w:eastAsia="zh-CN"/>
        </w:rPr>
        <w:t>简称“本保证担保”）。</w:t>
      </w:r>
    </w:p>
    <w:p w14:paraId="371EE3C2">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color w:val="auto"/>
          <w:sz w:val="24"/>
          <w:szCs w:val="24"/>
          <w:highlight w:val="none"/>
          <w:lang w:eastAsia="zh-CN"/>
        </w:rPr>
      </w:pPr>
      <w:r>
        <w:rPr>
          <w:color w:val="auto"/>
          <w:spacing w:val="-1"/>
          <w:sz w:val="24"/>
          <w:szCs w:val="24"/>
          <w:highlight w:val="none"/>
          <w:lang w:eastAsia="zh-CN"/>
        </w:rPr>
        <w:t>一、保证担保的范围及保证担保金额</w:t>
      </w:r>
    </w:p>
    <w:p w14:paraId="6C078605">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1.保证担保范围：承包人未按照主合同的约定履行义务，应当向贵方承担的违</w:t>
      </w:r>
    </w:p>
    <w:p w14:paraId="127D70EE">
      <w:pPr>
        <w:pStyle w:val="2"/>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约责任和赔偿因此造成的损失、利息、律师费、诉讼费用等实现债权的费用。</w:t>
      </w:r>
    </w:p>
    <w:p w14:paraId="0B79E507">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color w:val="auto"/>
          <w:sz w:val="24"/>
          <w:szCs w:val="24"/>
          <w:highlight w:val="none"/>
          <w:lang w:eastAsia="zh-CN"/>
        </w:rPr>
      </w:pPr>
      <w:r>
        <w:rPr>
          <w:color w:val="auto"/>
          <w:spacing w:val="-1"/>
          <w:sz w:val="24"/>
          <w:szCs w:val="24"/>
          <w:highlight w:val="none"/>
          <w:lang w:eastAsia="zh-CN"/>
        </w:rPr>
        <w:t>2.保证担保金额最高不超过人民币（大写） 元(¥</w:t>
      </w:r>
      <w:r>
        <w:rPr>
          <w:color w:val="auto"/>
          <w:spacing w:val="-2"/>
          <w:sz w:val="24"/>
          <w:szCs w:val="24"/>
          <w:highlight w:val="none"/>
          <w:lang w:eastAsia="zh-CN"/>
        </w:rPr>
        <w:t>)。</w:t>
      </w:r>
    </w:p>
    <w:p w14:paraId="61F63055">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color w:val="auto"/>
          <w:sz w:val="24"/>
          <w:szCs w:val="24"/>
          <w:highlight w:val="none"/>
          <w:lang w:eastAsia="zh-CN"/>
        </w:rPr>
      </w:pPr>
      <w:r>
        <w:rPr>
          <w:color w:val="auto"/>
          <w:spacing w:val="-1"/>
          <w:sz w:val="24"/>
          <w:szCs w:val="24"/>
          <w:highlight w:val="none"/>
          <w:lang w:eastAsia="zh-CN"/>
        </w:rPr>
        <w:t>二、保证担保的方式及保证期间</w:t>
      </w:r>
    </w:p>
    <w:p w14:paraId="6F987604">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1.保证担保方式：连带责任保证。</w:t>
      </w:r>
    </w:p>
    <w:p w14:paraId="2DB8B17A">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2.保证期间： 自出具之日起至主合同约定的缺陷责任期后日止，最迟不超过</w:t>
      </w:r>
    </w:p>
    <w:p w14:paraId="2F8F8065">
      <w:pPr>
        <w:pStyle w:val="2"/>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年</w:t>
      </w:r>
      <w:r>
        <w:rPr>
          <w:rFonts w:hint="eastAsia"/>
          <w:color w:val="auto"/>
          <w:spacing w:val="-1"/>
          <w:sz w:val="24"/>
          <w:szCs w:val="24"/>
          <w:highlight w:val="none"/>
          <w:lang w:val="en-US" w:eastAsia="zh-CN"/>
        </w:rPr>
        <w:t xml:space="preserve">  </w:t>
      </w:r>
      <w:r>
        <w:rPr>
          <w:rFonts w:hint="eastAsia"/>
          <w:color w:val="auto"/>
          <w:spacing w:val="-1"/>
          <w:sz w:val="24"/>
          <w:szCs w:val="24"/>
          <w:highlight w:val="none"/>
          <w:lang w:eastAsia="zh-CN"/>
        </w:rPr>
        <w:t>月</w:t>
      </w:r>
      <w:r>
        <w:rPr>
          <w:rFonts w:hint="eastAsia"/>
          <w:color w:val="auto"/>
          <w:spacing w:val="-1"/>
          <w:sz w:val="24"/>
          <w:szCs w:val="24"/>
          <w:highlight w:val="none"/>
          <w:lang w:val="en-US" w:eastAsia="zh-CN"/>
        </w:rPr>
        <w:t xml:space="preserve">  </w:t>
      </w:r>
      <w:r>
        <w:rPr>
          <w:rFonts w:hint="eastAsia"/>
          <w:color w:val="auto"/>
          <w:spacing w:val="-1"/>
          <w:sz w:val="24"/>
          <w:szCs w:val="24"/>
          <w:highlight w:val="none"/>
          <w:lang w:eastAsia="zh-CN"/>
        </w:rPr>
        <w:t>日。</w:t>
      </w:r>
    </w:p>
    <w:p w14:paraId="27965E69">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80" w:firstLineChars="200"/>
        <w:textAlignment w:val="baseline"/>
        <w:rPr>
          <w:color w:val="auto"/>
          <w:sz w:val="24"/>
          <w:szCs w:val="24"/>
          <w:highlight w:val="none"/>
          <w:lang w:eastAsia="zh-CN"/>
        </w:rPr>
      </w:pPr>
      <w:r>
        <w:rPr>
          <w:color w:val="auto"/>
          <w:sz w:val="24"/>
          <w:szCs w:val="24"/>
          <w:highlight w:val="none"/>
          <w:lang w:eastAsia="zh-CN"/>
        </w:rPr>
        <w:t>三、承担保证担保责任的形式</w:t>
      </w:r>
    </w:p>
    <w:p w14:paraId="3D15B310">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我方按照贵方的要求以下列方式之一承担保证担保责任：</w:t>
      </w:r>
    </w:p>
    <w:p w14:paraId="32219743">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1.向承包人资金、设备或者技术援助，使其能继续履行合同义务；</w:t>
      </w:r>
    </w:p>
    <w:p w14:paraId="07FFC033">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2.直接接管该项工程或者委托经贵方同意的其他承包商，继续履行合同义务；</w:t>
      </w:r>
    </w:p>
    <w:p w14:paraId="358CC0B3">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3.在保证担保金额最高限额内，按照合同约定，向贵方承担违约责任和赔偿因此造成的损失，以及利息和律师费、诉讼费用等实现债权的费用。</w:t>
      </w:r>
    </w:p>
    <w:p w14:paraId="466A0111">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4" w:firstLineChars="200"/>
        <w:textAlignment w:val="baseline"/>
        <w:rPr>
          <w:color w:val="auto"/>
          <w:sz w:val="24"/>
          <w:szCs w:val="24"/>
          <w:highlight w:val="none"/>
          <w:lang w:eastAsia="zh-CN"/>
        </w:rPr>
      </w:pPr>
      <w:r>
        <w:rPr>
          <w:color w:val="auto"/>
          <w:spacing w:val="-4"/>
          <w:sz w:val="24"/>
          <w:szCs w:val="24"/>
          <w:highlight w:val="none"/>
          <w:lang w:eastAsia="zh-CN"/>
        </w:rPr>
        <w:t>四、代偿的安排</w:t>
      </w:r>
    </w:p>
    <w:p w14:paraId="5E9292F1">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color w:val="auto"/>
          <w:spacing w:val="-1"/>
          <w:sz w:val="24"/>
          <w:szCs w:val="24"/>
          <w:highlight w:val="none"/>
          <w:lang w:eastAsia="zh-CN"/>
        </w:rPr>
      </w:pPr>
      <w:r>
        <w:rPr>
          <w:rFonts w:hint="eastAsia"/>
          <w:color w:val="auto"/>
          <w:spacing w:val="-1"/>
          <w:sz w:val="24"/>
          <w:szCs w:val="24"/>
          <w:highlight w:val="none"/>
          <w:lang w:eastAsia="zh-CN"/>
        </w:rPr>
        <w:t>1.贵方要求我方承担保证责任的，应向我方发出书面索赔通知及承包人未履行主合同约定义务的证明材料。索赔通知应写明要求索赔的金额，支付款项应到达的帐号，并附有说明承包人违反主合同造成贵方损失情况的证明材料。</w:t>
      </w:r>
    </w:p>
    <w:p w14:paraId="30996CCC">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color w:val="auto"/>
          <w:spacing w:val="-1"/>
          <w:sz w:val="24"/>
          <w:szCs w:val="24"/>
          <w:highlight w:val="none"/>
          <w:lang w:eastAsia="zh-CN"/>
        </w:rPr>
      </w:pPr>
      <w:r>
        <w:rPr>
          <w:rFonts w:hint="eastAsia"/>
          <w:color w:val="auto"/>
          <w:spacing w:val="-1"/>
          <w:sz w:val="24"/>
          <w:szCs w:val="24"/>
          <w:highlight w:val="none"/>
          <w:lang w:eastAsia="zh-CN"/>
        </w:rPr>
        <w:t>2.贵方以工程质量不符合主合同约定标准为由，向我方提出违约索赔的，还需同时提供符合相应条件要求的工程质量检测部门出具的质量说明材料。</w:t>
      </w:r>
    </w:p>
    <w:p w14:paraId="6D9F08D4">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color w:val="auto"/>
          <w:spacing w:val="-1"/>
          <w:sz w:val="24"/>
          <w:szCs w:val="24"/>
          <w:highlight w:val="none"/>
          <w:lang w:eastAsia="zh-CN"/>
        </w:rPr>
      </w:pPr>
      <w:r>
        <w:rPr>
          <w:rFonts w:hint="eastAsia"/>
          <w:color w:val="auto"/>
          <w:spacing w:val="-1"/>
          <w:sz w:val="24"/>
          <w:szCs w:val="24"/>
          <w:highlight w:val="none"/>
          <w:lang w:eastAsia="zh-CN"/>
        </w:rPr>
        <w:t>3.我方收到贵方的书面索赔通知及相应证明材料后，在工作日内进行核定后按照本保函的承诺承担保证责任。</w:t>
      </w:r>
    </w:p>
    <w:p w14:paraId="36EC2314">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五、保证担保责任的解除</w:t>
      </w:r>
    </w:p>
    <w:p w14:paraId="6855FCD1">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1.保证期间届满贵方未向我方书面主张保证责任的，自保证期间届满次日起，</w:t>
      </w:r>
    </w:p>
    <w:p w14:paraId="54F8DD8A">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我方解除保证责任。</w:t>
      </w:r>
    </w:p>
    <w:p w14:paraId="7AAF43D5">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2.我方按照本保证担保向贵方履行了保证担保责任后，自我方向贵方支付的金</w:t>
      </w:r>
    </w:p>
    <w:p w14:paraId="625656C0">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额达到最高保证担保金额之日起， 保证担保责任解除。</w:t>
      </w:r>
    </w:p>
    <w:p w14:paraId="19C2C9AD">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3.按照法律法规的规定应解除我方保证担保责任的其它情形的，我方在本保证</w:t>
      </w:r>
    </w:p>
    <w:p w14:paraId="7DA4EF6D">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担保项下的保证担保责任亦解除。</w:t>
      </w:r>
    </w:p>
    <w:p w14:paraId="57633CA9">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4.我方解除保证责任后，贵方应按上述约定，自我方保证担保责任解除之日起七日内， 将本保证担保原件返还我方。但是不论贵方是否按此要求将本保证担保原件退回我方， 我方在本保证担保项下的义务和责任均自保证担保责任解除之日自动</w:t>
      </w:r>
    </w:p>
    <w:p w14:paraId="1DD48EDD">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消灭。</w:t>
      </w:r>
    </w:p>
    <w:p w14:paraId="25CF5483">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六、免责条款</w:t>
      </w:r>
    </w:p>
    <w:p w14:paraId="41FCBD34">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1.因贵方原因致使承包人未按照主合同约定履行义务的，我方不承担保证担保责任。</w:t>
      </w:r>
    </w:p>
    <w:p w14:paraId="2712E826">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2.依照法律规定或贵方与发包人的另行约定，免除承包人部分或全部义务的，</w:t>
      </w:r>
    </w:p>
    <w:p w14:paraId="6397A283">
      <w:pPr>
        <w:pStyle w:val="2"/>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我方亦免除其相应的保证担保责任。</w:t>
      </w:r>
    </w:p>
    <w:p w14:paraId="6191D646">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3.因不可抗力造成承包人未按照主合同约定履行义务的，我方不承担保证担保</w:t>
      </w:r>
    </w:p>
    <w:p w14:paraId="22E5994E">
      <w:pPr>
        <w:pStyle w:val="2"/>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责任。</w:t>
      </w:r>
    </w:p>
    <w:p w14:paraId="347AD53D">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七、其他</w:t>
      </w:r>
    </w:p>
    <w:p w14:paraId="224176DD">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1.本保证担保项下的权利不得转让， 不得设定担保。贵方未经我方书面同意转让本保证担保或其项下任何权利，对我方不发生法律效力。</w:t>
      </w:r>
    </w:p>
    <w:p w14:paraId="1206BDCA">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2.本保证担保适用的法律为中华人民共和国法律，争议裁判管辖地为中华人民共和国。</w:t>
      </w:r>
    </w:p>
    <w:p w14:paraId="7A89D255">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3.本保证担保自我方法定代表人或授权代表签字并加盖公章之日起生效。</w:t>
      </w:r>
    </w:p>
    <w:p w14:paraId="5D44A4DE">
      <w:pPr>
        <w:pStyle w:val="2"/>
        <w:spacing w:before="180" w:line="219" w:lineRule="auto"/>
        <w:ind w:left="506"/>
        <w:rPr>
          <w:color w:val="auto"/>
          <w:spacing w:val="-2"/>
          <w:sz w:val="24"/>
          <w:szCs w:val="24"/>
          <w:highlight w:val="none"/>
          <w:lang w:eastAsia="zh-CN"/>
        </w:rPr>
      </w:pPr>
    </w:p>
    <w:p w14:paraId="4E58A1DB">
      <w:pPr>
        <w:pStyle w:val="2"/>
        <w:spacing w:before="180" w:line="219" w:lineRule="auto"/>
        <w:ind w:left="506"/>
        <w:rPr>
          <w:color w:val="auto"/>
          <w:sz w:val="24"/>
          <w:szCs w:val="24"/>
          <w:highlight w:val="none"/>
          <w:lang w:eastAsia="zh-CN"/>
        </w:rPr>
      </w:pPr>
      <w:r>
        <w:rPr>
          <w:color w:val="auto"/>
          <w:spacing w:val="-8"/>
          <w:sz w:val="24"/>
          <w:szCs w:val="24"/>
          <w:highlight w:val="none"/>
          <w:lang w:eastAsia="zh-CN"/>
        </w:rPr>
        <w:t>保证人：</w:t>
      </w:r>
      <w:r>
        <w:rPr>
          <w:rFonts w:hint="eastAsia"/>
          <w:color w:val="auto"/>
          <w:spacing w:val="-8"/>
          <w:sz w:val="24"/>
          <w:szCs w:val="24"/>
          <w:highlight w:val="none"/>
          <w:lang w:eastAsia="zh-CN"/>
        </w:rPr>
        <w:t xml:space="preserve">                                  （公章）</w:t>
      </w:r>
    </w:p>
    <w:p w14:paraId="4C7C61D4">
      <w:pPr>
        <w:pStyle w:val="2"/>
        <w:spacing w:before="179" w:line="468" w:lineRule="exact"/>
        <w:ind w:left="502"/>
        <w:rPr>
          <w:color w:val="auto"/>
          <w:sz w:val="24"/>
          <w:szCs w:val="24"/>
          <w:highlight w:val="none"/>
          <w:lang w:eastAsia="zh-CN"/>
        </w:rPr>
      </w:pPr>
      <w:r>
        <w:rPr>
          <w:color w:val="auto"/>
          <w:spacing w:val="-13"/>
          <w:position w:val="17"/>
          <w:sz w:val="24"/>
          <w:szCs w:val="24"/>
          <w:highlight w:val="none"/>
          <w:lang w:eastAsia="zh-CN"/>
        </w:rPr>
        <w:t>法定代表人（或授权代表</w:t>
      </w:r>
      <w:r>
        <w:rPr>
          <w:color w:val="auto"/>
          <w:spacing w:val="-3"/>
          <w:position w:val="17"/>
          <w:sz w:val="24"/>
          <w:szCs w:val="24"/>
          <w:highlight w:val="none"/>
          <w:lang w:eastAsia="zh-CN"/>
        </w:rPr>
        <w:t>）</w:t>
      </w:r>
      <w:r>
        <w:rPr>
          <w:rFonts w:hint="eastAsia"/>
          <w:color w:val="auto"/>
          <w:spacing w:val="-3"/>
          <w:position w:val="17"/>
          <w:sz w:val="24"/>
          <w:szCs w:val="24"/>
          <w:highlight w:val="none"/>
          <w:lang w:eastAsia="zh-CN"/>
        </w:rPr>
        <w:t>：                 （签字）</w:t>
      </w:r>
    </w:p>
    <w:p w14:paraId="18A50B51">
      <w:pPr>
        <w:pStyle w:val="2"/>
        <w:spacing w:before="1" w:line="228" w:lineRule="auto"/>
        <w:ind w:left="501"/>
        <w:rPr>
          <w:color w:val="auto"/>
          <w:sz w:val="24"/>
          <w:szCs w:val="24"/>
          <w:highlight w:val="none"/>
          <w:lang w:eastAsia="zh-CN"/>
        </w:rPr>
      </w:pPr>
      <w:r>
        <w:rPr>
          <w:color w:val="auto"/>
          <w:spacing w:val="-15"/>
          <w:sz w:val="24"/>
          <w:szCs w:val="24"/>
          <w:highlight w:val="none"/>
          <w:lang w:eastAsia="zh-CN"/>
        </w:rPr>
        <w:t>地址：</w:t>
      </w:r>
    </w:p>
    <w:p w14:paraId="6C2C6FF8">
      <w:pPr>
        <w:pStyle w:val="2"/>
        <w:spacing w:before="168" w:line="468" w:lineRule="exact"/>
        <w:ind w:left="519"/>
        <w:rPr>
          <w:color w:val="auto"/>
          <w:sz w:val="24"/>
          <w:szCs w:val="24"/>
          <w:highlight w:val="none"/>
          <w:lang w:eastAsia="zh-CN"/>
        </w:rPr>
      </w:pPr>
      <w:r>
        <w:rPr>
          <w:color w:val="auto"/>
          <w:spacing w:val="-14"/>
          <w:position w:val="17"/>
          <w:sz w:val="24"/>
          <w:szCs w:val="24"/>
          <w:highlight w:val="none"/>
          <w:lang w:eastAsia="zh-CN"/>
        </w:rPr>
        <w:t>邮政编码：</w:t>
      </w:r>
    </w:p>
    <w:p w14:paraId="5DE7B97B">
      <w:pPr>
        <w:pStyle w:val="2"/>
        <w:spacing w:line="221" w:lineRule="auto"/>
        <w:ind w:left="529"/>
        <w:rPr>
          <w:color w:val="auto"/>
          <w:sz w:val="24"/>
          <w:szCs w:val="24"/>
          <w:highlight w:val="none"/>
          <w:lang w:eastAsia="zh-CN"/>
        </w:rPr>
      </w:pPr>
      <w:r>
        <w:rPr>
          <w:color w:val="auto"/>
          <w:spacing w:val="-24"/>
          <w:sz w:val="24"/>
          <w:szCs w:val="24"/>
          <w:highlight w:val="none"/>
          <w:lang w:eastAsia="zh-CN"/>
        </w:rPr>
        <w:t>电话：</w:t>
      </w:r>
    </w:p>
    <w:p w14:paraId="1F32E650">
      <w:pPr>
        <w:pStyle w:val="2"/>
        <w:spacing w:before="177" w:line="219" w:lineRule="auto"/>
        <w:ind w:left="499"/>
        <w:rPr>
          <w:color w:val="auto"/>
          <w:sz w:val="24"/>
          <w:szCs w:val="24"/>
          <w:highlight w:val="none"/>
          <w:lang w:eastAsia="zh-CN"/>
        </w:rPr>
      </w:pPr>
      <w:r>
        <w:rPr>
          <w:color w:val="auto"/>
          <w:spacing w:val="-14"/>
          <w:sz w:val="24"/>
          <w:szCs w:val="24"/>
          <w:highlight w:val="none"/>
          <w:lang w:eastAsia="zh-CN"/>
        </w:rPr>
        <w:t>传真：</w:t>
      </w:r>
    </w:p>
    <w:p w14:paraId="0E57EC33">
      <w:pPr>
        <w:pStyle w:val="2"/>
        <w:spacing w:before="183" w:line="220" w:lineRule="auto"/>
        <w:ind w:left="512"/>
        <w:rPr>
          <w:color w:val="auto"/>
          <w:sz w:val="24"/>
          <w:szCs w:val="24"/>
          <w:highlight w:val="none"/>
          <w:lang w:eastAsia="zh-CN"/>
        </w:rPr>
      </w:pPr>
      <w:r>
        <w:rPr>
          <w:color w:val="auto"/>
          <w:spacing w:val="-25"/>
          <w:sz w:val="24"/>
          <w:szCs w:val="24"/>
          <w:highlight w:val="none"/>
          <w:lang w:eastAsia="zh-CN"/>
        </w:rPr>
        <w:t>时间：年月</w:t>
      </w:r>
      <w:r>
        <w:rPr>
          <w:rFonts w:hint="eastAsia"/>
          <w:color w:val="auto"/>
          <w:spacing w:val="-25"/>
          <w:sz w:val="24"/>
          <w:szCs w:val="24"/>
          <w:highlight w:val="none"/>
          <w:lang w:val="en-US" w:eastAsia="zh-CN"/>
        </w:rPr>
        <w:t xml:space="preserve"> </w:t>
      </w:r>
      <w:r>
        <w:rPr>
          <w:color w:val="auto"/>
          <w:spacing w:val="-25"/>
          <w:sz w:val="24"/>
          <w:szCs w:val="24"/>
          <w:highlight w:val="none"/>
          <w:lang w:eastAsia="zh-CN"/>
        </w:rPr>
        <w:t>日</w:t>
      </w:r>
    </w:p>
    <w:p w14:paraId="69B413E4">
      <w:pPr>
        <w:spacing w:line="300" w:lineRule="auto"/>
        <w:rPr>
          <w:color w:val="auto"/>
          <w:highlight w:val="none"/>
          <w:lang w:eastAsia="zh-CN"/>
        </w:rPr>
      </w:pPr>
    </w:p>
    <w:p w14:paraId="39379917">
      <w:pPr>
        <w:spacing w:line="301" w:lineRule="auto"/>
        <w:rPr>
          <w:color w:val="auto"/>
          <w:highlight w:val="none"/>
          <w:lang w:eastAsia="zh-CN"/>
        </w:rPr>
      </w:pPr>
    </w:p>
    <w:p w14:paraId="21647D60">
      <w:pPr>
        <w:spacing w:before="98" w:line="218" w:lineRule="auto"/>
        <w:ind w:left="44"/>
        <w:rPr>
          <w:rFonts w:ascii="仿宋" w:hAnsi="仿宋" w:eastAsia="仿宋" w:cs="仿宋"/>
          <w:color w:val="auto"/>
          <w:spacing w:val="-12"/>
          <w:sz w:val="30"/>
          <w:szCs w:val="30"/>
          <w:highlight w:val="none"/>
          <w:lang w:eastAsia="zh-CN"/>
        </w:rPr>
      </w:pPr>
    </w:p>
    <w:p w14:paraId="5F3813C3">
      <w:pPr>
        <w:spacing w:before="98" w:line="218" w:lineRule="auto"/>
        <w:ind w:left="44"/>
        <w:rPr>
          <w:rFonts w:ascii="仿宋" w:hAnsi="仿宋" w:eastAsia="仿宋" w:cs="仿宋"/>
          <w:color w:val="auto"/>
          <w:spacing w:val="-12"/>
          <w:sz w:val="30"/>
          <w:szCs w:val="30"/>
          <w:highlight w:val="none"/>
          <w:lang w:eastAsia="zh-CN"/>
        </w:rPr>
      </w:pPr>
    </w:p>
    <w:p w14:paraId="77B083A9">
      <w:pPr>
        <w:spacing w:before="98" w:line="218" w:lineRule="auto"/>
        <w:ind w:left="44"/>
        <w:rPr>
          <w:rFonts w:ascii="仿宋" w:hAnsi="仿宋" w:eastAsia="仿宋" w:cs="仿宋"/>
          <w:color w:val="auto"/>
          <w:spacing w:val="-12"/>
          <w:sz w:val="30"/>
          <w:szCs w:val="30"/>
          <w:highlight w:val="none"/>
          <w:lang w:eastAsia="zh-CN"/>
        </w:rPr>
      </w:pPr>
    </w:p>
    <w:p w14:paraId="56D3B9BC">
      <w:pPr>
        <w:spacing w:before="98" w:line="218" w:lineRule="auto"/>
        <w:ind w:left="44"/>
        <w:rPr>
          <w:rFonts w:ascii="仿宋" w:hAnsi="仿宋" w:eastAsia="仿宋" w:cs="仿宋"/>
          <w:color w:val="auto"/>
          <w:spacing w:val="-12"/>
          <w:sz w:val="30"/>
          <w:szCs w:val="30"/>
          <w:highlight w:val="none"/>
          <w:lang w:eastAsia="zh-CN"/>
        </w:rPr>
      </w:pPr>
    </w:p>
    <w:p w14:paraId="6C9E78B5">
      <w:pPr>
        <w:spacing w:before="98" w:line="218" w:lineRule="auto"/>
        <w:ind w:left="44"/>
        <w:rPr>
          <w:rFonts w:ascii="仿宋" w:hAnsi="仿宋" w:eastAsia="仿宋" w:cs="仿宋"/>
          <w:color w:val="auto"/>
          <w:spacing w:val="-12"/>
          <w:sz w:val="30"/>
          <w:szCs w:val="30"/>
          <w:highlight w:val="none"/>
          <w:lang w:eastAsia="zh-CN"/>
        </w:rPr>
      </w:pPr>
    </w:p>
    <w:p w14:paraId="61C15BC5">
      <w:pPr>
        <w:spacing w:before="98" w:line="218" w:lineRule="auto"/>
        <w:ind w:left="44"/>
        <w:rPr>
          <w:rFonts w:ascii="仿宋" w:hAnsi="仿宋" w:eastAsia="仿宋" w:cs="仿宋"/>
          <w:color w:val="auto"/>
          <w:spacing w:val="-12"/>
          <w:sz w:val="30"/>
          <w:szCs w:val="30"/>
          <w:highlight w:val="none"/>
          <w:lang w:eastAsia="zh-CN"/>
        </w:rPr>
      </w:pPr>
    </w:p>
    <w:p w14:paraId="5765F38F">
      <w:pPr>
        <w:rPr>
          <w:rFonts w:ascii="仿宋" w:hAnsi="仿宋" w:eastAsia="仿宋" w:cs="仿宋"/>
          <w:color w:val="auto"/>
          <w:spacing w:val="-12"/>
          <w:sz w:val="30"/>
          <w:szCs w:val="30"/>
          <w:highlight w:val="none"/>
          <w:lang w:eastAsia="zh-CN"/>
        </w:rPr>
      </w:pPr>
      <w:r>
        <w:rPr>
          <w:rFonts w:ascii="仿宋" w:hAnsi="仿宋" w:eastAsia="仿宋" w:cs="仿宋"/>
          <w:color w:val="auto"/>
          <w:spacing w:val="-12"/>
          <w:sz w:val="30"/>
          <w:szCs w:val="30"/>
          <w:highlight w:val="none"/>
          <w:lang w:eastAsia="zh-CN"/>
        </w:rPr>
        <w:br w:type="page"/>
      </w:r>
    </w:p>
    <w:p w14:paraId="4892A55E">
      <w:pPr>
        <w:spacing w:before="98" w:line="218" w:lineRule="auto"/>
        <w:rPr>
          <w:rFonts w:ascii="仿宋" w:hAnsi="仿宋" w:eastAsia="仿宋" w:cs="仿宋"/>
          <w:color w:val="auto"/>
          <w:sz w:val="30"/>
          <w:szCs w:val="30"/>
          <w:highlight w:val="none"/>
          <w:lang w:eastAsia="zh-CN"/>
        </w:rPr>
      </w:pPr>
      <w:r>
        <w:rPr>
          <w:rFonts w:ascii="仿宋" w:hAnsi="仿宋" w:eastAsia="仿宋" w:cs="仿宋"/>
          <w:color w:val="auto"/>
          <w:spacing w:val="-12"/>
          <w:sz w:val="30"/>
          <w:szCs w:val="30"/>
          <w:highlight w:val="none"/>
          <w:lang w:eastAsia="zh-CN"/>
        </w:rPr>
        <w:t>附件</w:t>
      </w:r>
      <w:r>
        <w:rPr>
          <w:rFonts w:ascii="Calibri" w:hAnsi="Calibri" w:eastAsia="Calibri" w:cs="Calibri"/>
          <w:color w:val="auto"/>
          <w:spacing w:val="-12"/>
          <w:sz w:val="30"/>
          <w:szCs w:val="30"/>
          <w:highlight w:val="none"/>
          <w:lang w:eastAsia="zh-CN"/>
        </w:rPr>
        <w:t>8</w:t>
      </w:r>
      <w:r>
        <w:rPr>
          <w:rFonts w:ascii="仿宋" w:hAnsi="仿宋" w:eastAsia="仿宋" w:cs="仿宋"/>
          <w:color w:val="auto"/>
          <w:spacing w:val="-12"/>
          <w:sz w:val="30"/>
          <w:szCs w:val="30"/>
          <w:highlight w:val="none"/>
          <w:lang w:eastAsia="zh-CN"/>
        </w:rPr>
        <w:t>：</w:t>
      </w:r>
    </w:p>
    <w:p w14:paraId="4AF814F7">
      <w:pPr>
        <w:pStyle w:val="2"/>
        <w:spacing w:before="101" w:line="224" w:lineRule="auto"/>
        <w:ind w:left="2917"/>
        <w:rPr>
          <w:color w:val="auto"/>
          <w:sz w:val="31"/>
          <w:szCs w:val="31"/>
          <w:highlight w:val="none"/>
          <w:lang w:eastAsia="zh-CN"/>
        </w:rPr>
      </w:pPr>
      <w:r>
        <w:rPr>
          <w:color w:val="auto"/>
          <w:spacing w:val="9"/>
          <w:sz w:val="31"/>
          <w:szCs w:val="31"/>
          <w:highlight w:val="none"/>
          <w:lang w:eastAsia="zh-CN"/>
        </w:rPr>
        <w:t>预付款保函示范文本</w:t>
      </w:r>
    </w:p>
    <w:p w14:paraId="024EBEDD">
      <w:pPr>
        <w:pStyle w:val="2"/>
        <w:spacing w:before="247" w:line="226" w:lineRule="auto"/>
        <w:ind w:left="3410"/>
        <w:rPr>
          <w:color w:val="auto"/>
          <w:sz w:val="31"/>
          <w:szCs w:val="31"/>
          <w:highlight w:val="none"/>
          <w:lang w:eastAsia="zh-CN"/>
        </w:rPr>
      </w:pPr>
      <w:r>
        <w:rPr>
          <w:color w:val="auto"/>
          <w:spacing w:val="2"/>
          <w:sz w:val="31"/>
          <w:szCs w:val="31"/>
          <w:highlight w:val="none"/>
          <w:lang w:eastAsia="zh-CN"/>
        </w:rPr>
        <w:t>（独立保函）</w:t>
      </w:r>
    </w:p>
    <w:p w14:paraId="7E36111A">
      <w:pPr>
        <w:pStyle w:val="2"/>
        <w:spacing w:before="225" w:line="221" w:lineRule="auto"/>
        <w:ind w:left="6908"/>
        <w:rPr>
          <w:color w:val="auto"/>
          <w:highlight w:val="none"/>
          <w:lang w:eastAsia="zh-CN"/>
        </w:rPr>
      </w:pPr>
      <w:r>
        <w:rPr>
          <w:color w:val="auto"/>
          <w:spacing w:val="-13"/>
          <w:highlight w:val="none"/>
          <w:lang w:eastAsia="zh-CN"/>
        </w:rPr>
        <w:t>编号：</w:t>
      </w:r>
    </w:p>
    <w:p w14:paraId="42CE3540">
      <w:pPr>
        <w:spacing w:line="274" w:lineRule="auto"/>
        <w:rPr>
          <w:color w:val="auto"/>
          <w:highlight w:val="none"/>
          <w:lang w:eastAsia="zh-CN"/>
        </w:rPr>
      </w:pPr>
    </w:p>
    <w:p w14:paraId="45570336">
      <w:pPr>
        <w:spacing w:line="274" w:lineRule="auto"/>
        <w:rPr>
          <w:color w:val="auto"/>
          <w:highlight w:val="none"/>
          <w:lang w:eastAsia="zh-CN"/>
        </w:rPr>
      </w:pPr>
    </w:p>
    <w:p w14:paraId="287F8AFA">
      <w:pPr>
        <w:pStyle w:val="2"/>
        <w:spacing w:before="78" w:line="465" w:lineRule="exact"/>
        <w:ind w:left="52"/>
        <w:rPr>
          <w:color w:val="auto"/>
          <w:sz w:val="24"/>
          <w:szCs w:val="24"/>
          <w:highlight w:val="none"/>
          <w:lang w:eastAsia="zh-CN"/>
        </w:rPr>
      </w:pPr>
      <w:r>
        <w:rPr>
          <w:color w:val="auto"/>
          <w:spacing w:val="-18"/>
          <w:position w:val="17"/>
          <w:sz w:val="24"/>
          <w:szCs w:val="24"/>
          <w:highlight w:val="none"/>
          <w:lang w:eastAsia="zh-CN"/>
        </w:rPr>
        <w:t>申请人：</w:t>
      </w:r>
    </w:p>
    <w:p w14:paraId="12B3A5CB">
      <w:pPr>
        <w:pStyle w:val="2"/>
        <w:spacing w:before="2" w:line="228" w:lineRule="auto"/>
        <w:ind w:left="261"/>
        <w:rPr>
          <w:color w:val="auto"/>
          <w:sz w:val="24"/>
          <w:szCs w:val="24"/>
          <w:highlight w:val="none"/>
          <w:lang w:eastAsia="zh-CN"/>
        </w:rPr>
      </w:pPr>
      <w:r>
        <w:rPr>
          <w:color w:val="auto"/>
          <w:spacing w:val="-4"/>
          <w:sz w:val="24"/>
          <w:szCs w:val="24"/>
          <w:highlight w:val="none"/>
          <w:lang w:eastAsia="zh-CN"/>
        </w:rPr>
        <w:t>地址：</w:t>
      </w:r>
    </w:p>
    <w:p w14:paraId="5CFD0C9A">
      <w:pPr>
        <w:pStyle w:val="2"/>
        <w:spacing w:before="170" w:line="222" w:lineRule="auto"/>
        <w:ind w:left="26"/>
        <w:rPr>
          <w:color w:val="auto"/>
          <w:sz w:val="24"/>
          <w:szCs w:val="24"/>
          <w:highlight w:val="none"/>
          <w:lang w:eastAsia="zh-CN"/>
        </w:rPr>
      </w:pPr>
      <w:r>
        <w:rPr>
          <w:color w:val="auto"/>
          <w:spacing w:val="-14"/>
          <w:sz w:val="24"/>
          <w:szCs w:val="24"/>
          <w:highlight w:val="none"/>
          <w:lang w:eastAsia="zh-CN"/>
        </w:rPr>
        <w:t>受益人：</w:t>
      </w:r>
    </w:p>
    <w:p w14:paraId="1906C462">
      <w:pPr>
        <w:pStyle w:val="2"/>
        <w:spacing w:before="179" w:line="229" w:lineRule="auto"/>
        <w:ind w:left="261"/>
        <w:rPr>
          <w:color w:val="auto"/>
          <w:sz w:val="24"/>
          <w:szCs w:val="24"/>
          <w:highlight w:val="none"/>
          <w:lang w:eastAsia="zh-CN"/>
        </w:rPr>
      </w:pPr>
      <w:r>
        <w:rPr>
          <w:color w:val="auto"/>
          <w:spacing w:val="-15"/>
          <w:sz w:val="24"/>
          <w:szCs w:val="24"/>
          <w:highlight w:val="none"/>
          <w:lang w:eastAsia="zh-CN"/>
        </w:rPr>
        <w:t>地址：</w:t>
      </w:r>
    </w:p>
    <w:p w14:paraId="59AE1885">
      <w:pPr>
        <w:pStyle w:val="2"/>
        <w:spacing w:before="168" w:line="221" w:lineRule="auto"/>
        <w:ind w:left="22"/>
        <w:rPr>
          <w:color w:val="auto"/>
          <w:sz w:val="24"/>
          <w:szCs w:val="24"/>
          <w:highlight w:val="none"/>
          <w:lang w:eastAsia="zh-CN"/>
        </w:rPr>
      </w:pPr>
      <w:r>
        <w:rPr>
          <w:color w:val="auto"/>
          <w:spacing w:val="-13"/>
          <w:sz w:val="24"/>
          <w:szCs w:val="24"/>
          <w:highlight w:val="none"/>
          <w:lang w:eastAsia="zh-CN"/>
        </w:rPr>
        <w:t>开立人：</w:t>
      </w:r>
    </w:p>
    <w:p w14:paraId="4F29462A">
      <w:pPr>
        <w:pStyle w:val="2"/>
        <w:spacing w:before="181" w:line="229" w:lineRule="auto"/>
        <w:ind w:left="261"/>
        <w:rPr>
          <w:color w:val="auto"/>
          <w:sz w:val="24"/>
          <w:szCs w:val="24"/>
          <w:highlight w:val="none"/>
          <w:lang w:eastAsia="zh-CN"/>
        </w:rPr>
      </w:pPr>
      <w:r>
        <w:rPr>
          <w:color w:val="auto"/>
          <w:spacing w:val="-15"/>
          <w:sz w:val="24"/>
          <w:szCs w:val="24"/>
          <w:highlight w:val="none"/>
          <w:lang w:eastAsia="zh-CN"/>
        </w:rPr>
        <w:t>地址：</w:t>
      </w:r>
    </w:p>
    <w:p w14:paraId="4BC19BD8">
      <w:pPr>
        <w:spacing w:line="277" w:lineRule="auto"/>
        <w:rPr>
          <w:color w:val="auto"/>
          <w:highlight w:val="none"/>
          <w:lang w:eastAsia="zh-CN"/>
        </w:rPr>
      </w:pPr>
    </w:p>
    <w:p w14:paraId="7135CB69">
      <w:pPr>
        <w:spacing w:line="277" w:lineRule="auto"/>
        <w:rPr>
          <w:color w:val="auto"/>
          <w:highlight w:val="none"/>
          <w:lang w:eastAsia="zh-CN"/>
        </w:rPr>
      </w:pPr>
    </w:p>
    <w:p w14:paraId="5DD52EA6">
      <w:pPr>
        <w:pStyle w:val="2"/>
        <w:tabs>
          <w:tab w:val="left" w:pos="1691"/>
        </w:tabs>
        <w:spacing w:before="79" w:line="222" w:lineRule="auto"/>
        <w:ind w:left="12"/>
        <w:rPr>
          <w:color w:val="auto"/>
          <w:sz w:val="24"/>
          <w:szCs w:val="24"/>
          <w:highlight w:val="none"/>
          <w:lang w:eastAsia="zh-CN"/>
        </w:rPr>
      </w:pPr>
      <w:r>
        <w:rPr>
          <w:color w:val="auto"/>
          <w:sz w:val="24"/>
          <w:szCs w:val="24"/>
          <w:highlight w:val="none"/>
          <w:u w:val="single"/>
          <w:lang w:eastAsia="zh-CN"/>
        </w:rPr>
        <w:tab/>
      </w:r>
      <w:r>
        <w:rPr>
          <w:color w:val="auto"/>
          <w:spacing w:val="-16"/>
          <w:sz w:val="24"/>
          <w:szCs w:val="24"/>
          <w:highlight w:val="none"/>
          <w:lang w:eastAsia="zh-CN"/>
        </w:rPr>
        <w:t>（受益人名称</w:t>
      </w:r>
      <w:r>
        <w:rPr>
          <w:color w:val="auto"/>
          <w:spacing w:val="-21"/>
          <w:sz w:val="24"/>
          <w:szCs w:val="24"/>
          <w:highlight w:val="none"/>
          <w:lang w:eastAsia="zh-CN"/>
        </w:rPr>
        <w:t>）：</w:t>
      </w:r>
    </w:p>
    <w:p w14:paraId="6D71555D">
      <w:pPr>
        <w:pStyle w:val="2"/>
        <w:spacing w:before="179" w:line="359" w:lineRule="auto"/>
        <w:ind w:left="20" w:firstLine="483"/>
        <w:jc w:val="both"/>
        <w:rPr>
          <w:color w:val="auto"/>
          <w:sz w:val="24"/>
          <w:szCs w:val="24"/>
          <w:highlight w:val="none"/>
          <w:lang w:eastAsia="zh-CN"/>
        </w:rPr>
      </w:pPr>
      <w:r>
        <w:rPr>
          <w:color w:val="auto"/>
          <w:spacing w:val="-17"/>
          <w:sz w:val="24"/>
          <w:szCs w:val="24"/>
          <w:highlight w:val="none"/>
          <w:lang w:eastAsia="zh-CN"/>
        </w:rPr>
        <w:t>鉴</w:t>
      </w:r>
      <w:r>
        <w:rPr>
          <w:color w:val="auto"/>
          <w:spacing w:val="-16"/>
          <w:sz w:val="24"/>
          <w:szCs w:val="24"/>
          <w:highlight w:val="none"/>
          <w:lang w:eastAsia="zh-CN"/>
        </w:rPr>
        <w:t>于 （以下简称“受益人”）与 （以下简称“申请人”）</w:t>
      </w:r>
      <w:r>
        <w:rPr>
          <w:color w:val="auto"/>
          <w:spacing w:val="-15"/>
          <w:sz w:val="24"/>
          <w:szCs w:val="24"/>
          <w:highlight w:val="none"/>
          <w:lang w:eastAsia="zh-CN"/>
        </w:rPr>
        <w:t>于</w:t>
      </w:r>
      <w:r>
        <w:rPr>
          <w:color w:val="auto"/>
          <w:spacing w:val="-4"/>
          <w:sz w:val="24"/>
          <w:szCs w:val="24"/>
          <w:highlight w:val="none"/>
          <w:lang w:eastAsia="zh-CN"/>
        </w:rPr>
        <w:t>年月日就工程（以下简称</w:t>
      </w:r>
      <w:r>
        <w:rPr>
          <w:color w:val="auto"/>
          <w:spacing w:val="-5"/>
          <w:sz w:val="24"/>
          <w:szCs w:val="24"/>
          <w:highlight w:val="none"/>
          <w:lang w:eastAsia="zh-CN"/>
        </w:rPr>
        <w:t>“本工程”）施工和有关事项协商一致</w:t>
      </w:r>
      <w:r>
        <w:rPr>
          <w:color w:val="auto"/>
          <w:spacing w:val="-9"/>
          <w:sz w:val="24"/>
          <w:szCs w:val="24"/>
          <w:highlight w:val="none"/>
          <w:lang w:eastAsia="zh-CN"/>
        </w:rPr>
        <w:t>共同签订</w:t>
      </w:r>
      <w:r>
        <w:rPr>
          <w:color w:val="auto"/>
          <w:spacing w:val="-9"/>
          <w:sz w:val="24"/>
          <w:szCs w:val="24"/>
          <w:highlight w:val="none"/>
          <w:u w:val="single"/>
          <w:lang w:eastAsia="zh-CN"/>
        </w:rPr>
        <w:t>《》</w:t>
      </w:r>
      <w:r>
        <w:rPr>
          <w:color w:val="auto"/>
          <w:spacing w:val="-9"/>
          <w:sz w:val="24"/>
          <w:szCs w:val="24"/>
          <w:highlight w:val="none"/>
          <w:lang w:eastAsia="zh-CN"/>
        </w:rPr>
        <w:t>（以下简称“基础合同”</w:t>
      </w:r>
      <w:r>
        <w:rPr>
          <w:color w:val="auto"/>
          <w:spacing w:val="-44"/>
          <w:w w:val="70"/>
          <w:sz w:val="24"/>
          <w:szCs w:val="24"/>
          <w:highlight w:val="none"/>
          <w:lang w:eastAsia="zh-CN"/>
        </w:rPr>
        <w:t>），</w:t>
      </w:r>
      <w:r>
        <w:rPr>
          <w:color w:val="auto"/>
          <w:spacing w:val="-9"/>
          <w:sz w:val="24"/>
          <w:szCs w:val="24"/>
          <w:highlight w:val="none"/>
          <w:lang w:eastAsia="zh-CN"/>
        </w:rPr>
        <w:t>我方（即“开立人”）根据主合同</w:t>
      </w:r>
      <w:r>
        <w:rPr>
          <w:color w:val="auto"/>
          <w:sz w:val="24"/>
          <w:szCs w:val="24"/>
          <w:highlight w:val="none"/>
          <w:lang w:eastAsia="zh-CN"/>
        </w:rPr>
        <w:t>了解到申请人为主合同项下之承包人，受益人为主合同项下之发包人，基于申请人</w:t>
      </w:r>
      <w:r>
        <w:rPr>
          <w:color w:val="auto"/>
          <w:spacing w:val="-3"/>
          <w:sz w:val="24"/>
          <w:szCs w:val="24"/>
          <w:highlight w:val="none"/>
          <w:lang w:eastAsia="zh-CN"/>
        </w:rPr>
        <w:t>的请求， 我方同意就申请人按照合同约定正确和合理地为合同目的使用预付款，向</w:t>
      </w:r>
      <w:r>
        <w:rPr>
          <w:color w:val="auto"/>
          <w:spacing w:val="-11"/>
          <w:sz w:val="24"/>
          <w:szCs w:val="24"/>
          <w:highlight w:val="none"/>
          <w:lang w:eastAsia="zh-CN"/>
        </w:rPr>
        <w:t>贵方提供不可撤销、不可转让的见索即付独立</w:t>
      </w:r>
      <w:r>
        <w:rPr>
          <w:color w:val="auto"/>
          <w:spacing w:val="-12"/>
          <w:sz w:val="24"/>
          <w:szCs w:val="24"/>
          <w:highlight w:val="none"/>
          <w:lang w:eastAsia="zh-CN"/>
        </w:rPr>
        <w:t>保函（以下简称“本保函”）。</w:t>
      </w:r>
    </w:p>
    <w:p w14:paraId="325FBCCA">
      <w:pPr>
        <w:pStyle w:val="2"/>
        <w:spacing w:before="78" w:line="359" w:lineRule="auto"/>
        <w:ind w:left="21" w:right="7" w:firstLine="483"/>
        <w:rPr>
          <w:color w:val="auto"/>
          <w:sz w:val="24"/>
          <w:szCs w:val="24"/>
          <w:highlight w:val="none"/>
          <w:lang w:eastAsia="zh-CN"/>
        </w:rPr>
      </w:pPr>
      <w:r>
        <w:rPr>
          <w:color w:val="auto"/>
          <w:sz w:val="24"/>
          <w:szCs w:val="24"/>
          <w:highlight w:val="none"/>
          <w:lang w:eastAsia="zh-CN"/>
        </w:rPr>
        <w:t>一、本保函担保范围：申请人未按照合同约定正确和合理地为合同目的使用预付款，应当向贵方承担的违约责任和赔偿因此造成的损失、利息、律师费、诉讼费</w:t>
      </w:r>
    </w:p>
    <w:p w14:paraId="067C9ED2">
      <w:pPr>
        <w:pStyle w:val="2"/>
        <w:spacing w:line="219" w:lineRule="auto"/>
        <w:ind w:left="23"/>
        <w:rPr>
          <w:color w:val="auto"/>
          <w:sz w:val="24"/>
          <w:szCs w:val="24"/>
          <w:highlight w:val="none"/>
          <w:lang w:eastAsia="zh-CN"/>
        </w:rPr>
      </w:pPr>
      <w:r>
        <w:rPr>
          <w:color w:val="auto"/>
          <w:spacing w:val="-5"/>
          <w:sz w:val="24"/>
          <w:szCs w:val="24"/>
          <w:highlight w:val="none"/>
          <w:lang w:eastAsia="zh-CN"/>
        </w:rPr>
        <w:t>用等实现债权的费用。</w:t>
      </w:r>
    </w:p>
    <w:p w14:paraId="0EB94804">
      <w:pPr>
        <w:pStyle w:val="2"/>
        <w:spacing w:before="182" w:line="219" w:lineRule="auto"/>
        <w:ind w:left="505"/>
        <w:rPr>
          <w:color w:val="auto"/>
          <w:sz w:val="24"/>
          <w:szCs w:val="24"/>
          <w:highlight w:val="none"/>
          <w:lang w:eastAsia="zh-CN"/>
        </w:rPr>
      </w:pPr>
      <w:r>
        <w:rPr>
          <w:color w:val="auto"/>
          <w:spacing w:val="-1"/>
          <w:sz w:val="24"/>
          <w:szCs w:val="24"/>
          <w:highlight w:val="none"/>
          <w:lang w:eastAsia="zh-CN"/>
        </w:rPr>
        <w:t>二、本保函担保金额最高不超过人民币（大写） 元(¥</w:t>
      </w:r>
      <w:r>
        <w:rPr>
          <w:color w:val="auto"/>
          <w:spacing w:val="-2"/>
          <w:sz w:val="24"/>
          <w:szCs w:val="24"/>
          <w:highlight w:val="none"/>
          <w:lang w:eastAsia="zh-CN"/>
        </w:rPr>
        <w:t>)。</w:t>
      </w:r>
    </w:p>
    <w:p w14:paraId="0E86DB0A">
      <w:pPr>
        <w:pStyle w:val="2"/>
        <w:spacing w:before="181" w:line="360" w:lineRule="auto"/>
        <w:ind w:right="1"/>
        <w:jc w:val="right"/>
        <w:rPr>
          <w:color w:val="auto"/>
          <w:sz w:val="24"/>
          <w:szCs w:val="24"/>
          <w:highlight w:val="none"/>
          <w:lang w:eastAsia="zh-CN"/>
        </w:rPr>
      </w:pPr>
      <w:r>
        <w:rPr>
          <w:color w:val="auto"/>
          <w:spacing w:val="-6"/>
          <w:sz w:val="24"/>
          <w:szCs w:val="24"/>
          <w:highlight w:val="none"/>
          <w:lang w:eastAsia="zh-CN"/>
        </w:rPr>
        <w:t>三、本保函有效期自开立之日起至发包人全额扣回预付款后日止，</w:t>
      </w:r>
      <w:r>
        <w:rPr>
          <w:color w:val="auto"/>
          <w:spacing w:val="-7"/>
          <w:sz w:val="24"/>
          <w:szCs w:val="24"/>
          <w:highlight w:val="none"/>
          <w:lang w:eastAsia="zh-CN"/>
        </w:rPr>
        <w:t>最迟不超</w:t>
      </w:r>
    </w:p>
    <w:p w14:paraId="686DA939">
      <w:pPr>
        <w:pStyle w:val="2"/>
        <w:spacing w:line="219" w:lineRule="auto"/>
        <w:ind w:left="22"/>
        <w:rPr>
          <w:color w:val="auto"/>
          <w:sz w:val="24"/>
          <w:szCs w:val="24"/>
          <w:highlight w:val="none"/>
          <w:lang w:eastAsia="zh-CN"/>
        </w:rPr>
      </w:pPr>
      <w:r>
        <w:rPr>
          <w:color w:val="auto"/>
          <w:spacing w:val="-16"/>
          <w:sz w:val="24"/>
          <w:szCs w:val="24"/>
          <w:highlight w:val="none"/>
          <w:lang w:eastAsia="zh-CN"/>
        </w:rPr>
        <w:t>过年月日。</w:t>
      </w:r>
    </w:p>
    <w:p w14:paraId="354A8A18">
      <w:pPr>
        <w:pStyle w:val="2"/>
        <w:spacing w:before="180" w:line="360" w:lineRule="auto"/>
        <w:ind w:right="46"/>
        <w:jc w:val="right"/>
        <w:rPr>
          <w:color w:val="auto"/>
          <w:sz w:val="24"/>
          <w:szCs w:val="24"/>
          <w:highlight w:val="none"/>
          <w:lang w:eastAsia="zh-CN"/>
        </w:rPr>
      </w:pPr>
      <w:r>
        <w:rPr>
          <w:color w:val="auto"/>
          <w:spacing w:val="-3"/>
          <w:sz w:val="24"/>
          <w:szCs w:val="24"/>
          <w:highlight w:val="none"/>
          <w:lang w:eastAsia="zh-CN"/>
        </w:rPr>
        <w:t>四、我方承诺，在收到受益人发来的书面付款通知后的日</w:t>
      </w:r>
      <w:r>
        <w:rPr>
          <w:color w:val="auto"/>
          <w:spacing w:val="-4"/>
          <w:sz w:val="24"/>
          <w:szCs w:val="24"/>
          <w:highlight w:val="none"/>
          <w:lang w:eastAsia="zh-CN"/>
        </w:rPr>
        <w:t>内无条件支付，</w:t>
      </w:r>
    </w:p>
    <w:p w14:paraId="3061FB3D">
      <w:pPr>
        <w:pStyle w:val="2"/>
        <w:spacing w:before="1" w:line="218" w:lineRule="auto"/>
        <w:ind w:left="25"/>
        <w:rPr>
          <w:color w:val="auto"/>
          <w:sz w:val="24"/>
          <w:szCs w:val="24"/>
          <w:highlight w:val="none"/>
          <w:lang w:eastAsia="zh-CN"/>
        </w:rPr>
      </w:pPr>
      <w:r>
        <w:rPr>
          <w:color w:val="auto"/>
          <w:spacing w:val="-3"/>
          <w:sz w:val="24"/>
          <w:szCs w:val="24"/>
          <w:highlight w:val="none"/>
          <w:lang w:eastAsia="zh-CN"/>
        </w:rPr>
        <w:t>前述书面付款通知即为付款要求之单据，且应满足以下要求：</w:t>
      </w:r>
    </w:p>
    <w:p w14:paraId="7B374B6E">
      <w:pPr>
        <w:pStyle w:val="2"/>
        <w:spacing w:before="181" w:line="219" w:lineRule="auto"/>
        <w:ind w:left="507"/>
        <w:rPr>
          <w:color w:val="auto"/>
          <w:sz w:val="24"/>
          <w:szCs w:val="24"/>
          <w:highlight w:val="none"/>
          <w:lang w:eastAsia="zh-CN"/>
        </w:rPr>
      </w:pPr>
      <w:r>
        <w:rPr>
          <w:color w:val="auto"/>
          <w:spacing w:val="-4"/>
          <w:sz w:val="24"/>
          <w:szCs w:val="24"/>
          <w:highlight w:val="none"/>
          <w:lang w:eastAsia="zh-CN"/>
        </w:rPr>
        <w:t>（1）付款通知到达的日期在本保函的有效期内；</w:t>
      </w:r>
    </w:p>
    <w:p w14:paraId="4F2ACE34">
      <w:pPr>
        <w:pStyle w:val="2"/>
        <w:spacing w:before="183" w:line="220" w:lineRule="auto"/>
        <w:ind w:left="507"/>
        <w:rPr>
          <w:color w:val="auto"/>
          <w:sz w:val="24"/>
          <w:szCs w:val="24"/>
          <w:highlight w:val="none"/>
          <w:lang w:eastAsia="zh-CN"/>
        </w:rPr>
      </w:pPr>
      <w:r>
        <w:rPr>
          <w:color w:val="auto"/>
          <w:spacing w:val="-6"/>
          <w:sz w:val="24"/>
          <w:szCs w:val="24"/>
          <w:highlight w:val="none"/>
          <w:lang w:eastAsia="zh-CN"/>
        </w:rPr>
        <w:t>（2）载明要求支付的金额；</w:t>
      </w:r>
    </w:p>
    <w:p w14:paraId="342FD3B4">
      <w:pPr>
        <w:pStyle w:val="2"/>
        <w:spacing w:before="180" w:line="220" w:lineRule="auto"/>
        <w:ind w:left="507"/>
        <w:rPr>
          <w:color w:val="auto"/>
          <w:sz w:val="24"/>
          <w:szCs w:val="24"/>
          <w:highlight w:val="none"/>
          <w:lang w:eastAsia="zh-CN"/>
        </w:rPr>
      </w:pPr>
      <w:r>
        <w:rPr>
          <w:color w:val="auto"/>
          <w:spacing w:val="-4"/>
          <w:sz w:val="24"/>
          <w:szCs w:val="24"/>
          <w:highlight w:val="none"/>
          <w:lang w:eastAsia="zh-CN"/>
        </w:rPr>
        <w:t>（3）载明申请人违反合同义务的条款和内容；</w:t>
      </w:r>
    </w:p>
    <w:p w14:paraId="39AF1D70">
      <w:pPr>
        <w:pStyle w:val="2"/>
        <w:spacing w:before="183" w:line="465" w:lineRule="exact"/>
        <w:ind w:right="22"/>
        <w:jc w:val="right"/>
        <w:rPr>
          <w:color w:val="auto"/>
          <w:sz w:val="24"/>
          <w:szCs w:val="24"/>
          <w:highlight w:val="none"/>
          <w:lang w:eastAsia="zh-CN"/>
        </w:rPr>
      </w:pPr>
      <w:r>
        <w:rPr>
          <w:color w:val="auto"/>
          <w:spacing w:val="-4"/>
          <w:position w:val="17"/>
          <w:sz w:val="24"/>
          <w:szCs w:val="24"/>
          <w:highlight w:val="none"/>
          <w:lang w:eastAsia="zh-CN"/>
        </w:rPr>
        <w:t>（4）声明不存在合同文件约定或我国法律规定免除申请人或开立人支付责任的</w:t>
      </w:r>
    </w:p>
    <w:p w14:paraId="72447DBB">
      <w:pPr>
        <w:pStyle w:val="2"/>
        <w:spacing w:before="1" w:line="220" w:lineRule="auto"/>
        <w:ind w:left="22"/>
        <w:rPr>
          <w:color w:val="auto"/>
          <w:sz w:val="24"/>
          <w:szCs w:val="24"/>
          <w:highlight w:val="none"/>
          <w:lang w:eastAsia="zh-CN"/>
        </w:rPr>
      </w:pPr>
      <w:r>
        <w:rPr>
          <w:color w:val="auto"/>
          <w:spacing w:val="-15"/>
          <w:sz w:val="24"/>
          <w:szCs w:val="24"/>
          <w:highlight w:val="none"/>
          <w:lang w:eastAsia="zh-CN"/>
        </w:rPr>
        <w:t>情形；</w:t>
      </w:r>
    </w:p>
    <w:p w14:paraId="033D662A">
      <w:pPr>
        <w:pStyle w:val="2"/>
        <w:spacing w:before="181" w:line="219" w:lineRule="auto"/>
        <w:ind w:left="507"/>
        <w:rPr>
          <w:color w:val="auto"/>
          <w:sz w:val="24"/>
          <w:szCs w:val="24"/>
          <w:highlight w:val="none"/>
          <w:lang w:eastAsia="zh-CN"/>
        </w:rPr>
      </w:pPr>
      <w:r>
        <w:rPr>
          <w:color w:val="auto"/>
          <w:spacing w:val="-5"/>
          <w:sz w:val="24"/>
          <w:szCs w:val="24"/>
          <w:highlight w:val="none"/>
          <w:lang w:eastAsia="zh-CN"/>
        </w:rPr>
        <w:t>（5）付款通知应在本保函有效期内到达的地址是：</w:t>
      </w:r>
      <w:r>
        <w:rPr>
          <w:color w:val="auto"/>
          <w:spacing w:val="-6"/>
          <w:sz w:val="24"/>
          <w:szCs w:val="24"/>
          <w:highlight w:val="none"/>
          <w:lang w:eastAsia="zh-CN"/>
        </w:rPr>
        <w:t>。</w:t>
      </w:r>
    </w:p>
    <w:p w14:paraId="64CA0716">
      <w:pPr>
        <w:pStyle w:val="2"/>
        <w:spacing w:before="181" w:line="469" w:lineRule="exact"/>
        <w:ind w:right="12"/>
        <w:jc w:val="right"/>
        <w:rPr>
          <w:color w:val="auto"/>
          <w:sz w:val="24"/>
          <w:szCs w:val="24"/>
          <w:highlight w:val="none"/>
          <w:lang w:eastAsia="zh-CN"/>
        </w:rPr>
      </w:pPr>
      <w:r>
        <w:rPr>
          <w:color w:val="auto"/>
          <w:position w:val="17"/>
          <w:sz w:val="24"/>
          <w:szCs w:val="24"/>
          <w:highlight w:val="none"/>
          <w:lang w:eastAsia="zh-CN"/>
        </w:rPr>
        <w:t>受益人发出的书面付款通知应由其为鉴明受益人法定代表人（负责人）或授权</w:t>
      </w:r>
    </w:p>
    <w:p w14:paraId="373B8AE0">
      <w:pPr>
        <w:pStyle w:val="2"/>
        <w:spacing w:before="1" w:line="218" w:lineRule="auto"/>
        <w:ind w:left="20"/>
        <w:rPr>
          <w:color w:val="auto"/>
          <w:sz w:val="24"/>
          <w:szCs w:val="24"/>
          <w:highlight w:val="none"/>
          <w:lang w:eastAsia="zh-CN"/>
        </w:rPr>
      </w:pPr>
      <w:r>
        <w:rPr>
          <w:color w:val="auto"/>
          <w:spacing w:val="-4"/>
          <w:sz w:val="24"/>
          <w:szCs w:val="24"/>
          <w:highlight w:val="none"/>
          <w:lang w:eastAsia="zh-CN"/>
        </w:rPr>
        <w:t>代理人签字并加盖公章。</w:t>
      </w:r>
    </w:p>
    <w:p w14:paraId="7D6D3046">
      <w:pPr>
        <w:pStyle w:val="2"/>
        <w:spacing w:before="183" w:line="466" w:lineRule="exact"/>
        <w:jc w:val="right"/>
        <w:rPr>
          <w:color w:val="auto"/>
          <w:sz w:val="24"/>
          <w:szCs w:val="24"/>
          <w:highlight w:val="none"/>
          <w:lang w:eastAsia="zh-CN"/>
        </w:rPr>
      </w:pPr>
      <w:r>
        <w:rPr>
          <w:color w:val="auto"/>
          <w:spacing w:val="-7"/>
          <w:position w:val="17"/>
          <w:sz w:val="24"/>
          <w:szCs w:val="24"/>
          <w:highlight w:val="none"/>
          <w:lang w:eastAsia="zh-CN"/>
        </w:rPr>
        <w:t>五、本保函项下的权利不得转让，不得设定担保。贵方未</w:t>
      </w:r>
      <w:r>
        <w:rPr>
          <w:color w:val="auto"/>
          <w:spacing w:val="-8"/>
          <w:position w:val="17"/>
          <w:sz w:val="24"/>
          <w:szCs w:val="24"/>
          <w:highlight w:val="none"/>
          <w:lang w:eastAsia="zh-CN"/>
        </w:rPr>
        <w:t>经我方书面同意转 让</w:t>
      </w:r>
    </w:p>
    <w:p w14:paraId="6ABB9227">
      <w:pPr>
        <w:pStyle w:val="2"/>
        <w:spacing w:before="1" w:line="218" w:lineRule="auto"/>
        <w:ind w:left="22"/>
        <w:rPr>
          <w:color w:val="auto"/>
          <w:sz w:val="24"/>
          <w:szCs w:val="24"/>
          <w:highlight w:val="none"/>
          <w:lang w:eastAsia="zh-CN"/>
        </w:rPr>
      </w:pPr>
      <w:r>
        <w:rPr>
          <w:color w:val="auto"/>
          <w:spacing w:val="-9"/>
          <w:sz w:val="24"/>
          <w:szCs w:val="24"/>
          <w:highlight w:val="none"/>
          <w:lang w:eastAsia="zh-CN"/>
        </w:rPr>
        <w:t>本保函或其项下任何权利，对我方不发生法律效力。</w:t>
      </w:r>
    </w:p>
    <w:p w14:paraId="536A63D9">
      <w:pPr>
        <w:pStyle w:val="2"/>
        <w:spacing w:before="183" w:line="466" w:lineRule="exact"/>
        <w:ind w:right="7"/>
        <w:jc w:val="right"/>
        <w:rPr>
          <w:color w:val="auto"/>
          <w:sz w:val="24"/>
          <w:szCs w:val="24"/>
          <w:highlight w:val="none"/>
          <w:lang w:eastAsia="zh-CN"/>
        </w:rPr>
      </w:pPr>
      <w:r>
        <w:rPr>
          <w:color w:val="auto"/>
          <w:position w:val="17"/>
          <w:sz w:val="24"/>
          <w:szCs w:val="24"/>
          <w:highlight w:val="none"/>
          <w:lang w:eastAsia="zh-CN"/>
        </w:rPr>
        <w:t>六、与本保函有关的基础合同不成立、不生效、无效、被撤销、被解除，不影</w:t>
      </w:r>
    </w:p>
    <w:p w14:paraId="2AD68427">
      <w:pPr>
        <w:pStyle w:val="2"/>
        <w:spacing w:before="1" w:line="218" w:lineRule="auto"/>
        <w:ind w:left="33"/>
        <w:rPr>
          <w:color w:val="auto"/>
          <w:sz w:val="24"/>
          <w:szCs w:val="24"/>
          <w:highlight w:val="none"/>
          <w:lang w:eastAsia="zh-CN"/>
        </w:rPr>
      </w:pPr>
      <w:r>
        <w:rPr>
          <w:color w:val="auto"/>
          <w:spacing w:val="-6"/>
          <w:sz w:val="24"/>
          <w:szCs w:val="24"/>
          <w:highlight w:val="none"/>
          <w:lang w:eastAsia="zh-CN"/>
        </w:rPr>
        <w:t>响本保函的独立有效。</w:t>
      </w:r>
    </w:p>
    <w:p w14:paraId="1138CEF2">
      <w:pPr>
        <w:pStyle w:val="2"/>
        <w:spacing w:before="184" w:line="359" w:lineRule="auto"/>
        <w:ind w:left="22" w:right="7" w:firstLine="478"/>
        <w:rPr>
          <w:color w:val="auto"/>
          <w:sz w:val="24"/>
          <w:szCs w:val="24"/>
          <w:highlight w:val="none"/>
          <w:lang w:eastAsia="zh-CN"/>
        </w:rPr>
      </w:pPr>
      <w:r>
        <w:rPr>
          <w:color w:val="auto"/>
          <w:spacing w:val="-5"/>
          <w:sz w:val="24"/>
          <w:szCs w:val="24"/>
          <w:highlight w:val="none"/>
          <w:lang w:eastAsia="zh-CN"/>
        </w:rPr>
        <w:t>七、贵方应在本保函到期后的七日内将本保函正</w:t>
      </w:r>
      <w:r>
        <w:rPr>
          <w:color w:val="auto"/>
          <w:spacing w:val="-6"/>
          <w:sz w:val="24"/>
          <w:szCs w:val="24"/>
          <w:highlight w:val="none"/>
          <w:lang w:eastAsia="zh-CN"/>
        </w:rPr>
        <w:t>本退回我方注销， 但是不论贵</w:t>
      </w:r>
      <w:r>
        <w:rPr>
          <w:color w:val="auto"/>
          <w:sz w:val="24"/>
          <w:szCs w:val="24"/>
          <w:highlight w:val="none"/>
          <w:lang w:eastAsia="zh-CN"/>
        </w:rPr>
        <w:t xml:space="preserve"> 方是否按此要求将本保函正本退回我方，我方在本保函项下的义务和责任均在保函</w:t>
      </w:r>
    </w:p>
    <w:p w14:paraId="2EE34A3F">
      <w:pPr>
        <w:pStyle w:val="2"/>
        <w:spacing w:before="1" w:line="220" w:lineRule="auto"/>
        <w:ind w:left="22"/>
        <w:rPr>
          <w:color w:val="auto"/>
          <w:sz w:val="24"/>
          <w:szCs w:val="24"/>
          <w:highlight w:val="none"/>
          <w:lang w:eastAsia="zh-CN"/>
        </w:rPr>
      </w:pPr>
      <w:r>
        <w:rPr>
          <w:color w:val="auto"/>
          <w:spacing w:val="-4"/>
          <w:sz w:val="24"/>
          <w:szCs w:val="24"/>
          <w:highlight w:val="none"/>
          <w:lang w:eastAsia="zh-CN"/>
        </w:rPr>
        <w:t>有效期到期后自动消灭。</w:t>
      </w:r>
    </w:p>
    <w:p w14:paraId="289848E5">
      <w:pPr>
        <w:pStyle w:val="2"/>
        <w:spacing w:before="179" w:line="468" w:lineRule="exact"/>
        <w:ind w:right="9"/>
        <w:jc w:val="right"/>
        <w:rPr>
          <w:color w:val="auto"/>
          <w:sz w:val="24"/>
          <w:szCs w:val="24"/>
          <w:highlight w:val="none"/>
          <w:lang w:eastAsia="zh-CN"/>
        </w:rPr>
      </w:pPr>
      <w:r>
        <w:rPr>
          <w:color w:val="auto"/>
          <w:spacing w:val="-2"/>
          <w:position w:val="17"/>
          <w:sz w:val="24"/>
          <w:szCs w:val="24"/>
          <w:highlight w:val="none"/>
          <w:lang w:eastAsia="zh-CN"/>
        </w:rPr>
        <w:t>八、本保函适用的法律为中华人民共和国法律，争议裁判管辖地为中华人</w:t>
      </w:r>
      <w:r>
        <w:rPr>
          <w:color w:val="auto"/>
          <w:spacing w:val="-3"/>
          <w:position w:val="17"/>
          <w:sz w:val="24"/>
          <w:szCs w:val="24"/>
          <w:highlight w:val="none"/>
          <w:lang w:eastAsia="zh-CN"/>
        </w:rPr>
        <w:t>民共</w:t>
      </w:r>
    </w:p>
    <w:p w14:paraId="16747EA4">
      <w:pPr>
        <w:pStyle w:val="2"/>
        <w:spacing w:line="222" w:lineRule="auto"/>
        <w:ind w:left="22"/>
        <w:rPr>
          <w:color w:val="auto"/>
          <w:sz w:val="24"/>
          <w:szCs w:val="24"/>
          <w:highlight w:val="none"/>
          <w:lang w:eastAsia="zh-CN"/>
        </w:rPr>
      </w:pPr>
      <w:r>
        <w:rPr>
          <w:color w:val="auto"/>
          <w:spacing w:val="-2"/>
          <w:sz w:val="24"/>
          <w:szCs w:val="24"/>
          <w:highlight w:val="none"/>
          <w:lang w:eastAsia="zh-CN"/>
        </w:rPr>
        <w:t>和国。</w:t>
      </w:r>
    </w:p>
    <w:p w14:paraId="68CA622D">
      <w:pPr>
        <w:pStyle w:val="2"/>
        <w:spacing w:before="177" w:line="219" w:lineRule="auto"/>
        <w:ind w:left="507"/>
        <w:rPr>
          <w:color w:val="auto"/>
          <w:sz w:val="24"/>
          <w:szCs w:val="24"/>
          <w:highlight w:val="none"/>
          <w:lang w:eastAsia="zh-CN"/>
        </w:rPr>
      </w:pPr>
      <w:r>
        <w:rPr>
          <w:color w:val="auto"/>
          <w:spacing w:val="-4"/>
          <w:sz w:val="24"/>
          <w:szCs w:val="24"/>
          <w:highlight w:val="none"/>
          <w:lang w:eastAsia="zh-CN"/>
        </w:rPr>
        <w:t>九、本保函自我方法定代表人或授权代表签字并加盖公章之日起</w:t>
      </w:r>
      <w:r>
        <w:rPr>
          <w:color w:val="auto"/>
          <w:spacing w:val="-5"/>
          <w:sz w:val="24"/>
          <w:szCs w:val="24"/>
          <w:highlight w:val="none"/>
          <w:lang w:eastAsia="zh-CN"/>
        </w:rPr>
        <w:t>生效。</w:t>
      </w:r>
    </w:p>
    <w:p w14:paraId="1B21BF9C">
      <w:pPr>
        <w:pStyle w:val="2"/>
        <w:spacing w:before="177" w:line="219" w:lineRule="auto"/>
        <w:ind w:left="507"/>
        <w:rPr>
          <w:color w:val="auto"/>
          <w:spacing w:val="-4"/>
          <w:sz w:val="24"/>
          <w:szCs w:val="24"/>
          <w:highlight w:val="none"/>
          <w:lang w:eastAsia="zh-CN"/>
        </w:rPr>
      </w:pPr>
      <w:r>
        <w:rPr>
          <w:color w:val="auto"/>
          <w:spacing w:val="-4"/>
          <w:sz w:val="24"/>
          <w:szCs w:val="24"/>
          <w:highlight w:val="none"/>
          <w:lang w:eastAsia="zh-CN"/>
        </w:rPr>
        <w:t>开 立 人：（公章）</w:t>
      </w:r>
    </w:p>
    <w:p w14:paraId="40FD7F93">
      <w:pPr>
        <w:pStyle w:val="2"/>
        <w:spacing w:before="177" w:line="219" w:lineRule="auto"/>
        <w:ind w:left="507"/>
        <w:rPr>
          <w:color w:val="auto"/>
          <w:spacing w:val="-4"/>
          <w:sz w:val="24"/>
          <w:szCs w:val="24"/>
          <w:highlight w:val="none"/>
          <w:lang w:eastAsia="zh-CN"/>
        </w:rPr>
      </w:pPr>
      <w:r>
        <w:rPr>
          <w:color w:val="auto"/>
          <w:spacing w:val="-4"/>
          <w:sz w:val="24"/>
          <w:szCs w:val="24"/>
          <w:highlight w:val="none"/>
          <w:lang w:eastAsia="zh-CN"/>
        </w:rPr>
        <w:t>法定代表人（或授权代表）：（签字）</w:t>
      </w:r>
    </w:p>
    <w:p w14:paraId="5C911EBE">
      <w:pPr>
        <w:spacing w:line="184" w:lineRule="auto"/>
        <w:rPr>
          <w:color w:val="auto"/>
          <w:sz w:val="24"/>
          <w:szCs w:val="24"/>
          <w:highlight w:val="none"/>
          <w:lang w:eastAsia="zh-CN"/>
        </w:rPr>
      </w:pPr>
    </w:p>
    <w:p w14:paraId="5EB8204B">
      <w:pPr>
        <w:pStyle w:val="2"/>
        <w:spacing w:before="78" w:line="469" w:lineRule="exact"/>
        <w:ind w:left="501"/>
        <w:rPr>
          <w:color w:val="auto"/>
          <w:sz w:val="24"/>
          <w:szCs w:val="24"/>
          <w:highlight w:val="none"/>
          <w:lang w:eastAsia="zh-CN"/>
        </w:rPr>
      </w:pPr>
      <w:r>
        <w:rPr>
          <w:color w:val="auto"/>
          <w:spacing w:val="-15"/>
          <w:position w:val="16"/>
          <w:sz w:val="24"/>
          <w:szCs w:val="24"/>
          <w:highlight w:val="none"/>
          <w:lang w:eastAsia="zh-CN"/>
        </w:rPr>
        <w:t>地址：</w:t>
      </w:r>
    </w:p>
    <w:p w14:paraId="67BEE325">
      <w:pPr>
        <w:pStyle w:val="2"/>
        <w:spacing w:line="219" w:lineRule="auto"/>
        <w:ind w:left="519"/>
        <w:rPr>
          <w:color w:val="auto"/>
          <w:sz w:val="24"/>
          <w:szCs w:val="24"/>
          <w:highlight w:val="none"/>
          <w:lang w:eastAsia="zh-CN"/>
        </w:rPr>
      </w:pPr>
      <w:r>
        <w:rPr>
          <w:color w:val="auto"/>
          <w:spacing w:val="-14"/>
          <w:sz w:val="24"/>
          <w:szCs w:val="24"/>
          <w:highlight w:val="none"/>
          <w:lang w:eastAsia="zh-CN"/>
        </w:rPr>
        <w:t>邮政编码：</w:t>
      </w:r>
    </w:p>
    <w:p w14:paraId="7CEFC386">
      <w:pPr>
        <w:pStyle w:val="2"/>
        <w:spacing w:before="179" w:line="222" w:lineRule="auto"/>
        <w:ind w:left="529"/>
        <w:rPr>
          <w:color w:val="auto"/>
          <w:sz w:val="24"/>
          <w:szCs w:val="24"/>
          <w:highlight w:val="none"/>
          <w:lang w:eastAsia="zh-CN"/>
        </w:rPr>
      </w:pPr>
      <w:r>
        <w:rPr>
          <w:color w:val="auto"/>
          <w:spacing w:val="-24"/>
          <w:sz w:val="24"/>
          <w:szCs w:val="24"/>
          <w:highlight w:val="none"/>
          <w:lang w:eastAsia="zh-CN"/>
        </w:rPr>
        <w:t>电话：</w:t>
      </w:r>
    </w:p>
    <w:p w14:paraId="5A85A1BC">
      <w:pPr>
        <w:pStyle w:val="2"/>
        <w:spacing w:before="179" w:line="219" w:lineRule="auto"/>
        <w:ind w:left="499"/>
        <w:rPr>
          <w:color w:val="auto"/>
          <w:sz w:val="24"/>
          <w:szCs w:val="24"/>
          <w:highlight w:val="none"/>
          <w:lang w:eastAsia="zh-CN"/>
        </w:rPr>
      </w:pPr>
      <w:r>
        <w:rPr>
          <w:color w:val="auto"/>
          <w:spacing w:val="-14"/>
          <w:sz w:val="24"/>
          <w:szCs w:val="24"/>
          <w:highlight w:val="none"/>
          <w:lang w:eastAsia="zh-CN"/>
        </w:rPr>
        <w:t>传真：</w:t>
      </w:r>
    </w:p>
    <w:p w14:paraId="32F4A911">
      <w:pPr>
        <w:pStyle w:val="2"/>
        <w:spacing w:before="180" w:line="220" w:lineRule="auto"/>
        <w:ind w:left="502"/>
        <w:rPr>
          <w:color w:val="auto"/>
          <w:sz w:val="24"/>
          <w:szCs w:val="24"/>
          <w:highlight w:val="none"/>
          <w:lang w:eastAsia="zh-CN"/>
        </w:rPr>
      </w:pPr>
      <w:r>
        <w:rPr>
          <w:color w:val="auto"/>
          <w:spacing w:val="-22"/>
          <w:sz w:val="24"/>
          <w:szCs w:val="24"/>
          <w:highlight w:val="none"/>
          <w:lang w:eastAsia="zh-CN"/>
        </w:rPr>
        <w:t>开立时间：年月</w:t>
      </w:r>
      <w:r>
        <w:rPr>
          <w:rFonts w:hint="eastAsia"/>
          <w:color w:val="auto"/>
          <w:spacing w:val="-22"/>
          <w:sz w:val="24"/>
          <w:szCs w:val="24"/>
          <w:highlight w:val="none"/>
          <w:lang w:val="en-US" w:eastAsia="zh-CN"/>
        </w:rPr>
        <w:t xml:space="preserve"> </w:t>
      </w:r>
      <w:r>
        <w:rPr>
          <w:color w:val="auto"/>
          <w:spacing w:val="-22"/>
          <w:sz w:val="24"/>
          <w:szCs w:val="24"/>
          <w:highlight w:val="none"/>
          <w:lang w:eastAsia="zh-CN"/>
        </w:rPr>
        <w:t>日</w:t>
      </w:r>
    </w:p>
    <w:p w14:paraId="6C83B27C">
      <w:pPr>
        <w:spacing w:line="278" w:lineRule="auto"/>
        <w:rPr>
          <w:color w:val="auto"/>
          <w:highlight w:val="none"/>
          <w:lang w:eastAsia="zh-CN"/>
        </w:rPr>
      </w:pPr>
    </w:p>
    <w:p w14:paraId="0E9EF208">
      <w:pPr>
        <w:spacing w:line="279" w:lineRule="auto"/>
        <w:rPr>
          <w:color w:val="auto"/>
          <w:highlight w:val="none"/>
          <w:lang w:eastAsia="zh-CN"/>
        </w:rPr>
      </w:pPr>
    </w:p>
    <w:p w14:paraId="09CABE73">
      <w:pPr>
        <w:spacing w:before="102" w:line="227" w:lineRule="auto"/>
        <w:ind w:left="42"/>
        <w:rPr>
          <w:rFonts w:ascii="黑体" w:hAnsi="黑体" w:eastAsia="黑体" w:cs="黑体"/>
          <w:color w:val="auto"/>
          <w:spacing w:val="-4"/>
          <w:sz w:val="31"/>
          <w:szCs w:val="31"/>
          <w:highlight w:val="none"/>
          <w:lang w:eastAsia="zh-CN"/>
        </w:rPr>
      </w:pPr>
    </w:p>
    <w:p w14:paraId="7E30BA7D">
      <w:pPr>
        <w:spacing w:before="102" w:line="227" w:lineRule="auto"/>
        <w:ind w:left="42"/>
        <w:rPr>
          <w:rFonts w:ascii="黑体" w:hAnsi="黑体" w:eastAsia="黑体" w:cs="黑体"/>
          <w:color w:val="auto"/>
          <w:spacing w:val="-4"/>
          <w:sz w:val="31"/>
          <w:szCs w:val="31"/>
          <w:highlight w:val="none"/>
          <w:lang w:eastAsia="zh-CN"/>
        </w:rPr>
      </w:pPr>
    </w:p>
    <w:p w14:paraId="39B8BBEC">
      <w:pPr>
        <w:spacing w:before="102" w:line="227" w:lineRule="auto"/>
        <w:ind w:left="42"/>
        <w:rPr>
          <w:rFonts w:ascii="黑体" w:hAnsi="黑体" w:eastAsia="黑体" w:cs="黑体"/>
          <w:color w:val="auto"/>
          <w:spacing w:val="-4"/>
          <w:sz w:val="31"/>
          <w:szCs w:val="31"/>
          <w:highlight w:val="none"/>
          <w:lang w:eastAsia="zh-CN"/>
        </w:rPr>
      </w:pPr>
    </w:p>
    <w:p w14:paraId="3CBAE680">
      <w:pPr>
        <w:rPr>
          <w:rFonts w:ascii="黑体" w:hAnsi="黑体" w:eastAsia="黑体" w:cs="黑体"/>
          <w:color w:val="auto"/>
          <w:spacing w:val="-4"/>
          <w:sz w:val="31"/>
          <w:szCs w:val="31"/>
          <w:highlight w:val="none"/>
          <w:lang w:eastAsia="zh-CN"/>
        </w:rPr>
      </w:pPr>
      <w:r>
        <w:rPr>
          <w:rFonts w:ascii="黑体" w:hAnsi="黑体" w:eastAsia="黑体" w:cs="黑体"/>
          <w:color w:val="auto"/>
          <w:spacing w:val="-4"/>
          <w:sz w:val="31"/>
          <w:szCs w:val="31"/>
          <w:highlight w:val="none"/>
          <w:lang w:eastAsia="zh-CN"/>
        </w:rPr>
        <w:br w:type="page"/>
      </w:r>
    </w:p>
    <w:p w14:paraId="2687B47D">
      <w:pPr>
        <w:spacing w:before="102" w:line="227" w:lineRule="auto"/>
        <w:ind w:left="42"/>
        <w:rPr>
          <w:rFonts w:ascii="黑体" w:hAnsi="黑体" w:eastAsia="黑体" w:cs="黑体"/>
          <w:color w:val="auto"/>
          <w:spacing w:val="-4"/>
          <w:sz w:val="31"/>
          <w:szCs w:val="31"/>
          <w:highlight w:val="none"/>
          <w:lang w:eastAsia="zh-CN"/>
        </w:rPr>
      </w:pPr>
      <w:r>
        <w:rPr>
          <w:rFonts w:ascii="黑体" w:hAnsi="黑体" w:eastAsia="黑体" w:cs="黑体"/>
          <w:color w:val="auto"/>
          <w:spacing w:val="-4"/>
          <w:sz w:val="31"/>
          <w:szCs w:val="31"/>
          <w:highlight w:val="none"/>
          <w:lang w:eastAsia="zh-CN"/>
        </w:rPr>
        <w:t>附件8</w:t>
      </w:r>
    </w:p>
    <w:p w14:paraId="1E723EC9">
      <w:pPr>
        <w:spacing w:before="102" w:line="227" w:lineRule="auto"/>
        <w:ind w:left="42"/>
        <w:rPr>
          <w:rFonts w:ascii="黑体" w:hAnsi="黑体" w:eastAsia="黑体" w:cs="黑体"/>
          <w:color w:val="auto"/>
          <w:spacing w:val="-4"/>
          <w:sz w:val="31"/>
          <w:szCs w:val="31"/>
          <w:highlight w:val="none"/>
          <w:lang w:eastAsia="zh-CN"/>
        </w:rPr>
      </w:pPr>
    </w:p>
    <w:p w14:paraId="19EB70AE">
      <w:pPr>
        <w:pStyle w:val="2"/>
        <w:spacing w:before="101" w:line="224" w:lineRule="auto"/>
        <w:ind w:left="2917"/>
        <w:rPr>
          <w:color w:val="auto"/>
          <w:sz w:val="31"/>
          <w:szCs w:val="31"/>
          <w:highlight w:val="none"/>
          <w:lang w:eastAsia="zh-CN"/>
        </w:rPr>
      </w:pPr>
      <w:r>
        <w:rPr>
          <w:color w:val="auto"/>
          <w:spacing w:val="9"/>
          <w:sz w:val="31"/>
          <w:szCs w:val="31"/>
          <w:highlight w:val="none"/>
          <w:lang w:eastAsia="zh-CN"/>
        </w:rPr>
        <w:t>预付款保函示范文本</w:t>
      </w:r>
    </w:p>
    <w:p w14:paraId="7BD7701A">
      <w:pPr>
        <w:pStyle w:val="2"/>
        <w:spacing w:before="245" w:line="226" w:lineRule="auto"/>
        <w:ind w:left="3249"/>
        <w:rPr>
          <w:color w:val="auto"/>
          <w:sz w:val="31"/>
          <w:szCs w:val="31"/>
          <w:highlight w:val="none"/>
          <w:lang w:eastAsia="zh-CN"/>
        </w:rPr>
      </w:pPr>
      <w:r>
        <w:rPr>
          <w:color w:val="auto"/>
          <w:spacing w:val="3"/>
          <w:sz w:val="31"/>
          <w:szCs w:val="31"/>
          <w:highlight w:val="none"/>
          <w:lang w:eastAsia="zh-CN"/>
        </w:rPr>
        <w:t>（非独立保函）</w:t>
      </w:r>
    </w:p>
    <w:p w14:paraId="7D24A101">
      <w:pPr>
        <w:pStyle w:val="2"/>
        <w:spacing w:before="227" w:line="221" w:lineRule="auto"/>
        <w:ind w:left="6908"/>
        <w:rPr>
          <w:color w:val="auto"/>
          <w:highlight w:val="none"/>
          <w:lang w:eastAsia="zh-CN"/>
        </w:rPr>
      </w:pPr>
      <w:r>
        <w:rPr>
          <w:color w:val="auto"/>
          <w:spacing w:val="-13"/>
          <w:highlight w:val="none"/>
          <w:lang w:eastAsia="zh-CN"/>
        </w:rPr>
        <w:t>编号：</w:t>
      </w:r>
    </w:p>
    <w:p w14:paraId="3F0DAAB9">
      <w:pPr>
        <w:pStyle w:val="2"/>
        <w:keepNext w:val="0"/>
        <w:keepLines w:val="0"/>
        <w:pageBreakBefore w:val="0"/>
        <w:widowControl w:val="0"/>
        <w:kinsoku/>
        <w:wordWrap/>
        <w:overflowPunct/>
        <w:topLinePunct w:val="0"/>
        <w:autoSpaceDE/>
        <w:autoSpaceDN/>
        <w:bidi w:val="0"/>
        <w:adjustRightInd/>
        <w:snapToGrid/>
        <w:spacing w:before="78" w:line="300" w:lineRule="exact"/>
        <w:ind w:left="22"/>
        <w:textAlignment w:val="auto"/>
        <w:rPr>
          <w:color w:val="auto"/>
          <w:sz w:val="24"/>
          <w:szCs w:val="24"/>
          <w:highlight w:val="none"/>
          <w:lang w:eastAsia="zh-CN"/>
        </w:rPr>
      </w:pPr>
      <w:r>
        <w:rPr>
          <w:color w:val="auto"/>
          <w:spacing w:val="-6"/>
          <w:position w:val="17"/>
          <w:sz w:val="24"/>
          <w:szCs w:val="24"/>
          <w:highlight w:val="none"/>
          <w:lang w:eastAsia="zh-CN"/>
        </w:rPr>
        <w:t>担保权人/发包人：</w:t>
      </w:r>
    </w:p>
    <w:p w14:paraId="1190F7E4">
      <w:pPr>
        <w:pStyle w:val="2"/>
        <w:keepNext w:val="0"/>
        <w:keepLines w:val="0"/>
        <w:pageBreakBefore w:val="0"/>
        <w:widowControl w:val="0"/>
        <w:kinsoku/>
        <w:wordWrap/>
        <w:overflowPunct/>
        <w:topLinePunct w:val="0"/>
        <w:autoSpaceDE/>
        <w:autoSpaceDN/>
        <w:bidi w:val="0"/>
        <w:adjustRightInd/>
        <w:snapToGrid/>
        <w:spacing w:before="1" w:line="300" w:lineRule="exact"/>
        <w:ind w:left="21"/>
        <w:textAlignment w:val="auto"/>
        <w:rPr>
          <w:color w:val="auto"/>
          <w:sz w:val="24"/>
          <w:szCs w:val="24"/>
          <w:highlight w:val="none"/>
          <w:lang w:eastAsia="zh-CN"/>
        </w:rPr>
      </w:pPr>
      <w:r>
        <w:rPr>
          <w:color w:val="auto"/>
          <w:spacing w:val="-4"/>
          <w:sz w:val="24"/>
          <w:szCs w:val="24"/>
          <w:highlight w:val="none"/>
          <w:lang w:eastAsia="zh-CN"/>
        </w:rPr>
        <w:t>地址：</w:t>
      </w:r>
    </w:p>
    <w:p w14:paraId="3D7BD2AF">
      <w:pPr>
        <w:pStyle w:val="2"/>
        <w:keepNext w:val="0"/>
        <w:keepLines w:val="0"/>
        <w:pageBreakBefore w:val="0"/>
        <w:widowControl w:val="0"/>
        <w:kinsoku/>
        <w:wordWrap/>
        <w:overflowPunct/>
        <w:topLinePunct w:val="0"/>
        <w:autoSpaceDE/>
        <w:autoSpaceDN/>
        <w:bidi w:val="0"/>
        <w:adjustRightInd/>
        <w:snapToGrid/>
        <w:spacing w:before="169" w:line="300" w:lineRule="exact"/>
        <w:ind w:left="21"/>
        <w:textAlignment w:val="auto"/>
        <w:rPr>
          <w:color w:val="auto"/>
          <w:sz w:val="24"/>
          <w:szCs w:val="24"/>
          <w:highlight w:val="none"/>
          <w:lang w:eastAsia="zh-CN"/>
        </w:rPr>
      </w:pPr>
      <w:r>
        <w:rPr>
          <w:color w:val="auto"/>
          <w:spacing w:val="-13"/>
          <w:position w:val="17"/>
          <w:sz w:val="24"/>
          <w:szCs w:val="24"/>
          <w:highlight w:val="none"/>
          <w:lang w:eastAsia="zh-CN"/>
        </w:rPr>
        <w:t>承包人：</w:t>
      </w:r>
    </w:p>
    <w:p w14:paraId="60D3595C">
      <w:pPr>
        <w:pStyle w:val="2"/>
        <w:keepNext w:val="0"/>
        <w:keepLines w:val="0"/>
        <w:pageBreakBefore w:val="0"/>
        <w:widowControl w:val="0"/>
        <w:kinsoku/>
        <w:wordWrap/>
        <w:overflowPunct/>
        <w:topLinePunct w:val="0"/>
        <w:autoSpaceDE/>
        <w:autoSpaceDN/>
        <w:bidi w:val="0"/>
        <w:adjustRightInd/>
        <w:snapToGrid/>
        <w:spacing w:before="1" w:line="300" w:lineRule="exact"/>
        <w:ind w:left="21"/>
        <w:textAlignment w:val="auto"/>
        <w:rPr>
          <w:color w:val="auto"/>
          <w:sz w:val="24"/>
          <w:szCs w:val="24"/>
          <w:highlight w:val="none"/>
          <w:lang w:eastAsia="zh-CN"/>
        </w:rPr>
      </w:pPr>
      <w:r>
        <w:rPr>
          <w:color w:val="auto"/>
          <w:spacing w:val="-15"/>
          <w:sz w:val="24"/>
          <w:szCs w:val="24"/>
          <w:highlight w:val="none"/>
          <w:lang w:eastAsia="zh-CN"/>
        </w:rPr>
        <w:t>地址：</w:t>
      </w:r>
    </w:p>
    <w:p w14:paraId="71ECEB76">
      <w:pPr>
        <w:pStyle w:val="2"/>
        <w:keepNext w:val="0"/>
        <w:keepLines w:val="0"/>
        <w:pageBreakBefore w:val="0"/>
        <w:widowControl w:val="0"/>
        <w:kinsoku/>
        <w:wordWrap/>
        <w:overflowPunct/>
        <w:topLinePunct w:val="0"/>
        <w:autoSpaceDE/>
        <w:autoSpaceDN/>
        <w:bidi w:val="0"/>
        <w:adjustRightInd/>
        <w:snapToGrid/>
        <w:spacing w:before="170" w:line="300" w:lineRule="exact"/>
        <w:ind w:left="22"/>
        <w:textAlignment w:val="auto"/>
        <w:rPr>
          <w:color w:val="auto"/>
          <w:sz w:val="24"/>
          <w:szCs w:val="24"/>
          <w:highlight w:val="none"/>
          <w:lang w:eastAsia="zh-CN"/>
        </w:rPr>
      </w:pPr>
      <w:r>
        <w:rPr>
          <w:color w:val="auto"/>
          <w:spacing w:val="-13"/>
          <w:position w:val="17"/>
          <w:sz w:val="24"/>
          <w:szCs w:val="24"/>
          <w:highlight w:val="none"/>
          <w:lang w:eastAsia="zh-CN"/>
        </w:rPr>
        <w:t>保证人：</w:t>
      </w:r>
    </w:p>
    <w:p w14:paraId="0B1F5E5E">
      <w:pPr>
        <w:pStyle w:val="2"/>
        <w:keepNext w:val="0"/>
        <w:keepLines w:val="0"/>
        <w:pageBreakBefore w:val="0"/>
        <w:widowControl w:val="0"/>
        <w:kinsoku/>
        <w:wordWrap/>
        <w:overflowPunct/>
        <w:topLinePunct w:val="0"/>
        <w:autoSpaceDE/>
        <w:autoSpaceDN/>
        <w:bidi w:val="0"/>
        <w:adjustRightInd/>
        <w:snapToGrid/>
        <w:spacing w:before="1" w:line="300" w:lineRule="exact"/>
        <w:ind w:left="21"/>
        <w:textAlignment w:val="auto"/>
        <w:rPr>
          <w:color w:val="auto"/>
          <w:spacing w:val="-15"/>
          <w:sz w:val="24"/>
          <w:szCs w:val="24"/>
          <w:highlight w:val="none"/>
          <w:lang w:eastAsia="zh-CN"/>
        </w:rPr>
      </w:pPr>
      <w:r>
        <w:rPr>
          <w:color w:val="auto"/>
          <w:spacing w:val="-15"/>
          <w:sz w:val="24"/>
          <w:szCs w:val="24"/>
          <w:highlight w:val="none"/>
          <w:lang w:eastAsia="zh-CN"/>
        </w:rPr>
        <w:t>地址：</w:t>
      </w:r>
    </w:p>
    <w:p w14:paraId="699CE2BA">
      <w:pPr>
        <w:pStyle w:val="2"/>
        <w:keepNext w:val="0"/>
        <w:keepLines w:val="0"/>
        <w:pageBreakBefore w:val="0"/>
        <w:widowControl w:val="0"/>
        <w:kinsoku/>
        <w:wordWrap/>
        <w:overflowPunct/>
        <w:topLinePunct w:val="0"/>
        <w:autoSpaceDE/>
        <w:autoSpaceDN/>
        <w:bidi w:val="0"/>
        <w:adjustRightInd/>
        <w:snapToGrid/>
        <w:spacing w:before="1" w:line="300" w:lineRule="exact"/>
        <w:ind w:left="21"/>
        <w:textAlignment w:val="auto"/>
        <w:rPr>
          <w:color w:val="auto"/>
          <w:spacing w:val="-15"/>
          <w:sz w:val="24"/>
          <w:szCs w:val="24"/>
          <w:highlight w:val="none"/>
          <w:lang w:eastAsia="zh-CN"/>
        </w:rPr>
      </w:pPr>
    </w:p>
    <w:p w14:paraId="30ABE484">
      <w:pPr>
        <w:pStyle w:val="2"/>
        <w:keepNext w:val="0"/>
        <w:keepLines w:val="0"/>
        <w:pageBreakBefore w:val="0"/>
        <w:widowControl w:val="0"/>
        <w:tabs>
          <w:tab w:val="left" w:pos="1691"/>
        </w:tabs>
        <w:kinsoku/>
        <w:wordWrap/>
        <w:overflowPunct/>
        <w:topLinePunct w:val="0"/>
        <w:autoSpaceDE/>
        <w:autoSpaceDN/>
        <w:bidi w:val="0"/>
        <w:adjustRightInd/>
        <w:snapToGrid/>
        <w:spacing w:before="79" w:line="300" w:lineRule="exact"/>
        <w:ind w:left="12"/>
        <w:textAlignment w:val="auto"/>
        <w:rPr>
          <w:color w:val="auto"/>
          <w:spacing w:val="-21"/>
          <w:sz w:val="24"/>
          <w:szCs w:val="24"/>
          <w:highlight w:val="none"/>
          <w:lang w:eastAsia="zh-CN"/>
        </w:rPr>
      </w:pPr>
      <w:r>
        <w:rPr>
          <w:color w:val="auto"/>
          <w:sz w:val="24"/>
          <w:szCs w:val="24"/>
          <w:highlight w:val="none"/>
          <w:u w:val="single"/>
          <w:lang w:eastAsia="zh-CN"/>
        </w:rPr>
        <w:tab/>
      </w:r>
      <w:r>
        <w:rPr>
          <w:color w:val="auto"/>
          <w:spacing w:val="-16"/>
          <w:sz w:val="24"/>
          <w:szCs w:val="24"/>
          <w:highlight w:val="none"/>
          <w:lang w:eastAsia="zh-CN"/>
        </w:rPr>
        <w:t>（发包人名称</w:t>
      </w:r>
      <w:r>
        <w:rPr>
          <w:color w:val="auto"/>
          <w:spacing w:val="-21"/>
          <w:sz w:val="24"/>
          <w:szCs w:val="24"/>
          <w:highlight w:val="none"/>
          <w:lang w:eastAsia="zh-CN"/>
        </w:rPr>
        <w:t>）：</w:t>
      </w:r>
    </w:p>
    <w:p w14:paraId="4DA15630">
      <w:pPr>
        <w:pStyle w:val="2"/>
        <w:keepNext w:val="0"/>
        <w:keepLines w:val="0"/>
        <w:pageBreakBefore w:val="0"/>
        <w:widowControl w:val="0"/>
        <w:tabs>
          <w:tab w:val="left" w:pos="1691"/>
        </w:tabs>
        <w:kinsoku/>
        <w:wordWrap/>
        <w:overflowPunct/>
        <w:topLinePunct w:val="0"/>
        <w:autoSpaceDE/>
        <w:autoSpaceDN/>
        <w:bidi w:val="0"/>
        <w:adjustRightInd/>
        <w:snapToGrid/>
        <w:spacing w:before="79" w:line="300" w:lineRule="exact"/>
        <w:ind w:left="12"/>
        <w:textAlignment w:val="auto"/>
        <w:rPr>
          <w:color w:val="auto"/>
          <w:spacing w:val="-21"/>
          <w:sz w:val="24"/>
          <w:szCs w:val="24"/>
          <w:highlight w:val="none"/>
          <w:lang w:eastAsia="zh-CN"/>
        </w:rPr>
      </w:pPr>
    </w:p>
    <w:p w14:paraId="2EB584CE">
      <w:pPr>
        <w:pStyle w:val="2"/>
        <w:keepNext w:val="0"/>
        <w:keepLines w:val="0"/>
        <w:pageBreakBefore w:val="0"/>
        <w:widowControl w:val="0"/>
        <w:kinsoku/>
        <w:wordWrap/>
        <w:overflowPunct/>
        <w:topLinePunct w:val="0"/>
        <w:autoSpaceDE/>
        <w:autoSpaceDN/>
        <w:bidi w:val="0"/>
        <w:adjustRightInd/>
        <w:snapToGrid/>
        <w:spacing w:before="183" w:line="300" w:lineRule="exact"/>
        <w:ind w:left="20" w:right="62" w:firstLine="483"/>
        <w:jc w:val="both"/>
        <w:textAlignment w:val="auto"/>
        <w:rPr>
          <w:color w:val="auto"/>
          <w:sz w:val="24"/>
          <w:szCs w:val="24"/>
          <w:highlight w:val="none"/>
          <w:lang w:eastAsia="zh-CN"/>
        </w:rPr>
      </w:pPr>
      <w:r>
        <w:rPr>
          <w:color w:val="auto"/>
          <w:spacing w:val="-11"/>
          <w:sz w:val="24"/>
          <w:szCs w:val="24"/>
          <w:highlight w:val="none"/>
          <w:lang w:eastAsia="zh-CN"/>
        </w:rPr>
        <w:t>鉴于 （以下简称“发包人”）与</w:t>
      </w:r>
      <w:r>
        <w:rPr>
          <w:color w:val="auto"/>
          <w:spacing w:val="-12"/>
          <w:sz w:val="24"/>
          <w:szCs w:val="24"/>
          <w:highlight w:val="none"/>
          <w:lang w:eastAsia="zh-CN"/>
        </w:rPr>
        <w:t xml:space="preserve"> （以下简称“承包人”）于</w:t>
      </w:r>
      <w:r>
        <w:rPr>
          <w:color w:val="auto"/>
          <w:spacing w:val="-4"/>
          <w:sz w:val="24"/>
          <w:szCs w:val="24"/>
          <w:highlight w:val="none"/>
          <w:lang w:eastAsia="zh-CN"/>
        </w:rPr>
        <w:t>年月日就工程（以下简称</w:t>
      </w:r>
      <w:r>
        <w:rPr>
          <w:color w:val="auto"/>
          <w:spacing w:val="-5"/>
          <w:sz w:val="24"/>
          <w:szCs w:val="24"/>
          <w:highlight w:val="none"/>
          <w:lang w:eastAsia="zh-CN"/>
        </w:rPr>
        <w:t>“本工程”）施工和有关事项协商一致</w:t>
      </w:r>
      <w:r>
        <w:rPr>
          <w:color w:val="auto"/>
          <w:spacing w:val="-9"/>
          <w:sz w:val="24"/>
          <w:szCs w:val="24"/>
          <w:highlight w:val="none"/>
          <w:lang w:eastAsia="zh-CN"/>
        </w:rPr>
        <w:t>共同签订</w:t>
      </w:r>
      <w:r>
        <w:rPr>
          <w:color w:val="auto"/>
          <w:spacing w:val="-9"/>
          <w:sz w:val="24"/>
          <w:szCs w:val="24"/>
          <w:highlight w:val="none"/>
          <w:u w:val="single"/>
          <w:lang w:eastAsia="zh-CN"/>
        </w:rPr>
        <w:t>《        》</w:t>
      </w:r>
      <w:r>
        <w:rPr>
          <w:color w:val="auto"/>
          <w:spacing w:val="-9"/>
          <w:sz w:val="24"/>
          <w:szCs w:val="24"/>
          <w:highlight w:val="none"/>
          <w:lang w:eastAsia="zh-CN"/>
        </w:rPr>
        <w:t>（以下简称“主合同”</w:t>
      </w:r>
      <w:r>
        <w:rPr>
          <w:color w:val="auto"/>
          <w:spacing w:val="-42"/>
          <w:w w:val="67"/>
          <w:sz w:val="24"/>
          <w:szCs w:val="24"/>
          <w:highlight w:val="none"/>
          <w:lang w:eastAsia="zh-CN"/>
        </w:rPr>
        <w:t>），</w:t>
      </w:r>
      <w:r>
        <w:rPr>
          <w:color w:val="auto"/>
          <w:spacing w:val="-9"/>
          <w:sz w:val="24"/>
          <w:szCs w:val="24"/>
          <w:highlight w:val="none"/>
          <w:lang w:eastAsia="zh-CN"/>
        </w:rPr>
        <w:t>我方即保证人基于承包人的请求，同</w:t>
      </w:r>
      <w:r>
        <w:rPr>
          <w:color w:val="auto"/>
          <w:spacing w:val="1"/>
          <w:sz w:val="24"/>
          <w:szCs w:val="24"/>
          <w:highlight w:val="none"/>
          <w:lang w:eastAsia="zh-CN"/>
        </w:rPr>
        <w:t>意就承包人按照合同约定正确和合理地为合同目</w:t>
      </w:r>
      <w:r>
        <w:rPr>
          <w:color w:val="auto"/>
          <w:sz w:val="24"/>
          <w:szCs w:val="24"/>
          <w:highlight w:val="none"/>
          <w:lang w:eastAsia="zh-CN"/>
        </w:rPr>
        <w:t>的使用预付款，不将预付款挪作他</w:t>
      </w:r>
      <w:r>
        <w:rPr>
          <w:color w:val="auto"/>
          <w:spacing w:val="-12"/>
          <w:sz w:val="24"/>
          <w:szCs w:val="24"/>
          <w:highlight w:val="none"/>
          <w:lang w:eastAsia="zh-CN"/>
        </w:rPr>
        <w:t>用， 向贵方提供如下保证担保（以下简称“本保证担保</w:t>
      </w:r>
      <w:r>
        <w:rPr>
          <w:color w:val="auto"/>
          <w:spacing w:val="-13"/>
          <w:sz w:val="24"/>
          <w:szCs w:val="24"/>
          <w:highlight w:val="none"/>
          <w:lang w:eastAsia="zh-CN"/>
        </w:rPr>
        <w:t>”）。</w:t>
      </w:r>
    </w:p>
    <w:p w14:paraId="6AD3A4BC">
      <w:pPr>
        <w:pStyle w:val="2"/>
        <w:keepNext w:val="0"/>
        <w:keepLines w:val="0"/>
        <w:pageBreakBefore w:val="0"/>
        <w:widowControl w:val="0"/>
        <w:kinsoku/>
        <w:wordWrap/>
        <w:overflowPunct/>
        <w:topLinePunct w:val="0"/>
        <w:autoSpaceDE/>
        <w:autoSpaceDN/>
        <w:bidi w:val="0"/>
        <w:adjustRightInd/>
        <w:snapToGrid/>
        <w:spacing w:before="180" w:line="300" w:lineRule="exact"/>
        <w:ind w:left="507"/>
        <w:textAlignment w:val="auto"/>
        <w:rPr>
          <w:color w:val="auto"/>
          <w:sz w:val="24"/>
          <w:szCs w:val="24"/>
          <w:highlight w:val="none"/>
          <w:lang w:eastAsia="zh-CN"/>
        </w:rPr>
      </w:pPr>
      <w:r>
        <w:rPr>
          <w:color w:val="auto"/>
          <w:spacing w:val="-1"/>
          <w:sz w:val="24"/>
          <w:szCs w:val="24"/>
          <w:highlight w:val="none"/>
          <w:lang w:eastAsia="zh-CN"/>
        </w:rPr>
        <w:t>一、保证担保的范围及保证担保金额</w:t>
      </w:r>
    </w:p>
    <w:p w14:paraId="2C0C249D">
      <w:pPr>
        <w:pStyle w:val="2"/>
        <w:keepNext w:val="0"/>
        <w:keepLines w:val="0"/>
        <w:pageBreakBefore w:val="0"/>
        <w:widowControl w:val="0"/>
        <w:kinsoku/>
        <w:wordWrap/>
        <w:overflowPunct/>
        <w:topLinePunct w:val="0"/>
        <w:autoSpaceDE/>
        <w:autoSpaceDN/>
        <w:bidi w:val="0"/>
        <w:adjustRightInd/>
        <w:snapToGrid/>
        <w:spacing w:before="184" w:line="300" w:lineRule="exact"/>
        <w:ind w:left="21" w:firstLine="497"/>
        <w:jc w:val="both"/>
        <w:textAlignment w:val="auto"/>
        <w:rPr>
          <w:rFonts w:ascii="Arial"/>
          <w:color w:val="auto"/>
          <w:highlight w:val="none"/>
          <w:lang w:eastAsia="zh-CN"/>
        </w:rPr>
      </w:pPr>
      <w:r>
        <w:rPr>
          <w:color w:val="auto"/>
          <w:spacing w:val="-8"/>
          <w:sz w:val="24"/>
          <w:szCs w:val="24"/>
          <w:highlight w:val="none"/>
          <w:lang w:eastAsia="zh-CN"/>
        </w:rPr>
        <w:t>1.保证担保范围： 申请人未按照合同约定正确和合理地为合同目的使用预付款，</w:t>
      </w:r>
      <w:r>
        <w:rPr>
          <w:color w:val="auto"/>
          <w:sz w:val="24"/>
          <w:szCs w:val="24"/>
          <w:highlight w:val="none"/>
          <w:lang w:eastAsia="zh-CN"/>
        </w:rPr>
        <w:t>应当向贵方承担的违约责任和赔偿因此造成的损失、利息、律师费、诉讼费用等实</w:t>
      </w:r>
      <w:r>
        <w:rPr>
          <w:color w:val="auto"/>
          <w:spacing w:val="-6"/>
          <w:sz w:val="24"/>
          <w:szCs w:val="24"/>
          <w:highlight w:val="none"/>
          <w:lang w:eastAsia="zh-CN"/>
        </w:rPr>
        <w:t>现债权的费用。</w:t>
      </w:r>
    </w:p>
    <w:p w14:paraId="1914656F">
      <w:pPr>
        <w:pStyle w:val="2"/>
        <w:keepNext w:val="0"/>
        <w:keepLines w:val="0"/>
        <w:pageBreakBefore w:val="0"/>
        <w:widowControl w:val="0"/>
        <w:kinsoku/>
        <w:wordWrap/>
        <w:overflowPunct/>
        <w:topLinePunct w:val="0"/>
        <w:autoSpaceDE/>
        <w:autoSpaceDN/>
        <w:bidi w:val="0"/>
        <w:adjustRightInd/>
        <w:snapToGrid/>
        <w:spacing w:before="78" w:line="300" w:lineRule="exact"/>
        <w:ind w:left="504"/>
        <w:textAlignment w:val="auto"/>
        <w:rPr>
          <w:color w:val="auto"/>
          <w:sz w:val="24"/>
          <w:szCs w:val="24"/>
          <w:highlight w:val="none"/>
          <w:lang w:eastAsia="zh-CN"/>
        </w:rPr>
      </w:pPr>
      <w:r>
        <w:rPr>
          <w:color w:val="auto"/>
          <w:spacing w:val="-1"/>
          <w:sz w:val="24"/>
          <w:szCs w:val="24"/>
          <w:highlight w:val="none"/>
          <w:lang w:eastAsia="zh-CN"/>
        </w:rPr>
        <w:t>2.保证担保金额最高不超过人民币（大写） 元(¥</w:t>
      </w:r>
      <w:r>
        <w:rPr>
          <w:color w:val="auto"/>
          <w:spacing w:val="-2"/>
          <w:sz w:val="24"/>
          <w:szCs w:val="24"/>
          <w:highlight w:val="none"/>
          <w:lang w:eastAsia="zh-CN"/>
        </w:rPr>
        <w:t>)。</w:t>
      </w:r>
    </w:p>
    <w:p w14:paraId="0D3EE2AD">
      <w:pPr>
        <w:pStyle w:val="2"/>
        <w:keepNext w:val="0"/>
        <w:keepLines w:val="0"/>
        <w:pageBreakBefore w:val="0"/>
        <w:widowControl w:val="0"/>
        <w:kinsoku/>
        <w:wordWrap/>
        <w:overflowPunct/>
        <w:topLinePunct w:val="0"/>
        <w:autoSpaceDE/>
        <w:autoSpaceDN/>
        <w:bidi w:val="0"/>
        <w:adjustRightInd/>
        <w:snapToGrid/>
        <w:spacing w:before="184" w:line="300" w:lineRule="exact"/>
        <w:ind w:left="507"/>
        <w:textAlignment w:val="auto"/>
        <w:rPr>
          <w:color w:val="auto"/>
          <w:sz w:val="24"/>
          <w:szCs w:val="24"/>
          <w:highlight w:val="none"/>
          <w:lang w:eastAsia="zh-CN"/>
        </w:rPr>
      </w:pPr>
      <w:r>
        <w:rPr>
          <w:color w:val="auto"/>
          <w:spacing w:val="-1"/>
          <w:sz w:val="24"/>
          <w:szCs w:val="24"/>
          <w:highlight w:val="none"/>
          <w:lang w:eastAsia="zh-CN"/>
        </w:rPr>
        <w:t>二、保证担保的方式及保证期间</w:t>
      </w:r>
    </w:p>
    <w:p w14:paraId="3F560518">
      <w:pPr>
        <w:pStyle w:val="2"/>
        <w:keepNext w:val="0"/>
        <w:keepLines w:val="0"/>
        <w:pageBreakBefore w:val="0"/>
        <w:widowControl w:val="0"/>
        <w:kinsoku/>
        <w:wordWrap/>
        <w:overflowPunct/>
        <w:topLinePunct w:val="0"/>
        <w:autoSpaceDE/>
        <w:autoSpaceDN/>
        <w:bidi w:val="0"/>
        <w:adjustRightInd/>
        <w:snapToGrid/>
        <w:spacing w:before="178" w:line="300" w:lineRule="exact"/>
        <w:ind w:left="519"/>
        <w:textAlignment w:val="auto"/>
        <w:rPr>
          <w:color w:val="auto"/>
          <w:sz w:val="24"/>
          <w:szCs w:val="24"/>
          <w:highlight w:val="none"/>
          <w:lang w:eastAsia="zh-CN"/>
        </w:rPr>
      </w:pPr>
      <w:r>
        <w:rPr>
          <w:color w:val="auto"/>
          <w:spacing w:val="-4"/>
          <w:sz w:val="24"/>
          <w:szCs w:val="24"/>
          <w:highlight w:val="none"/>
          <w:lang w:eastAsia="zh-CN"/>
        </w:rPr>
        <w:t>1.保证担保方式：连带责任保证。</w:t>
      </w:r>
    </w:p>
    <w:p w14:paraId="38456C84">
      <w:pPr>
        <w:pStyle w:val="2"/>
        <w:keepNext w:val="0"/>
        <w:keepLines w:val="0"/>
        <w:pageBreakBefore w:val="0"/>
        <w:widowControl w:val="0"/>
        <w:kinsoku/>
        <w:wordWrap/>
        <w:overflowPunct/>
        <w:topLinePunct w:val="0"/>
        <w:autoSpaceDE/>
        <w:autoSpaceDN/>
        <w:bidi w:val="0"/>
        <w:adjustRightInd/>
        <w:snapToGrid/>
        <w:spacing w:before="182" w:line="300" w:lineRule="exact"/>
        <w:ind w:right="4"/>
        <w:jc w:val="center"/>
        <w:textAlignment w:val="auto"/>
        <w:rPr>
          <w:color w:val="auto"/>
          <w:sz w:val="24"/>
          <w:szCs w:val="24"/>
          <w:highlight w:val="none"/>
          <w:lang w:eastAsia="zh-CN"/>
        </w:rPr>
      </w:pPr>
      <w:r>
        <w:rPr>
          <w:color w:val="auto"/>
          <w:spacing w:val="-5"/>
          <w:sz w:val="24"/>
          <w:szCs w:val="24"/>
          <w:highlight w:val="none"/>
          <w:lang w:eastAsia="zh-CN"/>
        </w:rPr>
        <w:t>2.保证期间：自出具之日起至发包人全额扣回预付款后日止，最迟不</w:t>
      </w:r>
      <w:r>
        <w:rPr>
          <w:color w:val="auto"/>
          <w:spacing w:val="-6"/>
          <w:sz w:val="24"/>
          <w:szCs w:val="24"/>
          <w:highlight w:val="none"/>
          <w:lang w:eastAsia="zh-CN"/>
        </w:rPr>
        <w:t>超过</w:t>
      </w:r>
    </w:p>
    <w:p w14:paraId="1071AFB3">
      <w:pPr>
        <w:pStyle w:val="2"/>
        <w:keepNext w:val="0"/>
        <w:keepLines w:val="0"/>
        <w:pageBreakBefore w:val="0"/>
        <w:widowControl w:val="0"/>
        <w:kinsoku/>
        <w:wordWrap/>
        <w:overflowPunct/>
        <w:topLinePunct w:val="0"/>
        <w:autoSpaceDE/>
        <w:autoSpaceDN/>
        <w:bidi w:val="0"/>
        <w:adjustRightInd/>
        <w:snapToGrid/>
        <w:spacing w:line="300" w:lineRule="exact"/>
        <w:ind w:left="22"/>
        <w:textAlignment w:val="auto"/>
        <w:rPr>
          <w:color w:val="auto"/>
          <w:sz w:val="24"/>
          <w:szCs w:val="24"/>
          <w:highlight w:val="none"/>
          <w:lang w:eastAsia="zh-CN"/>
        </w:rPr>
      </w:pPr>
      <w:r>
        <w:rPr>
          <w:color w:val="auto"/>
          <w:spacing w:val="-20"/>
          <w:sz w:val="24"/>
          <w:szCs w:val="24"/>
          <w:highlight w:val="none"/>
          <w:lang w:eastAsia="zh-CN"/>
        </w:rPr>
        <w:t>年月日。</w:t>
      </w:r>
    </w:p>
    <w:p w14:paraId="60CBCE4F">
      <w:pPr>
        <w:pStyle w:val="2"/>
        <w:keepNext w:val="0"/>
        <w:keepLines w:val="0"/>
        <w:pageBreakBefore w:val="0"/>
        <w:widowControl w:val="0"/>
        <w:kinsoku/>
        <w:wordWrap/>
        <w:overflowPunct/>
        <w:topLinePunct w:val="0"/>
        <w:autoSpaceDE/>
        <w:autoSpaceDN/>
        <w:bidi w:val="0"/>
        <w:adjustRightInd/>
        <w:snapToGrid/>
        <w:spacing w:before="182" w:line="300" w:lineRule="exact"/>
        <w:ind w:left="503"/>
        <w:textAlignment w:val="auto"/>
        <w:rPr>
          <w:color w:val="auto"/>
          <w:sz w:val="24"/>
          <w:szCs w:val="24"/>
          <w:highlight w:val="none"/>
          <w:lang w:eastAsia="zh-CN"/>
        </w:rPr>
      </w:pPr>
      <w:r>
        <w:rPr>
          <w:color w:val="auto"/>
          <w:sz w:val="24"/>
          <w:szCs w:val="24"/>
          <w:highlight w:val="none"/>
          <w:lang w:eastAsia="zh-CN"/>
        </w:rPr>
        <w:t>三、承担保证担保责任的形式</w:t>
      </w:r>
    </w:p>
    <w:p w14:paraId="2D0F0D50">
      <w:pPr>
        <w:pStyle w:val="2"/>
        <w:keepNext w:val="0"/>
        <w:keepLines w:val="0"/>
        <w:pageBreakBefore w:val="0"/>
        <w:widowControl w:val="0"/>
        <w:kinsoku/>
        <w:wordWrap/>
        <w:overflowPunct/>
        <w:topLinePunct w:val="0"/>
        <w:autoSpaceDE/>
        <w:autoSpaceDN/>
        <w:bidi w:val="0"/>
        <w:adjustRightInd/>
        <w:snapToGrid/>
        <w:spacing w:before="181" w:line="300" w:lineRule="exact"/>
        <w:ind w:right="6"/>
        <w:jc w:val="right"/>
        <w:textAlignment w:val="auto"/>
        <w:rPr>
          <w:color w:val="auto"/>
          <w:sz w:val="24"/>
          <w:szCs w:val="24"/>
          <w:highlight w:val="none"/>
          <w:lang w:eastAsia="zh-CN"/>
        </w:rPr>
      </w:pPr>
      <w:r>
        <w:rPr>
          <w:color w:val="auto"/>
          <w:spacing w:val="-3"/>
          <w:position w:val="17"/>
          <w:sz w:val="24"/>
          <w:szCs w:val="24"/>
          <w:highlight w:val="none"/>
          <w:lang w:eastAsia="zh-CN"/>
        </w:rPr>
        <w:t>发生应承担保证责任情形的， 我方在保证金额内向贵方支付，并赔偿</w:t>
      </w:r>
      <w:r>
        <w:rPr>
          <w:color w:val="auto"/>
          <w:spacing w:val="-4"/>
          <w:position w:val="17"/>
          <w:sz w:val="24"/>
          <w:szCs w:val="24"/>
          <w:highlight w:val="none"/>
          <w:lang w:eastAsia="zh-CN"/>
        </w:rPr>
        <w:t>因此给贵</w:t>
      </w:r>
    </w:p>
    <w:p w14:paraId="3BD436C6">
      <w:pPr>
        <w:pStyle w:val="2"/>
        <w:keepNext w:val="0"/>
        <w:keepLines w:val="0"/>
        <w:pageBreakBefore w:val="0"/>
        <w:widowControl w:val="0"/>
        <w:kinsoku/>
        <w:wordWrap/>
        <w:overflowPunct/>
        <w:topLinePunct w:val="0"/>
        <w:autoSpaceDE/>
        <w:autoSpaceDN/>
        <w:bidi w:val="0"/>
        <w:adjustRightInd/>
        <w:snapToGrid/>
        <w:spacing w:line="300" w:lineRule="exact"/>
        <w:ind w:left="22"/>
        <w:textAlignment w:val="auto"/>
        <w:rPr>
          <w:color w:val="auto"/>
          <w:sz w:val="24"/>
          <w:szCs w:val="24"/>
          <w:highlight w:val="none"/>
          <w:lang w:eastAsia="zh-CN"/>
        </w:rPr>
      </w:pPr>
      <w:r>
        <w:rPr>
          <w:color w:val="auto"/>
          <w:spacing w:val="-2"/>
          <w:sz w:val="24"/>
          <w:szCs w:val="24"/>
          <w:highlight w:val="none"/>
          <w:lang w:eastAsia="zh-CN"/>
        </w:rPr>
        <w:t>方造成的损失，以及利息和律师费、诉讼费用等实现债权的费用。</w:t>
      </w:r>
    </w:p>
    <w:p w14:paraId="3DA64655">
      <w:pPr>
        <w:pStyle w:val="2"/>
        <w:keepNext w:val="0"/>
        <w:keepLines w:val="0"/>
        <w:pageBreakBefore w:val="0"/>
        <w:widowControl w:val="0"/>
        <w:kinsoku/>
        <w:wordWrap/>
        <w:overflowPunct/>
        <w:topLinePunct w:val="0"/>
        <w:autoSpaceDE/>
        <w:autoSpaceDN/>
        <w:bidi w:val="0"/>
        <w:adjustRightInd/>
        <w:snapToGrid/>
        <w:spacing w:before="181" w:line="300" w:lineRule="exact"/>
        <w:ind w:left="526"/>
        <w:textAlignment w:val="auto"/>
        <w:rPr>
          <w:color w:val="auto"/>
          <w:sz w:val="24"/>
          <w:szCs w:val="24"/>
          <w:highlight w:val="none"/>
          <w:lang w:eastAsia="zh-CN"/>
        </w:rPr>
      </w:pPr>
      <w:r>
        <w:rPr>
          <w:color w:val="auto"/>
          <w:spacing w:val="-4"/>
          <w:sz w:val="24"/>
          <w:szCs w:val="24"/>
          <w:highlight w:val="none"/>
          <w:lang w:eastAsia="zh-CN"/>
        </w:rPr>
        <w:t>四、代偿的安排</w:t>
      </w:r>
    </w:p>
    <w:p w14:paraId="35BEADEC">
      <w:pPr>
        <w:pStyle w:val="2"/>
        <w:keepNext w:val="0"/>
        <w:keepLines w:val="0"/>
        <w:pageBreakBefore w:val="0"/>
        <w:widowControl w:val="0"/>
        <w:kinsoku/>
        <w:wordWrap/>
        <w:overflowPunct/>
        <w:topLinePunct w:val="0"/>
        <w:autoSpaceDE/>
        <w:autoSpaceDN/>
        <w:bidi w:val="0"/>
        <w:adjustRightInd/>
        <w:snapToGrid/>
        <w:spacing w:before="182" w:line="300" w:lineRule="exact"/>
        <w:ind w:left="23" w:right="4" w:firstLine="495"/>
        <w:jc w:val="both"/>
        <w:textAlignment w:val="auto"/>
        <w:rPr>
          <w:color w:val="auto"/>
          <w:sz w:val="24"/>
          <w:szCs w:val="24"/>
          <w:highlight w:val="none"/>
          <w:lang w:eastAsia="zh-CN"/>
        </w:rPr>
      </w:pPr>
      <w:r>
        <w:rPr>
          <w:color w:val="auto"/>
          <w:sz w:val="24"/>
          <w:szCs w:val="24"/>
          <w:highlight w:val="none"/>
          <w:lang w:eastAsia="zh-CN"/>
        </w:rPr>
        <w:t>1.贵方要求我方承担保证责任的，应向我方发出书面索赔通知及承包人</w:t>
      </w:r>
      <w:r>
        <w:rPr>
          <w:color w:val="auto"/>
          <w:spacing w:val="-1"/>
          <w:sz w:val="24"/>
          <w:szCs w:val="24"/>
          <w:highlight w:val="none"/>
          <w:lang w:eastAsia="zh-CN"/>
        </w:rPr>
        <w:t>未履行</w:t>
      </w:r>
      <w:r>
        <w:rPr>
          <w:color w:val="auto"/>
          <w:sz w:val="24"/>
          <w:szCs w:val="24"/>
          <w:highlight w:val="none"/>
          <w:lang w:eastAsia="zh-CN"/>
        </w:rPr>
        <w:t xml:space="preserve"> 主合同约定义务的证明材料。索赔通知应写明要求索赔的金额，支付款项应到达的</w:t>
      </w:r>
    </w:p>
    <w:p w14:paraId="588DFD06">
      <w:pPr>
        <w:pStyle w:val="2"/>
        <w:keepNext w:val="0"/>
        <w:keepLines w:val="0"/>
        <w:pageBreakBefore w:val="0"/>
        <w:widowControl w:val="0"/>
        <w:kinsoku/>
        <w:wordWrap/>
        <w:overflowPunct/>
        <w:topLinePunct w:val="0"/>
        <w:autoSpaceDE/>
        <w:autoSpaceDN/>
        <w:bidi w:val="0"/>
        <w:adjustRightInd/>
        <w:snapToGrid/>
        <w:spacing w:before="1" w:line="300" w:lineRule="exact"/>
        <w:ind w:left="30"/>
        <w:textAlignment w:val="auto"/>
        <w:rPr>
          <w:color w:val="auto"/>
          <w:sz w:val="24"/>
          <w:szCs w:val="24"/>
          <w:highlight w:val="none"/>
          <w:lang w:eastAsia="zh-CN"/>
        </w:rPr>
      </w:pPr>
      <w:r>
        <w:rPr>
          <w:color w:val="auto"/>
          <w:spacing w:val="-2"/>
          <w:sz w:val="24"/>
          <w:szCs w:val="24"/>
          <w:highlight w:val="none"/>
          <w:lang w:eastAsia="zh-CN"/>
        </w:rPr>
        <w:t>帐号，并附有说明承包人违反主合同造成贵方损失情况的证明材料。</w:t>
      </w:r>
    </w:p>
    <w:p w14:paraId="06F9D263">
      <w:pPr>
        <w:pStyle w:val="2"/>
        <w:keepNext w:val="0"/>
        <w:keepLines w:val="0"/>
        <w:pageBreakBefore w:val="0"/>
        <w:widowControl w:val="0"/>
        <w:kinsoku/>
        <w:wordWrap/>
        <w:overflowPunct/>
        <w:topLinePunct w:val="0"/>
        <w:autoSpaceDE/>
        <w:autoSpaceDN/>
        <w:bidi w:val="0"/>
        <w:adjustRightInd/>
        <w:snapToGrid/>
        <w:spacing w:before="182" w:line="300" w:lineRule="exact"/>
        <w:ind w:right="3"/>
        <w:jc w:val="right"/>
        <w:textAlignment w:val="auto"/>
        <w:rPr>
          <w:color w:val="auto"/>
          <w:sz w:val="24"/>
          <w:szCs w:val="24"/>
          <w:highlight w:val="none"/>
          <w:lang w:eastAsia="zh-CN"/>
        </w:rPr>
      </w:pPr>
      <w:r>
        <w:rPr>
          <w:color w:val="auto"/>
          <w:sz w:val="24"/>
          <w:szCs w:val="24"/>
          <w:highlight w:val="none"/>
          <w:lang w:eastAsia="zh-CN"/>
        </w:rPr>
        <w:t>2.我方收到贵方的书面索赔通知及相应证明材料后，在工作日内</w:t>
      </w:r>
      <w:r>
        <w:rPr>
          <w:color w:val="auto"/>
          <w:spacing w:val="-1"/>
          <w:sz w:val="24"/>
          <w:szCs w:val="24"/>
          <w:highlight w:val="none"/>
          <w:lang w:eastAsia="zh-CN"/>
        </w:rPr>
        <w:t>进行核定</w:t>
      </w:r>
    </w:p>
    <w:p w14:paraId="7DD308C0">
      <w:pPr>
        <w:pStyle w:val="2"/>
        <w:keepNext w:val="0"/>
        <w:keepLines w:val="0"/>
        <w:pageBreakBefore w:val="0"/>
        <w:widowControl w:val="0"/>
        <w:kinsoku/>
        <w:wordWrap/>
        <w:overflowPunct/>
        <w:topLinePunct w:val="0"/>
        <w:autoSpaceDE/>
        <w:autoSpaceDN/>
        <w:bidi w:val="0"/>
        <w:adjustRightInd/>
        <w:snapToGrid/>
        <w:spacing w:before="1" w:line="300" w:lineRule="exact"/>
        <w:ind w:left="23"/>
        <w:textAlignment w:val="auto"/>
        <w:rPr>
          <w:color w:val="auto"/>
          <w:sz w:val="24"/>
          <w:szCs w:val="24"/>
          <w:highlight w:val="none"/>
          <w:lang w:eastAsia="zh-CN"/>
        </w:rPr>
      </w:pPr>
      <w:r>
        <w:rPr>
          <w:color w:val="auto"/>
          <w:spacing w:val="-1"/>
          <w:sz w:val="24"/>
          <w:szCs w:val="24"/>
          <w:highlight w:val="none"/>
          <w:lang w:eastAsia="zh-CN"/>
        </w:rPr>
        <w:t>后按照本保函的承诺承担保证责任。</w:t>
      </w:r>
    </w:p>
    <w:p w14:paraId="466D2C3D">
      <w:pPr>
        <w:pStyle w:val="2"/>
        <w:keepNext w:val="0"/>
        <w:keepLines w:val="0"/>
        <w:pageBreakBefore w:val="0"/>
        <w:widowControl w:val="0"/>
        <w:kinsoku/>
        <w:wordWrap/>
        <w:overflowPunct/>
        <w:topLinePunct w:val="0"/>
        <w:autoSpaceDE/>
        <w:autoSpaceDN/>
        <w:bidi w:val="0"/>
        <w:adjustRightInd/>
        <w:snapToGrid/>
        <w:spacing w:before="180" w:line="300" w:lineRule="exact"/>
        <w:ind w:left="507"/>
        <w:textAlignment w:val="auto"/>
        <w:rPr>
          <w:color w:val="auto"/>
          <w:sz w:val="24"/>
          <w:szCs w:val="24"/>
          <w:highlight w:val="none"/>
          <w:lang w:eastAsia="zh-CN"/>
        </w:rPr>
      </w:pPr>
      <w:r>
        <w:rPr>
          <w:color w:val="auto"/>
          <w:spacing w:val="-1"/>
          <w:sz w:val="24"/>
          <w:szCs w:val="24"/>
          <w:highlight w:val="none"/>
          <w:lang w:eastAsia="zh-CN"/>
        </w:rPr>
        <w:t>五、保证担保责任的解除</w:t>
      </w:r>
    </w:p>
    <w:p w14:paraId="48D5D063">
      <w:pPr>
        <w:pStyle w:val="2"/>
        <w:keepNext w:val="0"/>
        <w:keepLines w:val="0"/>
        <w:pageBreakBefore w:val="0"/>
        <w:widowControl w:val="0"/>
        <w:kinsoku/>
        <w:wordWrap/>
        <w:overflowPunct/>
        <w:topLinePunct w:val="0"/>
        <w:autoSpaceDE/>
        <w:autoSpaceDN/>
        <w:bidi w:val="0"/>
        <w:adjustRightInd/>
        <w:snapToGrid/>
        <w:spacing w:before="183" w:line="300" w:lineRule="exact"/>
        <w:ind w:right="47"/>
        <w:jc w:val="right"/>
        <w:textAlignment w:val="auto"/>
        <w:rPr>
          <w:color w:val="auto"/>
          <w:sz w:val="24"/>
          <w:szCs w:val="24"/>
          <w:highlight w:val="none"/>
          <w:lang w:eastAsia="zh-CN"/>
        </w:rPr>
      </w:pPr>
      <w:r>
        <w:rPr>
          <w:color w:val="auto"/>
          <w:spacing w:val="-6"/>
          <w:position w:val="17"/>
          <w:sz w:val="24"/>
          <w:szCs w:val="24"/>
          <w:highlight w:val="none"/>
          <w:lang w:eastAsia="zh-CN"/>
        </w:rPr>
        <w:t>1.保证期间届满贵方未向我方书面主张保证责任的，自保证期间届满次日起，</w:t>
      </w:r>
    </w:p>
    <w:p w14:paraId="3B7416A6">
      <w:pPr>
        <w:pStyle w:val="2"/>
        <w:keepNext w:val="0"/>
        <w:keepLines w:val="0"/>
        <w:pageBreakBefore w:val="0"/>
        <w:widowControl w:val="0"/>
        <w:kinsoku/>
        <w:wordWrap/>
        <w:overflowPunct/>
        <w:topLinePunct w:val="0"/>
        <w:autoSpaceDE/>
        <w:autoSpaceDN/>
        <w:bidi w:val="0"/>
        <w:adjustRightInd/>
        <w:snapToGrid/>
        <w:spacing w:before="1" w:line="300" w:lineRule="exact"/>
        <w:ind w:left="23"/>
        <w:textAlignment w:val="auto"/>
        <w:rPr>
          <w:color w:val="auto"/>
          <w:sz w:val="24"/>
          <w:szCs w:val="24"/>
          <w:highlight w:val="none"/>
          <w:lang w:eastAsia="zh-CN"/>
        </w:rPr>
      </w:pPr>
      <w:r>
        <w:rPr>
          <w:color w:val="auto"/>
          <w:spacing w:val="-5"/>
          <w:sz w:val="24"/>
          <w:szCs w:val="24"/>
          <w:highlight w:val="none"/>
          <w:lang w:eastAsia="zh-CN"/>
        </w:rPr>
        <w:t>我方解除保证责任。</w:t>
      </w:r>
    </w:p>
    <w:p w14:paraId="2089C0CB">
      <w:pPr>
        <w:pStyle w:val="2"/>
        <w:keepNext w:val="0"/>
        <w:keepLines w:val="0"/>
        <w:pageBreakBefore w:val="0"/>
        <w:widowControl w:val="0"/>
        <w:kinsoku/>
        <w:wordWrap/>
        <w:overflowPunct/>
        <w:topLinePunct w:val="0"/>
        <w:autoSpaceDE/>
        <w:autoSpaceDN/>
        <w:bidi w:val="0"/>
        <w:adjustRightInd/>
        <w:snapToGrid/>
        <w:spacing w:before="180" w:line="300" w:lineRule="exact"/>
        <w:ind w:right="2"/>
        <w:jc w:val="right"/>
        <w:textAlignment w:val="auto"/>
        <w:rPr>
          <w:color w:val="auto"/>
          <w:sz w:val="24"/>
          <w:szCs w:val="24"/>
          <w:highlight w:val="none"/>
          <w:lang w:eastAsia="zh-CN"/>
        </w:rPr>
      </w:pPr>
      <w:r>
        <w:rPr>
          <w:color w:val="auto"/>
          <w:position w:val="17"/>
          <w:sz w:val="24"/>
          <w:szCs w:val="24"/>
          <w:highlight w:val="none"/>
          <w:lang w:eastAsia="zh-CN"/>
        </w:rPr>
        <w:t>2.我方按照本保证担保向贵方履行了保证担保责任后，自我方向贵方支付的金</w:t>
      </w:r>
    </w:p>
    <w:p w14:paraId="36A30327">
      <w:pPr>
        <w:pStyle w:val="2"/>
        <w:keepNext w:val="0"/>
        <w:keepLines w:val="0"/>
        <w:pageBreakBefore w:val="0"/>
        <w:widowControl w:val="0"/>
        <w:kinsoku/>
        <w:wordWrap/>
        <w:overflowPunct/>
        <w:topLinePunct w:val="0"/>
        <w:autoSpaceDE/>
        <w:autoSpaceDN/>
        <w:bidi w:val="0"/>
        <w:adjustRightInd/>
        <w:snapToGrid/>
        <w:spacing w:before="1" w:line="300" w:lineRule="exact"/>
        <w:ind w:left="21"/>
        <w:textAlignment w:val="auto"/>
        <w:rPr>
          <w:color w:val="auto"/>
          <w:sz w:val="24"/>
          <w:szCs w:val="24"/>
          <w:highlight w:val="none"/>
          <w:lang w:eastAsia="zh-CN"/>
        </w:rPr>
      </w:pPr>
      <w:r>
        <w:rPr>
          <w:color w:val="auto"/>
          <w:spacing w:val="-6"/>
          <w:sz w:val="24"/>
          <w:szCs w:val="24"/>
          <w:highlight w:val="none"/>
          <w:lang w:eastAsia="zh-CN"/>
        </w:rPr>
        <w:t>额达到最高保证担保金额之日起， 保证担保责任</w:t>
      </w:r>
      <w:r>
        <w:rPr>
          <w:color w:val="auto"/>
          <w:spacing w:val="-7"/>
          <w:sz w:val="24"/>
          <w:szCs w:val="24"/>
          <w:highlight w:val="none"/>
          <w:lang w:eastAsia="zh-CN"/>
        </w:rPr>
        <w:t>解除。</w:t>
      </w:r>
    </w:p>
    <w:p w14:paraId="1EA74E7A">
      <w:pPr>
        <w:pStyle w:val="2"/>
        <w:keepNext w:val="0"/>
        <w:keepLines w:val="0"/>
        <w:pageBreakBefore w:val="0"/>
        <w:widowControl w:val="0"/>
        <w:kinsoku/>
        <w:wordWrap/>
        <w:overflowPunct/>
        <w:topLinePunct w:val="0"/>
        <w:autoSpaceDE/>
        <w:autoSpaceDN/>
        <w:bidi w:val="0"/>
        <w:adjustRightInd/>
        <w:snapToGrid/>
        <w:spacing w:before="180" w:line="300" w:lineRule="exact"/>
        <w:ind w:right="4"/>
        <w:jc w:val="right"/>
        <w:textAlignment w:val="auto"/>
        <w:rPr>
          <w:color w:val="auto"/>
          <w:sz w:val="24"/>
          <w:szCs w:val="24"/>
          <w:highlight w:val="none"/>
          <w:lang w:eastAsia="zh-CN"/>
        </w:rPr>
      </w:pPr>
      <w:r>
        <w:rPr>
          <w:color w:val="auto"/>
          <w:position w:val="17"/>
          <w:sz w:val="24"/>
          <w:szCs w:val="24"/>
          <w:highlight w:val="none"/>
          <w:lang w:eastAsia="zh-CN"/>
        </w:rPr>
        <w:t>3.按照法律法规的规定应解除我方保证担保责任的其它情形的，我方在本保证</w:t>
      </w:r>
    </w:p>
    <w:p w14:paraId="5DBA71E1">
      <w:pPr>
        <w:pStyle w:val="2"/>
        <w:keepNext w:val="0"/>
        <w:keepLines w:val="0"/>
        <w:pageBreakBefore w:val="0"/>
        <w:widowControl w:val="0"/>
        <w:kinsoku/>
        <w:wordWrap/>
        <w:overflowPunct/>
        <w:topLinePunct w:val="0"/>
        <w:autoSpaceDE/>
        <w:autoSpaceDN/>
        <w:bidi w:val="0"/>
        <w:adjustRightInd/>
        <w:snapToGrid/>
        <w:spacing w:before="1" w:line="300" w:lineRule="exact"/>
        <w:ind w:left="22"/>
        <w:textAlignment w:val="auto"/>
        <w:rPr>
          <w:color w:val="auto"/>
          <w:sz w:val="24"/>
          <w:szCs w:val="24"/>
          <w:highlight w:val="none"/>
          <w:lang w:eastAsia="zh-CN"/>
        </w:rPr>
      </w:pPr>
      <w:r>
        <w:rPr>
          <w:color w:val="auto"/>
          <w:spacing w:val="-3"/>
          <w:sz w:val="24"/>
          <w:szCs w:val="24"/>
          <w:highlight w:val="none"/>
          <w:lang w:eastAsia="zh-CN"/>
        </w:rPr>
        <w:t>担保项下的保证担保责任亦解除。</w:t>
      </w:r>
    </w:p>
    <w:p w14:paraId="66B4B424">
      <w:pPr>
        <w:pStyle w:val="2"/>
        <w:keepNext w:val="0"/>
        <w:keepLines w:val="0"/>
        <w:pageBreakBefore w:val="0"/>
        <w:widowControl w:val="0"/>
        <w:kinsoku/>
        <w:wordWrap/>
        <w:overflowPunct/>
        <w:topLinePunct w:val="0"/>
        <w:autoSpaceDE/>
        <w:autoSpaceDN/>
        <w:bidi w:val="0"/>
        <w:adjustRightInd/>
        <w:snapToGrid/>
        <w:spacing w:before="178" w:line="300" w:lineRule="exact"/>
        <w:ind w:left="20" w:firstLine="479"/>
        <w:textAlignment w:val="auto"/>
        <w:rPr>
          <w:color w:val="auto"/>
          <w:sz w:val="24"/>
          <w:szCs w:val="24"/>
          <w:highlight w:val="none"/>
          <w:lang w:eastAsia="zh-CN"/>
        </w:rPr>
      </w:pPr>
      <w:r>
        <w:rPr>
          <w:color w:val="auto"/>
          <w:spacing w:val="-1"/>
          <w:sz w:val="24"/>
          <w:szCs w:val="24"/>
          <w:highlight w:val="none"/>
          <w:lang w:eastAsia="zh-CN"/>
        </w:rPr>
        <w:t>4.我方解除保证责任后，贵方应按上述约定，自我方保证担保责任解除之</w:t>
      </w:r>
      <w:r>
        <w:rPr>
          <w:color w:val="auto"/>
          <w:spacing w:val="-2"/>
          <w:sz w:val="24"/>
          <w:szCs w:val="24"/>
          <w:highlight w:val="none"/>
          <w:lang w:eastAsia="zh-CN"/>
        </w:rPr>
        <w:t>日起</w:t>
      </w:r>
      <w:r>
        <w:rPr>
          <w:color w:val="auto"/>
          <w:spacing w:val="-3"/>
          <w:sz w:val="24"/>
          <w:szCs w:val="24"/>
          <w:highlight w:val="none"/>
          <w:lang w:eastAsia="zh-CN"/>
        </w:rPr>
        <w:t>七日内， 将本保证担保原件返还我方。但是不论贵方是否按此要求将本保证担保原件退回我方， 我方在本保证担保项下的义务和责任均自保证担保责任解除之日自动</w:t>
      </w:r>
    </w:p>
    <w:p w14:paraId="1AC3FDD6">
      <w:pPr>
        <w:pStyle w:val="2"/>
        <w:keepNext w:val="0"/>
        <w:keepLines w:val="0"/>
        <w:pageBreakBefore w:val="0"/>
        <w:widowControl w:val="0"/>
        <w:kinsoku/>
        <w:wordWrap/>
        <w:overflowPunct/>
        <w:topLinePunct w:val="0"/>
        <w:autoSpaceDE/>
        <w:autoSpaceDN/>
        <w:bidi w:val="0"/>
        <w:adjustRightInd/>
        <w:snapToGrid/>
        <w:spacing w:before="1" w:line="300" w:lineRule="exact"/>
        <w:ind w:left="26"/>
        <w:textAlignment w:val="auto"/>
        <w:rPr>
          <w:color w:val="auto"/>
          <w:sz w:val="24"/>
          <w:szCs w:val="24"/>
          <w:highlight w:val="none"/>
          <w:lang w:eastAsia="zh-CN"/>
        </w:rPr>
      </w:pPr>
      <w:r>
        <w:rPr>
          <w:color w:val="auto"/>
          <w:spacing w:val="-11"/>
          <w:sz w:val="24"/>
          <w:szCs w:val="24"/>
          <w:highlight w:val="none"/>
          <w:lang w:eastAsia="zh-CN"/>
        </w:rPr>
        <w:t>消灭。</w:t>
      </w:r>
    </w:p>
    <w:p w14:paraId="4CBFB314">
      <w:pPr>
        <w:pStyle w:val="2"/>
        <w:keepNext w:val="0"/>
        <w:keepLines w:val="0"/>
        <w:pageBreakBefore w:val="0"/>
        <w:widowControl w:val="0"/>
        <w:kinsoku/>
        <w:wordWrap/>
        <w:overflowPunct/>
        <w:topLinePunct w:val="0"/>
        <w:autoSpaceDE/>
        <w:autoSpaceDN/>
        <w:bidi w:val="0"/>
        <w:adjustRightInd/>
        <w:snapToGrid/>
        <w:spacing w:before="178" w:line="300" w:lineRule="exact"/>
        <w:ind w:left="505"/>
        <w:textAlignment w:val="auto"/>
        <w:rPr>
          <w:color w:val="auto"/>
          <w:sz w:val="24"/>
          <w:szCs w:val="24"/>
          <w:highlight w:val="none"/>
          <w:lang w:eastAsia="zh-CN"/>
        </w:rPr>
      </w:pPr>
      <w:r>
        <w:rPr>
          <w:color w:val="auto"/>
          <w:spacing w:val="-2"/>
          <w:sz w:val="24"/>
          <w:szCs w:val="24"/>
          <w:highlight w:val="none"/>
          <w:lang w:eastAsia="zh-CN"/>
        </w:rPr>
        <w:t>六、免责条款</w:t>
      </w:r>
    </w:p>
    <w:p w14:paraId="696EFCC7">
      <w:pPr>
        <w:pStyle w:val="2"/>
        <w:keepNext w:val="0"/>
        <w:keepLines w:val="0"/>
        <w:pageBreakBefore w:val="0"/>
        <w:widowControl w:val="0"/>
        <w:kinsoku/>
        <w:wordWrap/>
        <w:overflowPunct/>
        <w:topLinePunct w:val="0"/>
        <w:autoSpaceDE/>
        <w:autoSpaceDN/>
        <w:bidi w:val="0"/>
        <w:adjustRightInd/>
        <w:snapToGrid/>
        <w:spacing w:before="182" w:line="300" w:lineRule="exact"/>
        <w:ind w:left="519"/>
        <w:textAlignment w:val="auto"/>
        <w:rPr>
          <w:color w:val="auto"/>
          <w:sz w:val="24"/>
          <w:szCs w:val="24"/>
          <w:highlight w:val="none"/>
          <w:lang w:eastAsia="zh-CN"/>
        </w:rPr>
      </w:pPr>
      <w:r>
        <w:rPr>
          <w:color w:val="auto"/>
          <w:spacing w:val="-2"/>
          <w:sz w:val="24"/>
          <w:szCs w:val="24"/>
          <w:highlight w:val="none"/>
          <w:lang w:eastAsia="zh-CN"/>
        </w:rPr>
        <w:t>1.因贵方原因致使发生应承担保证责任情形的，我方不承担保证担保责任。</w:t>
      </w:r>
    </w:p>
    <w:p w14:paraId="61CB9FB0">
      <w:pPr>
        <w:pStyle w:val="2"/>
        <w:keepNext w:val="0"/>
        <w:keepLines w:val="0"/>
        <w:pageBreakBefore w:val="0"/>
        <w:widowControl w:val="0"/>
        <w:kinsoku/>
        <w:wordWrap/>
        <w:overflowPunct/>
        <w:topLinePunct w:val="0"/>
        <w:autoSpaceDE/>
        <w:autoSpaceDN/>
        <w:bidi w:val="0"/>
        <w:adjustRightInd/>
        <w:snapToGrid/>
        <w:spacing w:before="180" w:line="300" w:lineRule="exact"/>
        <w:ind w:right="44"/>
        <w:jc w:val="right"/>
        <w:textAlignment w:val="auto"/>
        <w:rPr>
          <w:color w:val="auto"/>
          <w:sz w:val="24"/>
          <w:szCs w:val="24"/>
          <w:highlight w:val="none"/>
          <w:lang w:eastAsia="zh-CN"/>
        </w:rPr>
      </w:pPr>
      <w:r>
        <w:rPr>
          <w:color w:val="auto"/>
          <w:spacing w:val="-1"/>
          <w:position w:val="17"/>
          <w:sz w:val="24"/>
          <w:szCs w:val="24"/>
          <w:highlight w:val="none"/>
          <w:lang w:eastAsia="zh-CN"/>
        </w:rPr>
        <w:t>2.依照法律规定或贵方与承包人的另行约定，免除承包人部分或全部义务的，</w:t>
      </w:r>
    </w:p>
    <w:p w14:paraId="34B0FF10">
      <w:pPr>
        <w:pStyle w:val="2"/>
        <w:keepNext w:val="0"/>
        <w:keepLines w:val="0"/>
        <w:pageBreakBefore w:val="0"/>
        <w:widowControl w:val="0"/>
        <w:kinsoku/>
        <w:wordWrap/>
        <w:overflowPunct/>
        <w:topLinePunct w:val="0"/>
        <w:autoSpaceDE/>
        <w:autoSpaceDN/>
        <w:bidi w:val="0"/>
        <w:adjustRightInd/>
        <w:snapToGrid/>
        <w:spacing w:before="1" w:line="300" w:lineRule="exact"/>
        <w:ind w:left="23"/>
        <w:textAlignment w:val="auto"/>
        <w:rPr>
          <w:color w:val="auto"/>
          <w:sz w:val="24"/>
          <w:szCs w:val="24"/>
          <w:highlight w:val="none"/>
          <w:lang w:eastAsia="zh-CN"/>
        </w:rPr>
      </w:pPr>
      <w:r>
        <w:rPr>
          <w:color w:val="auto"/>
          <w:spacing w:val="-3"/>
          <w:sz w:val="24"/>
          <w:szCs w:val="24"/>
          <w:highlight w:val="none"/>
          <w:lang w:eastAsia="zh-CN"/>
        </w:rPr>
        <w:t>我方亦免除其相应的保证担保责任。</w:t>
      </w:r>
    </w:p>
    <w:p w14:paraId="684990BD">
      <w:pPr>
        <w:pStyle w:val="2"/>
        <w:keepNext w:val="0"/>
        <w:keepLines w:val="0"/>
        <w:pageBreakBefore w:val="0"/>
        <w:widowControl w:val="0"/>
        <w:kinsoku/>
        <w:wordWrap/>
        <w:overflowPunct/>
        <w:topLinePunct w:val="0"/>
        <w:autoSpaceDE/>
        <w:autoSpaceDN/>
        <w:bidi w:val="0"/>
        <w:adjustRightInd/>
        <w:snapToGrid/>
        <w:spacing w:before="180" w:line="300" w:lineRule="exact"/>
        <w:ind w:left="506"/>
        <w:textAlignment w:val="auto"/>
        <w:rPr>
          <w:color w:val="auto"/>
          <w:sz w:val="24"/>
          <w:szCs w:val="24"/>
          <w:highlight w:val="none"/>
          <w:lang w:eastAsia="zh-CN"/>
        </w:rPr>
      </w:pPr>
      <w:r>
        <w:rPr>
          <w:color w:val="auto"/>
          <w:spacing w:val="-1"/>
          <w:sz w:val="24"/>
          <w:szCs w:val="24"/>
          <w:highlight w:val="none"/>
          <w:lang w:eastAsia="zh-CN"/>
        </w:rPr>
        <w:t>3.因不可抗力造成发生应承担保证责任情形的，我方不承担保证担保</w:t>
      </w:r>
      <w:r>
        <w:rPr>
          <w:color w:val="auto"/>
          <w:spacing w:val="-2"/>
          <w:sz w:val="24"/>
          <w:szCs w:val="24"/>
          <w:highlight w:val="none"/>
          <w:lang w:eastAsia="zh-CN"/>
        </w:rPr>
        <w:t>责任。</w:t>
      </w:r>
    </w:p>
    <w:p w14:paraId="24A27409">
      <w:pPr>
        <w:pStyle w:val="2"/>
        <w:keepNext w:val="0"/>
        <w:keepLines w:val="0"/>
        <w:pageBreakBefore w:val="0"/>
        <w:widowControl w:val="0"/>
        <w:kinsoku/>
        <w:wordWrap/>
        <w:overflowPunct/>
        <w:topLinePunct w:val="0"/>
        <w:autoSpaceDE/>
        <w:autoSpaceDN/>
        <w:bidi w:val="0"/>
        <w:adjustRightInd/>
        <w:snapToGrid/>
        <w:spacing w:before="78" w:line="300" w:lineRule="exact"/>
        <w:ind w:left="502"/>
        <w:textAlignment w:val="auto"/>
        <w:rPr>
          <w:color w:val="auto"/>
          <w:sz w:val="24"/>
          <w:szCs w:val="24"/>
          <w:highlight w:val="none"/>
          <w:lang w:eastAsia="zh-CN"/>
        </w:rPr>
      </w:pPr>
      <w:r>
        <w:rPr>
          <w:color w:val="auto"/>
          <w:spacing w:val="-2"/>
          <w:sz w:val="24"/>
          <w:szCs w:val="24"/>
          <w:highlight w:val="none"/>
          <w:lang w:eastAsia="zh-CN"/>
        </w:rPr>
        <w:t>七、其他</w:t>
      </w:r>
    </w:p>
    <w:p w14:paraId="761416E8">
      <w:pPr>
        <w:pStyle w:val="2"/>
        <w:keepNext w:val="0"/>
        <w:keepLines w:val="0"/>
        <w:pageBreakBefore w:val="0"/>
        <w:widowControl w:val="0"/>
        <w:kinsoku/>
        <w:wordWrap/>
        <w:overflowPunct/>
        <w:topLinePunct w:val="0"/>
        <w:autoSpaceDE/>
        <w:autoSpaceDN/>
        <w:bidi w:val="0"/>
        <w:adjustRightInd/>
        <w:snapToGrid/>
        <w:spacing w:before="182" w:line="300" w:lineRule="exact"/>
        <w:ind w:right="3"/>
        <w:jc w:val="right"/>
        <w:textAlignment w:val="auto"/>
        <w:rPr>
          <w:color w:val="auto"/>
          <w:sz w:val="24"/>
          <w:szCs w:val="24"/>
          <w:highlight w:val="none"/>
          <w:lang w:eastAsia="zh-CN"/>
        </w:rPr>
      </w:pPr>
      <w:r>
        <w:rPr>
          <w:color w:val="auto"/>
          <w:spacing w:val="-3"/>
          <w:position w:val="17"/>
          <w:sz w:val="24"/>
          <w:szCs w:val="24"/>
          <w:highlight w:val="none"/>
          <w:lang w:eastAsia="zh-CN"/>
        </w:rPr>
        <w:t>1.本保证担保项下的权利不得转让， 不得设</w:t>
      </w:r>
      <w:r>
        <w:rPr>
          <w:color w:val="auto"/>
          <w:spacing w:val="-4"/>
          <w:position w:val="17"/>
          <w:sz w:val="24"/>
          <w:szCs w:val="24"/>
          <w:highlight w:val="none"/>
          <w:lang w:eastAsia="zh-CN"/>
        </w:rPr>
        <w:t>定担保。贵方未经我方书面同意转</w:t>
      </w:r>
    </w:p>
    <w:p w14:paraId="16565D9F">
      <w:pPr>
        <w:pStyle w:val="2"/>
        <w:keepNext w:val="0"/>
        <w:keepLines w:val="0"/>
        <w:pageBreakBefore w:val="0"/>
        <w:widowControl w:val="0"/>
        <w:kinsoku/>
        <w:wordWrap/>
        <w:overflowPunct/>
        <w:topLinePunct w:val="0"/>
        <w:autoSpaceDE/>
        <w:autoSpaceDN/>
        <w:bidi w:val="0"/>
        <w:adjustRightInd/>
        <w:snapToGrid/>
        <w:spacing w:before="1" w:line="300" w:lineRule="exact"/>
        <w:ind w:left="23"/>
        <w:textAlignment w:val="auto"/>
        <w:rPr>
          <w:color w:val="auto"/>
          <w:sz w:val="24"/>
          <w:szCs w:val="24"/>
          <w:highlight w:val="none"/>
          <w:lang w:eastAsia="zh-CN"/>
        </w:rPr>
      </w:pPr>
      <w:r>
        <w:rPr>
          <w:color w:val="auto"/>
          <w:spacing w:val="-8"/>
          <w:sz w:val="24"/>
          <w:szCs w:val="24"/>
          <w:highlight w:val="none"/>
          <w:lang w:eastAsia="zh-CN"/>
        </w:rPr>
        <w:t>让本保证担保或其项下任何权利，对我方不发生法律效力。</w:t>
      </w:r>
    </w:p>
    <w:p w14:paraId="706D29B0">
      <w:pPr>
        <w:pStyle w:val="2"/>
        <w:keepNext w:val="0"/>
        <w:keepLines w:val="0"/>
        <w:pageBreakBefore w:val="0"/>
        <w:widowControl w:val="0"/>
        <w:kinsoku/>
        <w:wordWrap/>
        <w:overflowPunct/>
        <w:topLinePunct w:val="0"/>
        <w:autoSpaceDE/>
        <w:autoSpaceDN/>
        <w:bidi w:val="0"/>
        <w:adjustRightInd/>
        <w:snapToGrid/>
        <w:spacing w:before="183" w:line="300" w:lineRule="exact"/>
        <w:jc w:val="right"/>
        <w:textAlignment w:val="auto"/>
        <w:rPr>
          <w:color w:val="auto"/>
          <w:sz w:val="24"/>
          <w:szCs w:val="24"/>
          <w:highlight w:val="none"/>
          <w:lang w:eastAsia="zh-CN"/>
        </w:rPr>
      </w:pPr>
      <w:r>
        <w:rPr>
          <w:color w:val="auto"/>
          <w:position w:val="17"/>
          <w:sz w:val="24"/>
          <w:szCs w:val="24"/>
          <w:highlight w:val="none"/>
          <w:lang w:eastAsia="zh-CN"/>
        </w:rPr>
        <w:t>2.本保证担保适用的法律为中华人民共和国法律，争议裁判管辖地为中华人民</w:t>
      </w:r>
    </w:p>
    <w:p w14:paraId="6C0CBA96">
      <w:pPr>
        <w:pStyle w:val="2"/>
        <w:keepNext w:val="0"/>
        <w:keepLines w:val="0"/>
        <w:pageBreakBefore w:val="0"/>
        <w:widowControl w:val="0"/>
        <w:kinsoku/>
        <w:wordWrap/>
        <w:overflowPunct/>
        <w:topLinePunct w:val="0"/>
        <w:autoSpaceDE/>
        <w:autoSpaceDN/>
        <w:bidi w:val="0"/>
        <w:adjustRightInd/>
        <w:snapToGrid/>
        <w:spacing w:line="300" w:lineRule="exact"/>
        <w:ind w:left="20"/>
        <w:textAlignment w:val="auto"/>
        <w:rPr>
          <w:color w:val="auto"/>
          <w:sz w:val="24"/>
          <w:szCs w:val="24"/>
          <w:highlight w:val="none"/>
          <w:lang w:eastAsia="zh-CN"/>
        </w:rPr>
      </w:pPr>
      <w:r>
        <w:rPr>
          <w:color w:val="auto"/>
          <w:spacing w:val="-1"/>
          <w:sz w:val="24"/>
          <w:szCs w:val="24"/>
          <w:highlight w:val="none"/>
          <w:lang w:eastAsia="zh-CN"/>
        </w:rPr>
        <w:t>共和国。</w:t>
      </w:r>
    </w:p>
    <w:p w14:paraId="6E663D82">
      <w:pPr>
        <w:pStyle w:val="2"/>
        <w:keepNext w:val="0"/>
        <w:keepLines w:val="0"/>
        <w:pageBreakBefore w:val="0"/>
        <w:widowControl w:val="0"/>
        <w:kinsoku/>
        <w:wordWrap/>
        <w:overflowPunct/>
        <w:topLinePunct w:val="0"/>
        <w:autoSpaceDE/>
        <w:autoSpaceDN/>
        <w:bidi w:val="0"/>
        <w:adjustRightInd/>
        <w:snapToGrid/>
        <w:spacing w:before="182" w:line="300" w:lineRule="exact"/>
        <w:ind w:left="506"/>
        <w:textAlignment w:val="auto"/>
        <w:rPr>
          <w:color w:val="auto"/>
          <w:spacing w:val="-2"/>
          <w:sz w:val="24"/>
          <w:szCs w:val="24"/>
          <w:highlight w:val="none"/>
          <w:lang w:eastAsia="zh-CN"/>
        </w:rPr>
      </w:pPr>
      <w:r>
        <w:rPr>
          <w:color w:val="auto"/>
          <w:spacing w:val="-1"/>
          <w:sz w:val="24"/>
          <w:szCs w:val="24"/>
          <w:highlight w:val="none"/>
          <w:lang w:eastAsia="zh-CN"/>
        </w:rPr>
        <w:t>3.本保证担保自我方法定代表人或授权代表</w:t>
      </w:r>
      <w:r>
        <w:rPr>
          <w:color w:val="auto"/>
          <w:spacing w:val="-2"/>
          <w:sz w:val="24"/>
          <w:szCs w:val="24"/>
          <w:highlight w:val="none"/>
          <w:lang w:eastAsia="zh-CN"/>
        </w:rPr>
        <w:t>签字并加盖公章之日起生效。</w:t>
      </w:r>
    </w:p>
    <w:p w14:paraId="3F00F05C">
      <w:pPr>
        <w:pStyle w:val="2"/>
        <w:keepNext w:val="0"/>
        <w:keepLines w:val="0"/>
        <w:pageBreakBefore w:val="0"/>
        <w:widowControl w:val="0"/>
        <w:kinsoku/>
        <w:wordWrap/>
        <w:overflowPunct/>
        <w:topLinePunct w:val="0"/>
        <w:autoSpaceDE/>
        <w:autoSpaceDN/>
        <w:bidi w:val="0"/>
        <w:adjustRightInd/>
        <w:snapToGrid/>
        <w:spacing w:before="182" w:line="300" w:lineRule="exact"/>
        <w:ind w:left="506"/>
        <w:textAlignment w:val="auto"/>
        <w:rPr>
          <w:color w:val="auto"/>
          <w:spacing w:val="-2"/>
          <w:sz w:val="24"/>
          <w:szCs w:val="24"/>
          <w:highlight w:val="none"/>
          <w:lang w:eastAsia="zh-CN"/>
        </w:rPr>
      </w:pPr>
    </w:p>
    <w:p w14:paraId="4C8E2E47">
      <w:pPr>
        <w:pStyle w:val="2"/>
        <w:keepNext w:val="0"/>
        <w:keepLines w:val="0"/>
        <w:pageBreakBefore w:val="0"/>
        <w:widowControl w:val="0"/>
        <w:kinsoku/>
        <w:wordWrap/>
        <w:overflowPunct/>
        <w:topLinePunct w:val="0"/>
        <w:autoSpaceDE/>
        <w:autoSpaceDN/>
        <w:bidi w:val="0"/>
        <w:adjustRightInd/>
        <w:snapToGrid/>
        <w:spacing w:before="78" w:line="300" w:lineRule="exact"/>
        <w:ind w:left="502"/>
        <w:textAlignment w:val="auto"/>
        <w:rPr>
          <w:color w:val="auto"/>
          <w:sz w:val="24"/>
          <w:szCs w:val="24"/>
          <w:highlight w:val="none"/>
          <w:lang w:eastAsia="zh-CN"/>
        </w:rPr>
      </w:pPr>
      <w:r>
        <w:rPr>
          <w:color w:val="auto"/>
          <w:spacing w:val="-18"/>
          <w:sz w:val="24"/>
          <w:szCs w:val="24"/>
          <w:highlight w:val="none"/>
          <w:lang w:eastAsia="zh-CN"/>
        </w:rPr>
        <w:t>保证人</w:t>
      </w:r>
      <w:r>
        <w:rPr>
          <w:color w:val="auto"/>
          <w:sz w:val="24"/>
          <w:szCs w:val="24"/>
          <w:highlight w:val="none"/>
          <w:lang w:eastAsia="zh-CN"/>
        </w:rPr>
        <w:t>：（</w:t>
      </w:r>
      <w:r>
        <w:rPr>
          <w:color w:val="auto"/>
          <w:spacing w:val="-18"/>
          <w:sz w:val="24"/>
          <w:szCs w:val="24"/>
          <w:highlight w:val="none"/>
          <w:lang w:eastAsia="zh-CN"/>
        </w:rPr>
        <w:t>公章）</w:t>
      </w:r>
    </w:p>
    <w:p w14:paraId="6F138901">
      <w:pPr>
        <w:pStyle w:val="2"/>
        <w:keepNext w:val="0"/>
        <w:keepLines w:val="0"/>
        <w:pageBreakBefore w:val="0"/>
        <w:widowControl w:val="0"/>
        <w:kinsoku/>
        <w:wordWrap/>
        <w:overflowPunct/>
        <w:topLinePunct w:val="0"/>
        <w:autoSpaceDE/>
        <w:autoSpaceDN/>
        <w:bidi w:val="0"/>
        <w:adjustRightInd/>
        <w:snapToGrid/>
        <w:spacing w:before="181" w:line="300" w:lineRule="exact"/>
        <w:ind w:left="502"/>
        <w:textAlignment w:val="auto"/>
        <w:rPr>
          <w:color w:val="auto"/>
          <w:sz w:val="24"/>
          <w:szCs w:val="24"/>
          <w:highlight w:val="none"/>
          <w:lang w:eastAsia="zh-CN"/>
        </w:rPr>
      </w:pPr>
      <w:r>
        <w:rPr>
          <w:color w:val="auto"/>
          <w:spacing w:val="-15"/>
          <w:sz w:val="24"/>
          <w:szCs w:val="24"/>
          <w:highlight w:val="none"/>
          <w:lang w:eastAsia="zh-CN"/>
        </w:rPr>
        <w:t>法定代表人（或授权代表</w:t>
      </w:r>
      <w:r>
        <w:rPr>
          <w:color w:val="auto"/>
          <w:spacing w:val="-5"/>
          <w:sz w:val="24"/>
          <w:szCs w:val="24"/>
          <w:highlight w:val="none"/>
          <w:lang w:eastAsia="zh-CN"/>
        </w:rPr>
        <w:t>）：（</w:t>
      </w:r>
      <w:r>
        <w:rPr>
          <w:color w:val="auto"/>
          <w:spacing w:val="-15"/>
          <w:sz w:val="24"/>
          <w:szCs w:val="24"/>
          <w:highlight w:val="none"/>
          <w:lang w:eastAsia="zh-CN"/>
        </w:rPr>
        <w:t>签字）</w:t>
      </w:r>
    </w:p>
    <w:p w14:paraId="5410B007">
      <w:pPr>
        <w:pStyle w:val="2"/>
        <w:keepNext w:val="0"/>
        <w:keepLines w:val="0"/>
        <w:pageBreakBefore w:val="0"/>
        <w:widowControl w:val="0"/>
        <w:kinsoku/>
        <w:wordWrap/>
        <w:overflowPunct/>
        <w:topLinePunct w:val="0"/>
        <w:autoSpaceDE/>
        <w:autoSpaceDN/>
        <w:bidi w:val="0"/>
        <w:adjustRightInd/>
        <w:snapToGrid/>
        <w:spacing w:before="183" w:line="300" w:lineRule="exact"/>
        <w:ind w:left="501"/>
        <w:textAlignment w:val="auto"/>
        <w:rPr>
          <w:color w:val="auto"/>
          <w:sz w:val="24"/>
          <w:szCs w:val="24"/>
          <w:highlight w:val="none"/>
          <w:lang w:eastAsia="zh-CN"/>
        </w:rPr>
      </w:pPr>
      <w:r>
        <w:rPr>
          <w:color w:val="auto"/>
          <w:spacing w:val="-15"/>
          <w:position w:val="16"/>
          <w:sz w:val="24"/>
          <w:szCs w:val="24"/>
          <w:highlight w:val="none"/>
          <w:lang w:eastAsia="zh-CN"/>
        </w:rPr>
        <w:t>地址：</w:t>
      </w:r>
    </w:p>
    <w:p w14:paraId="087543F2">
      <w:pPr>
        <w:pStyle w:val="2"/>
        <w:keepNext w:val="0"/>
        <w:keepLines w:val="0"/>
        <w:pageBreakBefore w:val="0"/>
        <w:widowControl w:val="0"/>
        <w:kinsoku/>
        <w:wordWrap/>
        <w:overflowPunct/>
        <w:topLinePunct w:val="0"/>
        <w:autoSpaceDE/>
        <w:autoSpaceDN/>
        <w:bidi w:val="0"/>
        <w:adjustRightInd/>
        <w:snapToGrid/>
        <w:spacing w:before="1" w:line="300" w:lineRule="exact"/>
        <w:ind w:left="519"/>
        <w:textAlignment w:val="auto"/>
        <w:rPr>
          <w:color w:val="auto"/>
          <w:sz w:val="24"/>
          <w:szCs w:val="24"/>
          <w:highlight w:val="none"/>
          <w:lang w:eastAsia="zh-CN"/>
        </w:rPr>
      </w:pPr>
      <w:r>
        <w:rPr>
          <w:color w:val="auto"/>
          <w:spacing w:val="-14"/>
          <w:sz w:val="24"/>
          <w:szCs w:val="24"/>
          <w:highlight w:val="none"/>
          <w:lang w:eastAsia="zh-CN"/>
        </w:rPr>
        <w:t>邮政编码：</w:t>
      </w:r>
    </w:p>
    <w:p w14:paraId="29FB4F6A">
      <w:pPr>
        <w:pStyle w:val="2"/>
        <w:keepNext w:val="0"/>
        <w:keepLines w:val="0"/>
        <w:pageBreakBefore w:val="0"/>
        <w:widowControl w:val="0"/>
        <w:kinsoku/>
        <w:wordWrap/>
        <w:overflowPunct/>
        <w:topLinePunct w:val="0"/>
        <w:autoSpaceDE/>
        <w:autoSpaceDN/>
        <w:bidi w:val="0"/>
        <w:adjustRightInd/>
        <w:snapToGrid/>
        <w:spacing w:before="182" w:line="300" w:lineRule="exact"/>
        <w:ind w:left="529"/>
        <w:textAlignment w:val="auto"/>
        <w:rPr>
          <w:color w:val="auto"/>
          <w:sz w:val="24"/>
          <w:szCs w:val="24"/>
          <w:highlight w:val="none"/>
          <w:lang w:eastAsia="zh-CN"/>
        </w:rPr>
      </w:pPr>
      <w:r>
        <w:rPr>
          <w:color w:val="auto"/>
          <w:spacing w:val="-24"/>
          <w:sz w:val="24"/>
          <w:szCs w:val="24"/>
          <w:highlight w:val="none"/>
          <w:lang w:eastAsia="zh-CN"/>
        </w:rPr>
        <w:t>电话：</w:t>
      </w:r>
    </w:p>
    <w:p w14:paraId="5A4FABFD">
      <w:pPr>
        <w:pStyle w:val="2"/>
        <w:keepNext w:val="0"/>
        <w:keepLines w:val="0"/>
        <w:pageBreakBefore w:val="0"/>
        <w:widowControl w:val="0"/>
        <w:kinsoku/>
        <w:wordWrap/>
        <w:overflowPunct/>
        <w:topLinePunct w:val="0"/>
        <w:autoSpaceDE/>
        <w:autoSpaceDN/>
        <w:bidi w:val="0"/>
        <w:adjustRightInd/>
        <w:snapToGrid/>
        <w:spacing w:before="177" w:line="300" w:lineRule="exact"/>
        <w:ind w:left="499"/>
        <w:textAlignment w:val="auto"/>
        <w:rPr>
          <w:color w:val="auto"/>
          <w:sz w:val="24"/>
          <w:szCs w:val="24"/>
          <w:highlight w:val="none"/>
          <w:lang w:eastAsia="zh-CN"/>
        </w:rPr>
      </w:pPr>
      <w:r>
        <w:rPr>
          <w:color w:val="auto"/>
          <w:spacing w:val="-14"/>
          <w:sz w:val="24"/>
          <w:szCs w:val="24"/>
          <w:highlight w:val="none"/>
          <w:lang w:eastAsia="zh-CN"/>
        </w:rPr>
        <w:t>传真：</w:t>
      </w:r>
    </w:p>
    <w:p w14:paraId="35F9F257">
      <w:pPr>
        <w:pStyle w:val="2"/>
        <w:keepNext w:val="0"/>
        <w:keepLines w:val="0"/>
        <w:pageBreakBefore w:val="0"/>
        <w:widowControl w:val="0"/>
        <w:kinsoku/>
        <w:wordWrap/>
        <w:overflowPunct/>
        <w:topLinePunct w:val="0"/>
        <w:autoSpaceDE/>
        <w:autoSpaceDN/>
        <w:bidi w:val="0"/>
        <w:adjustRightInd/>
        <w:snapToGrid/>
        <w:spacing w:before="183" w:line="300" w:lineRule="exact"/>
        <w:ind w:left="512"/>
        <w:textAlignment w:val="auto"/>
        <w:rPr>
          <w:color w:val="auto"/>
          <w:sz w:val="24"/>
          <w:szCs w:val="24"/>
          <w:highlight w:val="none"/>
          <w:lang w:eastAsia="zh-CN"/>
        </w:rPr>
      </w:pPr>
      <w:r>
        <w:rPr>
          <w:color w:val="auto"/>
          <w:spacing w:val="-25"/>
          <w:sz w:val="24"/>
          <w:szCs w:val="24"/>
          <w:highlight w:val="none"/>
          <w:lang w:eastAsia="zh-CN"/>
        </w:rPr>
        <w:t>时间：年月</w:t>
      </w:r>
      <w:r>
        <w:rPr>
          <w:rFonts w:hint="eastAsia"/>
          <w:color w:val="auto"/>
          <w:spacing w:val="-25"/>
          <w:sz w:val="24"/>
          <w:szCs w:val="24"/>
          <w:highlight w:val="none"/>
          <w:lang w:val="en-US" w:eastAsia="zh-CN"/>
        </w:rPr>
        <w:t xml:space="preserve"> </w:t>
      </w:r>
      <w:r>
        <w:rPr>
          <w:color w:val="auto"/>
          <w:spacing w:val="-25"/>
          <w:sz w:val="24"/>
          <w:szCs w:val="24"/>
          <w:highlight w:val="none"/>
          <w:lang w:eastAsia="zh-CN"/>
        </w:rPr>
        <w:t>日</w:t>
      </w:r>
    </w:p>
    <w:p w14:paraId="629011C7">
      <w:pPr>
        <w:spacing w:line="254" w:lineRule="auto"/>
        <w:rPr>
          <w:color w:val="auto"/>
          <w:highlight w:val="none"/>
          <w:lang w:eastAsia="zh-CN"/>
        </w:rPr>
      </w:pPr>
    </w:p>
    <w:p w14:paraId="49E768F0">
      <w:pPr>
        <w:rPr>
          <w:color w:val="auto"/>
          <w:highlight w:val="none"/>
          <w:lang w:eastAsia="zh-CN"/>
        </w:rPr>
      </w:pPr>
      <w:r>
        <w:rPr>
          <w:color w:val="auto"/>
          <w:highlight w:val="none"/>
          <w:lang w:eastAsia="zh-CN"/>
        </w:rPr>
        <w:br w:type="page"/>
      </w:r>
    </w:p>
    <w:p w14:paraId="13C2206D">
      <w:pPr>
        <w:spacing w:before="98" w:line="218" w:lineRule="auto"/>
        <w:ind w:left="44"/>
        <w:rPr>
          <w:rFonts w:ascii="仿宋" w:hAnsi="仿宋" w:eastAsia="仿宋" w:cs="仿宋"/>
          <w:color w:val="auto"/>
          <w:sz w:val="30"/>
          <w:szCs w:val="30"/>
          <w:highlight w:val="none"/>
          <w:lang w:eastAsia="zh-CN"/>
        </w:rPr>
      </w:pPr>
      <w:r>
        <w:rPr>
          <w:rFonts w:ascii="仿宋" w:hAnsi="仿宋" w:eastAsia="仿宋" w:cs="仿宋"/>
          <w:color w:val="auto"/>
          <w:spacing w:val="-12"/>
          <w:sz w:val="30"/>
          <w:szCs w:val="30"/>
          <w:highlight w:val="none"/>
          <w:lang w:eastAsia="zh-CN"/>
        </w:rPr>
        <w:t>附件</w:t>
      </w:r>
      <w:r>
        <w:rPr>
          <w:rFonts w:ascii="Calibri" w:hAnsi="Calibri" w:eastAsia="Calibri" w:cs="Calibri"/>
          <w:color w:val="auto"/>
          <w:spacing w:val="-12"/>
          <w:sz w:val="30"/>
          <w:szCs w:val="30"/>
          <w:highlight w:val="none"/>
          <w:lang w:eastAsia="zh-CN"/>
        </w:rPr>
        <w:t>9</w:t>
      </w:r>
      <w:r>
        <w:rPr>
          <w:rFonts w:ascii="仿宋" w:hAnsi="仿宋" w:eastAsia="仿宋" w:cs="仿宋"/>
          <w:color w:val="auto"/>
          <w:spacing w:val="-12"/>
          <w:sz w:val="30"/>
          <w:szCs w:val="30"/>
          <w:highlight w:val="none"/>
          <w:lang w:eastAsia="zh-CN"/>
        </w:rPr>
        <w:t>：</w:t>
      </w:r>
    </w:p>
    <w:p w14:paraId="26CA449A">
      <w:pPr>
        <w:pStyle w:val="2"/>
        <w:spacing w:before="101" w:line="224" w:lineRule="auto"/>
        <w:ind w:left="3076"/>
        <w:rPr>
          <w:color w:val="auto"/>
          <w:sz w:val="31"/>
          <w:szCs w:val="31"/>
          <w:highlight w:val="none"/>
          <w:lang w:eastAsia="zh-CN"/>
        </w:rPr>
      </w:pPr>
      <w:r>
        <w:rPr>
          <w:color w:val="auto"/>
          <w:spacing w:val="9"/>
          <w:sz w:val="31"/>
          <w:szCs w:val="31"/>
          <w:highlight w:val="none"/>
          <w:lang w:eastAsia="zh-CN"/>
        </w:rPr>
        <w:t>支付保函示范文本</w:t>
      </w:r>
    </w:p>
    <w:p w14:paraId="3A4E298F">
      <w:pPr>
        <w:pStyle w:val="2"/>
        <w:spacing w:before="246" w:line="226" w:lineRule="auto"/>
        <w:ind w:left="3410"/>
        <w:rPr>
          <w:color w:val="auto"/>
          <w:sz w:val="31"/>
          <w:szCs w:val="31"/>
          <w:highlight w:val="none"/>
          <w:lang w:eastAsia="zh-CN"/>
        </w:rPr>
      </w:pPr>
      <w:r>
        <w:rPr>
          <w:color w:val="auto"/>
          <w:spacing w:val="2"/>
          <w:sz w:val="31"/>
          <w:szCs w:val="31"/>
          <w:highlight w:val="none"/>
          <w:lang w:eastAsia="zh-CN"/>
        </w:rPr>
        <w:t>（独立保函）</w:t>
      </w:r>
    </w:p>
    <w:p w14:paraId="222F330E">
      <w:pPr>
        <w:pStyle w:val="2"/>
        <w:spacing w:before="225" w:line="221" w:lineRule="auto"/>
        <w:ind w:left="6908"/>
        <w:rPr>
          <w:color w:val="auto"/>
          <w:highlight w:val="none"/>
          <w:lang w:eastAsia="zh-CN"/>
        </w:rPr>
      </w:pPr>
      <w:r>
        <w:rPr>
          <w:color w:val="auto"/>
          <w:spacing w:val="-13"/>
          <w:highlight w:val="none"/>
          <w:lang w:eastAsia="zh-CN"/>
        </w:rPr>
        <w:t>编号：</w:t>
      </w:r>
    </w:p>
    <w:p w14:paraId="2B42CC18">
      <w:pPr>
        <w:pStyle w:val="2"/>
        <w:spacing w:before="162" w:line="468" w:lineRule="exact"/>
        <w:ind w:left="52"/>
        <w:rPr>
          <w:color w:val="auto"/>
          <w:sz w:val="24"/>
          <w:szCs w:val="24"/>
          <w:highlight w:val="none"/>
          <w:lang w:eastAsia="zh-CN"/>
        </w:rPr>
      </w:pPr>
      <w:r>
        <w:rPr>
          <w:color w:val="auto"/>
          <w:spacing w:val="-18"/>
          <w:position w:val="17"/>
          <w:sz w:val="24"/>
          <w:szCs w:val="24"/>
          <w:highlight w:val="none"/>
          <w:lang w:eastAsia="zh-CN"/>
        </w:rPr>
        <w:t>申请人：</w:t>
      </w:r>
    </w:p>
    <w:p w14:paraId="109504BD">
      <w:pPr>
        <w:pStyle w:val="2"/>
        <w:spacing w:before="1" w:line="228" w:lineRule="auto"/>
        <w:ind w:left="261"/>
        <w:rPr>
          <w:color w:val="auto"/>
          <w:sz w:val="24"/>
          <w:szCs w:val="24"/>
          <w:highlight w:val="none"/>
          <w:lang w:eastAsia="zh-CN"/>
        </w:rPr>
      </w:pPr>
      <w:r>
        <w:rPr>
          <w:color w:val="auto"/>
          <w:spacing w:val="-4"/>
          <w:sz w:val="24"/>
          <w:szCs w:val="24"/>
          <w:highlight w:val="none"/>
          <w:lang w:eastAsia="zh-CN"/>
        </w:rPr>
        <w:t>地址：</w:t>
      </w:r>
    </w:p>
    <w:p w14:paraId="28825F68">
      <w:pPr>
        <w:pStyle w:val="2"/>
        <w:spacing w:before="167" w:line="222" w:lineRule="auto"/>
        <w:ind w:left="26"/>
        <w:rPr>
          <w:color w:val="auto"/>
          <w:sz w:val="24"/>
          <w:szCs w:val="24"/>
          <w:highlight w:val="none"/>
          <w:lang w:eastAsia="zh-CN"/>
        </w:rPr>
      </w:pPr>
      <w:r>
        <w:rPr>
          <w:color w:val="auto"/>
          <w:spacing w:val="-14"/>
          <w:sz w:val="24"/>
          <w:szCs w:val="24"/>
          <w:highlight w:val="none"/>
          <w:lang w:eastAsia="zh-CN"/>
        </w:rPr>
        <w:t>受益人：</w:t>
      </w:r>
    </w:p>
    <w:p w14:paraId="7615F805">
      <w:pPr>
        <w:pStyle w:val="2"/>
        <w:spacing w:before="180" w:line="229" w:lineRule="auto"/>
        <w:ind w:left="261"/>
        <w:rPr>
          <w:color w:val="auto"/>
          <w:sz w:val="24"/>
          <w:szCs w:val="24"/>
          <w:highlight w:val="none"/>
          <w:lang w:eastAsia="zh-CN"/>
        </w:rPr>
      </w:pPr>
      <w:r>
        <w:rPr>
          <w:color w:val="auto"/>
          <w:spacing w:val="-15"/>
          <w:sz w:val="24"/>
          <w:szCs w:val="24"/>
          <w:highlight w:val="none"/>
          <w:lang w:eastAsia="zh-CN"/>
        </w:rPr>
        <w:t>地址：</w:t>
      </w:r>
    </w:p>
    <w:p w14:paraId="004FBBD5">
      <w:pPr>
        <w:pStyle w:val="2"/>
        <w:spacing w:before="168" w:line="221" w:lineRule="auto"/>
        <w:ind w:left="22"/>
        <w:rPr>
          <w:color w:val="auto"/>
          <w:sz w:val="24"/>
          <w:szCs w:val="24"/>
          <w:highlight w:val="none"/>
          <w:lang w:eastAsia="zh-CN"/>
        </w:rPr>
      </w:pPr>
      <w:r>
        <w:rPr>
          <w:color w:val="auto"/>
          <w:spacing w:val="-13"/>
          <w:sz w:val="24"/>
          <w:szCs w:val="24"/>
          <w:highlight w:val="none"/>
          <w:lang w:eastAsia="zh-CN"/>
        </w:rPr>
        <w:t>开立人：</w:t>
      </w:r>
    </w:p>
    <w:p w14:paraId="3644336D">
      <w:pPr>
        <w:pStyle w:val="2"/>
        <w:spacing w:before="181" w:line="229" w:lineRule="auto"/>
        <w:ind w:left="261"/>
        <w:rPr>
          <w:color w:val="auto"/>
          <w:sz w:val="24"/>
          <w:szCs w:val="24"/>
          <w:highlight w:val="none"/>
          <w:lang w:eastAsia="zh-CN"/>
        </w:rPr>
      </w:pPr>
      <w:r>
        <w:rPr>
          <w:color w:val="auto"/>
          <w:spacing w:val="-15"/>
          <w:sz w:val="24"/>
          <w:szCs w:val="24"/>
          <w:highlight w:val="none"/>
          <w:lang w:eastAsia="zh-CN"/>
        </w:rPr>
        <w:t>地址：</w:t>
      </w:r>
    </w:p>
    <w:p w14:paraId="061F7A8A">
      <w:pPr>
        <w:pStyle w:val="2"/>
        <w:tabs>
          <w:tab w:val="left" w:pos="1691"/>
        </w:tabs>
        <w:spacing w:before="78" w:line="222" w:lineRule="auto"/>
        <w:ind w:left="12"/>
        <w:rPr>
          <w:rFonts w:ascii="Arial"/>
          <w:color w:val="auto"/>
          <w:highlight w:val="none"/>
          <w:lang w:eastAsia="zh-CN"/>
        </w:rPr>
      </w:pPr>
      <w:r>
        <w:rPr>
          <w:color w:val="auto"/>
          <w:sz w:val="24"/>
          <w:szCs w:val="24"/>
          <w:highlight w:val="none"/>
          <w:u w:val="single"/>
          <w:lang w:eastAsia="zh-CN"/>
        </w:rPr>
        <w:tab/>
      </w:r>
      <w:r>
        <w:rPr>
          <w:color w:val="auto"/>
          <w:spacing w:val="-16"/>
          <w:sz w:val="24"/>
          <w:szCs w:val="24"/>
          <w:highlight w:val="none"/>
          <w:lang w:eastAsia="zh-CN"/>
        </w:rPr>
        <w:t>（受益人名称</w:t>
      </w:r>
      <w:r>
        <w:rPr>
          <w:color w:val="auto"/>
          <w:spacing w:val="-21"/>
          <w:sz w:val="24"/>
          <w:szCs w:val="24"/>
          <w:highlight w:val="none"/>
          <w:lang w:eastAsia="zh-CN"/>
        </w:rPr>
        <w:t>）：</w:t>
      </w:r>
    </w:p>
    <w:p w14:paraId="3DDA1449">
      <w:pPr>
        <w:pStyle w:val="2"/>
        <w:spacing w:before="78" w:line="359" w:lineRule="auto"/>
        <w:ind w:left="19" w:firstLine="484"/>
        <w:rPr>
          <w:color w:val="auto"/>
          <w:spacing w:val="-17"/>
          <w:sz w:val="24"/>
          <w:szCs w:val="24"/>
          <w:highlight w:val="none"/>
          <w:lang w:eastAsia="zh-CN"/>
        </w:rPr>
      </w:pPr>
    </w:p>
    <w:p w14:paraId="4F1AA30A">
      <w:pPr>
        <w:pStyle w:val="2"/>
        <w:spacing w:before="78" w:line="359" w:lineRule="auto"/>
        <w:ind w:left="19" w:firstLine="484"/>
        <w:rPr>
          <w:color w:val="auto"/>
          <w:sz w:val="24"/>
          <w:szCs w:val="24"/>
          <w:highlight w:val="none"/>
          <w:lang w:eastAsia="zh-CN"/>
        </w:rPr>
      </w:pPr>
      <w:r>
        <w:rPr>
          <w:color w:val="auto"/>
          <w:spacing w:val="-17"/>
          <w:sz w:val="24"/>
          <w:szCs w:val="24"/>
          <w:highlight w:val="none"/>
          <w:lang w:eastAsia="zh-CN"/>
        </w:rPr>
        <w:t>鉴</w:t>
      </w:r>
      <w:r>
        <w:rPr>
          <w:color w:val="auto"/>
          <w:spacing w:val="-16"/>
          <w:sz w:val="24"/>
          <w:szCs w:val="24"/>
          <w:highlight w:val="none"/>
          <w:lang w:eastAsia="zh-CN"/>
        </w:rPr>
        <w:t>于 （以下简称“受益人”）与 （以下简称“申请人”）</w:t>
      </w:r>
      <w:r>
        <w:rPr>
          <w:color w:val="auto"/>
          <w:spacing w:val="-15"/>
          <w:sz w:val="24"/>
          <w:szCs w:val="24"/>
          <w:highlight w:val="none"/>
          <w:lang w:eastAsia="zh-CN"/>
        </w:rPr>
        <w:t>于</w:t>
      </w:r>
      <w:r>
        <w:rPr>
          <w:color w:val="auto"/>
          <w:spacing w:val="-4"/>
          <w:sz w:val="24"/>
          <w:szCs w:val="24"/>
          <w:highlight w:val="none"/>
          <w:lang w:eastAsia="zh-CN"/>
        </w:rPr>
        <w:t>年月日就工程（以下简称“</w:t>
      </w:r>
      <w:r>
        <w:rPr>
          <w:color w:val="auto"/>
          <w:spacing w:val="-5"/>
          <w:sz w:val="24"/>
          <w:szCs w:val="24"/>
          <w:highlight w:val="none"/>
          <w:lang w:eastAsia="zh-CN"/>
        </w:rPr>
        <w:t>本工程”）施工和有关事项协商一致</w:t>
      </w:r>
      <w:r>
        <w:rPr>
          <w:color w:val="auto"/>
          <w:spacing w:val="-8"/>
          <w:sz w:val="24"/>
          <w:szCs w:val="24"/>
          <w:highlight w:val="none"/>
          <w:lang w:eastAsia="zh-CN"/>
        </w:rPr>
        <w:t>共同签订</w:t>
      </w:r>
      <w:r>
        <w:rPr>
          <w:color w:val="auto"/>
          <w:spacing w:val="-8"/>
          <w:sz w:val="24"/>
          <w:szCs w:val="24"/>
          <w:highlight w:val="none"/>
          <w:u w:val="single"/>
          <w:lang w:eastAsia="zh-CN"/>
        </w:rPr>
        <w:t>《》</w:t>
      </w:r>
      <w:r>
        <w:rPr>
          <w:color w:val="auto"/>
          <w:spacing w:val="-8"/>
          <w:sz w:val="24"/>
          <w:szCs w:val="24"/>
          <w:highlight w:val="none"/>
          <w:lang w:eastAsia="zh-CN"/>
        </w:rPr>
        <w:t>（以下简称基础合同”</w:t>
      </w:r>
      <w:r>
        <w:rPr>
          <w:color w:val="auto"/>
          <w:spacing w:val="-41"/>
          <w:w w:val="65"/>
          <w:sz w:val="24"/>
          <w:szCs w:val="24"/>
          <w:highlight w:val="none"/>
          <w:lang w:eastAsia="zh-CN"/>
        </w:rPr>
        <w:t>），</w:t>
      </w:r>
      <w:r>
        <w:rPr>
          <w:color w:val="auto"/>
          <w:spacing w:val="-8"/>
          <w:sz w:val="24"/>
          <w:szCs w:val="24"/>
          <w:highlight w:val="none"/>
          <w:lang w:eastAsia="zh-CN"/>
        </w:rPr>
        <w:t>我方（即“开立人</w:t>
      </w:r>
      <w:r>
        <w:rPr>
          <w:color w:val="auto"/>
          <w:spacing w:val="-9"/>
          <w:sz w:val="24"/>
          <w:szCs w:val="24"/>
          <w:highlight w:val="none"/>
          <w:lang w:eastAsia="zh-CN"/>
        </w:rPr>
        <w:t>”）根据基础合同</w:t>
      </w:r>
      <w:r>
        <w:rPr>
          <w:color w:val="auto"/>
          <w:spacing w:val="1"/>
          <w:sz w:val="24"/>
          <w:szCs w:val="24"/>
          <w:highlight w:val="none"/>
          <w:lang w:eastAsia="zh-CN"/>
        </w:rPr>
        <w:t>了解到申请人为基础合同项下之发包人，受</w:t>
      </w:r>
      <w:r>
        <w:rPr>
          <w:color w:val="auto"/>
          <w:sz w:val="24"/>
          <w:szCs w:val="24"/>
          <w:highlight w:val="none"/>
          <w:lang w:eastAsia="zh-CN"/>
        </w:rPr>
        <w:t xml:space="preserve">益人为基础合同项下之承包人，基于申 </w:t>
      </w:r>
      <w:r>
        <w:rPr>
          <w:color w:val="auto"/>
          <w:spacing w:val="-3"/>
          <w:sz w:val="24"/>
          <w:szCs w:val="24"/>
          <w:highlight w:val="none"/>
          <w:lang w:eastAsia="zh-CN"/>
        </w:rPr>
        <w:t>请人的请求， 我方同意就申请人履行与贵方签订的基础合同项下的工程款（指基础</w:t>
      </w:r>
      <w:r>
        <w:rPr>
          <w:color w:val="auto"/>
          <w:spacing w:val="1"/>
          <w:sz w:val="24"/>
          <w:szCs w:val="24"/>
          <w:highlight w:val="none"/>
          <w:lang w:eastAsia="zh-CN"/>
        </w:rPr>
        <w:t>合同约定的除工程质量保修金以外的工程款）付款义务</w:t>
      </w:r>
      <w:r>
        <w:rPr>
          <w:color w:val="auto"/>
          <w:sz w:val="24"/>
          <w:szCs w:val="24"/>
          <w:highlight w:val="none"/>
          <w:lang w:eastAsia="zh-CN"/>
        </w:rPr>
        <w:t>，向贵方提供不可撤销、不</w:t>
      </w:r>
      <w:r>
        <w:rPr>
          <w:color w:val="auto"/>
          <w:spacing w:val="-9"/>
          <w:sz w:val="24"/>
          <w:szCs w:val="24"/>
          <w:highlight w:val="none"/>
          <w:lang w:eastAsia="zh-CN"/>
        </w:rPr>
        <w:t>可转让的见索即付独立保函（以下简称“本保函</w:t>
      </w:r>
      <w:r>
        <w:rPr>
          <w:color w:val="auto"/>
          <w:spacing w:val="-10"/>
          <w:sz w:val="24"/>
          <w:szCs w:val="24"/>
          <w:highlight w:val="none"/>
          <w:lang w:eastAsia="zh-CN"/>
        </w:rPr>
        <w:t>”）。</w:t>
      </w:r>
    </w:p>
    <w:p w14:paraId="3ACE13A3">
      <w:pPr>
        <w:pStyle w:val="2"/>
        <w:spacing w:before="184" w:line="359" w:lineRule="auto"/>
        <w:ind w:left="24" w:right="7" w:firstLine="480"/>
        <w:rPr>
          <w:color w:val="auto"/>
          <w:sz w:val="24"/>
          <w:szCs w:val="24"/>
          <w:highlight w:val="none"/>
          <w:lang w:eastAsia="zh-CN"/>
        </w:rPr>
      </w:pPr>
      <w:r>
        <w:rPr>
          <w:color w:val="auto"/>
          <w:sz w:val="24"/>
          <w:szCs w:val="24"/>
          <w:highlight w:val="none"/>
          <w:lang w:eastAsia="zh-CN"/>
        </w:rPr>
        <w:t>一、本保函担保范围：申请人未履行基础合同</w:t>
      </w:r>
      <w:r>
        <w:rPr>
          <w:color w:val="auto"/>
          <w:spacing w:val="-1"/>
          <w:sz w:val="24"/>
          <w:szCs w:val="24"/>
          <w:highlight w:val="none"/>
          <w:lang w:eastAsia="zh-CN"/>
        </w:rPr>
        <w:t>约定的工程款支付义务，应当向</w:t>
      </w:r>
      <w:r>
        <w:rPr>
          <w:color w:val="auto"/>
          <w:sz w:val="24"/>
          <w:szCs w:val="24"/>
          <w:highlight w:val="none"/>
          <w:lang w:eastAsia="zh-CN"/>
        </w:rPr>
        <w:t xml:space="preserve"> 贵方承担的违约责任和赔偿因此造成的损失、利息、律师费、诉讼费用等实现债权</w:t>
      </w:r>
    </w:p>
    <w:p w14:paraId="29A48C0A">
      <w:pPr>
        <w:pStyle w:val="2"/>
        <w:spacing w:line="220" w:lineRule="auto"/>
        <w:ind w:left="41"/>
        <w:rPr>
          <w:color w:val="auto"/>
          <w:sz w:val="24"/>
          <w:szCs w:val="24"/>
          <w:highlight w:val="none"/>
          <w:lang w:eastAsia="zh-CN"/>
        </w:rPr>
      </w:pPr>
      <w:r>
        <w:rPr>
          <w:color w:val="auto"/>
          <w:spacing w:val="-12"/>
          <w:sz w:val="24"/>
          <w:szCs w:val="24"/>
          <w:highlight w:val="none"/>
          <w:lang w:eastAsia="zh-CN"/>
        </w:rPr>
        <w:t>的费用。</w:t>
      </w:r>
    </w:p>
    <w:p w14:paraId="197AC564">
      <w:pPr>
        <w:pStyle w:val="2"/>
        <w:spacing w:before="179" w:line="219" w:lineRule="auto"/>
        <w:ind w:left="505"/>
        <w:rPr>
          <w:color w:val="auto"/>
          <w:sz w:val="24"/>
          <w:szCs w:val="24"/>
          <w:highlight w:val="none"/>
          <w:lang w:eastAsia="zh-CN"/>
        </w:rPr>
      </w:pPr>
      <w:r>
        <w:rPr>
          <w:color w:val="auto"/>
          <w:spacing w:val="-1"/>
          <w:sz w:val="24"/>
          <w:szCs w:val="24"/>
          <w:highlight w:val="none"/>
          <w:lang w:eastAsia="zh-CN"/>
        </w:rPr>
        <w:t>二、本保函担保金额最高不超过人民币（大写） 元(¥</w:t>
      </w:r>
      <w:r>
        <w:rPr>
          <w:color w:val="auto"/>
          <w:spacing w:val="-2"/>
          <w:sz w:val="24"/>
          <w:szCs w:val="24"/>
          <w:highlight w:val="none"/>
          <w:lang w:eastAsia="zh-CN"/>
        </w:rPr>
        <w:t>)。</w:t>
      </w:r>
    </w:p>
    <w:p w14:paraId="27128D86">
      <w:pPr>
        <w:pStyle w:val="2"/>
        <w:spacing w:before="183" w:line="466" w:lineRule="exact"/>
        <w:ind w:right="7"/>
        <w:jc w:val="right"/>
        <w:rPr>
          <w:color w:val="auto"/>
          <w:sz w:val="24"/>
          <w:szCs w:val="24"/>
          <w:highlight w:val="none"/>
          <w:lang w:eastAsia="zh-CN"/>
        </w:rPr>
      </w:pPr>
      <w:r>
        <w:rPr>
          <w:color w:val="auto"/>
          <w:position w:val="17"/>
          <w:sz w:val="24"/>
          <w:szCs w:val="24"/>
          <w:highlight w:val="none"/>
          <w:lang w:eastAsia="zh-CN"/>
        </w:rPr>
        <w:t>三、本保函有效期自开立之日起至基础合同约定的除工程质量保修金以外的全</w:t>
      </w:r>
    </w:p>
    <w:p w14:paraId="0C627BBE">
      <w:pPr>
        <w:pStyle w:val="2"/>
        <w:spacing w:line="219" w:lineRule="auto"/>
        <w:ind w:left="24"/>
        <w:rPr>
          <w:color w:val="auto"/>
          <w:sz w:val="24"/>
          <w:szCs w:val="24"/>
          <w:highlight w:val="none"/>
          <w:lang w:eastAsia="zh-CN"/>
        </w:rPr>
      </w:pPr>
      <w:r>
        <w:rPr>
          <w:color w:val="auto"/>
          <w:spacing w:val="-4"/>
          <w:sz w:val="24"/>
          <w:szCs w:val="24"/>
          <w:highlight w:val="none"/>
          <w:lang w:eastAsia="zh-CN"/>
        </w:rPr>
        <w:t>部工程结算款项支付之日后日止，最迟不超过</w:t>
      </w:r>
      <w:r>
        <w:rPr>
          <w:color w:val="auto"/>
          <w:spacing w:val="-5"/>
          <w:sz w:val="24"/>
          <w:szCs w:val="24"/>
          <w:highlight w:val="none"/>
          <w:lang w:eastAsia="zh-CN"/>
        </w:rPr>
        <w:t>年月日。</w:t>
      </w:r>
    </w:p>
    <w:p w14:paraId="573331B5">
      <w:pPr>
        <w:pStyle w:val="2"/>
        <w:spacing w:before="183" w:line="358" w:lineRule="auto"/>
        <w:ind w:right="46"/>
        <w:jc w:val="center"/>
        <w:rPr>
          <w:color w:val="auto"/>
          <w:sz w:val="24"/>
          <w:szCs w:val="24"/>
          <w:highlight w:val="none"/>
          <w:lang w:eastAsia="zh-CN"/>
        </w:rPr>
      </w:pPr>
      <w:r>
        <w:rPr>
          <w:color w:val="auto"/>
          <w:spacing w:val="-3"/>
          <w:sz w:val="24"/>
          <w:szCs w:val="24"/>
          <w:highlight w:val="none"/>
          <w:lang w:eastAsia="zh-CN"/>
        </w:rPr>
        <w:t>四、我方承诺，在收到受益人发来的书面付款通知后的日</w:t>
      </w:r>
      <w:r>
        <w:rPr>
          <w:color w:val="auto"/>
          <w:spacing w:val="-4"/>
          <w:sz w:val="24"/>
          <w:szCs w:val="24"/>
          <w:highlight w:val="none"/>
          <w:lang w:eastAsia="zh-CN"/>
        </w:rPr>
        <w:t>内无条件支付，</w:t>
      </w:r>
    </w:p>
    <w:p w14:paraId="45DB6F81">
      <w:pPr>
        <w:pStyle w:val="2"/>
        <w:spacing w:before="1" w:line="218" w:lineRule="auto"/>
        <w:ind w:left="25"/>
        <w:rPr>
          <w:color w:val="auto"/>
          <w:sz w:val="24"/>
          <w:szCs w:val="24"/>
          <w:highlight w:val="none"/>
          <w:lang w:eastAsia="zh-CN"/>
        </w:rPr>
      </w:pPr>
      <w:r>
        <w:rPr>
          <w:color w:val="auto"/>
          <w:spacing w:val="-3"/>
          <w:sz w:val="24"/>
          <w:szCs w:val="24"/>
          <w:highlight w:val="none"/>
          <w:lang w:eastAsia="zh-CN"/>
        </w:rPr>
        <w:t>前述书面付款通知即为付款要求之单据，且应满足以下要求：</w:t>
      </w:r>
    </w:p>
    <w:p w14:paraId="508AF8B1">
      <w:pPr>
        <w:pStyle w:val="2"/>
        <w:spacing w:before="183" w:line="219" w:lineRule="auto"/>
        <w:ind w:left="507"/>
        <w:rPr>
          <w:color w:val="auto"/>
          <w:sz w:val="24"/>
          <w:szCs w:val="24"/>
          <w:highlight w:val="none"/>
          <w:lang w:eastAsia="zh-CN"/>
        </w:rPr>
      </w:pPr>
      <w:r>
        <w:rPr>
          <w:color w:val="auto"/>
          <w:spacing w:val="-4"/>
          <w:sz w:val="24"/>
          <w:szCs w:val="24"/>
          <w:highlight w:val="none"/>
          <w:lang w:eastAsia="zh-CN"/>
        </w:rPr>
        <w:t>（1）付款通知到达的日期在本保函的有效期内；</w:t>
      </w:r>
    </w:p>
    <w:p w14:paraId="621B8D32">
      <w:pPr>
        <w:pStyle w:val="2"/>
        <w:spacing w:before="183" w:line="220" w:lineRule="auto"/>
        <w:ind w:left="507"/>
        <w:rPr>
          <w:color w:val="auto"/>
          <w:sz w:val="24"/>
          <w:szCs w:val="24"/>
          <w:highlight w:val="none"/>
          <w:lang w:eastAsia="zh-CN"/>
        </w:rPr>
      </w:pPr>
      <w:r>
        <w:rPr>
          <w:color w:val="auto"/>
          <w:spacing w:val="-6"/>
          <w:sz w:val="24"/>
          <w:szCs w:val="24"/>
          <w:highlight w:val="none"/>
          <w:lang w:eastAsia="zh-CN"/>
        </w:rPr>
        <w:t>（2）载明要求支付的金额；</w:t>
      </w:r>
    </w:p>
    <w:p w14:paraId="3AA6411C">
      <w:pPr>
        <w:pStyle w:val="2"/>
        <w:spacing w:before="180" w:line="220" w:lineRule="auto"/>
        <w:ind w:left="507"/>
        <w:rPr>
          <w:color w:val="auto"/>
          <w:sz w:val="24"/>
          <w:szCs w:val="24"/>
          <w:highlight w:val="none"/>
          <w:lang w:eastAsia="zh-CN"/>
        </w:rPr>
      </w:pPr>
      <w:r>
        <w:rPr>
          <w:color w:val="auto"/>
          <w:spacing w:val="-4"/>
          <w:sz w:val="24"/>
          <w:szCs w:val="24"/>
          <w:highlight w:val="none"/>
          <w:lang w:eastAsia="zh-CN"/>
        </w:rPr>
        <w:t>（3）载明申请人违反合同义务的条款和内容；</w:t>
      </w:r>
    </w:p>
    <w:p w14:paraId="5991669E">
      <w:pPr>
        <w:pStyle w:val="2"/>
        <w:spacing w:before="183" w:line="465" w:lineRule="exact"/>
        <w:ind w:right="22"/>
        <w:jc w:val="right"/>
        <w:rPr>
          <w:color w:val="auto"/>
          <w:sz w:val="24"/>
          <w:szCs w:val="24"/>
          <w:highlight w:val="none"/>
          <w:lang w:eastAsia="zh-CN"/>
        </w:rPr>
      </w:pPr>
      <w:r>
        <w:rPr>
          <w:color w:val="auto"/>
          <w:spacing w:val="-4"/>
          <w:position w:val="17"/>
          <w:sz w:val="24"/>
          <w:szCs w:val="24"/>
          <w:highlight w:val="none"/>
          <w:lang w:eastAsia="zh-CN"/>
        </w:rPr>
        <w:t>（4）声明不存在合同文件约定或我国法律规定免除申请人或开立人支付责任的</w:t>
      </w:r>
    </w:p>
    <w:p w14:paraId="7F7A5A44">
      <w:pPr>
        <w:pStyle w:val="2"/>
        <w:spacing w:line="220" w:lineRule="auto"/>
        <w:ind w:left="22"/>
        <w:rPr>
          <w:color w:val="auto"/>
          <w:sz w:val="24"/>
          <w:szCs w:val="24"/>
          <w:highlight w:val="none"/>
          <w:lang w:eastAsia="zh-CN"/>
        </w:rPr>
      </w:pPr>
      <w:r>
        <w:rPr>
          <w:color w:val="auto"/>
          <w:spacing w:val="-15"/>
          <w:sz w:val="24"/>
          <w:szCs w:val="24"/>
          <w:highlight w:val="none"/>
          <w:lang w:eastAsia="zh-CN"/>
        </w:rPr>
        <w:t>情形；</w:t>
      </w:r>
    </w:p>
    <w:p w14:paraId="6914F532">
      <w:pPr>
        <w:pStyle w:val="2"/>
        <w:spacing w:before="182" w:line="219" w:lineRule="auto"/>
        <w:ind w:left="507"/>
        <w:rPr>
          <w:color w:val="auto"/>
          <w:sz w:val="24"/>
          <w:szCs w:val="24"/>
          <w:highlight w:val="none"/>
          <w:lang w:eastAsia="zh-CN"/>
        </w:rPr>
      </w:pPr>
      <w:r>
        <w:rPr>
          <w:color w:val="auto"/>
          <w:spacing w:val="-4"/>
          <w:sz w:val="24"/>
          <w:szCs w:val="24"/>
          <w:highlight w:val="none"/>
          <w:lang w:eastAsia="zh-CN"/>
        </w:rPr>
        <w:t>（5）付款通知应在本保函有效期内到达的地址是： 。</w:t>
      </w:r>
    </w:p>
    <w:p w14:paraId="4BB26A83">
      <w:pPr>
        <w:pStyle w:val="2"/>
        <w:spacing w:before="181" w:line="469" w:lineRule="exact"/>
        <w:ind w:right="16"/>
        <w:jc w:val="right"/>
        <w:rPr>
          <w:color w:val="auto"/>
          <w:sz w:val="24"/>
          <w:szCs w:val="24"/>
          <w:highlight w:val="none"/>
          <w:lang w:eastAsia="zh-CN"/>
        </w:rPr>
      </w:pPr>
      <w:r>
        <w:rPr>
          <w:color w:val="auto"/>
          <w:position w:val="17"/>
          <w:sz w:val="24"/>
          <w:szCs w:val="24"/>
          <w:highlight w:val="none"/>
          <w:lang w:eastAsia="zh-CN"/>
        </w:rPr>
        <w:t>受益人发出的书面付款通知应由其为鉴明受益人法定代表人（负责人）或授权</w:t>
      </w:r>
    </w:p>
    <w:p w14:paraId="61C0AAAE">
      <w:pPr>
        <w:pStyle w:val="2"/>
        <w:spacing w:before="1" w:line="218" w:lineRule="auto"/>
        <w:ind w:left="20"/>
        <w:rPr>
          <w:color w:val="auto"/>
          <w:sz w:val="24"/>
          <w:szCs w:val="24"/>
          <w:highlight w:val="none"/>
          <w:lang w:eastAsia="zh-CN"/>
        </w:rPr>
      </w:pPr>
      <w:r>
        <w:rPr>
          <w:color w:val="auto"/>
          <w:spacing w:val="-4"/>
          <w:sz w:val="24"/>
          <w:szCs w:val="24"/>
          <w:highlight w:val="none"/>
          <w:lang w:eastAsia="zh-CN"/>
        </w:rPr>
        <w:t>代理人签字并加盖公章。</w:t>
      </w:r>
    </w:p>
    <w:p w14:paraId="6E711F46">
      <w:pPr>
        <w:pStyle w:val="2"/>
        <w:spacing w:before="181" w:line="468" w:lineRule="exact"/>
        <w:jc w:val="right"/>
        <w:rPr>
          <w:color w:val="auto"/>
          <w:sz w:val="24"/>
          <w:szCs w:val="24"/>
          <w:highlight w:val="none"/>
          <w:lang w:eastAsia="zh-CN"/>
        </w:rPr>
      </w:pPr>
      <w:r>
        <w:rPr>
          <w:color w:val="auto"/>
          <w:spacing w:val="-7"/>
          <w:position w:val="17"/>
          <w:sz w:val="24"/>
          <w:szCs w:val="24"/>
          <w:highlight w:val="none"/>
          <w:lang w:eastAsia="zh-CN"/>
        </w:rPr>
        <w:t>五、本保函项下的权利不得转让，不得设定担保。贵方未</w:t>
      </w:r>
      <w:r>
        <w:rPr>
          <w:color w:val="auto"/>
          <w:spacing w:val="-8"/>
          <w:position w:val="17"/>
          <w:sz w:val="24"/>
          <w:szCs w:val="24"/>
          <w:highlight w:val="none"/>
          <w:lang w:eastAsia="zh-CN"/>
        </w:rPr>
        <w:t>经我方书面同意转 让</w:t>
      </w:r>
    </w:p>
    <w:p w14:paraId="175C65A8">
      <w:pPr>
        <w:pStyle w:val="2"/>
        <w:spacing w:before="1" w:line="218" w:lineRule="auto"/>
        <w:ind w:left="22"/>
        <w:rPr>
          <w:color w:val="auto"/>
          <w:sz w:val="24"/>
          <w:szCs w:val="24"/>
          <w:highlight w:val="none"/>
          <w:lang w:eastAsia="zh-CN"/>
        </w:rPr>
      </w:pPr>
      <w:r>
        <w:rPr>
          <w:color w:val="auto"/>
          <w:spacing w:val="-9"/>
          <w:sz w:val="24"/>
          <w:szCs w:val="24"/>
          <w:highlight w:val="none"/>
          <w:lang w:eastAsia="zh-CN"/>
        </w:rPr>
        <w:t>本保函或其项下任何权利，对我方不发生法律效力。</w:t>
      </w:r>
    </w:p>
    <w:p w14:paraId="6095F77C">
      <w:pPr>
        <w:pStyle w:val="2"/>
        <w:spacing w:before="181" w:line="468" w:lineRule="exact"/>
        <w:ind w:right="7"/>
        <w:jc w:val="right"/>
        <w:rPr>
          <w:color w:val="auto"/>
          <w:sz w:val="24"/>
          <w:szCs w:val="24"/>
          <w:highlight w:val="none"/>
          <w:lang w:eastAsia="zh-CN"/>
        </w:rPr>
      </w:pPr>
      <w:r>
        <w:rPr>
          <w:color w:val="auto"/>
          <w:position w:val="17"/>
          <w:sz w:val="24"/>
          <w:szCs w:val="24"/>
          <w:highlight w:val="none"/>
          <w:lang w:eastAsia="zh-CN"/>
        </w:rPr>
        <w:t>六、与本保函有关的基础合同不成立、不生效、无效、被撤销、被解除，不影</w:t>
      </w:r>
    </w:p>
    <w:p w14:paraId="0A64C33B">
      <w:pPr>
        <w:pStyle w:val="2"/>
        <w:spacing w:before="1" w:line="218" w:lineRule="auto"/>
        <w:ind w:left="33"/>
        <w:rPr>
          <w:color w:val="auto"/>
          <w:sz w:val="24"/>
          <w:szCs w:val="24"/>
          <w:highlight w:val="none"/>
          <w:lang w:eastAsia="zh-CN"/>
        </w:rPr>
      </w:pPr>
      <w:r>
        <w:rPr>
          <w:color w:val="auto"/>
          <w:spacing w:val="-6"/>
          <w:sz w:val="24"/>
          <w:szCs w:val="24"/>
          <w:highlight w:val="none"/>
          <w:lang w:eastAsia="zh-CN"/>
        </w:rPr>
        <w:t>响本保函的独立有效。</w:t>
      </w:r>
    </w:p>
    <w:p w14:paraId="721823D4">
      <w:pPr>
        <w:pStyle w:val="2"/>
        <w:spacing w:before="182" w:line="359" w:lineRule="auto"/>
        <w:ind w:left="22" w:right="7" w:firstLine="478"/>
        <w:rPr>
          <w:color w:val="auto"/>
          <w:sz w:val="24"/>
          <w:szCs w:val="24"/>
          <w:highlight w:val="none"/>
          <w:lang w:eastAsia="zh-CN"/>
        </w:rPr>
      </w:pPr>
      <w:r>
        <w:rPr>
          <w:color w:val="auto"/>
          <w:spacing w:val="-5"/>
          <w:sz w:val="24"/>
          <w:szCs w:val="24"/>
          <w:highlight w:val="none"/>
          <w:lang w:eastAsia="zh-CN"/>
        </w:rPr>
        <w:t>七、贵方应在本保函到期后的七日内将本保函正</w:t>
      </w:r>
      <w:r>
        <w:rPr>
          <w:color w:val="auto"/>
          <w:spacing w:val="-6"/>
          <w:sz w:val="24"/>
          <w:szCs w:val="24"/>
          <w:highlight w:val="none"/>
          <w:lang w:eastAsia="zh-CN"/>
        </w:rPr>
        <w:t>本退回我方注销， 但是不论贵</w:t>
      </w:r>
      <w:r>
        <w:rPr>
          <w:color w:val="auto"/>
          <w:sz w:val="24"/>
          <w:szCs w:val="24"/>
          <w:highlight w:val="none"/>
          <w:lang w:eastAsia="zh-CN"/>
        </w:rPr>
        <w:t xml:space="preserve"> 方是否按此要求将本保函正本退回我方，我方在本保函项下的义务和责任均在保函</w:t>
      </w:r>
    </w:p>
    <w:p w14:paraId="68AA54AE">
      <w:pPr>
        <w:pStyle w:val="2"/>
        <w:spacing w:line="220" w:lineRule="auto"/>
        <w:ind w:left="22"/>
        <w:rPr>
          <w:rFonts w:ascii="Arial"/>
          <w:color w:val="auto"/>
          <w:highlight w:val="none"/>
          <w:lang w:eastAsia="zh-CN"/>
        </w:rPr>
      </w:pPr>
      <w:r>
        <w:rPr>
          <w:color w:val="auto"/>
          <w:spacing w:val="-4"/>
          <w:sz w:val="24"/>
          <w:szCs w:val="24"/>
          <w:highlight w:val="none"/>
          <w:lang w:eastAsia="zh-CN"/>
        </w:rPr>
        <w:t>有效期到期后自动消灭。</w:t>
      </w:r>
    </w:p>
    <w:p w14:paraId="477D8E51">
      <w:pPr>
        <w:pStyle w:val="2"/>
        <w:spacing w:before="78" w:line="469" w:lineRule="exact"/>
        <w:ind w:right="9"/>
        <w:jc w:val="right"/>
        <w:rPr>
          <w:color w:val="auto"/>
          <w:sz w:val="24"/>
          <w:szCs w:val="24"/>
          <w:highlight w:val="none"/>
          <w:lang w:eastAsia="zh-CN"/>
        </w:rPr>
      </w:pPr>
      <w:r>
        <w:rPr>
          <w:color w:val="auto"/>
          <w:spacing w:val="-2"/>
          <w:position w:val="17"/>
          <w:sz w:val="24"/>
          <w:szCs w:val="24"/>
          <w:highlight w:val="none"/>
          <w:lang w:eastAsia="zh-CN"/>
        </w:rPr>
        <w:t>八、本保函适用的法律为中华人民共和国法律，争议裁判管辖地为中华人</w:t>
      </w:r>
      <w:r>
        <w:rPr>
          <w:color w:val="auto"/>
          <w:spacing w:val="-3"/>
          <w:position w:val="17"/>
          <w:sz w:val="24"/>
          <w:szCs w:val="24"/>
          <w:highlight w:val="none"/>
          <w:lang w:eastAsia="zh-CN"/>
        </w:rPr>
        <w:t>民共</w:t>
      </w:r>
    </w:p>
    <w:p w14:paraId="391AF2D8">
      <w:pPr>
        <w:pStyle w:val="2"/>
        <w:spacing w:line="222" w:lineRule="auto"/>
        <w:ind w:left="22"/>
        <w:rPr>
          <w:color w:val="auto"/>
          <w:sz w:val="24"/>
          <w:szCs w:val="24"/>
          <w:highlight w:val="none"/>
          <w:lang w:eastAsia="zh-CN"/>
        </w:rPr>
      </w:pPr>
      <w:r>
        <w:rPr>
          <w:color w:val="auto"/>
          <w:spacing w:val="-2"/>
          <w:sz w:val="24"/>
          <w:szCs w:val="24"/>
          <w:highlight w:val="none"/>
          <w:lang w:eastAsia="zh-CN"/>
        </w:rPr>
        <w:t>和国。</w:t>
      </w:r>
    </w:p>
    <w:p w14:paraId="5C386308">
      <w:pPr>
        <w:pStyle w:val="2"/>
        <w:spacing w:before="176" w:line="219" w:lineRule="auto"/>
        <w:ind w:left="507"/>
        <w:rPr>
          <w:color w:val="auto"/>
          <w:sz w:val="24"/>
          <w:szCs w:val="24"/>
          <w:highlight w:val="none"/>
          <w:lang w:eastAsia="zh-CN"/>
        </w:rPr>
      </w:pPr>
      <w:r>
        <w:rPr>
          <w:color w:val="auto"/>
          <w:spacing w:val="-4"/>
          <w:sz w:val="24"/>
          <w:szCs w:val="24"/>
          <w:highlight w:val="none"/>
          <w:lang w:eastAsia="zh-CN"/>
        </w:rPr>
        <w:t>九、本保函自我方法定代表人或授权代表签字并加盖公章之日起</w:t>
      </w:r>
      <w:r>
        <w:rPr>
          <w:color w:val="auto"/>
          <w:spacing w:val="-5"/>
          <w:sz w:val="24"/>
          <w:szCs w:val="24"/>
          <w:highlight w:val="none"/>
          <w:lang w:eastAsia="zh-CN"/>
        </w:rPr>
        <w:t>生效。</w:t>
      </w:r>
    </w:p>
    <w:p w14:paraId="1AF0F685">
      <w:pPr>
        <w:spacing w:line="249" w:lineRule="auto"/>
        <w:rPr>
          <w:color w:val="auto"/>
          <w:highlight w:val="none"/>
          <w:lang w:eastAsia="zh-CN"/>
        </w:rPr>
      </w:pPr>
    </w:p>
    <w:p w14:paraId="74CB41B8">
      <w:pPr>
        <w:spacing w:line="249" w:lineRule="auto"/>
        <w:rPr>
          <w:color w:val="auto"/>
          <w:highlight w:val="none"/>
          <w:lang w:eastAsia="zh-CN"/>
        </w:rPr>
      </w:pPr>
    </w:p>
    <w:p w14:paraId="6BEC24F0">
      <w:pPr>
        <w:spacing w:line="249" w:lineRule="auto"/>
        <w:rPr>
          <w:color w:val="auto"/>
          <w:highlight w:val="none"/>
          <w:lang w:eastAsia="zh-CN"/>
        </w:rPr>
      </w:pPr>
    </w:p>
    <w:p w14:paraId="38675909">
      <w:pPr>
        <w:spacing w:line="249" w:lineRule="auto"/>
        <w:rPr>
          <w:color w:val="auto"/>
          <w:highlight w:val="none"/>
          <w:lang w:eastAsia="zh-CN"/>
        </w:rPr>
      </w:pPr>
    </w:p>
    <w:p w14:paraId="72A59703">
      <w:pPr>
        <w:spacing w:line="249" w:lineRule="auto"/>
        <w:rPr>
          <w:color w:val="auto"/>
          <w:highlight w:val="none"/>
          <w:lang w:eastAsia="zh-CN"/>
        </w:rPr>
      </w:pPr>
    </w:p>
    <w:p w14:paraId="6FBC56AF">
      <w:pPr>
        <w:spacing w:line="250" w:lineRule="auto"/>
        <w:rPr>
          <w:color w:val="auto"/>
          <w:highlight w:val="none"/>
          <w:lang w:eastAsia="zh-CN"/>
        </w:rPr>
      </w:pPr>
    </w:p>
    <w:p w14:paraId="42A11F50">
      <w:pPr>
        <w:pStyle w:val="2"/>
        <w:spacing w:before="78" w:line="468" w:lineRule="exact"/>
        <w:ind w:left="502"/>
        <w:rPr>
          <w:color w:val="auto"/>
          <w:sz w:val="24"/>
          <w:szCs w:val="24"/>
          <w:highlight w:val="none"/>
          <w:lang w:eastAsia="zh-CN"/>
        </w:rPr>
      </w:pPr>
      <w:r>
        <w:rPr>
          <w:color w:val="auto"/>
          <w:highlight w:val="none"/>
        </w:rPr>
        <mc:AlternateContent>
          <mc:Choice Requires="wps">
            <w:drawing>
              <wp:anchor distT="0" distB="0" distL="114300" distR="114300" simplePos="0" relativeHeight="251662336" behindDoc="0" locked="0" layoutInCell="1" allowOverlap="1">
                <wp:simplePos x="0" y="0"/>
                <wp:positionH relativeFrom="column">
                  <wp:posOffset>306070</wp:posOffset>
                </wp:positionH>
                <wp:positionV relativeFrom="paragraph">
                  <wp:posOffset>-258445</wp:posOffset>
                </wp:positionV>
                <wp:extent cx="746125" cy="208280"/>
                <wp:effectExtent l="0" t="0" r="0" b="0"/>
                <wp:wrapNone/>
                <wp:docPr id="4" name="文本框 4"/>
                <wp:cNvGraphicFramePr/>
                <a:graphic xmlns:a="http://schemas.openxmlformats.org/drawingml/2006/main">
                  <a:graphicData uri="http://schemas.microsoft.com/office/word/2010/wordprocessingShape">
                    <wps:wsp>
                      <wps:cNvSpPr txBox="1"/>
                      <wps:spPr>
                        <a:xfrm>
                          <a:off x="0" y="0"/>
                          <a:ext cx="746125" cy="208280"/>
                        </a:xfrm>
                        <a:prstGeom prst="rect">
                          <a:avLst/>
                        </a:prstGeom>
                        <a:noFill/>
                        <a:ln>
                          <a:noFill/>
                        </a:ln>
                        <a:effectLst/>
                      </wps:spPr>
                      <wps:txbx>
                        <w:txbxContent>
                          <w:p w14:paraId="351DC12E">
                            <w:pPr>
                              <w:pStyle w:val="2"/>
                              <w:spacing w:before="19" w:line="221" w:lineRule="auto"/>
                              <w:jc w:val="right"/>
                              <w:rPr>
                                <w:sz w:val="24"/>
                                <w:szCs w:val="24"/>
                              </w:rPr>
                            </w:pPr>
                            <w:r>
                              <w:rPr>
                                <w:spacing w:val="-22"/>
                                <w:sz w:val="24"/>
                                <w:szCs w:val="24"/>
                              </w:rPr>
                              <w:t>开立人：</w:t>
                            </w:r>
                          </w:p>
                        </w:txbxContent>
                      </wps:txbx>
                      <wps:bodyPr lIns="0" tIns="0" rIns="0" bIns="0" upright="1"/>
                    </wps:wsp>
                  </a:graphicData>
                </a:graphic>
              </wp:anchor>
            </w:drawing>
          </mc:Choice>
          <mc:Fallback>
            <w:pict>
              <v:shape id="_x0000_s1026" o:spid="_x0000_s1026" o:spt="202" type="#_x0000_t202" style="position:absolute;left:0pt;margin-left:24.1pt;margin-top:-20.35pt;height:16.4pt;width:58.75pt;z-index:251662336;mso-width-relative:page;mso-height-relative:page;" filled="f" stroked="f" coordsize="21600,21600" o:gfxdata="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SIO0NgAAAAJAQAADwAAAAAAAAABACAAAAAiAAAAZHJzL2Rvd25yZXYueG1s&#10;UEsBAhQAFAAAAAgAh07iQF4nr5C/AQAAfwMAAA4AAAAAAAAAAQAgAAAAJwEAAGRycy9lMm9Eb2Mu&#10;eG1sUEsFBgAAAAAGAAYAWQEAAFgFAAAAAA==&#10;">
                <v:fill on="f" focussize="0,0"/>
                <v:stroke on="f"/>
                <v:imagedata o:title=""/>
                <o:lock v:ext="edit" aspectratio="f"/>
                <v:textbox inset="0mm,0mm,0mm,0mm">
                  <w:txbxContent>
                    <w:p w14:paraId="351DC12E">
                      <w:pPr>
                        <w:pStyle w:val="2"/>
                        <w:spacing w:before="19" w:line="221" w:lineRule="auto"/>
                        <w:jc w:val="right"/>
                        <w:rPr>
                          <w:sz w:val="24"/>
                          <w:szCs w:val="24"/>
                        </w:rPr>
                      </w:pPr>
                      <w:r>
                        <w:rPr>
                          <w:spacing w:val="-22"/>
                          <w:sz w:val="24"/>
                          <w:szCs w:val="24"/>
                        </w:rPr>
                        <w:t>开立人：</w:t>
                      </w:r>
                    </w:p>
                  </w:txbxContent>
                </v:textbox>
              </v:shape>
            </w:pict>
          </mc:Fallback>
        </mc:AlternateContent>
      </w:r>
      <w:r>
        <w:rPr>
          <w:color w:val="auto"/>
          <w:highlight w:val="none"/>
        </w:rPr>
        <mc:AlternateContent>
          <mc:Choice Requires="wps">
            <w:drawing>
              <wp:anchor distT="0" distB="0" distL="114300" distR="114300" simplePos="0" relativeHeight="251661312" behindDoc="0" locked="0" layoutInCell="1" allowOverlap="1">
                <wp:simplePos x="0" y="0"/>
                <wp:positionH relativeFrom="column">
                  <wp:posOffset>3357880</wp:posOffset>
                </wp:positionH>
                <wp:positionV relativeFrom="paragraph">
                  <wp:posOffset>-258445</wp:posOffset>
                </wp:positionV>
                <wp:extent cx="615315" cy="502285"/>
                <wp:effectExtent l="0" t="0" r="0" b="0"/>
                <wp:wrapNone/>
                <wp:docPr id="3" name="文本框 3"/>
                <wp:cNvGraphicFramePr/>
                <a:graphic xmlns:a="http://schemas.openxmlformats.org/drawingml/2006/main">
                  <a:graphicData uri="http://schemas.microsoft.com/office/word/2010/wordprocessingShape">
                    <wps:wsp>
                      <wps:cNvSpPr txBox="1"/>
                      <wps:spPr>
                        <a:xfrm>
                          <a:off x="0" y="0"/>
                          <a:ext cx="615315" cy="502285"/>
                        </a:xfrm>
                        <a:prstGeom prst="rect">
                          <a:avLst/>
                        </a:prstGeom>
                        <a:noFill/>
                        <a:ln>
                          <a:noFill/>
                        </a:ln>
                        <a:effectLst/>
                      </wps:spPr>
                      <wps:txbx>
                        <w:txbxContent>
                          <w:p w14:paraId="2C86C505">
                            <w:pPr>
                              <w:pStyle w:val="2"/>
                              <w:spacing w:before="20" w:line="465" w:lineRule="exact"/>
                              <w:ind w:left="20"/>
                              <w:rPr>
                                <w:sz w:val="24"/>
                                <w:szCs w:val="24"/>
                              </w:rPr>
                            </w:pPr>
                            <w:r>
                              <w:rPr>
                                <w:spacing w:val="-6"/>
                                <w:position w:val="17"/>
                                <w:sz w:val="24"/>
                                <w:szCs w:val="24"/>
                              </w:rPr>
                              <w:t>（公章）</w:t>
                            </w:r>
                          </w:p>
                          <w:p w14:paraId="03D82FCC">
                            <w:pPr>
                              <w:pStyle w:val="2"/>
                              <w:spacing w:line="219" w:lineRule="auto"/>
                              <w:ind w:left="20"/>
                              <w:rPr>
                                <w:sz w:val="24"/>
                                <w:szCs w:val="24"/>
                              </w:rPr>
                            </w:pPr>
                            <w:r>
                              <w:rPr>
                                <w:spacing w:val="-6"/>
                                <w:sz w:val="24"/>
                                <w:szCs w:val="24"/>
                              </w:rPr>
                              <w:t>（签字）</w:t>
                            </w:r>
                          </w:p>
                        </w:txbxContent>
                      </wps:txbx>
                      <wps:bodyPr lIns="0" tIns="0" rIns="0" bIns="0" upright="1"/>
                    </wps:wsp>
                  </a:graphicData>
                </a:graphic>
              </wp:anchor>
            </w:drawing>
          </mc:Choice>
          <mc:Fallback>
            <w:pict>
              <v:shape id="_x0000_s1026" o:spid="_x0000_s1026" o:spt="202" type="#_x0000_t202" style="position:absolute;left:0pt;margin-left:264.4pt;margin-top:-20.35pt;height:39.55pt;width:48.45pt;z-index:251661312;mso-width-relative:page;mso-height-relative:page;" filled="f" stroked="f" coordsize="21600,21600" o:gfxdata="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IbHgV7aAAAACgEAAA8AAAAAAAAAAQAgAAAAIgAAAGRycy9kb3ducmV2Lnht&#10;bFBLAQIUABQAAAAIAIdO4kBthNCevgEAAH8DAAAOAAAAAAAAAAEAIAAAACkBAABkcnMvZTJvRG9j&#10;LnhtbFBLBQYAAAAABgAGAFkBAABZBQAAAAA=&#10;">
                <v:fill on="f" focussize="0,0"/>
                <v:stroke on="f"/>
                <v:imagedata o:title=""/>
                <o:lock v:ext="edit" aspectratio="f"/>
                <v:textbox inset="0mm,0mm,0mm,0mm">
                  <w:txbxContent>
                    <w:p w14:paraId="2C86C505">
                      <w:pPr>
                        <w:pStyle w:val="2"/>
                        <w:spacing w:before="20" w:line="465" w:lineRule="exact"/>
                        <w:ind w:left="20"/>
                        <w:rPr>
                          <w:sz w:val="24"/>
                          <w:szCs w:val="24"/>
                        </w:rPr>
                      </w:pPr>
                      <w:r>
                        <w:rPr>
                          <w:spacing w:val="-6"/>
                          <w:position w:val="17"/>
                          <w:sz w:val="24"/>
                          <w:szCs w:val="24"/>
                        </w:rPr>
                        <w:t>（公章）</w:t>
                      </w:r>
                    </w:p>
                    <w:p w14:paraId="03D82FCC">
                      <w:pPr>
                        <w:pStyle w:val="2"/>
                        <w:spacing w:line="219" w:lineRule="auto"/>
                        <w:ind w:left="20"/>
                        <w:rPr>
                          <w:sz w:val="24"/>
                          <w:szCs w:val="24"/>
                        </w:rPr>
                      </w:pPr>
                      <w:r>
                        <w:rPr>
                          <w:spacing w:val="-6"/>
                          <w:sz w:val="24"/>
                          <w:szCs w:val="24"/>
                        </w:rPr>
                        <w:t>（签字）</w:t>
                      </w:r>
                    </w:p>
                  </w:txbxContent>
                </v:textbox>
              </v:shape>
            </w:pict>
          </mc:Fallback>
        </mc:AlternateContent>
      </w:r>
      <w:r>
        <w:rPr>
          <w:color w:val="auto"/>
          <w:spacing w:val="-13"/>
          <w:position w:val="17"/>
          <w:sz w:val="24"/>
          <w:szCs w:val="24"/>
          <w:highlight w:val="none"/>
          <w:lang w:eastAsia="zh-CN"/>
        </w:rPr>
        <w:t>法定代表人（或授权代表</w:t>
      </w:r>
      <w:r>
        <w:rPr>
          <w:color w:val="auto"/>
          <w:spacing w:val="-3"/>
          <w:position w:val="17"/>
          <w:sz w:val="24"/>
          <w:szCs w:val="24"/>
          <w:highlight w:val="none"/>
          <w:lang w:eastAsia="zh-CN"/>
        </w:rPr>
        <w:t>）：</w:t>
      </w:r>
    </w:p>
    <w:p w14:paraId="420568FC">
      <w:pPr>
        <w:pStyle w:val="2"/>
        <w:spacing w:before="1" w:line="228" w:lineRule="auto"/>
        <w:ind w:left="501"/>
        <w:rPr>
          <w:color w:val="auto"/>
          <w:sz w:val="24"/>
          <w:szCs w:val="24"/>
          <w:highlight w:val="none"/>
          <w:lang w:eastAsia="zh-CN"/>
        </w:rPr>
      </w:pPr>
      <w:r>
        <w:rPr>
          <w:color w:val="auto"/>
          <w:spacing w:val="-15"/>
          <w:sz w:val="24"/>
          <w:szCs w:val="24"/>
          <w:highlight w:val="none"/>
          <w:lang w:eastAsia="zh-CN"/>
        </w:rPr>
        <w:t>地址：</w:t>
      </w:r>
    </w:p>
    <w:p w14:paraId="4C295330">
      <w:pPr>
        <w:pStyle w:val="2"/>
        <w:spacing w:before="168" w:line="468" w:lineRule="exact"/>
        <w:ind w:left="519"/>
        <w:rPr>
          <w:color w:val="auto"/>
          <w:sz w:val="24"/>
          <w:szCs w:val="24"/>
          <w:highlight w:val="none"/>
          <w:lang w:eastAsia="zh-CN"/>
        </w:rPr>
      </w:pPr>
      <w:r>
        <w:rPr>
          <w:color w:val="auto"/>
          <w:spacing w:val="-14"/>
          <w:position w:val="17"/>
          <w:sz w:val="24"/>
          <w:szCs w:val="24"/>
          <w:highlight w:val="none"/>
          <w:lang w:eastAsia="zh-CN"/>
        </w:rPr>
        <w:t>邮政编码：</w:t>
      </w:r>
    </w:p>
    <w:p w14:paraId="01335FB6">
      <w:pPr>
        <w:pStyle w:val="2"/>
        <w:spacing w:before="1" w:line="221" w:lineRule="auto"/>
        <w:ind w:left="529"/>
        <w:rPr>
          <w:color w:val="auto"/>
          <w:sz w:val="24"/>
          <w:szCs w:val="24"/>
          <w:highlight w:val="none"/>
          <w:lang w:eastAsia="zh-CN"/>
        </w:rPr>
      </w:pPr>
      <w:r>
        <w:rPr>
          <w:color w:val="auto"/>
          <w:spacing w:val="-24"/>
          <w:sz w:val="24"/>
          <w:szCs w:val="24"/>
          <w:highlight w:val="none"/>
          <w:lang w:eastAsia="zh-CN"/>
        </w:rPr>
        <w:t>电话：</w:t>
      </w:r>
    </w:p>
    <w:p w14:paraId="3B673CA5">
      <w:pPr>
        <w:pStyle w:val="2"/>
        <w:spacing w:before="177" w:line="219" w:lineRule="auto"/>
        <w:ind w:left="499"/>
        <w:rPr>
          <w:color w:val="auto"/>
          <w:sz w:val="24"/>
          <w:szCs w:val="24"/>
          <w:highlight w:val="none"/>
          <w:lang w:eastAsia="zh-CN"/>
        </w:rPr>
      </w:pPr>
      <w:r>
        <w:rPr>
          <w:color w:val="auto"/>
          <w:spacing w:val="-14"/>
          <w:sz w:val="24"/>
          <w:szCs w:val="24"/>
          <w:highlight w:val="none"/>
          <w:lang w:eastAsia="zh-CN"/>
        </w:rPr>
        <w:t>传真：</w:t>
      </w:r>
    </w:p>
    <w:p w14:paraId="65C670A0">
      <w:pPr>
        <w:pStyle w:val="2"/>
        <w:spacing w:before="183" w:line="220" w:lineRule="auto"/>
        <w:ind w:left="502"/>
        <w:rPr>
          <w:color w:val="auto"/>
          <w:sz w:val="24"/>
          <w:szCs w:val="24"/>
          <w:highlight w:val="none"/>
          <w:lang w:eastAsia="zh-CN"/>
        </w:rPr>
      </w:pPr>
      <w:r>
        <w:rPr>
          <w:color w:val="auto"/>
          <w:spacing w:val="-22"/>
          <w:sz w:val="24"/>
          <w:szCs w:val="24"/>
          <w:highlight w:val="none"/>
          <w:lang w:eastAsia="zh-CN"/>
        </w:rPr>
        <w:t>开立时间：</w:t>
      </w:r>
      <w:r>
        <w:rPr>
          <w:rFonts w:hint="eastAsia"/>
          <w:color w:val="auto"/>
          <w:spacing w:val="-22"/>
          <w:sz w:val="24"/>
          <w:szCs w:val="24"/>
          <w:highlight w:val="none"/>
          <w:lang w:val="en-US" w:eastAsia="zh-CN"/>
        </w:rPr>
        <w:t xml:space="preserve"> </w:t>
      </w:r>
      <w:r>
        <w:rPr>
          <w:color w:val="auto"/>
          <w:spacing w:val="-22"/>
          <w:sz w:val="24"/>
          <w:szCs w:val="24"/>
          <w:highlight w:val="none"/>
          <w:lang w:eastAsia="zh-CN"/>
        </w:rPr>
        <w:t>年</w:t>
      </w:r>
      <w:r>
        <w:rPr>
          <w:rFonts w:hint="eastAsia"/>
          <w:color w:val="auto"/>
          <w:spacing w:val="-22"/>
          <w:sz w:val="24"/>
          <w:szCs w:val="24"/>
          <w:highlight w:val="none"/>
          <w:lang w:val="en-US" w:eastAsia="zh-CN"/>
        </w:rPr>
        <w:t xml:space="preserve"> </w:t>
      </w:r>
      <w:r>
        <w:rPr>
          <w:color w:val="auto"/>
          <w:spacing w:val="-22"/>
          <w:sz w:val="24"/>
          <w:szCs w:val="24"/>
          <w:highlight w:val="none"/>
          <w:lang w:eastAsia="zh-CN"/>
        </w:rPr>
        <w:t>月</w:t>
      </w:r>
      <w:r>
        <w:rPr>
          <w:rFonts w:hint="eastAsia"/>
          <w:color w:val="auto"/>
          <w:spacing w:val="-22"/>
          <w:sz w:val="24"/>
          <w:szCs w:val="24"/>
          <w:highlight w:val="none"/>
          <w:lang w:val="en-US" w:eastAsia="zh-CN"/>
        </w:rPr>
        <w:t xml:space="preserve"> </w:t>
      </w:r>
      <w:r>
        <w:rPr>
          <w:color w:val="auto"/>
          <w:spacing w:val="-22"/>
          <w:sz w:val="24"/>
          <w:szCs w:val="24"/>
          <w:highlight w:val="none"/>
          <w:lang w:eastAsia="zh-CN"/>
        </w:rPr>
        <w:t>日</w:t>
      </w:r>
    </w:p>
    <w:p w14:paraId="05673342">
      <w:pPr>
        <w:spacing w:line="278" w:lineRule="auto"/>
        <w:rPr>
          <w:color w:val="auto"/>
          <w:highlight w:val="none"/>
          <w:lang w:eastAsia="zh-CN"/>
        </w:rPr>
      </w:pPr>
    </w:p>
    <w:p w14:paraId="07862EF4">
      <w:pPr>
        <w:spacing w:line="279" w:lineRule="auto"/>
        <w:rPr>
          <w:color w:val="auto"/>
          <w:highlight w:val="none"/>
          <w:lang w:eastAsia="zh-CN"/>
        </w:rPr>
      </w:pPr>
    </w:p>
    <w:p w14:paraId="7C7537CE">
      <w:pPr>
        <w:spacing w:line="279" w:lineRule="auto"/>
        <w:rPr>
          <w:color w:val="auto"/>
          <w:highlight w:val="none"/>
          <w:lang w:eastAsia="zh-CN"/>
        </w:rPr>
      </w:pPr>
    </w:p>
    <w:p w14:paraId="131DA64B">
      <w:pPr>
        <w:spacing w:line="279" w:lineRule="auto"/>
        <w:rPr>
          <w:color w:val="auto"/>
          <w:highlight w:val="none"/>
          <w:lang w:eastAsia="zh-CN"/>
        </w:rPr>
      </w:pPr>
    </w:p>
    <w:p w14:paraId="18B411AE">
      <w:pPr>
        <w:spacing w:line="279" w:lineRule="auto"/>
        <w:rPr>
          <w:color w:val="auto"/>
          <w:highlight w:val="none"/>
          <w:lang w:eastAsia="zh-CN"/>
        </w:rPr>
      </w:pPr>
    </w:p>
    <w:p w14:paraId="51D04DD2">
      <w:pPr>
        <w:spacing w:line="279" w:lineRule="auto"/>
        <w:rPr>
          <w:color w:val="auto"/>
          <w:highlight w:val="none"/>
          <w:lang w:eastAsia="zh-CN"/>
        </w:rPr>
      </w:pPr>
    </w:p>
    <w:p w14:paraId="7E73F074">
      <w:pPr>
        <w:spacing w:line="279" w:lineRule="auto"/>
        <w:rPr>
          <w:color w:val="auto"/>
          <w:highlight w:val="none"/>
          <w:lang w:eastAsia="zh-CN"/>
        </w:rPr>
      </w:pPr>
    </w:p>
    <w:p w14:paraId="5BAA095A">
      <w:pPr>
        <w:rPr>
          <w:color w:val="auto"/>
          <w:highlight w:val="none"/>
          <w:lang w:eastAsia="zh-CN"/>
        </w:rPr>
      </w:pPr>
      <w:r>
        <w:rPr>
          <w:color w:val="auto"/>
          <w:highlight w:val="none"/>
          <w:lang w:eastAsia="zh-CN"/>
        </w:rPr>
        <w:br w:type="page"/>
      </w:r>
    </w:p>
    <w:p w14:paraId="518F3A65">
      <w:pPr>
        <w:spacing w:before="101" w:line="227" w:lineRule="auto"/>
        <w:ind w:left="42"/>
        <w:rPr>
          <w:rFonts w:ascii="黑体" w:hAnsi="黑体" w:eastAsia="黑体" w:cs="黑体"/>
          <w:color w:val="auto"/>
          <w:sz w:val="31"/>
          <w:szCs w:val="31"/>
          <w:highlight w:val="none"/>
          <w:lang w:eastAsia="zh-CN"/>
        </w:rPr>
      </w:pPr>
      <w:r>
        <w:rPr>
          <w:rFonts w:ascii="黑体" w:hAnsi="黑体" w:eastAsia="黑体" w:cs="黑体"/>
          <w:color w:val="auto"/>
          <w:spacing w:val="-3"/>
          <w:sz w:val="31"/>
          <w:szCs w:val="31"/>
          <w:highlight w:val="none"/>
          <w:lang w:eastAsia="zh-CN"/>
        </w:rPr>
        <w:t>附件9：</w:t>
      </w:r>
    </w:p>
    <w:p w14:paraId="0EF2D3B4">
      <w:pPr>
        <w:spacing w:line="253" w:lineRule="auto"/>
        <w:rPr>
          <w:color w:val="auto"/>
          <w:highlight w:val="none"/>
          <w:lang w:eastAsia="zh-CN"/>
        </w:rPr>
      </w:pPr>
    </w:p>
    <w:p w14:paraId="3E45E673">
      <w:pPr>
        <w:spacing w:line="253" w:lineRule="auto"/>
        <w:rPr>
          <w:color w:val="auto"/>
          <w:highlight w:val="none"/>
          <w:lang w:eastAsia="zh-CN"/>
        </w:rPr>
      </w:pPr>
    </w:p>
    <w:p w14:paraId="33D26F86">
      <w:pPr>
        <w:spacing w:line="253" w:lineRule="auto"/>
        <w:rPr>
          <w:color w:val="auto"/>
          <w:highlight w:val="none"/>
          <w:lang w:eastAsia="zh-CN"/>
        </w:rPr>
      </w:pPr>
    </w:p>
    <w:p w14:paraId="0FB88822">
      <w:pPr>
        <w:pStyle w:val="2"/>
        <w:spacing w:before="101" w:line="622" w:lineRule="exact"/>
        <w:ind w:left="3076"/>
        <w:rPr>
          <w:color w:val="auto"/>
          <w:sz w:val="31"/>
          <w:szCs w:val="31"/>
          <w:highlight w:val="none"/>
          <w:lang w:eastAsia="zh-CN"/>
        </w:rPr>
      </w:pPr>
      <w:r>
        <w:rPr>
          <w:color w:val="auto"/>
          <w:spacing w:val="9"/>
          <w:position w:val="23"/>
          <w:sz w:val="31"/>
          <w:szCs w:val="31"/>
          <w:highlight w:val="none"/>
          <w:lang w:eastAsia="zh-CN"/>
        </w:rPr>
        <w:t>支付保函示范文本</w:t>
      </w:r>
    </w:p>
    <w:p w14:paraId="3F75AC23">
      <w:pPr>
        <w:pStyle w:val="2"/>
        <w:spacing w:before="1" w:line="225" w:lineRule="auto"/>
        <w:ind w:left="3249"/>
        <w:rPr>
          <w:color w:val="auto"/>
          <w:sz w:val="31"/>
          <w:szCs w:val="31"/>
          <w:highlight w:val="none"/>
          <w:lang w:eastAsia="zh-CN"/>
        </w:rPr>
      </w:pPr>
      <w:r>
        <w:rPr>
          <w:color w:val="auto"/>
          <w:spacing w:val="3"/>
          <w:sz w:val="31"/>
          <w:szCs w:val="31"/>
          <w:highlight w:val="none"/>
          <w:lang w:eastAsia="zh-CN"/>
        </w:rPr>
        <w:t>（非独立保函）</w:t>
      </w:r>
    </w:p>
    <w:p w14:paraId="4B5C0448">
      <w:pPr>
        <w:pStyle w:val="2"/>
        <w:spacing w:before="224" w:line="221" w:lineRule="auto"/>
        <w:ind w:left="7434"/>
        <w:rPr>
          <w:color w:val="auto"/>
          <w:highlight w:val="none"/>
          <w:lang w:eastAsia="zh-CN"/>
        </w:rPr>
      </w:pPr>
      <w:r>
        <w:rPr>
          <w:color w:val="auto"/>
          <w:spacing w:val="-13"/>
          <w:highlight w:val="none"/>
          <w:lang w:eastAsia="zh-CN"/>
        </w:rPr>
        <w:t>编号：</w:t>
      </w:r>
    </w:p>
    <w:p w14:paraId="7F3D12C7">
      <w:pPr>
        <w:spacing w:line="245" w:lineRule="auto"/>
        <w:rPr>
          <w:color w:val="auto"/>
          <w:highlight w:val="none"/>
          <w:lang w:eastAsia="zh-CN"/>
        </w:rPr>
      </w:pPr>
    </w:p>
    <w:p w14:paraId="736E8233">
      <w:pPr>
        <w:spacing w:line="245" w:lineRule="auto"/>
        <w:rPr>
          <w:color w:val="auto"/>
          <w:highlight w:val="none"/>
          <w:lang w:eastAsia="zh-CN"/>
        </w:rPr>
      </w:pPr>
    </w:p>
    <w:p w14:paraId="57F6753C">
      <w:pPr>
        <w:pStyle w:val="2"/>
        <w:spacing w:before="79" w:line="466" w:lineRule="exact"/>
        <w:ind w:left="25"/>
        <w:rPr>
          <w:color w:val="auto"/>
          <w:sz w:val="24"/>
          <w:szCs w:val="24"/>
          <w:highlight w:val="none"/>
          <w:lang w:eastAsia="zh-CN"/>
        </w:rPr>
      </w:pPr>
      <w:r>
        <w:rPr>
          <w:color w:val="auto"/>
          <w:spacing w:val="-13"/>
          <w:position w:val="17"/>
          <w:sz w:val="24"/>
          <w:szCs w:val="24"/>
          <w:highlight w:val="none"/>
          <w:lang w:eastAsia="zh-CN"/>
        </w:rPr>
        <w:t>发包人：</w:t>
      </w:r>
    </w:p>
    <w:p w14:paraId="64FC26E9">
      <w:pPr>
        <w:pStyle w:val="2"/>
        <w:spacing w:before="1" w:line="228" w:lineRule="auto"/>
        <w:ind w:left="21"/>
        <w:rPr>
          <w:color w:val="auto"/>
          <w:sz w:val="24"/>
          <w:szCs w:val="24"/>
          <w:highlight w:val="none"/>
          <w:lang w:eastAsia="zh-CN"/>
        </w:rPr>
      </w:pPr>
      <w:r>
        <w:rPr>
          <w:color w:val="auto"/>
          <w:spacing w:val="-4"/>
          <w:sz w:val="24"/>
          <w:szCs w:val="24"/>
          <w:highlight w:val="none"/>
          <w:lang w:eastAsia="zh-CN"/>
        </w:rPr>
        <w:t>地址：</w:t>
      </w:r>
    </w:p>
    <w:p w14:paraId="55612149">
      <w:pPr>
        <w:pStyle w:val="2"/>
        <w:spacing w:before="171" w:line="465" w:lineRule="exact"/>
        <w:ind w:left="22"/>
        <w:rPr>
          <w:color w:val="auto"/>
          <w:sz w:val="24"/>
          <w:szCs w:val="24"/>
          <w:highlight w:val="none"/>
          <w:lang w:eastAsia="zh-CN"/>
        </w:rPr>
      </w:pPr>
      <w:r>
        <w:rPr>
          <w:color w:val="auto"/>
          <w:spacing w:val="-6"/>
          <w:position w:val="17"/>
          <w:sz w:val="24"/>
          <w:szCs w:val="24"/>
          <w:highlight w:val="none"/>
          <w:lang w:eastAsia="zh-CN"/>
        </w:rPr>
        <w:t>担保权人/承包人：</w:t>
      </w:r>
    </w:p>
    <w:p w14:paraId="54BC5F5F">
      <w:pPr>
        <w:pStyle w:val="2"/>
        <w:spacing w:before="2" w:line="228" w:lineRule="auto"/>
        <w:ind w:left="21"/>
        <w:rPr>
          <w:color w:val="auto"/>
          <w:sz w:val="24"/>
          <w:szCs w:val="24"/>
          <w:highlight w:val="none"/>
          <w:lang w:eastAsia="zh-CN"/>
        </w:rPr>
      </w:pPr>
      <w:r>
        <w:rPr>
          <w:color w:val="auto"/>
          <w:spacing w:val="-15"/>
          <w:sz w:val="24"/>
          <w:szCs w:val="24"/>
          <w:highlight w:val="none"/>
          <w:lang w:eastAsia="zh-CN"/>
        </w:rPr>
        <w:t>地址：</w:t>
      </w:r>
    </w:p>
    <w:p w14:paraId="0EE11C79">
      <w:pPr>
        <w:pStyle w:val="2"/>
        <w:spacing w:before="170" w:line="466" w:lineRule="exact"/>
        <w:ind w:left="22"/>
        <w:rPr>
          <w:color w:val="auto"/>
          <w:sz w:val="24"/>
          <w:szCs w:val="24"/>
          <w:highlight w:val="none"/>
          <w:lang w:eastAsia="zh-CN"/>
        </w:rPr>
      </w:pPr>
      <w:r>
        <w:rPr>
          <w:color w:val="auto"/>
          <w:spacing w:val="-13"/>
          <w:position w:val="17"/>
          <w:sz w:val="24"/>
          <w:szCs w:val="24"/>
          <w:highlight w:val="none"/>
          <w:lang w:eastAsia="zh-CN"/>
        </w:rPr>
        <w:t>保证人：</w:t>
      </w:r>
    </w:p>
    <w:p w14:paraId="4B2D85EF">
      <w:pPr>
        <w:pStyle w:val="2"/>
        <w:spacing w:before="1" w:line="228" w:lineRule="auto"/>
        <w:ind w:left="21"/>
        <w:rPr>
          <w:color w:val="auto"/>
          <w:sz w:val="24"/>
          <w:szCs w:val="24"/>
          <w:highlight w:val="none"/>
          <w:lang w:eastAsia="zh-CN"/>
        </w:rPr>
      </w:pPr>
      <w:r>
        <w:rPr>
          <w:color w:val="auto"/>
          <w:spacing w:val="-15"/>
          <w:sz w:val="24"/>
          <w:szCs w:val="24"/>
          <w:highlight w:val="none"/>
          <w:lang w:eastAsia="zh-CN"/>
        </w:rPr>
        <w:t>地址：</w:t>
      </w:r>
    </w:p>
    <w:p w14:paraId="5D7EFB91">
      <w:pPr>
        <w:spacing w:line="278" w:lineRule="auto"/>
        <w:rPr>
          <w:color w:val="auto"/>
          <w:sz w:val="24"/>
          <w:szCs w:val="24"/>
          <w:highlight w:val="none"/>
          <w:lang w:eastAsia="zh-CN"/>
        </w:rPr>
      </w:pPr>
    </w:p>
    <w:p w14:paraId="68C4CB63">
      <w:pPr>
        <w:spacing w:line="278" w:lineRule="auto"/>
        <w:rPr>
          <w:color w:val="auto"/>
          <w:sz w:val="24"/>
          <w:szCs w:val="24"/>
          <w:highlight w:val="none"/>
          <w:lang w:eastAsia="zh-CN"/>
        </w:rPr>
      </w:pPr>
    </w:p>
    <w:p w14:paraId="115DB22A">
      <w:pPr>
        <w:pStyle w:val="2"/>
        <w:tabs>
          <w:tab w:val="left" w:pos="1691"/>
        </w:tabs>
        <w:spacing w:before="78" w:line="220" w:lineRule="auto"/>
        <w:ind w:left="12"/>
        <w:rPr>
          <w:color w:val="auto"/>
          <w:sz w:val="24"/>
          <w:szCs w:val="24"/>
          <w:highlight w:val="none"/>
          <w:lang w:eastAsia="zh-CN"/>
        </w:rPr>
      </w:pPr>
      <w:r>
        <w:rPr>
          <w:color w:val="auto"/>
          <w:sz w:val="24"/>
          <w:szCs w:val="24"/>
          <w:highlight w:val="none"/>
          <w:u w:val="single"/>
          <w:lang w:eastAsia="zh-CN"/>
        </w:rPr>
        <w:tab/>
      </w:r>
      <w:r>
        <w:rPr>
          <w:color w:val="auto"/>
          <w:spacing w:val="-16"/>
          <w:sz w:val="24"/>
          <w:szCs w:val="24"/>
          <w:highlight w:val="none"/>
          <w:lang w:eastAsia="zh-CN"/>
        </w:rPr>
        <w:t>（承包人名称</w:t>
      </w:r>
      <w:r>
        <w:rPr>
          <w:color w:val="auto"/>
          <w:spacing w:val="-21"/>
          <w:sz w:val="24"/>
          <w:szCs w:val="24"/>
          <w:highlight w:val="none"/>
          <w:lang w:eastAsia="zh-CN"/>
        </w:rPr>
        <w:t>）：</w:t>
      </w:r>
    </w:p>
    <w:p w14:paraId="55E3A708">
      <w:pPr>
        <w:pStyle w:val="2"/>
        <w:spacing w:before="181" w:line="360" w:lineRule="auto"/>
        <w:ind w:firstLine="436" w:firstLineChars="200"/>
        <w:jc w:val="both"/>
        <w:rPr>
          <w:color w:val="auto"/>
          <w:sz w:val="24"/>
          <w:szCs w:val="24"/>
          <w:highlight w:val="none"/>
          <w:lang w:eastAsia="zh-CN"/>
        </w:rPr>
      </w:pPr>
      <w:r>
        <w:rPr>
          <w:color w:val="auto"/>
          <w:spacing w:val="-11"/>
          <w:sz w:val="24"/>
          <w:szCs w:val="24"/>
          <w:highlight w:val="none"/>
          <w:lang w:eastAsia="zh-CN"/>
        </w:rPr>
        <w:t>鉴于 （以下简称“发包人”）与</w:t>
      </w:r>
      <w:r>
        <w:rPr>
          <w:color w:val="auto"/>
          <w:spacing w:val="-12"/>
          <w:sz w:val="24"/>
          <w:szCs w:val="24"/>
          <w:highlight w:val="none"/>
          <w:lang w:eastAsia="zh-CN"/>
        </w:rPr>
        <w:t xml:space="preserve"> （以下简称“承包人”）于</w:t>
      </w:r>
      <w:r>
        <w:rPr>
          <w:rFonts w:hint="eastAsia"/>
          <w:color w:val="auto"/>
          <w:spacing w:val="-12"/>
          <w:sz w:val="24"/>
          <w:szCs w:val="24"/>
          <w:highlight w:val="none"/>
          <w:lang w:val="en-US" w:eastAsia="zh-CN"/>
        </w:rPr>
        <w:t xml:space="preserve">  </w:t>
      </w:r>
      <w:r>
        <w:rPr>
          <w:color w:val="auto"/>
          <w:spacing w:val="-4"/>
          <w:sz w:val="24"/>
          <w:szCs w:val="24"/>
          <w:highlight w:val="none"/>
          <w:lang w:eastAsia="zh-CN"/>
        </w:rPr>
        <w:t>年</w:t>
      </w:r>
      <w:r>
        <w:rPr>
          <w:rFonts w:hint="eastAsia"/>
          <w:color w:val="auto"/>
          <w:spacing w:val="-4"/>
          <w:sz w:val="24"/>
          <w:szCs w:val="24"/>
          <w:highlight w:val="none"/>
          <w:lang w:val="en-US" w:eastAsia="zh-CN"/>
        </w:rPr>
        <w:t xml:space="preserve">  </w:t>
      </w:r>
      <w:r>
        <w:rPr>
          <w:color w:val="auto"/>
          <w:spacing w:val="-4"/>
          <w:sz w:val="24"/>
          <w:szCs w:val="24"/>
          <w:highlight w:val="none"/>
          <w:lang w:eastAsia="zh-CN"/>
        </w:rPr>
        <w:t>月</w:t>
      </w:r>
      <w:r>
        <w:rPr>
          <w:rFonts w:hint="eastAsia"/>
          <w:color w:val="auto"/>
          <w:spacing w:val="-4"/>
          <w:sz w:val="24"/>
          <w:szCs w:val="24"/>
          <w:highlight w:val="none"/>
          <w:lang w:val="en-US" w:eastAsia="zh-CN"/>
        </w:rPr>
        <w:t xml:space="preserve">  </w:t>
      </w:r>
      <w:r>
        <w:rPr>
          <w:color w:val="auto"/>
          <w:spacing w:val="-4"/>
          <w:sz w:val="24"/>
          <w:szCs w:val="24"/>
          <w:highlight w:val="none"/>
          <w:lang w:eastAsia="zh-CN"/>
        </w:rPr>
        <w:t>日就工程（以下</w:t>
      </w:r>
      <w:r>
        <w:rPr>
          <w:color w:val="auto"/>
          <w:spacing w:val="-5"/>
          <w:sz w:val="24"/>
          <w:szCs w:val="24"/>
          <w:highlight w:val="none"/>
          <w:lang w:eastAsia="zh-CN"/>
        </w:rPr>
        <w:t>简称“本工程”）施工和有关事项协商一致</w:t>
      </w:r>
      <w:r>
        <w:rPr>
          <w:color w:val="auto"/>
          <w:spacing w:val="-9"/>
          <w:sz w:val="24"/>
          <w:szCs w:val="24"/>
          <w:highlight w:val="none"/>
          <w:lang w:eastAsia="zh-CN"/>
        </w:rPr>
        <w:t>共同签订</w:t>
      </w:r>
      <w:r>
        <w:rPr>
          <w:color w:val="auto"/>
          <w:spacing w:val="-9"/>
          <w:sz w:val="24"/>
          <w:szCs w:val="24"/>
          <w:highlight w:val="none"/>
          <w:u w:val="single"/>
          <w:lang w:eastAsia="zh-CN"/>
        </w:rPr>
        <w:t>《        》</w:t>
      </w:r>
      <w:r>
        <w:rPr>
          <w:color w:val="auto"/>
          <w:spacing w:val="-9"/>
          <w:sz w:val="24"/>
          <w:szCs w:val="24"/>
          <w:highlight w:val="none"/>
          <w:lang w:eastAsia="zh-CN"/>
        </w:rPr>
        <w:t>（以下简称“主合同”</w:t>
      </w:r>
      <w:r>
        <w:rPr>
          <w:color w:val="auto"/>
          <w:spacing w:val="-42"/>
          <w:w w:val="67"/>
          <w:sz w:val="24"/>
          <w:szCs w:val="24"/>
          <w:highlight w:val="none"/>
          <w:lang w:eastAsia="zh-CN"/>
        </w:rPr>
        <w:t>），</w:t>
      </w:r>
      <w:r>
        <w:rPr>
          <w:color w:val="auto"/>
          <w:spacing w:val="-9"/>
          <w:sz w:val="24"/>
          <w:szCs w:val="24"/>
          <w:highlight w:val="none"/>
          <w:lang w:eastAsia="zh-CN"/>
        </w:rPr>
        <w:t>我方即保证人基于发包人的请求，同</w:t>
      </w:r>
      <w:r>
        <w:rPr>
          <w:color w:val="auto"/>
          <w:spacing w:val="1"/>
          <w:sz w:val="24"/>
          <w:szCs w:val="24"/>
          <w:highlight w:val="none"/>
          <w:lang w:eastAsia="zh-CN"/>
        </w:rPr>
        <w:t>意就发包人履行与贵方签订的主合同项下的工</w:t>
      </w:r>
      <w:r>
        <w:rPr>
          <w:color w:val="auto"/>
          <w:sz w:val="24"/>
          <w:szCs w:val="24"/>
          <w:highlight w:val="none"/>
          <w:lang w:eastAsia="zh-CN"/>
        </w:rPr>
        <w:t xml:space="preserve">程款（指主合同约定的除工程质量保 </w:t>
      </w:r>
      <w:r>
        <w:rPr>
          <w:color w:val="auto"/>
          <w:spacing w:val="-8"/>
          <w:sz w:val="24"/>
          <w:szCs w:val="24"/>
          <w:highlight w:val="none"/>
          <w:lang w:eastAsia="zh-CN"/>
        </w:rPr>
        <w:t>修金以外的全部工程结算款项）付款义务，</w:t>
      </w:r>
      <w:r>
        <w:rPr>
          <w:color w:val="auto"/>
          <w:spacing w:val="-9"/>
          <w:sz w:val="24"/>
          <w:szCs w:val="24"/>
          <w:highlight w:val="none"/>
          <w:lang w:eastAsia="zh-CN"/>
        </w:rPr>
        <w:t>向贵方提供如下保证担保（以下简称“本</w:t>
      </w:r>
      <w:r>
        <w:rPr>
          <w:color w:val="auto"/>
          <w:spacing w:val="-32"/>
          <w:sz w:val="24"/>
          <w:szCs w:val="24"/>
          <w:highlight w:val="none"/>
          <w:lang w:eastAsia="zh-CN"/>
        </w:rPr>
        <w:t>保证担保”）。</w:t>
      </w:r>
    </w:p>
    <w:p w14:paraId="6D08EE69">
      <w:pPr>
        <w:pStyle w:val="2"/>
        <w:spacing w:before="178" w:line="220" w:lineRule="auto"/>
        <w:ind w:left="507"/>
        <w:rPr>
          <w:color w:val="auto"/>
          <w:sz w:val="24"/>
          <w:szCs w:val="24"/>
          <w:highlight w:val="none"/>
          <w:lang w:eastAsia="zh-CN"/>
        </w:rPr>
      </w:pPr>
      <w:r>
        <w:rPr>
          <w:color w:val="auto"/>
          <w:spacing w:val="-1"/>
          <w:sz w:val="24"/>
          <w:szCs w:val="24"/>
          <w:highlight w:val="none"/>
          <w:lang w:eastAsia="zh-CN"/>
        </w:rPr>
        <w:t>一、保证担保的范围及保证担保金额</w:t>
      </w:r>
    </w:p>
    <w:p w14:paraId="77E64414">
      <w:pPr>
        <w:pStyle w:val="2"/>
        <w:spacing w:before="182" w:line="466" w:lineRule="exact"/>
        <w:ind w:left="519"/>
        <w:rPr>
          <w:color w:val="auto"/>
          <w:sz w:val="24"/>
          <w:szCs w:val="24"/>
          <w:highlight w:val="none"/>
          <w:lang w:eastAsia="zh-CN"/>
        </w:rPr>
      </w:pPr>
      <w:r>
        <w:rPr>
          <w:color w:val="auto"/>
          <w:position w:val="17"/>
          <w:sz w:val="24"/>
          <w:szCs w:val="24"/>
          <w:highlight w:val="none"/>
          <w:lang w:eastAsia="zh-CN"/>
        </w:rPr>
        <w:t>1.保证担保范围：申请人未履行主合同约定的工程款支付义务，应当向</w:t>
      </w:r>
      <w:r>
        <w:rPr>
          <w:color w:val="auto"/>
          <w:spacing w:val="-1"/>
          <w:position w:val="17"/>
          <w:sz w:val="24"/>
          <w:szCs w:val="24"/>
          <w:highlight w:val="none"/>
          <w:lang w:eastAsia="zh-CN"/>
        </w:rPr>
        <w:t>贵方承</w:t>
      </w:r>
    </w:p>
    <w:p w14:paraId="5857EA51">
      <w:pPr>
        <w:pStyle w:val="2"/>
        <w:spacing w:line="219" w:lineRule="auto"/>
        <w:jc w:val="right"/>
        <w:rPr>
          <w:color w:val="auto"/>
          <w:sz w:val="24"/>
          <w:szCs w:val="24"/>
          <w:highlight w:val="none"/>
          <w:lang w:eastAsia="zh-CN"/>
        </w:rPr>
      </w:pPr>
      <w:r>
        <w:rPr>
          <w:color w:val="auto"/>
          <w:spacing w:val="-4"/>
          <w:sz w:val="24"/>
          <w:szCs w:val="24"/>
          <w:highlight w:val="none"/>
          <w:lang w:eastAsia="zh-CN"/>
        </w:rPr>
        <w:t>担的违约责任和赔偿因此造成的损失、利息、律师费、诉讼费用等实现债权的费用。</w:t>
      </w:r>
    </w:p>
    <w:p w14:paraId="36E14D1A">
      <w:pPr>
        <w:pStyle w:val="2"/>
        <w:spacing w:before="182" w:line="219" w:lineRule="auto"/>
        <w:ind w:left="504"/>
        <w:rPr>
          <w:color w:val="auto"/>
          <w:sz w:val="24"/>
          <w:szCs w:val="24"/>
          <w:highlight w:val="none"/>
          <w:lang w:eastAsia="zh-CN"/>
        </w:rPr>
      </w:pPr>
      <w:r>
        <w:rPr>
          <w:color w:val="auto"/>
          <w:spacing w:val="-1"/>
          <w:sz w:val="24"/>
          <w:szCs w:val="24"/>
          <w:highlight w:val="none"/>
          <w:lang w:eastAsia="zh-CN"/>
        </w:rPr>
        <w:t>2.保证担保金额最高不超过人民币（大写） 元(¥</w:t>
      </w:r>
      <w:r>
        <w:rPr>
          <w:color w:val="auto"/>
          <w:spacing w:val="-2"/>
          <w:sz w:val="24"/>
          <w:szCs w:val="24"/>
          <w:highlight w:val="none"/>
          <w:lang w:eastAsia="zh-CN"/>
        </w:rPr>
        <w:t>)。</w:t>
      </w:r>
    </w:p>
    <w:p w14:paraId="582BDF62">
      <w:pPr>
        <w:pStyle w:val="2"/>
        <w:spacing w:before="182" w:line="220" w:lineRule="auto"/>
        <w:ind w:left="507"/>
        <w:rPr>
          <w:color w:val="auto"/>
          <w:sz w:val="24"/>
          <w:szCs w:val="24"/>
          <w:highlight w:val="none"/>
          <w:lang w:eastAsia="zh-CN"/>
        </w:rPr>
      </w:pPr>
      <w:r>
        <w:rPr>
          <w:color w:val="auto"/>
          <w:spacing w:val="-1"/>
          <w:sz w:val="24"/>
          <w:szCs w:val="24"/>
          <w:highlight w:val="none"/>
          <w:lang w:eastAsia="zh-CN"/>
        </w:rPr>
        <w:t>二、保证担保的方式及保证期间</w:t>
      </w:r>
    </w:p>
    <w:p w14:paraId="4C1BE355">
      <w:pPr>
        <w:pStyle w:val="2"/>
        <w:spacing w:before="182" w:line="220" w:lineRule="auto"/>
        <w:ind w:left="519"/>
        <w:rPr>
          <w:color w:val="auto"/>
          <w:sz w:val="24"/>
          <w:szCs w:val="24"/>
          <w:highlight w:val="none"/>
          <w:lang w:eastAsia="zh-CN"/>
        </w:rPr>
      </w:pPr>
      <w:r>
        <w:rPr>
          <w:color w:val="auto"/>
          <w:spacing w:val="-4"/>
          <w:sz w:val="24"/>
          <w:szCs w:val="24"/>
          <w:highlight w:val="none"/>
          <w:lang w:eastAsia="zh-CN"/>
        </w:rPr>
        <w:t>1.保证担保方式：连带责任保证。</w:t>
      </w:r>
    </w:p>
    <w:p w14:paraId="2C56EFF8">
      <w:pPr>
        <w:pStyle w:val="2"/>
        <w:spacing w:before="180" w:line="468" w:lineRule="exact"/>
        <w:ind w:left="504"/>
        <w:rPr>
          <w:color w:val="auto"/>
          <w:sz w:val="24"/>
          <w:szCs w:val="24"/>
          <w:highlight w:val="none"/>
          <w:lang w:eastAsia="zh-CN"/>
        </w:rPr>
      </w:pPr>
      <w:r>
        <w:rPr>
          <w:color w:val="auto"/>
          <w:spacing w:val="-4"/>
          <w:position w:val="17"/>
          <w:sz w:val="24"/>
          <w:szCs w:val="24"/>
          <w:highlight w:val="none"/>
          <w:lang w:eastAsia="zh-CN"/>
        </w:rPr>
        <w:t>2.保证期间：自出具之日起至主合同约定的</w:t>
      </w:r>
      <w:r>
        <w:rPr>
          <w:color w:val="auto"/>
          <w:spacing w:val="-5"/>
          <w:position w:val="17"/>
          <w:sz w:val="24"/>
          <w:szCs w:val="24"/>
          <w:highlight w:val="none"/>
          <w:lang w:eastAsia="zh-CN"/>
        </w:rPr>
        <w:t>除工程质量保修金以外的工程款支</w:t>
      </w:r>
    </w:p>
    <w:p w14:paraId="196192CE">
      <w:pPr>
        <w:pStyle w:val="2"/>
        <w:spacing w:line="219" w:lineRule="auto"/>
        <w:ind w:left="21"/>
        <w:rPr>
          <w:color w:val="auto"/>
          <w:sz w:val="24"/>
          <w:szCs w:val="24"/>
          <w:highlight w:val="none"/>
          <w:lang w:eastAsia="zh-CN"/>
        </w:rPr>
      </w:pPr>
      <w:r>
        <w:rPr>
          <w:color w:val="auto"/>
          <w:spacing w:val="-6"/>
          <w:sz w:val="24"/>
          <w:szCs w:val="24"/>
          <w:highlight w:val="none"/>
          <w:lang w:eastAsia="zh-CN"/>
        </w:rPr>
        <w:t>付之日后日止，最迟不超过年月日。</w:t>
      </w:r>
    </w:p>
    <w:p w14:paraId="4C0F329E">
      <w:pPr>
        <w:pStyle w:val="2"/>
        <w:spacing w:before="180" w:line="220" w:lineRule="auto"/>
        <w:ind w:left="503"/>
        <w:rPr>
          <w:color w:val="auto"/>
          <w:sz w:val="24"/>
          <w:szCs w:val="24"/>
          <w:highlight w:val="none"/>
          <w:lang w:eastAsia="zh-CN"/>
        </w:rPr>
      </w:pPr>
      <w:r>
        <w:rPr>
          <w:color w:val="auto"/>
          <w:sz w:val="24"/>
          <w:szCs w:val="24"/>
          <w:highlight w:val="none"/>
          <w:lang w:eastAsia="zh-CN"/>
        </w:rPr>
        <w:t>三、承担保证担保责任的形式</w:t>
      </w:r>
    </w:p>
    <w:p w14:paraId="6054810E">
      <w:pPr>
        <w:pStyle w:val="2"/>
        <w:spacing w:before="183" w:line="359" w:lineRule="auto"/>
        <w:ind w:left="24" w:right="88" w:firstLine="480"/>
        <w:jc w:val="both"/>
        <w:rPr>
          <w:color w:val="auto"/>
          <w:sz w:val="24"/>
          <w:szCs w:val="24"/>
          <w:highlight w:val="none"/>
          <w:lang w:eastAsia="zh-CN"/>
        </w:rPr>
      </w:pPr>
      <w:r>
        <w:rPr>
          <w:color w:val="auto"/>
          <w:sz w:val="24"/>
          <w:szCs w:val="24"/>
          <w:highlight w:val="none"/>
          <w:lang w:eastAsia="zh-CN"/>
        </w:rPr>
        <w:t>发包人未按合同约定向贵方支付主合同项下工程款的，由我方在保证金额内代</w:t>
      </w:r>
      <w:r>
        <w:rPr>
          <w:color w:val="auto"/>
          <w:spacing w:val="-3"/>
          <w:sz w:val="24"/>
          <w:szCs w:val="24"/>
          <w:highlight w:val="none"/>
          <w:lang w:eastAsia="zh-CN"/>
        </w:rPr>
        <w:t>为支付， 并赔偿因此给贵方造成的损失，以及利息和律师费、诉讼费用等实现债权</w:t>
      </w:r>
      <w:r>
        <w:rPr>
          <w:color w:val="auto"/>
          <w:spacing w:val="-12"/>
          <w:sz w:val="24"/>
          <w:szCs w:val="24"/>
          <w:highlight w:val="none"/>
          <w:lang w:eastAsia="zh-CN"/>
        </w:rPr>
        <w:t>的费用。</w:t>
      </w:r>
    </w:p>
    <w:p w14:paraId="57645842">
      <w:pPr>
        <w:pStyle w:val="2"/>
        <w:spacing w:before="181" w:line="220" w:lineRule="auto"/>
        <w:ind w:left="526"/>
        <w:rPr>
          <w:color w:val="auto"/>
          <w:sz w:val="24"/>
          <w:szCs w:val="24"/>
          <w:highlight w:val="none"/>
          <w:lang w:eastAsia="zh-CN"/>
        </w:rPr>
      </w:pPr>
      <w:r>
        <w:rPr>
          <w:color w:val="auto"/>
          <w:spacing w:val="-4"/>
          <w:sz w:val="24"/>
          <w:szCs w:val="24"/>
          <w:highlight w:val="none"/>
          <w:lang w:eastAsia="zh-CN"/>
        </w:rPr>
        <w:t>四、代偿的安排</w:t>
      </w:r>
    </w:p>
    <w:p w14:paraId="11B8246C">
      <w:pPr>
        <w:pStyle w:val="2"/>
        <w:spacing w:before="180" w:line="359" w:lineRule="auto"/>
        <w:ind w:left="23" w:right="88" w:firstLine="495"/>
        <w:jc w:val="both"/>
        <w:rPr>
          <w:color w:val="auto"/>
          <w:sz w:val="24"/>
          <w:szCs w:val="24"/>
          <w:highlight w:val="none"/>
          <w:lang w:eastAsia="zh-CN"/>
        </w:rPr>
      </w:pPr>
      <w:r>
        <w:rPr>
          <w:color w:val="auto"/>
          <w:sz w:val="24"/>
          <w:szCs w:val="24"/>
          <w:highlight w:val="none"/>
          <w:lang w:eastAsia="zh-CN"/>
        </w:rPr>
        <w:t>1.贵方要求我方承担保证责任的，应向我方发出书面索赔通知及发包人</w:t>
      </w:r>
      <w:r>
        <w:rPr>
          <w:color w:val="auto"/>
          <w:spacing w:val="-1"/>
          <w:sz w:val="24"/>
          <w:szCs w:val="24"/>
          <w:highlight w:val="none"/>
          <w:lang w:eastAsia="zh-CN"/>
        </w:rPr>
        <w:t>未支付</w:t>
      </w:r>
      <w:r>
        <w:rPr>
          <w:color w:val="auto"/>
          <w:spacing w:val="-3"/>
          <w:sz w:val="24"/>
          <w:szCs w:val="24"/>
          <w:highlight w:val="none"/>
          <w:lang w:eastAsia="zh-CN"/>
        </w:rPr>
        <w:t>主合同约定工程款的证明材料。索赔通知应写明要求索赔的金额， 支付款项应到达</w:t>
      </w:r>
      <w:r>
        <w:rPr>
          <w:color w:val="auto"/>
          <w:spacing w:val="-12"/>
          <w:sz w:val="24"/>
          <w:szCs w:val="24"/>
          <w:highlight w:val="none"/>
          <w:lang w:eastAsia="zh-CN"/>
        </w:rPr>
        <w:t>的帐号。</w:t>
      </w:r>
    </w:p>
    <w:p w14:paraId="7E7FAA55">
      <w:pPr>
        <w:pStyle w:val="2"/>
        <w:spacing w:before="183" w:line="359" w:lineRule="auto"/>
        <w:ind w:left="22" w:right="90" w:firstLine="481"/>
        <w:jc w:val="both"/>
        <w:rPr>
          <w:color w:val="auto"/>
          <w:sz w:val="24"/>
          <w:szCs w:val="24"/>
          <w:highlight w:val="none"/>
          <w:lang w:eastAsia="zh-CN"/>
        </w:rPr>
      </w:pPr>
      <w:r>
        <w:rPr>
          <w:color w:val="auto"/>
          <w:sz w:val="24"/>
          <w:szCs w:val="24"/>
          <w:highlight w:val="none"/>
          <w:lang w:eastAsia="zh-CN"/>
        </w:rPr>
        <w:t>2.在出现贵方与发包人因工程质量发生争议，发包人拒绝向贵方支付工程款的</w:t>
      </w:r>
      <w:r>
        <w:rPr>
          <w:color w:val="auto"/>
          <w:spacing w:val="-3"/>
          <w:sz w:val="24"/>
          <w:szCs w:val="24"/>
          <w:highlight w:val="none"/>
          <w:lang w:eastAsia="zh-CN"/>
        </w:rPr>
        <w:t>情形时， 贵方要求我方履行保证责任代为支付的，还需提供项目总监理工程师、监</w:t>
      </w:r>
      <w:r>
        <w:rPr>
          <w:color w:val="auto"/>
          <w:spacing w:val="-2"/>
          <w:sz w:val="24"/>
          <w:szCs w:val="24"/>
          <w:highlight w:val="none"/>
          <w:lang w:eastAsia="zh-CN"/>
        </w:rPr>
        <w:t>理单位或符合相应条件要求的工程质量检测机构出具的质量说明材料。</w:t>
      </w:r>
    </w:p>
    <w:p w14:paraId="2481471E">
      <w:pPr>
        <w:pStyle w:val="2"/>
        <w:spacing w:before="181" w:line="360" w:lineRule="auto"/>
        <w:ind w:left="506"/>
        <w:rPr>
          <w:color w:val="auto"/>
          <w:sz w:val="24"/>
          <w:szCs w:val="24"/>
          <w:highlight w:val="none"/>
          <w:lang w:eastAsia="zh-CN"/>
        </w:rPr>
      </w:pPr>
      <w:r>
        <w:rPr>
          <w:color w:val="auto"/>
          <w:spacing w:val="-6"/>
          <w:sz w:val="24"/>
          <w:szCs w:val="24"/>
          <w:highlight w:val="none"/>
          <w:lang w:eastAsia="zh-CN"/>
        </w:rPr>
        <w:t>3.我方收到贵方的书面索赔通知及相应证明材料后</w:t>
      </w:r>
      <w:r>
        <w:rPr>
          <w:color w:val="auto"/>
          <w:spacing w:val="-7"/>
          <w:sz w:val="24"/>
          <w:szCs w:val="24"/>
          <w:highlight w:val="none"/>
          <w:lang w:eastAsia="zh-CN"/>
        </w:rPr>
        <w:t>，在工作日内进行核定</w:t>
      </w:r>
    </w:p>
    <w:p w14:paraId="4E7168D0">
      <w:pPr>
        <w:pStyle w:val="2"/>
        <w:spacing w:before="1" w:line="218" w:lineRule="auto"/>
        <w:ind w:left="23"/>
        <w:rPr>
          <w:color w:val="auto"/>
          <w:sz w:val="24"/>
          <w:szCs w:val="24"/>
          <w:highlight w:val="none"/>
          <w:lang w:eastAsia="zh-CN"/>
        </w:rPr>
      </w:pPr>
      <w:r>
        <w:rPr>
          <w:color w:val="auto"/>
          <w:spacing w:val="-3"/>
          <w:sz w:val="24"/>
          <w:szCs w:val="24"/>
          <w:highlight w:val="none"/>
          <w:lang w:eastAsia="zh-CN"/>
        </w:rPr>
        <w:t>后按照本保函的承诺承担保证责任。</w:t>
      </w:r>
    </w:p>
    <w:p w14:paraId="5D995D63">
      <w:pPr>
        <w:pStyle w:val="2"/>
        <w:spacing w:before="181" w:line="220" w:lineRule="auto"/>
        <w:ind w:left="507"/>
        <w:rPr>
          <w:color w:val="auto"/>
          <w:sz w:val="24"/>
          <w:szCs w:val="24"/>
          <w:highlight w:val="none"/>
          <w:lang w:eastAsia="zh-CN"/>
        </w:rPr>
      </w:pPr>
      <w:r>
        <w:rPr>
          <w:color w:val="auto"/>
          <w:spacing w:val="-1"/>
          <w:sz w:val="24"/>
          <w:szCs w:val="24"/>
          <w:highlight w:val="none"/>
          <w:lang w:eastAsia="zh-CN"/>
        </w:rPr>
        <w:t>五、保证担保责任的解除</w:t>
      </w:r>
    </w:p>
    <w:p w14:paraId="72632F92">
      <w:pPr>
        <w:pStyle w:val="2"/>
        <w:spacing w:before="182" w:line="466" w:lineRule="exact"/>
        <w:ind w:left="519"/>
        <w:rPr>
          <w:color w:val="auto"/>
          <w:sz w:val="24"/>
          <w:szCs w:val="24"/>
          <w:highlight w:val="none"/>
          <w:lang w:eastAsia="zh-CN"/>
        </w:rPr>
      </w:pPr>
      <w:r>
        <w:rPr>
          <w:color w:val="auto"/>
          <w:spacing w:val="-6"/>
          <w:position w:val="17"/>
          <w:sz w:val="24"/>
          <w:szCs w:val="24"/>
          <w:highlight w:val="none"/>
          <w:lang w:eastAsia="zh-CN"/>
        </w:rPr>
        <w:t>1.保证期间届满贵方未向我方书面主张保证责任的，自保证期间届满次日起，</w:t>
      </w:r>
    </w:p>
    <w:p w14:paraId="2958E605">
      <w:pPr>
        <w:pStyle w:val="2"/>
        <w:spacing w:before="1" w:line="219" w:lineRule="auto"/>
        <w:ind w:left="23"/>
        <w:rPr>
          <w:color w:val="auto"/>
          <w:sz w:val="24"/>
          <w:szCs w:val="24"/>
          <w:highlight w:val="none"/>
          <w:lang w:eastAsia="zh-CN"/>
        </w:rPr>
      </w:pPr>
      <w:r>
        <w:rPr>
          <w:color w:val="auto"/>
          <w:spacing w:val="-5"/>
          <w:sz w:val="24"/>
          <w:szCs w:val="24"/>
          <w:highlight w:val="none"/>
          <w:lang w:eastAsia="zh-CN"/>
        </w:rPr>
        <w:t>我方解除保证责任。</w:t>
      </w:r>
    </w:p>
    <w:p w14:paraId="137BC2CF">
      <w:pPr>
        <w:pStyle w:val="2"/>
        <w:spacing w:before="182" w:line="466" w:lineRule="exact"/>
        <w:ind w:left="504"/>
        <w:rPr>
          <w:color w:val="auto"/>
          <w:sz w:val="24"/>
          <w:szCs w:val="24"/>
          <w:highlight w:val="none"/>
          <w:lang w:eastAsia="zh-CN"/>
        </w:rPr>
      </w:pPr>
      <w:r>
        <w:rPr>
          <w:color w:val="auto"/>
          <w:position w:val="17"/>
          <w:sz w:val="24"/>
          <w:szCs w:val="24"/>
          <w:highlight w:val="none"/>
          <w:lang w:eastAsia="zh-CN"/>
        </w:rPr>
        <w:t>2.我方按照本保证担保向贵方履行了保证担保责任后，自我方向贵方支付的金</w:t>
      </w:r>
    </w:p>
    <w:p w14:paraId="08E6C89E">
      <w:pPr>
        <w:pStyle w:val="2"/>
        <w:spacing w:before="1" w:line="219" w:lineRule="auto"/>
        <w:ind w:left="21"/>
        <w:rPr>
          <w:rFonts w:ascii="Arial"/>
          <w:color w:val="auto"/>
          <w:sz w:val="24"/>
          <w:szCs w:val="24"/>
          <w:highlight w:val="none"/>
          <w:lang w:eastAsia="zh-CN"/>
        </w:rPr>
      </w:pPr>
      <w:r>
        <w:rPr>
          <w:color w:val="auto"/>
          <w:spacing w:val="-6"/>
          <w:sz w:val="24"/>
          <w:szCs w:val="24"/>
          <w:highlight w:val="none"/>
          <w:lang w:eastAsia="zh-CN"/>
        </w:rPr>
        <w:t>额达到最高保证担保金额之日起， 保证担保责任</w:t>
      </w:r>
      <w:r>
        <w:rPr>
          <w:color w:val="auto"/>
          <w:spacing w:val="-7"/>
          <w:sz w:val="24"/>
          <w:szCs w:val="24"/>
          <w:highlight w:val="none"/>
          <w:lang w:eastAsia="zh-CN"/>
        </w:rPr>
        <w:t>解除。</w:t>
      </w:r>
    </w:p>
    <w:p w14:paraId="7098D888">
      <w:pPr>
        <w:pStyle w:val="2"/>
        <w:spacing w:before="78" w:line="469" w:lineRule="exact"/>
        <w:ind w:right="4"/>
        <w:jc w:val="right"/>
        <w:rPr>
          <w:color w:val="auto"/>
          <w:sz w:val="24"/>
          <w:szCs w:val="24"/>
          <w:highlight w:val="none"/>
          <w:lang w:eastAsia="zh-CN"/>
        </w:rPr>
      </w:pPr>
      <w:r>
        <w:rPr>
          <w:color w:val="auto"/>
          <w:position w:val="17"/>
          <w:sz w:val="24"/>
          <w:szCs w:val="24"/>
          <w:highlight w:val="none"/>
          <w:lang w:eastAsia="zh-CN"/>
        </w:rPr>
        <w:t>3.按照法律法规的规定应解除我方保证担保责任的其它情形的，我方在本保证</w:t>
      </w:r>
    </w:p>
    <w:p w14:paraId="059EF603">
      <w:pPr>
        <w:pStyle w:val="2"/>
        <w:spacing w:line="219" w:lineRule="auto"/>
        <w:ind w:left="22"/>
        <w:rPr>
          <w:color w:val="auto"/>
          <w:sz w:val="24"/>
          <w:szCs w:val="24"/>
          <w:highlight w:val="none"/>
          <w:lang w:eastAsia="zh-CN"/>
        </w:rPr>
      </w:pPr>
      <w:r>
        <w:rPr>
          <w:color w:val="auto"/>
          <w:spacing w:val="-3"/>
          <w:sz w:val="24"/>
          <w:szCs w:val="24"/>
          <w:highlight w:val="none"/>
          <w:lang w:eastAsia="zh-CN"/>
        </w:rPr>
        <w:t>担保项下的保证担保责任亦解除。</w:t>
      </w:r>
    </w:p>
    <w:p w14:paraId="0F682C27">
      <w:pPr>
        <w:pStyle w:val="2"/>
        <w:spacing w:before="181" w:line="359" w:lineRule="auto"/>
        <w:ind w:left="20" w:firstLine="479"/>
        <w:rPr>
          <w:color w:val="auto"/>
          <w:sz w:val="24"/>
          <w:szCs w:val="24"/>
          <w:highlight w:val="none"/>
          <w:lang w:eastAsia="zh-CN"/>
        </w:rPr>
      </w:pPr>
      <w:r>
        <w:rPr>
          <w:color w:val="auto"/>
          <w:spacing w:val="-1"/>
          <w:sz w:val="24"/>
          <w:szCs w:val="24"/>
          <w:highlight w:val="none"/>
          <w:lang w:eastAsia="zh-CN"/>
        </w:rPr>
        <w:t>4.我方解除保证责任后，贵方应按上述约定，自我方保证担保责任解除之</w:t>
      </w:r>
      <w:r>
        <w:rPr>
          <w:color w:val="auto"/>
          <w:spacing w:val="-2"/>
          <w:sz w:val="24"/>
          <w:szCs w:val="24"/>
          <w:highlight w:val="none"/>
          <w:lang w:eastAsia="zh-CN"/>
        </w:rPr>
        <w:t>日起</w:t>
      </w:r>
      <w:r>
        <w:rPr>
          <w:color w:val="auto"/>
          <w:spacing w:val="-3"/>
          <w:sz w:val="24"/>
          <w:szCs w:val="24"/>
          <w:highlight w:val="none"/>
          <w:lang w:eastAsia="zh-CN"/>
        </w:rPr>
        <w:t>七日内， 将本保证担保原件返还我方。但是不论贵方是否按此要求将本保证担保原件退回我方， 我方在本保证担保项下的义务和责任均自保证担保责任解除之日自动</w:t>
      </w:r>
    </w:p>
    <w:p w14:paraId="4E449BA4">
      <w:pPr>
        <w:pStyle w:val="2"/>
        <w:spacing w:before="1" w:line="220" w:lineRule="auto"/>
        <w:ind w:left="26"/>
        <w:rPr>
          <w:color w:val="auto"/>
          <w:sz w:val="24"/>
          <w:szCs w:val="24"/>
          <w:highlight w:val="none"/>
          <w:lang w:eastAsia="zh-CN"/>
        </w:rPr>
      </w:pPr>
      <w:r>
        <w:rPr>
          <w:color w:val="auto"/>
          <w:spacing w:val="-11"/>
          <w:sz w:val="24"/>
          <w:szCs w:val="24"/>
          <w:highlight w:val="none"/>
          <w:lang w:eastAsia="zh-CN"/>
        </w:rPr>
        <w:t>消灭。</w:t>
      </w:r>
    </w:p>
    <w:p w14:paraId="5F6778F9">
      <w:pPr>
        <w:pStyle w:val="2"/>
        <w:spacing w:before="177" w:line="220" w:lineRule="auto"/>
        <w:ind w:left="505"/>
        <w:rPr>
          <w:color w:val="auto"/>
          <w:sz w:val="24"/>
          <w:szCs w:val="24"/>
          <w:highlight w:val="none"/>
          <w:lang w:eastAsia="zh-CN"/>
        </w:rPr>
      </w:pPr>
      <w:r>
        <w:rPr>
          <w:color w:val="auto"/>
          <w:spacing w:val="-2"/>
          <w:sz w:val="24"/>
          <w:szCs w:val="24"/>
          <w:highlight w:val="none"/>
          <w:lang w:eastAsia="zh-CN"/>
        </w:rPr>
        <w:t>六、免责条款</w:t>
      </w:r>
    </w:p>
    <w:p w14:paraId="787D98C5">
      <w:pPr>
        <w:pStyle w:val="2"/>
        <w:spacing w:before="183" w:line="466" w:lineRule="exact"/>
        <w:ind w:right="10"/>
        <w:jc w:val="right"/>
        <w:rPr>
          <w:color w:val="auto"/>
          <w:sz w:val="24"/>
          <w:szCs w:val="24"/>
          <w:highlight w:val="none"/>
          <w:lang w:eastAsia="zh-CN"/>
        </w:rPr>
      </w:pPr>
      <w:r>
        <w:rPr>
          <w:color w:val="auto"/>
          <w:position w:val="17"/>
          <w:sz w:val="24"/>
          <w:szCs w:val="24"/>
          <w:highlight w:val="none"/>
          <w:lang w:eastAsia="zh-CN"/>
        </w:rPr>
        <w:t>1.因贵方原因致使发包人未履行主合同项下工程款付款义务的，</w:t>
      </w:r>
      <w:r>
        <w:rPr>
          <w:color w:val="auto"/>
          <w:spacing w:val="-1"/>
          <w:position w:val="17"/>
          <w:sz w:val="24"/>
          <w:szCs w:val="24"/>
          <w:highlight w:val="none"/>
          <w:lang w:eastAsia="zh-CN"/>
        </w:rPr>
        <w:t>我方不承担保</w:t>
      </w:r>
    </w:p>
    <w:p w14:paraId="7422B8A2">
      <w:pPr>
        <w:pStyle w:val="2"/>
        <w:spacing w:before="1" w:line="219" w:lineRule="auto"/>
        <w:ind w:left="21"/>
        <w:rPr>
          <w:color w:val="auto"/>
          <w:sz w:val="24"/>
          <w:szCs w:val="24"/>
          <w:highlight w:val="none"/>
          <w:lang w:eastAsia="zh-CN"/>
        </w:rPr>
      </w:pPr>
      <w:r>
        <w:rPr>
          <w:color w:val="auto"/>
          <w:spacing w:val="-6"/>
          <w:sz w:val="24"/>
          <w:szCs w:val="24"/>
          <w:highlight w:val="none"/>
          <w:lang w:eastAsia="zh-CN"/>
        </w:rPr>
        <w:t>证担保责任。</w:t>
      </w:r>
    </w:p>
    <w:p w14:paraId="3A0F5C61">
      <w:pPr>
        <w:pStyle w:val="2"/>
        <w:spacing w:before="182" w:line="466" w:lineRule="exact"/>
        <w:ind w:right="44"/>
        <w:jc w:val="right"/>
        <w:rPr>
          <w:color w:val="auto"/>
          <w:sz w:val="24"/>
          <w:szCs w:val="24"/>
          <w:highlight w:val="none"/>
          <w:lang w:eastAsia="zh-CN"/>
        </w:rPr>
      </w:pPr>
      <w:r>
        <w:rPr>
          <w:color w:val="auto"/>
          <w:spacing w:val="-1"/>
          <w:position w:val="17"/>
          <w:sz w:val="24"/>
          <w:szCs w:val="24"/>
          <w:highlight w:val="none"/>
          <w:lang w:eastAsia="zh-CN"/>
        </w:rPr>
        <w:t>2.依照法律规定或贵方与发包人的另行约定，免除发包人部分或全部义务的，</w:t>
      </w:r>
    </w:p>
    <w:p w14:paraId="378AFA32">
      <w:pPr>
        <w:pStyle w:val="2"/>
        <w:spacing w:line="219" w:lineRule="auto"/>
        <w:ind w:left="23"/>
        <w:rPr>
          <w:color w:val="auto"/>
          <w:sz w:val="24"/>
          <w:szCs w:val="24"/>
          <w:highlight w:val="none"/>
          <w:lang w:eastAsia="zh-CN"/>
        </w:rPr>
      </w:pPr>
      <w:r>
        <w:rPr>
          <w:color w:val="auto"/>
          <w:spacing w:val="-3"/>
          <w:sz w:val="24"/>
          <w:szCs w:val="24"/>
          <w:highlight w:val="none"/>
          <w:lang w:eastAsia="zh-CN"/>
        </w:rPr>
        <w:t>我方亦免除其相应的保证担保责任。</w:t>
      </w:r>
    </w:p>
    <w:p w14:paraId="7EBF6DA1">
      <w:pPr>
        <w:pStyle w:val="2"/>
        <w:spacing w:before="183" w:line="466" w:lineRule="exact"/>
        <w:ind w:right="10"/>
        <w:jc w:val="right"/>
        <w:rPr>
          <w:color w:val="auto"/>
          <w:sz w:val="24"/>
          <w:szCs w:val="24"/>
          <w:highlight w:val="none"/>
          <w:lang w:eastAsia="zh-CN"/>
        </w:rPr>
      </w:pPr>
      <w:r>
        <w:rPr>
          <w:color w:val="auto"/>
          <w:position w:val="17"/>
          <w:sz w:val="24"/>
          <w:szCs w:val="24"/>
          <w:highlight w:val="none"/>
          <w:lang w:eastAsia="zh-CN"/>
        </w:rPr>
        <w:t>3.因不可抗力造成发包人未履行主合同项下工程款付款义务的，我方不承担保</w:t>
      </w:r>
    </w:p>
    <w:p w14:paraId="26B2F0E7">
      <w:pPr>
        <w:pStyle w:val="2"/>
        <w:spacing w:line="219" w:lineRule="auto"/>
        <w:ind w:left="21"/>
        <w:rPr>
          <w:color w:val="auto"/>
          <w:sz w:val="24"/>
          <w:szCs w:val="24"/>
          <w:highlight w:val="none"/>
          <w:lang w:eastAsia="zh-CN"/>
        </w:rPr>
      </w:pPr>
      <w:r>
        <w:rPr>
          <w:color w:val="auto"/>
          <w:spacing w:val="-6"/>
          <w:sz w:val="24"/>
          <w:szCs w:val="24"/>
          <w:highlight w:val="none"/>
          <w:lang w:eastAsia="zh-CN"/>
        </w:rPr>
        <w:t>证担保责任。</w:t>
      </w:r>
    </w:p>
    <w:p w14:paraId="60F9DBB9">
      <w:pPr>
        <w:pStyle w:val="2"/>
        <w:spacing w:before="183" w:line="220" w:lineRule="auto"/>
        <w:ind w:left="502"/>
        <w:rPr>
          <w:color w:val="auto"/>
          <w:sz w:val="24"/>
          <w:szCs w:val="24"/>
          <w:highlight w:val="none"/>
          <w:lang w:eastAsia="zh-CN"/>
        </w:rPr>
      </w:pPr>
      <w:r>
        <w:rPr>
          <w:color w:val="auto"/>
          <w:spacing w:val="-2"/>
          <w:sz w:val="24"/>
          <w:szCs w:val="24"/>
          <w:highlight w:val="none"/>
          <w:lang w:eastAsia="zh-CN"/>
        </w:rPr>
        <w:t>七、其他</w:t>
      </w:r>
    </w:p>
    <w:p w14:paraId="2B957080">
      <w:pPr>
        <w:pStyle w:val="2"/>
        <w:spacing w:before="180" w:line="468" w:lineRule="exact"/>
        <w:ind w:right="6"/>
        <w:jc w:val="right"/>
        <w:rPr>
          <w:color w:val="auto"/>
          <w:sz w:val="24"/>
          <w:szCs w:val="24"/>
          <w:highlight w:val="none"/>
          <w:lang w:eastAsia="zh-CN"/>
        </w:rPr>
      </w:pPr>
      <w:r>
        <w:rPr>
          <w:color w:val="auto"/>
          <w:spacing w:val="-3"/>
          <w:position w:val="17"/>
          <w:sz w:val="24"/>
          <w:szCs w:val="24"/>
          <w:highlight w:val="none"/>
          <w:lang w:eastAsia="zh-CN"/>
        </w:rPr>
        <w:t>1.本保证担保项下的权利不得转让， 不得设</w:t>
      </w:r>
      <w:r>
        <w:rPr>
          <w:color w:val="auto"/>
          <w:spacing w:val="-4"/>
          <w:position w:val="17"/>
          <w:sz w:val="24"/>
          <w:szCs w:val="24"/>
          <w:highlight w:val="none"/>
          <w:lang w:eastAsia="zh-CN"/>
        </w:rPr>
        <w:t>定担保。贵方未经我方书面同意转</w:t>
      </w:r>
    </w:p>
    <w:p w14:paraId="195AD0BB">
      <w:pPr>
        <w:pStyle w:val="2"/>
        <w:spacing w:before="1" w:line="218" w:lineRule="auto"/>
        <w:ind w:left="23"/>
        <w:rPr>
          <w:color w:val="auto"/>
          <w:sz w:val="24"/>
          <w:szCs w:val="24"/>
          <w:highlight w:val="none"/>
          <w:lang w:eastAsia="zh-CN"/>
        </w:rPr>
      </w:pPr>
      <w:r>
        <w:rPr>
          <w:color w:val="auto"/>
          <w:spacing w:val="-8"/>
          <w:sz w:val="24"/>
          <w:szCs w:val="24"/>
          <w:highlight w:val="none"/>
          <w:lang w:eastAsia="zh-CN"/>
        </w:rPr>
        <w:t>让本保证担保或其项下任何权利，对我方不发生法律效力。</w:t>
      </w:r>
    </w:p>
    <w:p w14:paraId="5275CBC6">
      <w:pPr>
        <w:pStyle w:val="2"/>
        <w:spacing w:before="184" w:line="465" w:lineRule="exact"/>
        <w:ind w:right="6"/>
        <w:jc w:val="right"/>
        <w:rPr>
          <w:color w:val="auto"/>
          <w:sz w:val="24"/>
          <w:szCs w:val="24"/>
          <w:highlight w:val="none"/>
          <w:lang w:eastAsia="zh-CN"/>
        </w:rPr>
      </w:pPr>
      <w:r>
        <w:rPr>
          <w:color w:val="auto"/>
          <w:position w:val="17"/>
          <w:sz w:val="24"/>
          <w:szCs w:val="24"/>
          <w:highlight w:val="none"/>
          <w:lang w:eastAsia="zh-CN"/>
        </w:rPr>
        <w:t>2.本保证担保适用的法律为中华人民共和国法律，争议裁判管辖地为中华人民</w:t>
      </w:r>
    </w:p>
    <w:p w14:paraId="599B874C">
      <w:pPr>
        <w:pStyle w:val="2"/>
        <w:spacing w:before="1" w:line="219" w:lineRule="auto"/>
        <w:ind w:left="20"/>
        <w:rPr>
          <w:color w:val="auto"/>
          <w:sz w:val="24"/>
          <w:szCs w:val="24"/>
          <w:highlight w:val="none"/>
          <w:lang w:eastAsia="zh-CN"/>
        </w:rPr>
      </w:pPr>
      <w:r>
        <w:rPr>
          <w:color w:val="auto"/>
          <w:spacing w:val="-1"/>
          <w:sz w:val="24"/>
          <w:szCs w:val="24"/>
          <w:highlight w:val="none"/>
          <w:lang w:eastAsia="zh-CN"/>
        </w:rPr>
        <w:t>共和国。</w:t>
      </w:r>
    </w:p>
    <w:p w14:paraId="1F2AF75B">
      <w:pPr>
        <w:pStyle w:val="2"/>
        <w:spacing w:before="182" w:line="219" w:lineRule="auto"/>
        <w:ind w:left="506"/>
        <w:rPr>
          <w:color w:val="auto"/>
          <w:sz w:val="24"/>
          <w:szCs w:val="24"/>
          <w:highlight w:val="none"/>
          <w:lang w:eastAsia="zh-CN"/>
        </w:rPr>
      </w:pPr>
      <w:r>
        <w:rPr>
          <w:color w:val="auto"/>
          <w:spacing w:val="-1"/>
          <w:sz w:val="24"/>
          <w:szCs w:val="24"/>
          <w:highlight w:val="none"/>
          <w:lang w:eastAsia="zh-CN"/>
        </w:rPr>
        <w:t>3.本保证担保自我方法定代表人或授权代表</w:t>
      </w:r>
      <w:r>
        <w:rPr>
          <w:color w:val="auto"/>
          <w:spacing w:val="-2"/>
          <w:sz w:val="24"/>
          <w:szCs w:val="24"/>
          <w:highlight w:val="none"/>
          <w:lang w:eastAsia="zh-CN"/>
        </w:rPr>
        <w:t>签字并加盖公章之日起生效。</w:t>
      </w:r>
    </w:p>
    <w:p w14:paraId="373A328C">
      <w:pPr>
        <w:spacing w:line="283" w:lineRule="auto"/>
        <w:rPr>
          <w:color w:val="auto"/>
          <w:sz w:val="24"/>
          <w:szCs w:val="24"/>
          <w:highlight w:val="none"/>
          <w:lang w:eastAsia="zh-CN"/>
        </w:rPr>
      </w:pPr>
    </w:p>
    <w:p w14:paraId="138C62F4">
      <w:pPr>
        <w:spacing w:line="284" w:lineRule="auto"/>
        <w:rPr>
          <w:color w:val="auto"/>
          <w:sz w:val="24"/>
          <w:szCs w:val="24"/>
          <w:highlight w:val="none"/>
          <w:lang w:eastAsia="zh-CN"/>
        </w:rPr>
      </w:pPr>
    </w:p>
    <w:p w14:paraId="7A358DF9">
      <w:pPr>
        <w:pStyle w:val="2"/>
        <w:spacing w:before="79" w:line="219" w:lineRule="auto"/>
        <w:ind w:left="502"/>
        <w:rPr>
          <w:color w:val="auto"/>
          <w:sz w:val="24"/>
          <w:szCs w:val="24"/>
          <w:highlight w:val="none"/>
          <w:lang w:eastAsia="zh-CN"/>
        </w:rPr>
      </w:pPr>
      <w:r>
        <w:rPr>
          <w:color w:val="auto"/>
          <w:spacing w:val="-18"/>
          <w:sz w:val="24"/>
          <w:szCs w:val="24"/>
          <w:highlight w:val="none"/>
          <w:lang w:eastAsia="zh-CN"/>
        </w:rPr>
        <w:t>保证人</w:t>
      </w:r>
      <w:r>
        <w:rPr>
          <w:color w:val="auto"/>
          <w:sz w:val="24"/>
          <w:szCs w:val="24"/>
          <w:highlight w:val="none"/>
          <w:lang w:eastAsia="zh-CN"/>
        </w:rPr>
        <w:t>：（</w:t>
      </w:r>
      <w:r>
        <w:rPr>
          <w:color w:val="auto"/>
          <w:spacing w:val="-18"/>
          <w:sz w:val="24"/>
          <w:szCs w:val="24"/>
          <w:highlight w:val="none"/>
          <w:lang w:eastAsia="zh-CN"/>
        </w:rPr>
        <w:t>公章）</w:t>
      </w:r>
    </w:p>
    <w:p w14:paraId="6EC20C33">
      <w:pPr>
        <w:pStyle w:val="2"/>
        <w:spacing w:before="180" w:line="220" w:lineRule="auto"/>
        <w:ind w:left="502"/>
        <w:rPr>
          <w:color w:val="auto"/>
          <w:sz w:val="24"/>
          <w:szCs w:val="24"/>
          <w:highlight w:val="none"/>
          <w:lang w:eastAsia="zh-CN"/>
        </w:rPr>
      </w:pPr>
      <w:r>
        <w:rPr>
          <w:color w:val="auto"/>
          <w:spacing w:val="-15"/>
          <w:sz w:val="24"/>
          <w:szCs w:val="24"/>
          <w:highlight w:val="none"/>
          <w:lang w:eastAsia="zh-CN"/>
        </w:rPr>
        <w:t>法定代表人（或授权代表</w:t>
      </w:r>
      <w:r>
        <w:rPr>
          <w:color w:val="auto"/>
          <w:spacing w:val="-5"/>
          <w:sz w:val="24"/>
          <w:szCs w:val="24"/>
          <w:highlight w:val="none"/>
          <w:lang w:eastAsia="zh-CN"/>
        </w:rPr>
        <w:t>）：（</w:t>
      </w:r>
      <w:r>
        <w:rPr>
          <w:color w:val="auto"/>
          <w:spacing w:val="-15"/>
          <w:sz w:val="24"/>
          <w:szCs w:val="24"/>
          <w:highlight w:val="none"/>
          <w:lang w:eastAsia="zh-CN"/>
        </w:rPr>
        <w:t>签字）</w:t>
      </w:r>
    </w:p>
    <w:p w14:paraId="5C7A64E4">
      <w:pPr>
        <w:pStyle w:val="2"/>
        <w:spacing w:before="183" w:line="466" w:lineRule="exact"/>
        <w:ind w:left="501"/>
        <w:rPr>
          <w:color w:val="auto"/>
          <w:sz w:val="24"/>
          <w:szCs w:val="24"/>
          <w:highlight w:val="none"/>
          <w:lang w:eastAsia="zh-CN"/>
        </w:rPr>
      </w:pPr>
      <w:r>
        <w:rPr>
          <w:color w:val="auto"/>
          <w:spacing w:val="-15"/>
          <w:position w:val="16"/>
          <w:sz w:val="24"/>
          <w:szCs w:val="24"/>
          <w:highlight w:val="none"/>
          <w:lang w:eastAsia="zh-CN"/>
        </w:rPr>
        <w:t>地址：</w:t>
      </w:r>
    </w:p>
    <w:p w14:paraId="731C7699">
      <w:pPr>
        <w:pStyle w:val="2"/>
        <w:spacing w:before="1" w:line="219" w:lineRule="auto"/>
        <w:ind w:left="519"/>
        <w:rPr>
          <w:color w:val="auto"/>
          <w:sz w:val="24"/>
          <w:szCs w:val="24"/>
          <w:highlight w:val="none"/>
          <w:lang w:eastAsia="zh-CN"/>
        </w:rPr>
      </w:pPr>
      <w:r>
        <w:rPr>
          <w:color w:val="auto"/>
          <w:spacing w:val="-14"/>
          <w:sz w:val="24"/>
          <w:szCs w:val="24"/>
          <w:highlight w:val="none"/>
          <w:lang w:eastAsia="zh-CN"/>
        </w:rPr>
        <w:t>邮政编码：</w:t>
      </w:r>
    </w:p>
    <w:p w14:paraId="6026CBED">
      <w:pPr>
        <w:pStyle w:val="2"/>
        <w:spacing w:before="182" w:line="222" w:lineRule="auto"/>
        <w:ind w:left="529"/>
        <w:rPr>
          <w:color w:val="auto"/>
          <w:sz w:val="24"/>
          <w:szCs w:val="24"/>
          <w:highlight w:val="none"/>
          <w:lang w:eastAsia="zh-CN"/>
        </w:rPr>
      </w:pPr>
      <w:r>
        <w:rPr>
          <w:color w:val="auto"/>
          <w:spacing w:val="-24"/>
          <w:sz w:val="24"/>
          <w:szCs w:val="24"/>
          <w:highlight w:val="none"/>
          <w:lang w:eastAsia="zh-CN"/>
        </w:rPr>
        <w:t>电话：</w:t>
      </w:r>
    </w:p>
    <w:p w14:paraId="32A6EE24">
      <w:pPr>
        <w:pStyle w:val="2"/>
        <w:spacing w:before="177" w:line="219" w:lineRule="auto"/>
        <w:ind w:left="499"/>
        <w:rPr>
          <w:color w:val="auto"/>
          <w:sz w:val="24"/>
          <w:szCs w:val="24"/>
          <w:highlight w:val="none"/>
          <w:lang w:eastAsia="zh-CN"/>
        </w:rPr>
      </w:pPr>
      <w:r>
        <w:rPr>
          <w:color w:val="auto"/>
          <w:spacing w:val="-14"/>
          <w:sz w:val="24"/>
          <w:szCs w:val="24"/>
          <w:highlight w:val="none"/>
          <w:lang w:eastAsia="zh-CN"/>
        </w:rPr>
        <w:t>传真：</w:t>
      </w:r>
    </w:p>
    <w:p w14:paraId="23ABA375">
      <w:pPr>
        <w:pStyle w:val="2"/>
        <w:spacing w:before="183" w:line="220" w:lineRule="auto"/>
        <w:ind w:left="512"/>
        <w:rPr>
          <w:color w:val="auto"/>
          <w:sz w:val="24"/>
          <w:szCs w:val="24"/>
          <w:highlight w:val="none"/>
          <w:lang w:eastAsia="zh-CN"/>
        </w:rPr>
      </w:pPr>
      <w:r>
        <w:rPr>
          <w:color w:val="auto"/>
          <w:spacing w:val="-25"/>
          <w:sz w:val="24"/>
          <w:szCs w:val="24"/>
          <w:highlight w:val="none"/>
          <w:lang w:eastAsia="zh-CN"/>
        </w:rPr>
        <w:t>时间：年月</w:t>
      </w:r>
      <w:r>
        <w:rPr>
          <w:rFonts w:hint="eastAsia"/>
          <w:color w:val="auto"/>
          <w:spacing w:val="-25"/>
          <w:sz w:val="24"/>
          <w:szCs w:val="24"/>
          <w:highlight w:val="none"/>
          <w:lang w:val="en-US" w:eastAsia="zh-CN"/>
        </w:rPr>
        <w:t xml:space="preserve"> </w:t>
      </w:r>
      <w:r>
        <w:rPr>
          <w:color w:val="auto"/>
          <w:spacing w:val="-25"/>
          <w:sz w:val="24"/>
          <w:szCs w:val="24"/>
          <w:highlight w:val="none"/>
          <w:lang w:eastAsia="zh-CN"/>
        </w:rPr>
        <w:t>日</w:t>
      </w:r>
    </w:p>
    <w:p w14:paraId="1940FBAB">
      <w:pPr>
        <w:rPr>
          <w:color w:val="auto"/>
          <w:spacing w:val="-13"/>
          <w:position w:val="42"/>
          <w:sz w:val="24"/>
          <w:szCs w:val="24"/>
          <w:highlight w:val="none"/>
          <w:lang w:eastAsia="zh-CN"/>
        </w:rPr>
      </w:pPr>
      <w:r>
        <w:rPr>
          <w:color w:val="auto"/>
          <w:spacing w:val="-13"/>
          <w:position w:val="42"/>
          <w:sz w:val="24"/>
          <w:szCs w:val="24"/>
          <w:highlight w:val="none"/>
          <w:lang w:eastAsia="zh-CN"/>
        </w:rPr>
        <w:br w:type="page"/>
      </w:r>
    </w:p>
    <w:p w14:paraId="36B92E76">
      <w:pPr>
        <w:pStyle w:val="2"/>
        <w:spacing w:before="71" w:line="849" w:lineRule="exact"/>
        <w:jc w:val="both"/>
        <w:rPr>
          <w:color w:val="auto"/>
          <w:sz w:val="36"/>
          <w:szCs w:val="36"/>
          <w:highlight w:val="none"/>
          <w:lang w:eastAsia="zh-CN"/>
        </w:rPr>
      </w:pPr>
      <w:r>
        <w:rPr>
          <w:color w:val="auto"/>
          <w:spacing w:val="-13"/>
          <w:position w:val="42"/>
          <w:sz w:val="30"/>
          <w:szCs w:val="30"/>
          <w:highlight w:val="none"/>
          <w:lang w:eastAsia="zh-CN"/>
        </w:rPr>
        <w:t>附件</w:t>
      </w:r>
      <w:r>
        <w:rPr>
          <w:rFonts w:ascii="Calibri" w:hAnsi="Calibri" w:eastAsia="Calibri" w:cs="Calibri"/>
          <w:color w:val="auto"/>
          <w:spacing w:val="-13"/>
          <w:position w:val="42"/>
          <w:sz w:val="30"/>
          <w:szCs w:val="30"/>
          <w:highlight w:val="none"/>
          <w:lang w:eastAsia="zh-CN"/>
        </w:rPr>
        <w:t>10</w:t>
      </w:r>
      <w:r>
        <w:rPr>
          <w:color w:val="auto"/>
          <w:spacing w:val="-13"/>
          <w:position w:val="42"/>
          <w:sz w:val="30"/>
          <w:szCs w:val="30"/>
          <w:highlight w:val="none"/>
          <w:lang w:eastAsia="zh-CN"/>
        </w:rPr>
        <w:t>：</w:t>
      </w:r>
      <w:r>
        <w:rPr>
          <w:color w:val="auto"/>
          <w:spacing w:val="1"/>
          <w:sz w:val="36"/>
          <w:szCs w:val="36"/>
          <w:highlight w:val="none"/>
          <w:lang w:eastAsia="zh-CN"/>
        </w:rPr>
        <w:t>预付款支付申请（核准）表</w:t>
      </w:r>
    </w:p>
    <w:p w14:paraId="40CD8C97">
      <w:pPr>
        <w:pStyle w:val="2"/>
        <w:spacing w:before="22" w:line="185" w:lineRule="auto"/>
        <w:rPr>
          <w:color w:val="auto"/>
          <w:sz w:val="24"/>
          <w:szCs w:val="24"/>
          <w:highlight w:val="none"/>
        </w:rPr>
      </w:pPr>
      <w:r>
        <w:rPr>
          <w:rFonts w:hint="eastAsia"/>
          <w:color w:val="auto"/>
          <w:spacing w:val="-15"/>
          <w:sz w:val="24"/>
          <w:szCs w:val="24"/>
          <w:highlight w:val="none"/>
          <w:lang w:eastAsia="zh-CN"/>
        </w:rPr>
        <w:t xml:space="preserve">工程名称：                                       </w:t>
      </w:r>
      <w:r>
        <w:rPr>
          <w:color w:val="auto"/>
          <w:spacing w:val="-15"/>
          <w:sz w:val="24"/>
          <w:szCs w:val="24"/>
          <w:highlight w:val="none"/>
        </w:rPr>
        <w:t>编号</w:t>
      </w:r>
      <w:r>
        <w:rPr>
          <w:rFonts w:hint="eastAsia"/>
          <w:color w:val="auto"/>
          <w:spacing w:val="-15"/>
          <w:sz w:val="24"/>
          <w:szCs w:val="24"/>
          <w:highlight w:val="none"/>
          <w:lang w:eastAsia="zh-CN"/>
        </w:rPr>
        <w:t>：</w:t>
      </w:r>
    </w:p>
    <w:tbl>
      <w:tblPr>
        <w:tblStyle w:val="88"/>
        <w:tblW w:w="930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37"/>
        <w:gridCol w:w="4666"/>
      </w:tblGrid>
      <w:tr w14:paraId="1654F6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7" w:hRule="atLeast"/>
        </w:trPr>
        <w:tc>
          <w:tcPr>
            <w:tcW w:w="9303" w:type="dxa"/>
            <w:gridSpan w:val="2"/>
          </w:tcPr>
          <w:p w14:paraId="328D988E">
            <w:pPr>
              <w:spacing w:before="207" w:line="221" w:lineRule="auto"/>
              <w:ind w:left="428"/>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致</w:t>
            </w:r>
            <w:r>
              <w:rPr>
                <w:rFonts w:ascii="宋体" w:hAnsi="宋体" w:eastAsia="宋体" w:cs="宋体"/>
                <w:color w:val="auto"/>
                <w:spacing w:val="-16"/>
                <w:sz w:val="24"/>
                <w:szCs w:val="24"/>
                <w:highlight w:val="none"/>
                <w:lang w:eastAsia="zh-CN"/>
              </w:rPr>
              <w:t>：</w:t>
            </w:r>
            <w:r>
              <w:rPr>
                <w:rFonts w:ascii="宋体" w:hAnsi="宋体" w:eastAsia="宋体" w:cs="宋体"/>
                <w:color w:val="auto"/>
                <w:spacing w:val="-16"/>
                <w:sz w:val="24"/>
                <w:szCs w:val="24"/>
                <w:highlight w:val="none"/>
                <w:u w:val="single"/>
                <w:lang w:eastAsia="zh-CN"/>
              </w:rPr>
              <w:t>（</w:t>
            </w:r>
            <w:r>
              <w:rPr>
                <w:rFonts w:ascii="宋体" w:hAnsi="宋体" w:eastAsia="宋体" w:cs="宋体"/>
                <w:color w:val="auto"/>
                <w:spacing w:val="-7"/>
                <w:sz w:val="24"/>
                <w:szCs w:val="24"/>
                <w:highlight w:val="none"/>
                <w:u w:val="single"/>
                <w:lang w:eastAsia="zh-CN"/>
              </w:rPr>
              <w:t>发包人全称）</w:t>
            </w:r>
          </w:p>
          <w:p w14:paraId="3A100BB3">
            <w:pPr>
              <w:spacing w:before="163" w:line="352" w:lineRule="auto"/>
              <w:ind w:left="429"/>
              <w:rPr>
                <w:rFonts w:ascii="Calibri" w:hAnsi="Calibri" w:eastAsia="Calibri" w:cs="Calibri"/>
                <w:color w:val="auto"/>
                <w:sz w:val="24"/>
                <w:szCs w:val="24"/>
                <w:highlight w:val="none"/>
                <w:lang w:eastAsia="zh-CN"/>
              </w:rPr>
            </w:pPr>
            <w:r>
              <w:rPr>
                <w:rFonts w:ascii="宋体" w:hAnsi="宋体" w:eastAsia="宋体" w:cs="宋体"/>
                <w:color w:val="auto"/>
                <w:spacing w:val="-3"/>
                <w:sz w:val="24"/>
                <w:szCs w:val="24"/>
                <w:highlight w:val="none"/>
                <w:lang w:eastAsia="zh-CN"/>
              </w:rPr>
              <w:t>我方根据施工合同的约定，现申请支付工程预付款额为</w:t>
            </w:r>
            <w:r>
              <w:rPr>
                <w:rFonts w:ascii="Calibri" w:hAnsi="Calibri" w:eastAsia="Calibri" w:cs="Calibri"/>
                <w:color w:val="auto"/>
                <w:spacing w:val="-3"/>
                <w:sz w:val="24"/>
                <w:szCs w:val="24"/>
                <w:highlight w:val="none"/>
                <w:lang w:eastAsia="zh-CN"/>
              </w:rPr>
              <w:t>(</w:t>
            </w:r>
            <w:r>
              <w:rPr>
                <w:rFonts w:ascii="宋体" w:hAnsi="宋体" w:eastAsia="宋体" w:cs="宋体"/>
                <w:color w:val="auto"/>
                <w:spacing w:val="-3"/>
                <w:sz w:val="24"/>
                <w:szCs w:val="24"/>
                <w:highlight w:val="none"/>
                <w:lang w:eastAsia="zh-CN"/>
              </w:rPr>
              <w:t>大写</w:t>
            </w:r>
            <w:r>
              <w:rPr>
                <w:rFonts w:ascii="Calibri" w:hAnsi="Calibri" w:eastAsia="Calibri" w:cs="Calibri"/>
                <w:color w:val="auto"/>
                <w:spacing w:val="-3"/>
                <w:sz w:val="24"/>
                <w:szCs w:val="24"/>
                <w:highlight w:val="none"/>
                <w:lang w:eastAsia="zh-CN"/>
              </w:rPr>
              <w:t>)</w:t>
            </w:r>
            <w:r>
              <w:rPr>
                <w:rFonts w:ascii="宋体" w:hAnsi="宋体" w:eastAsia="宋体" w:cs="宋体"/>
                <w:color w:val="auto"/>
                <w:spacing w:val="-3"/>
                <w:sz w:val="24"/>
                <w:szCs w:val="24"/>
                <w:highlight w:val="none"/>
                <w:lang w:eastAsia="zh-CN"/>
              </w:rPr>
              <w:t>元，</w:t>
            </w:r>
            <w:r>
              <w:rPr>
                <w:rFonts w:ascii="Calibri" w:hAnsi="Calibri" w:eastAsia="Calibri" w:cs="Calibri"/>
                <w:color w:val="auto"/>
                <w:spacing w:val="-3"/>
                <w:sz w:val="24"/>
                <w:szCs w:val="24"/>
                <w:highlight w:val="none"/>
                <w:lang w:eastAsia="zh-CN"/>
              </w:rPr>
              <w:t>(</w:t>
            </w:r>
            <w:r>
              <w:rPr>
                <w:rFonts w:ascii="宋体" w:hAnsi="宋体" w:eastAsia="宋体" w:cs="宋体"/>
                <w:color w:val="auto"/>
                <w:spacing w:val="-3"/>
                <w:sz w:val="24"/>
                <w:szCs w:val="24"/>
                <w:highlight w:val="none"/>
                <w:lang w:eastAsia="zh-CN"/>
              </w:rPr>
              <w:t>小写</w:t>
            </w:r>
            <w:r>
              <w:rPr>
                <w:rFonts w:ascii="Calibri" w:hAnsi="Calibri" w:eastAsia="Calibri" w:cs="Calibri"/>
                <w:color w:val="auto"/>
                <w:spacing w:val="-3"/>
                <w:sz w:val="24"/>
                <w:szCs w:val="24"/>
                <w:highlight w:val="none"/>
                <w:lang w:eastAsia="zh-CN"/>
              </w:rPr>
              <w:t>)</w:t>
            </w:r>
          </w:p>
          <w:p w14:paraId="020A862F">
            <w:pPr>
              <w:tabs>
                <w:tab w:val="left" w:pos="1053"/>
              </w:tabs>
              <w:spacing w:line="221" w:lineRule="auto"/>
              <w:ind w:left="107"/>
              <w:rPr>
                <w:rFonts w:ascii="宋体" w:hAnsi="宋体" w:eastAsia="宋体" w:cs="宋体"/>
                <w:color w:val="auto"/>
                <w:sz w:val="24"/>
                <w:szCs w:val="24"/>
                <w:highlight w:val="none"/>
              </w:rPr>
            </w:pPr>
            <w:r>
              <w:rPr>
                <w:rFonts w:ascii="宋体" w:hAnsi="宋体" w:eastAsia="宋体" w:cs="宋体"/>
                <w:color w:val="auto"/>
                <w:sz w:val="24"/>
                <w:szCs w:val="24"/>
                <w:highlight w:val="none"/>
                <w:u w:val="single"/>
                <w:lang w:eastAsia="zh-CN"/>
              </w:rPr>
              <w:tab/>
            </w:r>
            <w:r>
              <w:rPr>
                <w:rFonts w:ascii="宋体" w:hAnsi="宋体" w:eastAsia="宋体" w:cs="宋体"/>
                <w:color w:val="auto"/>
                <w:spacing w:val="-13"/>
                <w:sz w:val="24"/>
                <w:szCs w:val="24"/>
                <w:highlight w:val="none"/>
              </w:rPr>
              <w:t>元，请予核准。</w:t>
            </w:r>
          </w:p>
          <w:p w14:paraId="5483AE68">
            <w:pPr>
              <w:spacing w:line="37" w:lineRule="exact"/>
              <w:rPr>
                <w:color w:val="auto"/>
                <w:sz w:val="24"/>
                <w:szCs w:val="24"/>
                <w:highlight w:val="none"/>
              </w:rPr>
            </w:pPr>
          </w:p>
          <w:tbl>
            <w:tblPr>
              <w:tblStyle w:val="88"/>
              <w:tblW w:w="8965" w:type="dxa"/>
              <w:tblInd w:w="22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0"/>
              <w:gridCol w:w="3339"/>
              <w:gridCol w:w="1763"/>
              <w:gridCol w:w="2239"/>
              <w:gridCol w:w="1084"/>
            </w:tblGrid>
            <w:tr w14:paraId="4239C2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540" w:type="dxa"/>
                  <w:textDirection w:val="tbRlV"/>
                </w:tcPr>
                <w:p w14:paraId="2704AE1B">
                  <w:pPr>
                    <w:spacing w:before="163" w:line="211" w:lineRule="auto"/>
                    <w:ind w:left="48"/>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序号</w:t>
                  </w:r>
                </w:p>
              </w:tc>
              <w:tc>
                <w:tcPr>
                  <w:tcW w:w="3339" w:type="dxa"/>
                </w:tcPr>
                <w:p w14:paraId="1D8227AB">
                  <w:pPr>
                    <w:spacing w:before="187" w:line="223" w:lineRule="auto"/>
                    <w:ind w:left="1150"/>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名称</w:t>
                  </w:r>
                </w:p>
              </w:tc>
              <w:tc>
                <w:tcPr>
                  <w:tcW w:w="1763" w:type="dxa"/>
                </w:tcPr>
                <w:p w14:paraId="76B9498A">
                  <w:pPr>
                    <w:spacing w:before="187" w:line="221" w:lineRule="auto"/>
                    <w:ind w:left="179"/>
                    <w:rPr>
                      <w:rFonts w:ascii="宋体" w:hAnsi="宋体" w:eastAsia="宋体" w:cs="宋体"/>
                      <w:color w:val="auto"/>
                      <w:sz w:val="24"/>
                      <w:szCs w:val="24"/>
                      <w:highlight w:val="none"/>
                    </w:rPr>
                  </w:pPr>
                  <w:r>
                    <w:rPr>
                      <w:rFonts w:ascii="宋体" w:hAnsi="宋体" w:eastAsia="宋体" w:cs="宋体"/>
                      <w:color w:val="auto"/>
                      <w:spacing w:val="-7"/>
                      <w:sz w:val="24"/>
                      <w:szCs w:val="24"/>
                      <w:highlight w:val="none"/>
                    </w:rPr>
                    <w:t>申请金额（元）</w:t>
                  </w:r>
                </w:p>
              </w:tc>
              <w:tc>
                <w:tcPr>
                  <w:tcW w:w="2239" w:type="dxa"/>
                </w:tcPr>
                <w:p w14:paraId="3CA8178D">
                  <w:pPr>
                    <w:spacing w:before="187" w:line="221" w:lineRule="auto"/>
                    <w:ind w:left="396"/>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复核金额（元）</w:t>
                  </w:r>
                </w:p>
              </w:tc>
              <w:tc>
                <w:tcPr>
                  <w:tcW w:w="1084" w:type="dxa"/>
                </w:tcPr>
                <w:p w14:paraId="037FC2D7">
                  <w:pPr>
                    <w:spacing w:before="187" w:line="222" w:lineRule="auto"/>
                    <w:ind w:left="339"/>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备注</w:t>
                  </w:r>
                </w:p>
              </w:tc>
            </w:tr>
            <w:tr w14:paraId="073DFB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540" w:type="dxa"/>
                </w:tcPr>
                <w:p w14:paraId="2D854BA5">
                  <w:pPr>
                    <w:spacing w:before="90" w:line="172" w:lineRule="auto"/>
                    <w:ind w:left="231"/>
                    <w:rPr>
                      <w:rFonts w:ascii="Calibri" w:hAnsi="Calibri" w:eastAsia="Calibri" w:cs="Calibri"/>
                      <w:color w:val="auto"/>
                      <w:sz w:val="24"/>
                      <w:szCs w:val="24"/>
                      <w:highlight w:val="none"/>
                    </w:rPr>
                  </w:pPr>
                  <w:r>
                    <w:rPr>
                      <w:rFonts w:ascii="Calibri" w:hAnsi="Calibri" w:eastAsia="Calibri" w:cs="Calibri"/>
                      <w:color w:val="auto"/>
                      <w:sz w:val="24"/>
                      <w:szCs w:val="24"/>
                      <w:highlight w:val="none"/>
                    </w:rPr>
                    <w:t>1</w:t>
                  </w:r>
                </w:p>
              </w:tc>
              <w:tc>
                <w:tcPr>
                  <w:tcW w:w="3339" w:type="dxa"/>
                </w:tcPr>
                <w:p w14:paraId="16E6573C">
                  <w:pPr>
                    <w:spacing w:before="43" w:line="203" w:lineRule="auto"/>
                    <w:ind w:left="134"/>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已签约合同价款金额</w:t>
                  </w:r>
                </w:p>
              </w:tc>
              <w:tc>
                <w:tcPr>
                  <w:tcW w:w="1763" w:type="dxa"/>
                </w:tcPr>
                <w:p w14:paraId="0370118F">
                  <w:pPr>
                    <w:pStyle w:val="98"/>
                    <w:rPr>
                      <w:color w:val="auto"/>
                      <w:sz w:val="24"/>
                      <w:szCs w:val="24"/>
                      <w:highlight w:val="none"/>
                    </w:rPr>
                  </w:pPr>
                </w:p>
              </w:tc>
              <w:tc>
                <w:tcPr>
                  <w:tcW w:w="2239" w:type="dxa"/>
                </w:tcPr>
                <w:p w14:paraId="46377FAC">
                  <w:pPr>
                    <w:pStyle w:val="98"/>
                    <w:rPr>
                      <w:color w:val="auto"/>
                      <w:sz w:val="24"/>
                      <w:szCs w:val="24"/>
                      <w:highlight w:val="none"/>
                    </w:rPr>
                  </w:pPr>
                </w:p>
              </w:tc>
              <w:tc>
                <w:tcPr>
                  <w:tcW w:w="1084" w:type="dxa"/>
                </w:tcPr>
                <w:p w14:paraId="40E8580C">
                  <w:pPr>
                    <w:pStyle w:val="98"/>
                    <w:rPr>
                      <w:color w:val="auto"/>
                      <w:sz w:val="24"/>
                      <w:szCs w:val="24"/>
                      <w:highlight w:val="none"/>
                    </w:rPr>
                  </w:pPr>
                </w:p>
              </w:tc>
            </w:tr>
            <w:tr w14:paraId="5D5371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40" w:type="dxa"/>
                </w:tcPr>
                <w:p w14:paraId="17D53F5E">
                  <w:pPr>
                    <w:spacing w:before="91" w:line="172" w:lineRule="auto"/>
                    <w:ind w:left="225"/>
                    <w:rPr>
                      <w:rFonts w:ascii="Calibri" w:hAnsi="Calibri" w:eastAsia="Calibri" w:cs="Calibri"/>
                      <w:color w:val="auto"/>
                      <w:sz w:val="24"/>
                      <w:szCs w:val="24"/>
                      <w:highlight w:val="none"/>
                    </w:rPr>
                  </w:pPr>
                  <w:r>
                    <w:rPr>
                      <w:rFonts w:ascii="Calibri" w:hAnsi="Calibri" w:eastAsia="Calibri" w:cs="Calibri"/>
                      <w:color w:val="auto"/>
                      <w:sz w:val="24"/>
                      <w:szCs w:val="24"/>
                      <w:highlight w:val="none"/>
                    </w:rPr>
                    <w:t>2</w:t>
                  </w:r>
                </w:p>
              </w:tc>
              <w:tc>
                <w:tcPr>
                  <w:tcW w:w="3339" w:type="dxa"/>
                </w:tcPr>
                <w:p w14:paraId="27AD4A3F">
                  <w:pPr>
                    <w:spacing w:before="45" w:line="202" w:lineRule="auto"/>
                    <w:ind w:left="112"/>
                    <w:rPr>
                      <w:rFonts w:ascii="宋体" w:hAnsi="宋体" w:eastAsia="宋体" w:cs="宋体"/>
                      <w:color w:val="auto"/>
                      <w:sz w:val="24"/>
                      <w:szCs w:val="24"/>
                      <w:highlight w:val="none"/>
                      <w:lang w:eastAsia="zh-CN"/>
                    </w:rPr>
                  </w:pPr>
                  <w:r>
                    <w:rPr>
                      <w:rFonts w:ascii="宋体" w:hAnsi="宋体" w:eastAsia="宋体" w:cs="宋体"/>
                      <w:color w:val="auto"/>
                      <w:spacing w:val="-11"/>
                      <w:sz w:val="24"/>
                      <w:szCs w:val="24"/>
                      <w:highlight w:val="none"/>
                      <w:lang w:eastAsia="zh-CN"/>
                    </w:rPr>
                    <w:t>其中： 安全文明施工费</w:t>
                  </w:r>
                </w:p>
              </w:tc>
              <w:tc>
                <w:tcPr>
                  <w:tcW w:w="1763" w:type="dxa"/>
                </w:tcPr>
                <w:p w14:paraId="43F38FAE">
                  <w:pPr>
                    <w:pStyle w:val="98"/>
                    <w:rPr>
                      <w:color w:val="auto"/>
                      <w:sz w:val="24"/>
                      <w:szCs w:val="24"/>
                      <w:highlight w:val="none"/>
                      <w:lang w:eastAsia="zh-CN"/>
                    </w:rPr>
                  </w:pPr>
                </w:p>
              </w:tc>
              <w:tc>
                <w:tcPr>
                  <w:tcW w:w="2239" w:type="dxa"/>
                </w:tcPr>
                <w:p w14:paraId="0112900D">
                  <w:pPr>
                    <w:pStyle w:val="98"/>
                    <w:rPr>
                      <w:color w:val="auto"/>
                      <w:sz w:val="24"/>
                      <w:szCs w:val="24"/>
                      <w:highlight w:val="none"/>
                      <w:lang w:eastAsia="zh-CN"/>
                    </w:rPr>
                  </w:pPr>
                </w:p>
              </w:tc>
              <w:tc>
                <w:tcPr>
                  <w:tcW w:w="1084" w:type="dxa"/>
                </w:tcPr>
                <w:p w14:paraId="19B0F7F6">
                  <w:pPr>
                    <w:pStyle w:val="98"/>
                    <w:rPr>
                      <w:color w:val="auto"/>
                      <w:sz w:val="24"/>
                      <w:szCs w:val="24"/>
                      <w:highlight w:val="none"/>
                      <w:lang w:eastAsia="zh-CN"/>
                    </w:rPr>
                  </w:pPr>
                </w:p>
              </w:tc>
            </w:tr>
            <w:tr w14:paraId="276906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540" w:type="dxa"/>
                </w:tcPr>
                <w:p w14:paraId="7141C4F8">
                  <w:pPr>
                    <w:spacing w:before="91" w:line="169" w:lineRule="auto"/>
                    <w:ind w:left="223"/>
                    <w:rPr>
                      <w:rFonts w:ascii="Calibri" w:hAnsi="Calibri" w:eastAsia="Calibri" w:cs="Calibri"/>
                      <w:color w:val="auto"/>
                      <w:sz w:val="24"/>
                      <w:szCs w:val="24"/>
                      <w:highlight w:val="none"/>
                    </w:rPr>
                  </w:pPr>
                  <w:r>
                    <w:rPr>
                      <w:rFonts w:ascii="Calibri" w:hAnsi="Calibri" w:eastAsia="Calibri" w:cs="Calibri"/>
                      <w:color w:val="auto"/>
                      <w:sz w:val="24"/>
                      <w:szCs w:val="24"/>
                      <w:highlight w:val="none"/>
                    </w:rPr>
                    <w:t>3</w:t>
                  </w:r>
                </w:p>
              </w:tc>
              <w:tc>
                <w:tcPr>
                  <w:tcW w:w="3339" w:type="dxa"/>
                </w:tcPr>
                <w:p w14:paraId="7998C57C">
                  <w:pPr>
                    <w:spacing w:before="45" w:line="199" w:lineRule="auto"/>
                    <w:ind w:left="111"/>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应支付的预付款</w:t>
                  </w:r>
                </w:p>
              </w:tc>
              <w:tc>
                <w:tcPr>
                  <w:tcW w:w="1763" w:type="dxa"/>
                </w:tcPr>
                <w:p w14:paraId="28235B56">
                  <w:pPr>
                    <w:pStyle w:val="98"/>
                    <w:rPr>
                      <w:color w:val="auto"/>
                      <w:sz w:val="24"/>
                      <w:szCs w:val="24"/>
                      <w:highlight w:val="none"/>
                    </w:rPr>
                  </w:pPr>
                </w:p>
              </w:tc>
              <w:tc>
                <w:tcPr>
                  <w:tcW w:w="2239" w:type="dxa"/>
                </w:tcPr>
                <w:p w14:paraId="7EE91E2A">
                  <w:pPr>
                    <w:pStyle w:val="98"/>
                    <w:rPr>
                      <w:color w:val="auto"/>
                      <w:sz w:val="24"/>
                      <w:szCs w:val="24"/>
                      <w:highlight w:val="none"/>
                    </w:rPr>
                  </w:pPr>
                </w:p>
              </w:tc>
              <w:tc>
                <w:tcPr>
                  <w:tcW w:w="1084" w:type="dxa"/>
                </w:tcPr>
                <w:p w14:paraId="2476CE59">
                  <w:pPr>
                    <w:pStyle w:val="98"/>
                    <w:rPr>
                      <w:color w:val="auto"/>
                      <w:sz w:val="24"/>
                      <w:szCs w:val="24"/>
                      <w:highlight w:val="none"/>
                    </w:rPr>
                  </w:pPr>
                </w:p>
              </w:tc>
            </w:tr>
            <w:tr w14:paraId="32D6D9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540" w:type="dxa"/>
                </w:tcPr>
                <w:p w14:paraId="6222BD33">
                  <w:pPr>
                    <w:spacing w:before="96" w:line="166" w:lineRule="auto"/>
                    <w:ind w:left="218"/>
                    <w:rPr>
                      <w:rFonts w:ascii="Calibri" w:hAnsi="Calibri" w:eastAsia="Calibri" w:cs="Calibri"/>
                      <w:color w:val="auto"/>
                      <w:sz w:val="24"/>
                      <w:szCs w:val="24"/>
                      <w:highlight w:val="none"/>
                    </w:rPr>
                  </w:pPr>
                  <w:r>
                    <w:rPr>
                      <w:rFonts w:ascii="Calibri" w:hAnsi="Calibri" w:eastAsia="Calibri" w:cs="Calibri"/>
                      <w:color w:val="auto"/>
                      <w:sz w:val="24"/>
                      <w:szCs w:val="24"/>
                      <w:highlight w:val="none"/>
                    </w:rPr>
                    <w:t>4</w:t>
                  </w:r>
                </w:p>
              </w:tc>
              <w:tc>
                <w:tcPr>
                  <w:tcW w:w="3339" w:type="dxa"/>
                </w:tcPr>
                <w:p w14:paraId="6301F73A">
                  <w:pPr>
                    <w:spacing w:before="48" w:line="198" w:lineRule="auto"/>
                    <w:ind w:left="111"/>
                    <w:rPr>
                      <w:rFonts w:ascii="宋体" w:hAnsi="宋体" w:eastAsia="宋体" w:cs="宋体"/>
                      <w:color w:val="auto"/>
                      <w:sz w:val="24"/>
                      <w:szCs w:val="24"/>
                      <w:highlight w:val="none"/>
                      <w:lang w:eastAsia="zh-CN"/>
                    </w:rPr>
                  </w:pPr>
                  <w:r>
                    <w:rPr>
                      <w:rFonts w:ascii="宋体" w:hAnsi="宋体" w:eastAsia="宋体" w:cs="宋体"/>
                      <w:color w:val="auto"/>
                      <w:spacing w:val="-1"/>
                      <w:sz w:val="24"/>
                      <w:szCs w:val="24"/>
                      <w:highlight w:val="none"/>
                      <w:lang w:eastAsia="zh-CN"/>
                    </w:rPr>
                    <w:t>应支付的安全文明施工费预付款</w:t>
                  </w:r>
                </w:p>
              </w:tc>
              <w:tc>
                <w:tcPr>
                  <w:tcW w:w="1763" w:type="dxa"/>
                </w:tcPr>
                <w:p w14:paraId="7419C410">
                  <w:pPr>
                    <w:pStyle w:val="98"/>
                    <w:rPr>
                      <w:color w:val="auto"/>
                      <w:sz w:val="24"/>
                      <w:szCs w:val="24"/>
                      <w:highlight w:val="none"/>
                      <w:lang w:eastAsia="zh-CN"/>
                    </w:rPr>
                  </w:pPr>
                </w:p>
              </w:tc>
              <w:tc>
                <w:tcPr>
                  <w:tcW w:w="2239" w:type="dxa"/>
                </w:tcPr>
                <w:p w14:paraId="2A3844F5">
                  <w:pPr>
                    <w:pStyle w:val="98"/>
                    <w:rPr>
                      <w:color w:val="auto"/>
                      <w:sz w:val="24"/>
                      <w:szCs w:val="24"/>
                      <w:highlight w:val="none"/>
                      <w:lang w:eastAsia="zh-CN"/>
                    </w:rPr>
                  </w:pPr>
                </w:p>
              </w:tc>
              <w:tc>
                <w:tcPr>
                  <w:tcW w:w="1084" w:type="dxa"/>
                </w:tcPr>
                <w:p w14:paraId="70E11665">
                  <w:pPr>
                    <w:pStyle w:val="98"/>
                    <w:rPr>
                      <w:color w:val="auto"/>
                      <w:sz w:val="24"/>
                      <w:szCs w:val="24"/>
                      <w:highlight w:val="none"/>
                      <w:lang w:eastAsia="zh-CN"/>
                    </w:rPr>
                  </w:pPr>
                </w:p>
              </w:tc>
            </w:tr>
            <w:tr w14:paraId="722400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540" w:type="dxa"/>
                </w:tcPr>
                <w:p w14:paraId="491A0DC7">
                  <w:pPr>
                    <w:spacing w:before="95" w:line="167" w:lineRule="auto"/>
                    <w:ind w:left="223"/>
                    <w:rPr>
                      <w:rFonts w:ascii="Calibri" w:hAnsi="Calibri" w:eastAsia="Calibri" w:cs="Calibri"/>
                      <w:color w:val="auto"/>
                      <w:sz w:val="24"/>
                      <w:szCs w:val="24"/>
                      <w:highlight w:val="none"/>
                    </w:rPr>
                  </w:pPr>
                  <w:r>
                    <w:rPr>
                      <w:rFonts w:ascii="Calibri" w:hAnsi="Calibri" w:eastAsia="Calibri" w:cs="Calibri"/>
                      <w:color w:val="auto"/>
                      <w:sz w:val="24"/>
                      <w:szCs w:val="24"/>
                      <w:highlight w:val="none"/>
                    </w:rPr>
                    <w:t>5</w:t>
                  </w:r>
                </w:p>
              </w:tc>
              <w:tc>
                <w:tcPr>
                  <w:tcW w:w="3339" w:type="dxa"/>
                </w:tcPr>
                <w:p w14:paraId="23C36C7A">
                  <w:pPr>
                    <w:spacing w:before="47" w:line="199" w:lineRule="auto"/>
                    <w:ind w:left="11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合计应支付的预付款</w:t>
                  </w:r>
                </w:p>
              </w:tc>
              <w:tc>
                <w:tcPr>
                  <w:tcW w:w="1763" w:type="dxa"/>
                </w:tcPr>
                <w:p w14:paraId="2F38E663">
                  <w:pPr>
                    <w:pStyle w:val="98"/>
                    <w:rPr>
                      <w:color w:val="auto"/>
                      <w:sz w:val="24"/>
                      <w:szCs w:val="24"/>
                      <w:highlight w:val="none"/>
                    </w:rPr>
                  </w:pPr>
                </w:p>
              </w:tc>
              <w:tc>
                <w:tcPr>
                  <w:tcW w:w="2239" w:type="dxa"/>
                </w:tcPr>
                <w:p w14:paraId="1B168BB6">
                  <w:pPr>
                    <w:pStyle w:val="98"/>
                    <w:rPr>
                      <w:color w:val="auto"/>
                      <w:sz w:val="24"/>
                      <w:szCs w:val="24"/>
                      <w:highlight w:val="none"/>
                    </w:rPr>
                  </w:pPr>
                </w:p>
              </w:tc>
              <w:tc>
                <w:tcPr>
                  <w:tcW w:w="1084" w:type="dxa"/>
                </w:tcPr>
                <w:p w14:paraId="44459564">
                  <w:pPr>
                    <w:pStyle w:val="98"/>
                    <w:rPr>
                      <w:color w:val="auto"/>
                      <w:sz w:val="24"/>
                      <w:szCs w:val="24"/>
                      <w:highlight w:val="none"/>
                    </w:rPr>
                  </w:pPr>
                </w:p>
              </w:tc>
            </w:tr>
            <w:tr w14:paraId="1C7D88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 w:hRule="atLeast"/>
              </w:trPr>
              <w:tc>
                <w:tcPr>
                  <w:tcW w:w="540" w:type="dxa"/>
                  <w:tcBorders>
                    <w:bottom w:val="nil"/>
                  </w:tcBorders>
                </w:tcPr>
                <w:p w14:paraId="42136C9C">
                  <w:pPr>
                    <w:pStyle w:val="98"/>
                    <w:rPr>
                      <w:color w:val="auto"/>
                      <w:sz w:val="24"/>
                      <w:szCs w:val="24"/>
                      <w:highlight w:val="none"/>
                    </w:rPr>
                  </w:pPr>
                </w:p>
              </w:tc>
              <w:tc>
                <w:tcPr>
                  <w:tcW w:w="3339" w:type="dxa"/>
                  <w:tcBorders>
                    <w:bottom w:val="nil"/>
                  </w:tcBorders>
                </w:tcPr>
                <w:p w14:paraId="453F1ECD">
                  <w:pPr>
                    <w:pStyle w:val="98"/>
                    <w:rPr>
                      <w:color w:val="auto"/>
                      <w:sz w:val="24"/>
                      <w:szCs w:val="24"/>
                      <w:highlight w:val="none"/>
                    </w:rPr>
                  </w:pPr>
                </w:p>
              </w:tc>
              <w:tc>
                <w:tcPr>
                  <w:tcW w:w="1763" w:type="dxa"/>
                  <w:tcBorders>
                    <w:bottom w:val="nil"/>
                  </w:tcBorders>
                </w:tcPr>
                <w:p w14:paraId="6BD1B2C6">
                  <w:pPr>
                    <w:pStyle w:val="98"/>
                    <w:rPr>
                      <w:color w:val="auto"/>
                      <w:sz w:val="24"/>
                      <w:szCs w:val="24"/>
                      <w:highlight w:val="none"/>
                    </w:rPr>
                  </w:pPr>
                </w:p>
              </w:tc>
              <w:tc>
                <w:tcPr>
                  <w:tcW w:w="2239" w:type="dxa"/>
                  <w:tcBorders>
                    <w:bottom w:val="nil"/>
                  </w:tcBorders>
                </w:tcPr>
                <w:p w14:paraId="6A65936D">
                  <w:pPr>
                    <w:pStyle w:val="98"/>
                    <w:rPr>
                      <w:color w:val="auto"/>
                      <w:sz w:val="24"/>
                      <w:szCs w:val="24"/>
                      <w:highlight w:val="none"/>
                    </w:rPr>
                  </w:pPr>
                </w:p>
              </w:tc>
              <w:tc>
                <w:tcPr>
                  <w:tcW w:w="1084" w:type="dxa"/>
                  <w:tcBorders>
                    <w:bottom w:val="nil"/>
                  </w:tcBorders>
                </w:tcPr>
                <w:p w14:paraId="56C6BF54">
                  <w:pPr>
                    <w:pStyle w:val="98"/>
                    <w:rPr>
                      <w:color w:val="auto"/>
                      <w:sz w:val="24"/>
                      <w:szCs w:val="24"/>
                      <w:highlight w:val="none"/>
                    </w:rPr>
                  </w:pPr>
                </w:p>
              </w:tc>
            </w:tr>
          </w:tbl>
          <w:p w14:paraId="680440BD">
            <w:pPr>
              <w:pStyle w:val="98"/>
              <w:spacing w:line="14" w:lineRule="auto"/>
              <w:rPr>
                <w:color w:val="auto"/>
                <w:sz w:val="24"/>
                <w:szCs w:val="24"/>
                <w:highlight w:val="none"/>
              </w:rPr>
            </w:pPr>
          </w:p>
        </w:tc>
      </w:tr>
      <w:tr w14:paraId="428C7E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25" w:hRule="atLeast"/>
        </w:trPr>
        <w:tc>
          <w:tcPr>
            <w:tcW w:w="9303" w:type="dxa"/>
            <w:gridSpan w:val="2"/>
          </w:tcPr>
          <w:p w14:paraId="1DED0823">
            <w:pPr>
              <w:pStyle w:val="98"/>
              <w:spacing w:line="469" w:lineRule="auto"/>
              <w:rPr>
                <w:color w:val="auto"/>
                <w:sz w:val="24"/>
                <w:szCs w:val="24"/>
                <w:highlight w:val="none"/>
                <w:lang w:eastAsia="zh-CN"/>
              </w:rPr>
            </w:pPr>
          </w:p>
          <w:p w14:paraId="2734C6FE">
            <w:pPr>
              <w:spacing w:before="68" w:line="220" w:lineRule="auto"/>
              <w:ind w:left="4736"/>
              <w:rPr>
                <w:rFonts w:ascii="宋体" w:hAnsi="宋体" w:eastAsia="宋体" w:cs="宋体"/>
                <w:color w:val="auto"/>
                <w:sz w:val="24"/>
                <w:szCs w:val="24"/>
                <w:highlight w:val="none"/>
                <w:lang w:eastAsia="zh-CN"/>
              </w:rPr>
            </w:pPr>
            <w:r>
              <w:rPr>
                <w:rFonts w:ascii="宋体" w:hAnsi="宋体" w:eastAsia="宋体" w:cs="宋体"/>
                <w:color w:val="auto"/>
                <w:spacing w:val="-4"/>
                <w:sz w:val="24"/>
                <w:szCs w:val="24"/>
                <w:highlight w:val="none"/>
                <w:lang w:eastAsia="zh-CN"/>
              </w:rPr>
              <w:t>承包人（章）</w:t>
            </w:r>
          </w:p>
          <w:p w14:paraId="7A9E8D02">
            <w:pPr>
              <w:spacing w:before="148" w:line="219" w:lineRule="auto"/>
              <w:ind w:left="549"/>
              <w:rPr>
                <w:rFonts w:ascii="宋体" w:hAnsi="宋体" w:eastAsia="宋体" w:cs="宋体"/>
                <w:color w:val="auto"/>
                <w:sz w:val="24"/>
                <w:szCs w:val="24"/>
                <w:highlight w:val="none"/>
                <w:lang w:eastAsia="zh-CN"/>
              </w:rPr>
            </w:pPr>
            <w:r>
              <w:rPr>
                <w:rFonts w:ascii="宋体" w:hAnsi="宋体" w:eastAsia="宋体" w:cs="宋体"/>
                <w:color w:val="auto"/>
                <w:spacing w:val="-6"/>
                <w:sz w:val="24"/>
                <w:szCs w:val="24"/>
                <w:highlight w:val="none"/>
                <w:lang w:eastAsia="zh-CN"/>
              </w:rPr>
              <w:t>造价人员承包人代表日期</w:t>
            </w:r>
          </w:p>
        </w:tc>
      </w:tr>
      <w:tr w14:paraId="3D113E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24" w:hRule="atLeast"/>
        </w:trPr>
        <w:tc>
          <w:tcPr>
            <w:tcW w:w="4637" w:type="dxa"/>
          </w:tcPr>
          <w:p w14:paraId="6FAD5EF9">
            <w:pPr>
              <w:spacing w:before="108" w:line="221" w:lineRule="auto"/>
              <w:ind w:left="121"/>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复核意见：</w:t>
            </w:r>
          </w:p>
          <w:p w14:paraId="2034E9A1">
            <w:pPr>
              <w:spacing w:before="108" w:line="220" w:lineRule="auto"/>
              <w:ind w:left="449"/>
              <w:rPr>
                <w:rFonts w:ascii="宋体" w:hAnsi="宋体" w:eastAsia="宋体" w:cs="宋体"/>
                <w:color w:val="auto"/>
                <w:sz w:val="24"/>
                <w:szCs w:val="24"/>
                <w:highlight w:val="none"/>
                <w:lang w:eastAsia="zh-CN"/>
              </w:rPr>
            </w:pPr>
            <w:r>
              <w:rPr>
                <w:rFonts w:ascii="宋体" w:hAnsi="宋体" w:eastAsia="宋体" w:cs="宋体"/>
                <w:color w:val="auto"/>
                <w:spacing w:val="-3"/>
                <w:sz w:val="24"/>
                <w:szCs w:val="24"/>
                <w:highlight w:val="none"/>
                <w:lang w:eastAsia="zh-CN"/>
              </w:rPr>
              <w:t>□与合同约定不相符，修改意见见附件。</w:t>
            </w:r>
          </w:p>
          <w:p w14:paraId="1CD98AA0">
            <w:pPr>
              <w:spacing w:before="109" w:line="269" w:lineRule="auto"/>
              <w:ind w:left="118" w:right="102" w:firstLine="331"/>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□与合同约定相符，具体金额由造价工程师复</w:t>
            </w:r>
            <w:r>
              <w:rPr>
                <w:rFonts w:ascii="宋体" w:hAnsi="宋体" w:eastAsia="宋体" w:cs="宋体"/>
                <w:color w:val="auto"/>
                <w:spacing w:val="-10"/>
                <w:sz w:val="24"/>
                <w:szCs w:val="24"/>
                <w:highlight w:val="none"/>
                <w:lang w:eastAsia="zh-CN"/>
              </w:rPr>
              <w:t>核。</w:t>
            </w:r>
          </w:p>
          <w:p w14:paraId="14A87CB6">
            <w:pPr>
              <w:pStyle w:val="98"/>
              <w:spacing w:line="397" w:lineRule="auto"/>
              <w:rPr>
                <w:color w:val="auto"/>
                <w:sz w:val="24"/>
                <w:szCs w:val="24"/>
                <w:highlight w:val="none"/>
                <w:lang w:eastAsia="zh-CN"/>
              </w:rPr>
            </w:pPr>
          </w:p>
          <w:p w14:paraId="65276619">
            <w:pPr>
              <w:spacing w:before="69" w:line="269" w:lineRule="auto"/>
              <w:ind w:left="2476" w:right="105" w:firstLine="14"/>
              <w:rPr>
                <w:rFonts w:ascii="宋体" w:hAnsi="宋体" w:eastAsia="宋体" w:cs="宋体"/>
                <w:color w:val="auto"/>
                <w:spacing w:val="-2"/>
                <w:sz w:val="24"/>
                <w:szCs w:val="24"/>
                <w:highlight w:val="none"/>
              </w:rPr>
            </w:pPr>
            <w:r>
              <w:rPr>
                <w:rFonts w:ascii="宋体" w:hAnsi="宋体" w:eastAsia="宋体" w:cs="宋体"/>
                <w:color w:val="auto"/>
                <w:spacing w:val="-2"/>
                <w:sz w:val="24"/>
                <w:szCs w:val="24"/>
                <w:highlight w:val="none"/>
              </w:rPr>
              <w:t>监理工程师</w:t>
            </w:r>
          </w:p>
          <w:p w14:paraId="75CA9C2B">
            <w:pPr>
              <w:spacing w:before="69" w:line="269" w:lineRule="auto"/>
              <w:ind w:left="2476" w:right="105" w:firstLine="14"/>
              <w:rPr>
                <w:rFonts w:ascii="宋体" w:hAnsi="宋体" w:eastAsia="宋体" w:cs="宋体"/>
                <w:color w:val="auto"/>
                <w:sz w:val="24"/>
                <w:szCs w:val="24"/>
                <w:highlight w:val="none"/>
              </w:rPr>
            </w:pPr>
            <w:r>
              <w:rPr>
                <w:rFonts w:ascii="宋体" w:hAnsi="宋体" w:eastAsia="宋体" w:cs="宋体"/>
                <w:color w:val="auto"/>
                <w:spacing w:val="-27"/>
                <w:sz w:val="24"/>
                <w:szCs w:val="24"/>
                <w:highlight w:val="none"/>
              </w:rPr>
              <w:t>日期</w:t>
            </w:r>
          </w:p>
        </w:tc>
        <w:tc>
          <w:tcPr>
            <w:tcW w:w="4666" w:type="dxa"/>
          </w:tcPr>
          <w:p w14:paraId="25BC6C70">
            <w:pPr>
              <w:spacing w:before="108" w:line="221" w:lineRule="auto"/>
              <w:ind w:left="119"/>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复核意见：</w:t>
            </w:r>
          </w:p>
          <w:p w14:paraId="7873FDF7">
            <w:pPr>
              <w:spacing w:before="110" w:line="272" w:lineRule="auto"/>
              <w:ind w:left="115" w:right="105" w:firstLine="433"/>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你方提出的支付申请经复核，应支付预付款</w:t>
            </w:r>
            <w:r>
              <w:rPr>
                <w:rFonts w:ascii="宋体" w:hAnsi="宋体" w:eastAsia="宋体" w:cs="宋体"/>
                <w:color w:val="auto"/>
                <w:spacing w:val="1"/>
                <w:sz w:val="24"/>
                <w:szCs w:val="24"/>
                <w:highlight w:val="none"/>
                <w:lang w:eastAsia="zh-CN"/>
              </w:rPr>
              <w:t>金额为</w:t>
            </w:r>
            <w:r>
              <w:rPr>
                <w:rFonts w:ascii="Calibri" w:hAnsi="Calibri" w:eastAsia="Calibri" w:cs="Calibri"/>
                <w:color w:val="auto"/>
                <w:spacing w:val="1"/>
                <w:sz w:val="24"/>
                <w:szCs w:val="24"/>
                <w:highlight w:val="none"/>
                <w:lang w:eastAsia="zh-CN"/>
              </w:rPr>
              <w:t>(</w:t>
            </w:r>
            <w:r>
              <w:rPr>
                <w:rFonts w:ascii="宋体" w:hAnsi="宋体" w:eastAsia="宋体" w:cs="宋体"/>
                <w:color w:val="auto"/>
                <w:spacing w:val="1"/>
                <w:sz w:val="24"/>
                <w:szCs w:val="24"/>
                <w:highlight w:val="none"/>
                <w:lang w:eastAsia="zh-CN"/>
              </w:rPr>
              <w:t>大写</w:t>
            </w:r>
            <w:r>
              <w:rPr>
                <w:rFonts w:ascii="Calibri" w:hAnsi="Calibri" w:eastAsia="Calibri" w:cs="Calibri"/>
                <w:color w:val="auto"/>
                <w:spacing w:val="1"/>
                <w:sz w:val="24"/>
                <w:szCs w:val="24"/>
                <w:highlight w:val="none"/>
                <w:lang w:eastAsia="zh-CN"/>
              </w:rPr>
              <w:t>)</w:t>
            </w:r>
            <w:r>
              <w:rPr>
                <w:rFonts w:ascii="宋体" w:hAnsi="宋体" w:eastAsia="宋体" w:cs="宋体"/>
                <w:color w:val="auto"/>
                <w:sz w:val="24"/>
                <w:szCs w:val="24"/>
                <w:highlight w:val="none"/>
                <w:lang w:eastAsia="zh-CN"/>
              </w:rPr>
              <w:t>元</w:t>
            </w:r>
            <w:r>
              <w:rPr>
                <w:rFonts w:ascii="宋体" w:hAnsi="宋体" w:eastAsia="宋体" w:cs="宋体"/>
                <w:color w:val="auto"/>
                <w:spacing w:val="-50"/>
                <w:w w:val="91"/>
                <w:sz w:val="24"/>
                <w:szCs w:val="24"/>
                <w:highlight w:val="none"/>
                <w:lang w:eastAsia="zh-CN"/>
              </w:rPr>
              <w:t>，（</w:t>
            </w:r>
            <w:r>
              <w:rPr>
                <w:rFonts w:ascii="宋体" w:hAnsi="宋体" w:eastAsia="宋体" w:cs="宋体"/>
                <w:color w:val="auto"/>
                <w:sz w:val="24"/>
                <w:szCs w:val="24"/>
                <w:highlight w:val="none"/>
                <w:lang w:eastAsia="zh-CN"/>
              </w:rPr>
              <w:t>小写）</w:t>
            </w:r>
          </w:p>
          <w:p w14:paraId="18EB47F0">
            <w:pPr>
              <w:tabs>
                <w:tab w:val="left" w:pos="1156"/>
              </w:tabs>
              <w:spacing w:before="100" w:line="221" w:lineRule="auto"/>
              <w:ind w:left="105"/>
              <w:rPr>
                <w:rFonts w:ascii="宋体" w:hAnsi="宋体" w:eastAsia="宋体" w:cs="宋体"/>
                <w:color w:val="auto"/>
                <w:sz w:val="24"/>
                <w:szCs w:val="24"/>
                <w:highlight w:val="none"/>
              </w:rPr>
            </w:pPr>
            <w:r>
              <w:rPr>
                <w:rFonts w:ascii="宋体" w:hAnsi="宋体" w:eastAsia="宋体" w:cs="宋体"/>
                <w:color w:val="auto"/>
                <w:sz w:val="24"/>
                <w:szCs w:val="24"/>
                <w:highlight w:val="none"/>
                <w:u w:val="single"/>
                <w:lang w:eastAsia="zh-CN"/>
              </w:rPr>
              <w:tab/>
            </w:r>
            <w:r>
              <w:rPr>
                <w:rFonts w:ascii="宋体" w:hAnsi="宋体" w:eastAsia="宋体" w:cs="宋体"/>
                <w:color w:val="auto"/>
                <w:spacing w:val="-11"/>
                <w:sz w:val="24"/>
                <w:szCs w:val="24"/>
                <w:highlight w:val="none"/>
              </w:rPr>
              <w:t>元。</w:t>
            </w:r>
          </w:p>
          <w:p w14:paraId="24FE1576">
            <w:pPr>
              <w:pStyle w:val="98"/>
              <w:spacing w:line="397" w:lineRule="auto"/>
              <w:rPr>
                <w:color w:val="auto"/>
                <w:sz w:val="24"/>
                <w:szCs w:val="24"/>
                <w:highlight w:val="none"/>
              </w:rPr>
            </w:pPr>
          </w:p>
          <w:p w14:paraId="1B3B0733">
            <w:pPr>
              <w:spacing w:before="68" w:line="269" w:lineRule="auto"/>
              <w:ind w:left="2488" w:right="107" w:hanging="37"/>
              <w:rPr>
                <w:rFonts w:ascii="宋体" w:hAnsi="宋体" w:eastAsia="宋体" w:cs="宋体"/>
                <w:color w:val="auto"/>
                <w:sz w:val="24"/>
                <w:szCs w:val="24"/>
                <w:highlight w:val="none"/>
              </w:rPr>
            </w:pPr>
            <w:r>
              <w:rPr>
                <w:rFonts w:ascii="宋体" w:hAnsi="宋体" w:eastAsia="宋体" w:cs="宋体"/>
                <w:color w:val="auto"/>
                <w:sz w:val="24"/>
                <w:szCs w:val="24"/>
                <w:highlight w:val="none"/>
              </w:rPr>
              <w:t>造价工程师</w:t>
            </w:r>
          </w:p>
          <w:p w14:paraId="168C3E58">
            <w:pPr>
              <w:spacing w:before="68" w:line="269" w:lineRule="auto"/>
              <w:ind w:left="2488" w:right="107" w:hanging="37"/>
              <w:rPr>
                <w:rFonts w:ascii="宋体" w:hAnsi="宋体" w:eastAsia="宋体" w:cs="宋体"/>
                <w:color w:val="auto"/>
                <w:sz w:val="24"/>
                <w:szCs w:val="24"/>
                <w:highlight w:val="none"/>
              </w:rPr>
            </w:pPr>
            <w:r>
              <w:rPr>
                <w:rFonts w:ascii="宋体" w:hAnsi="宋体" w:eastAsia="宋体" w:cs="宋体"/>
                <w:color w:val="auto"/>
                <w:spacing w:val="-27"/>
                <w:sz w:val="24"/>
                <w:szCs w:val="24"/>
                <w:highlight w:val="none"/>
              </w:rPr>
              <w:t>日期</w:t>
            </w:r>
          </w:p>
        </w:tc>
      </w:tr>
      <w:tr w14:paraId="04C316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11" w:hRule="atLeast"/>
        </w:trPr>
        <w:tc>
          <w:tcPr>
            <w:tcW w:w="9303" w:type="dxa"/>
            <w:gridSpan w:val="2"/>
          </w:tcPr>
          <w:p w14:paraId="3F0B9520">
            <w:pPr>
              <w:spacing w:before="144" w:line="221" w:lineRule="auto"/>
              <w:ind w:left="126"/>
              <w:rPr>
                <w:rFonts w:ascii="宋体" w:hAnsi="宋体" w:eastAsia="宋体" w:cs="宋体"/>
                <w:color w:val="auto"/>
                <w:sz w:val="24"/>
                <w:szCs w:val="24"/>
                <w:highlight w:val="none"/>
                <w:lang w:eastAsia="zh-CN"/>
              </w:rPr>
            </w:pPr>
            <w:r>
              <w:rPr>
                <w:rFonts w:ascii="宋体" w:hAnsi="宋体" w:eastAsia="宋体" w:cs="宋体"/>
                <w:color w:val="auto"/>
                <w:spacing w:val="-8"/>
                <w:sz w:val="24"/>
                <w:szCs w:val="24"/>
                <w:highlight w:val="none"/>
                <w:lang w:eastAsia="zh-CN"/>
              </w:rPr>
              <w:t>审核意见：</w:t>
            </w:r>
          </w:p>
          <w:p w14:paraId="1504C9C3">
            <w:pPr>
              <w:spacing w:before="147" w:line="223" w:lineRule="auto"/>
              <w:ind w:left="571"/>
              <w:rPr>
                <w:rFonts w:ascii="宋体" w:hAnsi="宋体" w:eastAsia="宋体" w:cs="宋体"/>
                <w:color w:val="auto"/>
                <w:sz w:val="24"/>
                <w:szCs w:val="24"/>
                <w:highlight w:val="none"/>
                <w:lang w:eastAsia="zh-CN"/>
              </w:rPr>
            </w:pPr>
            <w:r>
              <w:rPr>
                <w:rFonts w:ascii="宋体" w:hAnsi="宋体" w:eastAsia="宋体" w:cs="宋体"/>
                <w:color w:val="auto"/>
                <w:spacing w:val="-9"/>
                <w:sz w:val="24"/>
                <w:szCs w:val="24"/>
                <w:highlight w:val="none"/>
                <w:lang w:eastAsia="zh-CN"/>
              </w:rPr>
              <w:t>□不同意。</w:t>
            </w:r>
          </w:p>
          <w:p w14:paraId="5B2C7E82">
            <w:pPr>
              <w:spacing w:before="147" w:line="220" w:lineRule="auto"/>
              <w:ind w:left="557"/>
              <w:rPr>
                <w:rFonts w:ascii="宋体" w:hAnsi="宋体" w:eastAsia="宋体" w:cs="宋体"/>
                <w:color w:val="auto"/>
                <w:sz w:val="24"/>
                <w:szCs w:val="24"/>
                <w:highlight w:val="none"/>
                <w:lang w:eastAsia="zh-CN"/>
              </w:rPr>
            </w:pPr>
            <w:r>
              <w:rPr>
                <w:rFonts w:ascii="宋体" w:hAnsi="宋体" w:eastAsia="宋体" w:cs="宋体"/>
                <w:color w:val="auto"/>
                <w:spacing w:val="-4"/>
                <w:sz w:val="24"/>
                <w:szCs w:val="24"/>
                <w:highlight w:val="none"/>
                <w:lang w:eastAsia="zh-CN"/>
              </w:rPr>
              <w:t>□同意，支付时间为本表签发后的</w:t>
            </w:r>
            <w:r>
              <w:rPr>
                <w:rFonts w:ascii="Calibri" w:hAnsi="Calibri" w:eastAsia="Calibri" w:cs="Calibri"/>
                <w:color w:val="auto"/>
                <w:spacing w:val="-4"/>
                <w:sz w:val="24"/>
                <w:szCs w:val="24"/>
                <w:highlight w:val="none"/>
                <w:lang w:eastAsia="zh-CN"/>
              </w:rPr>
              <w:t>15</w:t>
            </w:r>
            <w:r>
              <w:rPr>
                <w:rFonts w:ascii="宋体" w:hAnsi="宋体" w:eastAsia="宋体" w:cs="宋体"/>
                <w:color w:val="auto"/>
                <w:spacing w:val="-4"/>
                <w:sz w:val="24"/>
                <w:szCs w:val="24"/>
                <w:highlight w:val="none"/>
                <w:lang w:eastAsia="zh-CN"/>
              </w:rPr>
              <w:t>天内。</w:t>
            </w:r>
          </w:p>
          <w:p w14:paraId="5A536971">
            <w:pPr>
              <w:spacing w:before="150" w:line="220" w:lineRule="auto"/>
              <w:ind w:left="6787"/>
              <w:rPr>
                <w:rFonts w:ascii="宋体" w:hAnsi="宋体" w:eastAsia="宋体" w:cs="宋体"/>
                <w:color w:val="auto"/>
                <w:sz w:val="24"/>
                <w:szCs w:val="24"/>
                <w:highlight w:val="none"/>
                <w:lang w:eastAsia="zh-CN"/>
              </w:rPr>
            </w:pPr>
            <w:r>
              <w:rPr>
                <w:rFonts w:ascii="宋体" w:hAnsi="宋体" w:eastAsia="宋体" w:cs="宋体"/>
                <w:color w:val="auto"/>
                <w:spacing w:val="-4"/>
                <w:sz w:val="24"/>
                <w:szCs w:val="24"/>
                <w:highlight w:val="none"/>
                <w:lang w:eastAsia="zh-CN"/>
              </w:rPr>
              <w:t>发包人（章）</w:t>
            </w:r>
          </w:p>
          <w:p w14:paraId="5C498E4F">
            <w:pPr>
              <w:spacing w:before="148" w:line="352" w:lineRule="auto"/>
              <w:ind w:left="6787"/>
              <w:rPr>
                <w:rFonts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lang w:eastAsia="zh-CN"/>
              </w:rPr>
              <w:t>发包人代表</w:t>
            </w:r>
          </w:p>
          <w:p w14:paraId="49ABCC51">
            <w:pPr>
              <w:spacing w:line="221" w:lineRule="auto"/>
              <w:ind w:left="6820"/>
              <w:rPr>
                <w:rFonts w:ascii="宋体" w:hAnsi="宋体" w:eastAsia="宋体" w:cs="宋体"/>
                <w:color w:val="auto"/>
                <w:sz w:val="24"/>
                <w:szCs w:val="24"/>
                <w:highlight w:val="none"/>
              </w:rPr>
            </w:pPr>
            <w:r>
              <w:rPr>
                <w:rFonts w:ascii="宋体" w:hAnsi="宋体" w:eastAsia="宋体" w:cs="宋体"/>
                <w:color w:val="auto"/>
                <w:spacing w:val="-17"/>
                <w:sz w:val="24"/>
                <w:szCs w:val="24"/>
                <w:highlight w:val="none"/>
              </w:rPr>
              <w:t>日       期</w:t>
            </w:r>
          </w:p>
        </w:tc>
      </w:tr>
    </w:tbl>
    <w:p w14:paraId="09B5CB2B">
      <w:pPr>
        <w:pStyle w:val="2"/>
        <w:spacing w:before="145" w:line="220" w:lineRule="auto"/>
        <w:ind w:left="686"/>
        <w:rPr>
          <w:color w:val="auto"/>
          <w:sz w:val="18"/>
          <w:szCs w:val="18"/>
          <w:highlight w:val="none"/>
          <w:lang w:eastAsia="zh-CN"/>
        </w:rPr>
      </w:pPr>
      <w:r>
        <w:rPr>
          <w:color w:val="auto"/>
          <w:spacing w:val="-6"/>
          <w:sz w:val="18"/>
          <w:szCs w:val="18"/>
          <w:highlight w:val="none"/>
          <w:lang w:eastAsia="zh-CN"/>
        </w:rPr>
        <w:t xml:space="preserve">注： </w:t>
      </w:r>
      <w:r>
        <w:rPr>
          <w:rFonts w:ascii="Calibri" w:hAnsi="Calibri" w:eastAsia="Calibri" w:cs="Calibri"/>
          <w:color w:val="auto"/>
          <w:spacing w:val="-6"/>
          <w:sz w:val="18"/>
          <w:szCs w:val="18"/>
          <w:highlight w:val="none"/>
          <w:lang w:eastAsia="zh-CN"/>
        </w:rPr>
        <w:t>1.</w:t>
      </w:r>
      <w:r>
        <w:rPr>
          <w:color w:val="auto"/>
          <w:spacing w:val="-6"/>
          <w:sz w:val="18"/>
          <w:szCs w:val="18"/>
          <w:highlight w:val="none"/>
          <w:lang w:eastAsia="zh-CN"/>
        </w:rPr>
        <w:t>在选择栏中的“□”内作标识“√”。</w:t>
      </w:r>
    </w:p>
    <w:p w14:paraId="029508B9">
      <w:pPr>
        <w:pStyle w:val="2"/>
        <w:spacing w:before="138" w:line="185" w:lineRule="auto"/>
        <w:ind w:left="1051"/>
        <w:rPr>
          <w:color w:val="auto"/>
          <w:sz w:val="18"/>
          <w:szCs w:val="18"/>
          <w:highlight w:val="none"/>
          <w:lang w:eastAsia="zh-CN"/>
        </w:rPr>
      </w:pPr>
      <w:r>
        <w:rPr>
          <w:rFonts w:ascii="Calibri" w:hAnsi="Calibri" w:eastAsia="Calibri" w:cs="Calibri"/>
          <w:color w:val="auto"/>
          <w:spacing w:val="-1"/>
          <w:sz w:val="18"/>
          <w:szCs w:val="18"/>
          <w:highlight w:val="none"/>
          <w:lang w:eastAsia="zh-CN"/>
        </w:rPr>
        <w:t>2.</w:t>
      </w:r>
      <w:r>
        <w:rPr>
          <w:color w:val="auto"/>
          <w:spacing w:val="-1"/>
          <w:sz w:val="18"/>
          <w:szCs w:val="18"/>
          <w:highlight w:val="none"/>
          <w:lang w:eastAsia="zh-CN"/>
        </w:rPr>
        <w:t>本表一式四份，由承包人填报，发包人、监理人、造价咨询人、承包人各存一份。</w:t>
      </w:r>
    </w:p>
    <w:p w14:paraId="1E0C26A2">
      <w:pPr>
        <w:rPr>
          <w:color w:val="auto"/>
          <w:highlight w:val="none"/>
          <w:lang w:eastAsia="zh-CN"/>
        </w:rPr>
      </w:pPr>
      <w:r>
        <w:rPr>
          <w:color w:val="auto"/>
          <w:highlight w:val="none"/>
          <w:lang w:eastAsia="zh-CN"/>
        </w:rPr>
        <w:br w:type="page"/>
      </w:r>
    </w:p>
    <w:p w14:paraId="0A49C162">
      <w:pPr>
        <w:rPr>
          <w:color w:val="auto"/>
          <w:highlight w:val="none"/>
          <w:lang w:eastAsia="zh-CN"/>
        </w:rPr>
        <w:sectPr>
          <w:headerReference r:id="rId10" w:type="default"/>
          <w:footerReference r:id="rId11" w:type="default"/>
          <w:pgSz w:w="11907" w:h="16841"/>
          <w:pgMar w:top="1429" w:right="1440" w:bottom="1270" w:left="1786" w:header="0" w:footer="1106" w:gutter="0"/>
          <w:pgBorders>
            <w:top w:val="none" w:sz="0" w:space="0"/>
            <w:left w:val="none" w:sz="0" w:space="0"/>
            <w:bottom w:val="none" w:sz="0" w:space="0"/>
            <w:right w:val="none" w:sz="0" w:space="0"/>
          </w:pgBorders>
          <w:pgNumType w:fmt="decimal"/>
          <w:cols w:space="425" w:num="1"/>
        </w:sectPr>
      </w:pPr>
    </w:p>
    <w:p w14:paraId="7B586C73">
      <w:pPr>
        <w:spacing w:before="71" w:line="849" w:lineRule="exact"/>
        <w:rPr>
          <w:color w:val="auto"/>
          <w:sz w:val="36"/>
          <w:szCs w:val="36"/>
          <w:highlight w:val="none"/>
          <w:lang w:eastAsia="zh-CN"/>
        </w:rPr>
      </w:pPr>
      <w:r>
        <w:rPr>
          <w:rFonts w:ascii="仿宋" w:hAnsi="仿宋" w:eastAsia="仿宋" w:cs="仿宋"/>
          <w:color w:val="auto"/>
          <w:spacing w:val="-12"/>
          <w:position w:val="42"/>
          <w:sz w:val="30"/>
          <w:szCs w:val="30"/>
          <w:highlight w:val="none"/>
          <w:lang w:eastAsia="zh-CN"/>
        </w:rPr>
        <w:t>附件</w:t>
      </w:r>
      <w:r>
        <w:rPr>
          <w:rFonts w:ascii="Calibri" w:hAnsi="Calibri" w:eastAsia="Calibri" w:cs="Calibri"/>
          <w:color w:val="auto"/>
          <w:spacing w:val="-12"/>
          <w:position w:val="42"/>
          <w:sz w:val="30"/>
          <w:szCs w:val="30"/>
          <w:highlight w:val="none"/>
          <w:lang w:eastAsia="zh-CN"/>
        </w:rPr>
        <w:t>11</w:t>
      </w:r>
      <w:r>
        <w:rPr>
          <w:rFonts w:ascii="仿宋" w:hAnsi="仿宋" w:eastAsia="仿宋" w:cs="仿宋"/>
          <w:color w:val="auto"/>
          <w:spacing w:val="-12"/>
          <w:position w:val="42"/>
          <w:sz w:val="30"/>
          <w:szCs w:val="30"/>
          <w:highlight w:val="none"/>
          <w:lang w:eastAsia="zh-CN"/>
        </w:rPr>
        <w:t>：</w:t>
      </w:r>
      <w:r>
        <w:rPr>
          <w:color w:val="auto"/>
          <w:spacing w:val="1"/>
          <w:sz w:val="36"/>
          <w:szCs w:val="36"/>
          <w:highlight w:val="none"/>
          <w:lang w:eastAsia="zh-CN"/>
        </w:rPr>
        <w:t>进度款支付申请（核准）表</w:t>
      </w:r>
    </w:p>
    <w:p w14:paraId="15B89E83">
      <w:pPr>
        <w:pStyle w:val="2"/>
        <w:spacing w:before="22" w:line="185" w:lineRule="auto"/>
        <w:rPr>
          <w:color w:val="auto"/>
          <w:sz w:val="24"/>
          <w:szCs w:val="24"/>
          <w:highlight w:val="none"/>
        </w:rPr>
      </w:pPr>
      <w:r>
        <w:rPr>
          <w:rFonts w:hint="eastAsia"/>
          <w:color w:val="auto"/>
          <w:spacing w:val="-15"/>
          <w:sz w:val="24"/>
          <w:szCs w:val="24"/>
          <w:highlight w:val="none"/>
          <w:lang w:eastAsia="zh-CN"/>
        </w:rPr>
        <w:t xml:space="preserve">工程名称：                                        </w:t>
      </w:r>
      <w:r>
        <w:rPr>
          <w:color w:val="auto"/>
          <w:spacing w:val="-15"/>
          <w:sz w:val="24"/>
          <w:szCs w:val="24"/>
          <w:highlight w:val="none"/>
        </w:rPr>
        <w:t>编号：</w:t>
      </w:r>
    </w:p>
    <w:tbl>
      <w:tblPr>
        <w:tblStyle w:val="88"/>
        <w:tblW w:w="900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485"/>
        <w:gridCol w:w="4515"/>
      </w:tblGrid>
      <w:tr w14:paraId="7A4F41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1" w:hRule="atLeast"/>
        </w:trPr>
        <w:tc>
          <w:tcPr>
            <w:tcW w:w="9000" w:type="dxa"/>
            <w:gridSpan w:val="2"/>
          </w:tcPr>
          <w:p w14:paraId="3482EB12">
            <w:pPr>
              <w:keepNext w:val="0"/>
              <w:keepLines w:val="0"/>
              <w:pageBreakBefore w:val="0"/>
              <w:widowControl w:val="0"/>
              <w:kinsoku/>
              <w:wordWrap/>
              <w:overflowPunct/>
              <w:topLinePunct w:val="0"/>
              <w:autoSpaceDE/>
              <w:autoSpaceDN/>
              <w:bidi w:val="0"/>
              <w:adjustRightInd/>
              <w:snapToGrid/>
              <w:spacing w:before="207" w:line="280" w:lineRule="exact"/>
              <w:ind w:left="427"/>
              <w:textAlignment w:val="auto"/>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致</w:t>
            </w:r>
            <w:r>
              <w:rPr>
                <w:rFonts w:ascii="宋体" w:hAnsi="宋体" w:eastAsia="宋体" w:cs="宋体"/>
                <w:color w:val="auto"/>
                <w:spacing w:val="-16"/>
                <w:sz w:val="24"/>
                <w:szCs w:val="24"/>
                <w:highlight w:val="none"/>
                <w:lang w:eastAsia="zh-CN"/>
              </w:rPr>
              <w:t>：</w:t>
            </w:r>
            <w:r>
              <w:rPr>
                <w:rFonts w:ascii="宋体" w:hAnsi="宋体" w:eastAsia="宋体" w:cs="宋体"/>
                <w:color w:val="auto"/>
                <w:spacing w:val="-16"/>
                <w:sz w:val="24"/>
                <w:szCs w:val="24"/>
                <w:highlight w:val="none"/>
                <w:u w:val="single"/>
                <w:lang w:eastAsia="zh-CN"/>
              </w:rPr>
              <w:t>（</w:t>
            </w:r>
            <w:r>
              <w:rPr>
                <w:rFonts w:ascii="宋体" w:hAnsi="宋体" w:eastAsia="宋体" w:cs="宋体"/>
                <w:color w:val="auto"/>
                <w:spacing w:val="-7"/>
                <w:sz w:val="24"/>
                <w:szCs w:val="24"/>
                <w:highlight w:val="none"/>
                <w:u w:val="single"/>
                <w:lang w:eastAsia="zh-CN"/>
              </w:rPr>
              <w:t>发包人全称）</w:t>
            </w:r>
          </w:p>
          <w:p w14:paraId="34CAF040">
            <w:pPr>
              <w:keepNext w:val="0"/>
              <w:keepLines w:val="0"/>
              <w:pageBreakBefore w:val="0"/>
              <w:widowControl w:val="0"/>
              <w:kinsoku/>
              <w:wordWrap/>
              <w:overflowPunct/>
              <w:topLinePunct w:val="0"/>
              <w:autoSpaceDE/>
              <w:autoSpaceDN/>
              <w:bidi w:val="0"/>
              <w:adjustRightInd/>
              <w:snapToGrid/>
              <w:spacing w:before="163" w:line="280" w:lineRule="exact"/>
              <w:ind w:left="429"/>
              <w:textAlignment w:val="auto"/>
              <w:rPr>
                <w:rFonts w:ascii="宋体" w:hAnsi="宋体" w:eastAsia="宋体" w:cs="宋体"/>
                <w:color w:val="auto"/>
                <w:sz w:val="24"/>
                <w:szCs w:val="24"/>
                <w:highlight w:val="none"/>
                <w:lang w:eastAsia="zh-CN"/>
              </w:rPr>
            </w:pPr>
            <w:r>
              <w:rPr>
                <w:rFonts w:ascii="宋体" w:hAnsi="宋体" w:eastAsia="宋体" w:cs="宋体"/>
                <w:color w:val="auto"/>
                <w:spacing w:val="-4"/>
                <w:sz w:val="24"/>
                <w:szCs w:val="24"/>
                <w:highlight w:val="none"/>
                <w:lang w:eastAsia="zh-CN"/>
              </w:rPr>
              <w:t>我方于至期间已完成了</w:t>
            </w:r>
            <w:r>
              <w:rPr>
                <w:rFonts w:ascii="宋体" w:hAnsi="宋体" w:eastAsia="宋体" w:cs="宋体"/>
                <w:color w:val="auto"/>
                <w:spacing w:val="-5"/>
                <w:sz w:val="24"/>
                <w:szCs w:val="24"/>
                <w:highlight w:val="none"/>
                <w:lang w:eastAsia="zh-CN"/>
              </w:rPr>
              <w:t>工作，根据施工合同的约定，现</w:t>
            </w:r>
          </w:p>
          <w:p w14:paraId="282408DC">
            <w:pPr>
              <w:keepNext w:val="0"/>
              <w:keepLines w:val="0"/>
              <w:pageBreakBefore w:val="0"/>
              <w:widowControl w:val="0"/>
              <w:kinsoku/>
              <w:wordWrap/>
              <w:overflowPunct/>
              <w:topLinePunct w:val="0"/>
              <w:autoSpaceDE/>
              <w:autoSpaceDN/>
              <w:bidi w:val="0"/>
              <w:adjustRightInd/>
              <w:snapToGrid/>
              <w:spacing w:line="280" w:lineRule="exact"/>
              <w:ind w:left="138"/>
              <w:textAlignment w:val="auto"/>
              <w:rPr>
                <w:rFonts w:ascii="宋体" w:hAnsi="宋体" w:eastAsia="宋体" w:cs="宋体"/>
                <w:color w:val="auto"/>
                <w:sz w:val="24"/>
                <w:szCs w:val="24"/>
                <w:highlight w:val="none"/>
                <w:lang w:eastAsia="zh-CN"/>
              </w:rPr>
            </w:pPr>
            <w:r>
              <w:rPr>
                <w:rFonts w:ascii="宋体" w:hAnsi="宋体" w:eastAsia="宋体" w:cs="宋体"/>
                <w:color w:val="auto"/>
                <w:spacing w:val="-5"/>
                <w:sz w:val="24"/>
                <w:szCs w:val="24"/>
                <w:highlight w:val="none"/>
                <w:lang w:eastAsia="zh-CN"/>
              </w:rPr>
              <w:t>申请支付本期的合同款额为</w:t>
            </w:r>
            <w:r>
              <w:rPr>
                <w:rFonts w:ascii="Calibri" w:hAnsi="Calibri" w:eastAsia="Calibri" w:cs="Calibri"/>
                <w:color w:val="auto"/>
                <w:spacing w:val="-5"/>
                <w:sz w:val="24"/>
                <w:szCs w:val="24"/>
                <w:highlight w:val="none"/>
                <w:lang w:eastAsia="zh-CN"/>
              </w:rPr>
              <w:t>(</w:t>
            </w:r>
            <w:r>
              <w:rPr>
                <w:rFonts w:ascii="宋体" w:hAnsi="宋体" w:eastAsia="宋体" w:cs="宋体"/>
                <w:color w:val="auto"/>
                <w:spacing w:val="-5"/>
                <w:sz w:val="24"/>
                <w:szCs w:val="24"/>
                <w:highlight w:val="none"/>
                <w:lang w:eastAsia="zh-CN"/>
              </w:rPr>
              <w:t>大写</w:t>
            </w:r>
            <w:r>
              <w:rPr>
                <w:rFonts w:ascii="Calibri" w:hAnsi="Calibri" w:eastAsia="Calibri" w:cs="Calibri"/>
                <w:color w:val="auto"/>
                <w:spacing w:val="-5"/>
                <w:sz w:val="24"/>
                <w:szCs w:val="24"/>
                <w:highlight w:val="none"/>
                <w:lang w:eastAsia="zh-CN"/>
              </w:rPr>
              <w:t>)</w:t>
            </w:r>
            <w:r>
              <w:rPr>
                <w:rFonts w:ascii="宋体" w:hAnsi="宋体" w:eastAsia="宋体" w:cs="宋体"/>
                <w:color w:val="auto"/>
                <w:spacing w:val="-5"/>
                <w:sz w:val="24"/>
                <w:szCs w:val="24"/>
                <w:highlight w:val="none"/>
                <w:lang w:eastAsia="zh-CN"/>
              </w:rPr>
              <w:t xml:space="preserve">元， </w:t>
            </w:r>
            <w:r>
              <w:rPr>
                <w:rFonts w:ascii="Calibri" w:hAnsi="Calibri" w:eastAsia="Calibri" w:cs="Calibri"/>
                <w:color w:val="auto"/>
                <w:spacing w:val="-5"/>
                <w:sz w:val="24"/>
                <w:szCs w:val="24"/>
                <w:highlight w:val="none"/>
                <w:lang w:eastAsia="zh-CN"/>
              </w:rPr>
              <w:t>(</w:t>
            </w:r>
            <w:r>
              <w:rPr>
                <w:rFonts w:ascii="宋体" w:hAnsi="宋体" w:eastAsia="宋体" w:cs="宋体"/>
                <w:color w:val="auto"/>
                <w:spacing w:val="-5"/>
                <w:sz w:val="24"/>
                <w:szCs w:val="24"/>
                <w:highlight w:val="none"/>
                <w:lang w:eastAsia="zh-CN"/>
              </w:rPr>
              <w:t>小写</w:t>
            </w:r>
            <w:r>
              <w:rPr>
                <w:rFonts w:ascii="Calibri" w:hAnsi="Calibri" w:eastAsia="Calibri" w:cs="Calibri"/>
                <w:color w:val="auto"/>
                <w:spacing w:val="-5"/>
                <w:sz w:val="24"/>
                <w:szCs w:val="24"/>
                <w:highlight w:val="none"/>
                <w:lang w:eastAsia="zh-CN"/>
              </w:rPr>
              <w:t>)</w:t>
            </w:r>
            <w:r>
              <w:rPr>
                <w:rFonts w:ascii="宋体" w:hAnsi="宋体" w:eastAsia="宋体" w:cs="宋体"/>
                <w:color w:val="auto"/>
                <w:spacing w:val="-5"/>
                <w:sz w:val="24"/>
                <w:szCs w:val="24"/>
                <w:highlight w:val="none"/>
                <w:lang w:eastAsia="zh-CN"/>
              </w:rPr>
              <w:t>元，请予核准。</w:t>
            </w:r>
          </w:p>
          <w:p w14:paraId="5457D938">
            <w:pPr>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lang w:eastAsia="zh-CN"/>
              </w:rPr>
            </w:pPr>
          </w:p>
          <w:tbl>
            <w:tblPr>
              <w:tblStyle w:val="88"/>
              <w:tblW w:w="8739" w:type="dxa"/>
              <w:tblInd w:w="22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9"/>
              <w:gridCol w:w="3275"/>
              <w:gridCol w:w="1327"/>
              <w:gridCol w:w="1425"/>
              <w:gridCol w:w="1250"/>
              <w:gridCol w:w="923"/>
            </w:tblGrid>
            <w:tr w14:paraId="2B0F99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539" w:type="dxa"/>
                  <w:textDirection w:val="tbRlV"/>
                </w:tcPr>
                <w:p w14:paraId="1348553D">
                  <w:pPr>
                    <w:keepNext w:val="0"/>
                    <w:keepLines w:val="0"/>
                    <w:pageBreakBefore w:val="0"/>
                    <w:widowControl w:val="0"/>
                    <w:kinsoku/>
                    <w:wordWrap/>
                    <w:overflowPunct/>
                    <w:topLinePunct w:val="0"/>
                    <w:autoSpaceDE/>
                    <w:autoSpaceDN/>
                    <w:bidi w:val="0"/>
                    <w:adjustRightInd/>
                    <w:snapToGrid/>
                    <w:spacing w:before="162" w:line="280" w:lineRule="exact"/>
                    <w:ind w:left="48"/>
                    <w:textAlignment w:val="auto"/>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序号</w:t>
                  </w:r>
                </w:p>
              </w:tc>
              <w:tc>
                <w:tcPr>
                  <w:tcW w:w="3275" w:type="dxa"/>
                </w:tcPr>
                <w:p w14:paraId="27975A5E">
                  <w:pPr>
                    <w:keepNext w:val="0"/>
                    <w:keepLines w:val="0"/>
                    <w:pageBreakBefore w:val="0"/>
                    <w:widowControl w:val="0"/>
                    <w:kinsoku/>
                    <w:wordWrap/>
                    <w:overflowPunct/>
                    <w:topLinePunct w:val="0"/>
                    <w:autoSpaceDE/>
                    <w:autoSpaceDN/>
                    <w:bidi w:val="0"/>
                    <w:adjustRightInd/>
                    <w:snapToGrid/>
                    <w:spacing w:before="187" w:line="280" w:lineRule="exact"/>
                    <w:ind w:left="1117"/>
                    <w:textAlignment w:val="auto"/>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名称</w:t>
                  </w:r>
                </w:p>
              </w:tc>
              <w:tc>
                <w:tcPr>
                  <w:tcW w:w="1327" w:type="dxa"/>
                </w:tcPr>
                <w:p w14:paraId="4ADB59F5">
                  <w:pPr>
                    <w:keepNext w:val="0"/>
                    <w:keepLines w:val="0"/>
                    <w:pageBreakBefore w:val="0"/>
                    <w:widowControl w:val="0"/>
                    <w:kinsoku/>
                    <w:wordWrap/>
                    <w:overflowPunct/>
                    <w:topLinePunct w:val="0"/>
                    <w:autoSpaceDE/>
                    <w:autoSpaceDN/>
                    <w:bidi w:val="0"/>
                    <w:adjustRightInd/>
                    <w:snapToGrid/>
                    <w:spacing w:before="48" w:line="280" w:lineRule="exact"/>
                    <w:ind w:left="359" w:right="239" w:hanging="106"/>
                    <w:textAlignment w:val="auto"/>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实际金额</w:t>
                  </w:r>
                  <w:r>
                    <w:rPr>
                      <w:rFonts w:ascii="宋体" w:hAnsi="宋体" w:eastAsia="宋体" w:cs="宋体"/>
                      <w:color w:val="auto"/>
                      <w:spacing w:val="-6"/>
                      <w:sz w:val="24"/>
                      <w:szCs w:val="24"/>
                      <w:highlight w:val="none"/>
                    </w:rPr>
                    <w:t>（元）</w:t>
                  </w:r>
                </w:p>
              </w:tc>
              <w:tc>
                <w:tcPr>
                  <w:tcW w:w="1425" w:type="dxa"/>
                </w:tcPr>
                <w:p w14:paraId="2F897747">
                  <w:pPr>
                    <w:keepNext w:val="0"/>
                    <w:keepLines w:val="0"/>
                    <w:pageBreakBefore w:val="0"/>
                    <w:widowControl w:val="0"/>
                    <w:kinsoku/>
                    <w:wordWrap/>
                    <w:overflowPunct/>
                    <w:topLinePunct w:val="0"/>
                    <w:autoSpaceDE/>
                    <w:autoSpaceDN/>
                    <w:bidi w:val="0"/>
                    <w:adjustRightInd/>
                    <w:snapToGrid/>
                    <w:spacing w:before="48" w:line="280" w:lineRule="exact"/>
                    <w:ind w:left="326"/>
                    <w:textAlignment w:val="auto"/>
                    <w:rPr>
                      <w:rFonts w:ascii="宋体" w:hAnsi="宋体" w:eastAsia="宋体" w:cs="宋体"/>
                      <w:color w:val="auto"/>
                      <w:sz w:val="24"/>
                      <w:szCs w:val="24"/>
                      <w:highlight w:val="none"/>
                    </w:rPr>
                  </w:pPr>
                  <w:r>
                    <w:rPr>
                      <w:rFonts w:ascii="宋体" w:hAnsi="宋体" w:eastAsia="宋体" w:cs="宋体"/>
                      <w:color w:val="auto"/>
                      <w:spacing w:val="-8"/>
                      <w:position w:val="4"/>
                      <w:sz w:val="24"/>
                      <w:szCs w:val="24"/>
                      <w:highlight w:val="none"/>
                    </w:rPr>
                    <w:t>申请金额</w:t>
                  </w:r>
                </w:p>
                <w:p w14:paraId="45DAB87C">
                  <w:pPr>
                    <w:keepNext w:val="0"/>
                    <w:keepLines w:val="0"/>
                    <w:pageBreakBefore w:val="0"/>
                    <w:widowControl w:val="0"/>
                    <w:kinsoku/>
                    <w:wordWrap/>
                    <w:overflowPunct/>
                    <w:topLinePunct w:val="0"/>
                    <w:autoSpaceDE/>
                    <w:autoSpaceDN/>
                    <w:bidi w:val="0"/>
                    <w:adjustRightInd/>
                    <w:snapToGrid/>
                    <w:spacing w:line="280" w:lineRule="exact"/>
                    <w:ind w:left="408"/>
                    <w:textAlignment w:val="auto"/>
                    <w:rPr>
                      <w:rFonts w:ascii="宋体" w:hAnsi="宋体" w:eastAsia="宋体" w:cs="宋体"/>
                      <w:color w:val="auto"/>
                      <w:sz w:val="24"/>
                      <w:szCs w:val="24"/>
                      <w:highlight w:val="none"/>
                    </w:rPr>
                  </w:pPr>
                  <w:r>
                    <w:rPr>
                      <w:rFonts w:ascii="宋体" w:hAnsi="宋体" w:eastAsia="宋体" w:cs="宋体"/>
                      <w:color w:val="auto"/>
                      <w:spacing w:val="-6"/>
                      <w:sz w:val="24"/>
                      <w:szCs w:val="24"/>
                      <w:highlight w:val="none"/>
                    </w:rPr>
                    <w:t>（元）</w:t>
                  </w:r>
                </w:p>
              </w:tc>
              <w:tc>
                <w:tcPr>
                  <w:tcW w:w="1250" w:type="dxa"/>
                </w:tcPr>
                <w:p w14:paraId="62AF8AF8">
                  <w:pPr>
                    <w:keepNext w:val="0"/>
                    <w:keepLines w:val="0"/>
                    <w:pageBreakBefore w:val="0"/>
                    <w:widowControl w:val="0"/>
                    <w:kinsoku/>
                    <w:wordWrap/>
                    <w:overflowPunct/>
                    <w:topLinePunct w:val="0"/>
                    <w:autoSpaceDE/>
                    <w:autoSpaceDN/>
                    <w:bidi w:val="0"/>
                    <w:adjustRightInd/>
                    <w:snapToGrid/>
                    <w:spacing w:before="48" w:line="280" w:lineRule="exact"/>
                    <w:ind w:left="322" w:right="199" w:hanging="106"/>
                    <w:textAlignment w:val="auto"/>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复核金额</w:t>
                  </w:r>
                  <w:r>
                    <w:rPr>
                      <w:rFonts w:ascii="宋体" w:hAnsi="宋体" w:eastAsia="宋体" w:cs="宋体"/>
                      <w:color w:val="auto"/>
                      <w:spacing w:val="-6"/>
                      <w:sz w:val="24"/>
                      <w:szCs w:val="24"/>
                      <w:highlight w:val="none"/>
                    </w:rPr>
                    <w:t>（元）</w:t>
                  </w:r>
                </w:p>
              </w:tc>
              <w:tc>
                <w:tcPr>
                  <w:tcW w:w="923" w:type="dxa"/>
                </w:tcPr>
                <w:p w14:paraId="1F961777">
                  <w:pPr>
                    <w:keepNext w:val="0"/>
                    <w:keepLines w:val="0"/>
                    <w:pageBreakBefore w:val="0"/>
                    <w:widowControl w:val="0"/>
                    <w:kinsoku/>
                    <w:wordWrap/>
                    <w:overflowPunct/>
                    <w:topLinePunct w:val="0"/>
                    <w:autoSpaceDE/>
                    <w:autoSpaceDN/>
                    <w:bidi w:val="0"/>
                    <w:adjustRightInd/>
                    <w:snapToGrid/>
                    <w:spacing w:before="187" w:line="280" w:lineRule="exact"/>
                    <w:ind w:left="260"/>
                    <w:textAlignment w:val="auto"/>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备注</w:t>
                  </w:r>
                </w:p>
              </w:tc>
            </w:tr>
            <w:tr w14:paraId="30B702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tcPr>
                <w:p w14:paraId="526E51E4">
                  <w:pPr>
                    <w:keepNext w:val="0"/>
                    <w:keepLines w:val="0"/>
                    <w:pageBreakBefore w:val="0"/>
                    <w:widowControl w:val="0"/>
                    <w:kinsoku/>
                    <w:wordWrap/>
                    <w:overflowPunct/>
                    <w:topLinePunct w:val="0"/>
                    <w:autoSpaceDE/>
                    <w:autoSpaceDN/>
                    <w:bidi w:val="0"/>
                    <w:adjustRightInd/>
                    <w:snapToGrid/>
                    <w:spacing w:before="89" w:line="280" w:lineRule="exact"/>
                    <w:ind w:left="231"/>
                    <w:textAlignment w:val="auto"/>
                    <w:rPr>
                      <w:rFonts w:ascii="Calibri" w:hAnsi="Calibri" w:eastAsia="Calibri" w:cs="Calibri"/>
                      <w:color w:val="auto"/>
                      <w:sz w:val="24"/>
                      <w:szCs w:val="24"/>
                      <w:highlight w:val="none"/>
                    </w:rPr>
                  </w:pPr>
                  <w:r>
                    <w:rPr>
                      <w:rFonts w:ascii="Calibri" w:hAnsi="Calibri" w:eastAsia="Calibri" w:cs="Calibri"/>
                      <w:color w:val="auto"/>
                      <w:sz w:val="24"/>
                      <w:szCs w:val="24"/>
                      <w:highlight w:val="none"/>
                    </w:rPr>
                    <w:t>1</w:t>
                  </w:r>
                </w:p>
              </w:tc>
              <w:tc>
                <w:tcPr>
                  <w:tcW w:w="3275" w:type="dxa"/>
                </w:tcPr>
                <w:p w14:paraId="3DA32949">
                  <w:pPr>
                    <w:keepNext w:val="0"/>
                    <w:keepLines w:val="0"/>
                    <w:pageBreakBefore w:val="0"/>
                    <w:widowControl w:val="0"/>
                    <w:kinsoku/>
                    <w:wordWrap/>
                    <w:overflowPunct/>
                    <w:topLinePunct w:val="0"/>
                    <w:autoSpaceDE/>
                    <w:autoSpaceDN/>
                    <w:bidi w:val="0"/>
                    <w:adjustRightInd/>
                    <w:snapToGrid/>
                    <w:spacing w:before="41" w:line="280" w:lineRule="exact"/>
                    <w:ind w:left="120"/>
                    <w:textAlignment w:val="auto"/>
                    <w:rPr>
                      <w:rFonts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lang w:eastAsia="zh-CN"/>
                    </w:rPr>
                    <w:t>累计已完成的工程价款</w:t>
                  </w:r>
                </w:p>
              </w:tc>
              <w:tc>
                <w:tcPr>
                  <w:tcW w:w="1327" w:type="dxa"/>
                </w:tcPr>
                <w:p w14:paraId="302C42BF">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lang w:eastAsia="zh-CN"/>
                    </w:rPr>
                  </w:pPr>
                </w:p>
              </w:tc>
              <w:tc>
                <w:tcPr>
                  <w:tcW w:w="1425" w:type="dxa"/>
                </w:tcPr>
                <w:p w14:paraId="1552F8BF">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lang w:eastAsia="zh-CN"/>
                    </w:rPr>
                  </w:pPr>
                </w:p>
              </w:tc>
              <w:tc>
                <w:tcPr>
                  <w:tcW w:w="1250" w:type="dxa"/>
                </w:tcPr>
                <w:p w14:paraId="3E6EDB3D">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lang w:eastAsia="zh-CN"/>
                    </w:rPr>
                  </w:pPr>
                </w:p>
              </w:tc>
              <w:tc>
                <w:tcPr>
                  <w:tcW w:w="923" w:type="dxa"/>
                </w:tcPr>
                <w:p w14:paraId="0D5BBEDA">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lang w:eastAsia="zh-CN"/>
                    </w:rPr>
                  </w:pPr>
                </w:p>
              </w:tc>
            </w:tr>
            <w:tr w14:paraId="10EF86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tcPr>
                <w:p w14:paraId="476AF251">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lang w:eastAsia="zh-CN"/>
                    </w:rPr>
                  </w:pPr>
                </w:p>
              </w:tc>
              <w:tc>
                <w:tcPr>
                  <w:tcW w:w="3275" w:type="dxa"/>
                </w:tcPr>
                <w:p w14:paraId="25893A5B">
                  <w:pPr>
                    <w:keepNext w:val="0"/>
                    <w:keepLines w:val="0"/>
                    <w:pageBreakBefore w:val="0"/>
                    <w:widowControl w:val="0"/>
                    <w:kinsoku/>
                    <w:wordWrap/>
                    <w:overflowPunct/>
                    <w:topLinePunct w:val="0"/>
                    <w:autoSpaceDE/>
                    <w:autoSpaceDN/>
                    <w:bidi w:val="0"/>
                    <w:adjustRightInd/>
                    <w:snapToGrid/>
                    <w:spacing w:before="42" w:line="280" w:lineRule="exact"/>
                    <w:ind w:left="113"/>
                    <w:textAlignment w:val="auto"/>
                    <w:rPr>
                      <w:rFonts w:ascii="宋体" w:hAnsi="宋体" w:eastAsia="宋体" w:cs="宋体"/>
                      <w:color w:val="auto"/>
                      <w:sz w:val="24"/>
                      <w:szCs w:val="24"/>
                      <w:highlight w:val="none"/>
                    </w:rPr>
                  </w:pPr>
                  <w:r>
                    <w:rPr>
                      <w:rFonts w:ascii="宋体" w:hAnsi="宋体" w:eastAsia="宋体" w:cs="宋体"/>
                      <w:color w:val="auto"/>
                      <w:spacing w:val="-19"/>
                      <w:sz w:val="24"/>
                      <w:szCs w:val="24"/>
                      <w:highlight w:val="none"/>
                    </w:rPr>
                    <w:t>其中：人工费</w:t>
                  </w:r>
                </w:p>
              </w:tc>
              <w:tc>
                <w:tcPr>
                  <w:tcW w:w="1327" w:type="dxa"/>
                </w:tcPr>
                <w:p w14:paraId="5A5419F0">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rPr>
                  </w:pPr>
                </w:p>
              </w:tc>
              <w:tc>
                <w:tcPr>
                  <w:tcW w:w="1425" w:type="dxa"/>
                </w:tcPr>
                <w:p w14:paraId="1F5441EA">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rPr>
                  </w:pPr>
                </w:p>
              </w:tc>
              <w:tc>
                <w:tcPr>
                  <w:tcW w:w="1250" w:type="dxa"/>
                </w:tcPr>
                <w:p w14:paraId="0C0DC95C">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rPr>
                  </w:pPr>
                </w:p>
              </w:tc>
              <w:tc>
                <w:tcPr>
                  <w:tcW w:w="923" w:type="dxa"/>
                </w:tcPr>
                <w:p w14:paraId="457E3B2B">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rPr>
                  </w:pPr>
                </w:p>
              </w:tc>
            </w:tr>
            <w:tr w14:paraId="51D2DC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539" w:type="dxa"/>
                </w:tcPr>
                <w:p w14:paraId="41D467DB">
                  <w:pPr>
                    <w:keepNext w:val="0"/>
                    <w:keepLines w:val="0"/>
                    <w:pageBreakBefore w:val="0"/>
                    <w:widowControl w:val="0"/>
                    <w:kinsoku/>
                    <w:wordWrap/>
                    <w:overflowPunct/>
                    <w:topLinePunct w:val="0"/>
                    <w:autoSpaceDE/>
                    <w:autoSpaceDN/>
                    <w:bidi w:val="0"/>
                    <w:adjustRightInd/>
                    <w:snapToGrid/>
                    <w:spacing w:before="89" w:line="280" w:lineRule="exact"/>
                    <w:ind w:left="225"/>
                    <w:textAlignment w:val="auto"/>
                    <w:rPr>
                      <w:rFonts w:ascii="Calibri" w:hAnsi="Calibri" w:eastAsia="Calibri" w:cs="Calibri"/>
                      <w:color w:val="auto"/>
                      <w:sz w:val="24"/>
                      <w:szCs w:val="24"/>
                      <w:highlight w:val="none"/>
                    </w:rPr>
                  </w:pPr>
                  <w:r>
                    <w:rPr>
                      <w:rFonts w:ascii="Calibri" w:hAnsi="Calibri" w:eastAsia="Calibri" w:cs="Calibri"/>
                      <w:color w:val="auto"/>
                      <w:sz w:val="24"/>
                      <w:szCs w:val="24"/>
                      <w:highlight w:val="none"/>
                    </w:rPr>
                    <w:t>2</w:t>
                  </w:r>
                </w:p>
              </w:tc>
              <w:tc>
                <w:tcPr>
                  <w:tcW w:w="3275" w:type="dxa"/>
                </w:tcPr>
                <w:p w14:paraId="5F3E5288">
                  <w:pPr>
                    <w:keepNext w:val="0"/>
                    <w:keepLines w:val="0"/>
                    <w:pageBreakBefore w:val="0"/>
                    <w:widowControl w:val="0"/>
                    <w:kinsoku/>
                    <w:wordWrap/>
                    <w:overflowPunct/>
                    <w:topLinePunct w:val="0"/>
                    <w:autoSpaceDE/>
                    <w:autoSpaceDN/>
                    <w:bidi w:val="0"/>
                    <w:adjustRightInd/>
                    <w:snapToGrid/>
                    <w:spacing w:before="43" w:line="280" w:lineRule="exact"/>
                    <w:ind w:left="120"/>
                    <w:textAlignment w:val="auto"/>
                    <w:rPr>
                      <w:rFonts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lang w:eastAsia="zh-CN"/>
                    </w:rPr>
                    <w:t>累计已实际支付的工程价款</w:t>
                  </w:r>
                </w:p>
              </w:tc>
              <w:tc>
                <w:tcPr>
                  <w:tcW w:w="1327" w:type="dxa"/>
                </w:tcPr>
                <w:p w14:paraId="58819787">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lang w:eastAsia="zh-CN"/>
                    </w:rPr>
                  </w:pPr>
                </w:p>
              </w:tc>
              <w:tc>
                <w:tcPr>
                  <w:tcW w:w="1425" w:type="dxa"/>
                </w:tcPr>
                <w:p w14:paraId="3E1DC73E">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lang w:eastAsia="zh-CN"/>
                    </w:rPr>
                  </w:pPr>
                </w:p>
              </w:tc>
              <w:tc>
                <w:tcPr>
                  <w:tcW w:w="1250" w:type="dxa"/>
                </w:tcPr>
                <w:p w14:paraId="4DC7A12C">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lang w:eastAsia="zh-CN"/>
                    </w:rPr>
                  </w:pPr>
                </w:p>
              </w:tc>
              <w:tc>
                <w:tcPr>
                  <w:tcW w:w="923" w:type="dxa"/>
                </w:tcPr>
                <w:p w14:paraId="20569B9F">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lang w:eastAsia="zh-CN"/>
                    </w:rPr>
                  </w:pPr>
                </w:p>
              </w:tc>
            </w:tr>
            <w:tr w14:paraId="41E428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tcPr>
                <w:p w14:paraId="0BD56E71">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lang w:eastAsia="zh-CN"/>
                    </w:rPr>
                  </w:pPr>
                </w:p>
              </w:tc>
              <w:tc>
                <w:tcPr>
                  <w:tcW w:w="3275" w:type="dxa"/>
                </w:tcPr>
                <w:p w14:paraId="548B5DD5">
                  <w:pPr>
                    <w:keepNext w:val="0"/>
                    <w:keepLines w:val="0"/>
                    <w:pageBreakBefore w:val="0"/>
                    <w:widowControl w:val="0"/>
                    <w:kinsoku/>
                    <w:wordWrap/>
                    <w:overflowPunct/>
                    <w:topLinePunct w:val="0"/>
                    <w:autoSpaceDE/>
                    <w:autoSpaceDN/>
                    <w:bidi w:val="0"/>
                    <w:adjustRightInd/>
                    <w:snapToGrid/>
                    <w:spacing w:before="47" w:line="280" w:lineRule="exact"/>
                    <w:ind w:left="113"/>
                    <w:textAlignment w:val="auto"/>
                    <w:rPr>
                      <w:rFonts w:ascii="宋体" w:hAnsi="宋体" w:eastAsia="宋体" w:cs="宋体"/>
                      <w:color w:val="auto"/>
                      <w:sz w:val="24"/>
                      <w:szCs w:val="24"/>
                      <w:highlight w:val="none"/>
                    </w:rPr>
                  </w:pPr>
                  <w:r>
                    <w:rPr>
                      <w:rFonts w:ascii="宋体" w:hAnsi="宋体" w:eastAsia="宋体" w:cs="宋体"/>
                      <w:color w:val="auto"/>
                      <w:spacing w:val="-19"/>
                      <w:sz w:val="24"/>
                      <w:szCs w:val="24"/>
                      <w:highlight w:val="none"/>
                    </w:rPr>
                    <w:t>其中：人工费</w:t>
                  </w:r>
                </w:p>
              </w:tc>
              <w:tc>
                <w:tcPr>
                  <w:tcW w:w="1327" w:type="dxa"/>
                </w:tcPr>
                <w:p w14:paraId="512BA456">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rPr>
                  </w:pPr>
                </w:p>
              </w:tc>
              <w:tc>
                <w:tcPr>
                  <w:tcW w:w="1425" w:type="dxa"/>
                </w:tcPr>
                <w:p w14:paraId="77165228">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rPr>
                  </w:pPr>
                </w:p>
              </w:tc>
              <w:tc>
                <w:tcPr>
                  <w:tcW w:w="1250" w:type="dxa"/>
                </w:tcPr>
                <w:p w14:paraId="409927A7">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rPr>
                  </w:pPr>
                </w:p>
              </w:tc>
              <w:tc>
                <w:tcPr>
                  <w:tcW w:w="923" w:type="dxa"/>
                </w:tcPr>
                <w:p w14:paraId="73436020">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rPr>
                  </w:pPr>
                </w:p>
              </w:tc>
            </w:tr>
            <w:tr w14:paraId="0C1E63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tcPr>
                <w:p w14:paraId="2AF6804E">
                  <w:pPr>
                    <w:keepNext w:val="0"/>
                    <w:keepLines w:val="0"/>
                    <w:pageBreakBefore w:val="0"/>
                    <w:widowControl w:val="0"/>
                    <w:kinsoku/>
                    <w:wordWrap/>
                    <w:overflowPunct/>
                    <w:topLinePunct w:val="0"/>
                    <w:autoSpaceDE/>
                    <w:autoSpaceDN/>
                    <w:bidi w:val="0"/>
                    <w:adjustRightInd/>
                    <w:snapToGrid/>
                    <w:spacing w:before="91" w:line="280" w:lineRule="exact"/>
                    <w:ind w:left="223"/>
                    <w:textAlignment w:val="auto"/>
                    <w:rPr>
                      <w:rFonts w:ascii="Calibri" w:hAnsi="Calibri" w:eastAsia="Calibri" w:cs="Calibri"/>
                      <w:color w:val="auto"/>
                      <w:sz w:val="24"/>
                      <w:szCs w:val="24"/>
                      <w:highlight w:val="none"/>
                    </w:rPr>
                  </w:pPr>
                  <w:r>
                    <w:rPr>
                      <w:rFonts w:ascii="Calibri" w:hAnsi="Calibri" w:eastAsia="Calibri" w:cs="Calibri"/>
                      <w:color w:val="auto"/>
                      <w:sz w:val="24"/>
                      <w:szCs w:val="24"/>
                      <w:highlight w:val="none"/>
                    </w:rPr>
                    <w:t>3</w:t>
                  </w:r>
                </w:p>
              </w:tc>
              <w:tc>
                <w:tcPr>
                  <w:tcW w:w="3275" w:type="dxa"/>
                </w:tcPr>
                <w:p w14:paraId="5AB880B1">
                  <w:pPr>
                    <w:keepNext w:val="0"/>
                    <w:keepLines w:val="0"/>
                    <w:pageBreakBefore w:val="0"/>
                    <w:widowControl w:val="0"/>
                    <w:kinsoku/>
                    <w:wordWrap/>
                    <w:overflowPunct/>
                    <w:topLinePunct w:val="0"/>
                    <w:autoSpaceDE/>
                    <w:autoSpaceDN/>
                    <w:bidi w:val="0"/>
                    <w:adjustRightInd/>
                    <w:snapToGrid/>
                    <w:spacing w:before="45" w:line="280" w:lineRule="exact"/>
                    <w:ind w:left="113"/>
                    <w:textAlignment w:val="auto"/>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本周期已完成的工程价款</w:t>
                  </w:r>
                </w:p>
              </w:tc>
              <w:tc>
                <w:tcPr>
                  <w:tcW w:w="1327" w:type="dxa"/>
                </w:tcPr>
                <w:p w14:paraId="283EB70A">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rPr>
                  </w:pPr>
                </w:p>
              </w:tc>
              <w:tc>
                <w:tcPr>
                  <w:tcW w:w="1425" w:type="dxa"/>
                </w:tcPr>
                <w:p w14:paraId="22615107">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rPr>
                  </w:pPr>
                </w:p>
              </w:tc>
              <w:tc>
                <w:tcPr>
                  <w:tcW w:w="1250" w:type="dxa"/>
                </w:tcPr>
                <w:p w14:paraId="5DA6586D">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rPr>
                  </w:pPr>
                </w:p>
              </w:tc>
              <w:tc>
                <w:tcPr>
                  <w:tcW w:w="923" w:type="dxa"/>
                </w:tcPr>
                <w:p w14:paraId="4BDD4A55">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rPr>
                  </w:pPr>
                </w:p>
              </w:tc>
            </w:tr>
            <w:tr w14:paraId="53FE27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tcPr>
                <w:p w14:paraId="59DAB62A">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rPr>
                  </w:pPr>
                </w:p>
              </w:tc>
              <w:tc>
                <w:tcPr>
                  <w:tcW w:w="3275" w:type="dxa"/>
                </w:tcPr>
                <w:p w14:paraId="10B311C0">
                  <w:pPr>
                    <w:keepNext w:val="0"/>
                    <w:keepLines w:val="0"/>
                    <w:pageBreakBefore w:val="0"/>
                    <w:widowControl w:val="0"/>
                    <w:kinsoku/>
                    <w:wordWrap/>
                    <w:overflowPunct/>
                    <w:topLinePunct w:val="0"/>
                    <w:autoSpaceDE/>
                    <w:autoSpaceDN/>
                    <w:bidi w:val="0"/>
                    <w:adjustRightInd/>
                    <w:snapToGrid/>
                    <w:spacing w:before="45" w:line="280" w:lineRule="exact"/>
                    <w:ind w:left="113"/>
                    <w:textAlignment w:val="auto"/>
                    <w:rPr>
                      <w:rFonts w:ascii="宋体" w:hAnsi="宋体" w:eastAsia="宋体" w:cs="宋体"/>
                      <w:color w:val="auto"/>
                      <w:sz w:val="24"/>
                      <w:szCs w:val="24"/>
                      <w:highlight w:val="none"/>
                    </w:rPr>
                  </w:pPr>
                  <w:r>
                    <w:rPr>
                      <w:rFonts w:ascii="宋体" w:hAnsi="宋体" w:eastAsia="宋体" w:cs="宋体"/>
                      <w:color w:val="auto"/>
                      <w:spacing w:val="-19"/>
                      <w:sz w:val="24"/>
                      <w:szCs w:val="24"/>
                      <w:highlight w:val="none"/>
                    </w:rPr>
                    <w:t>其中：人工费</w:t>
                  </w:r>
                </w:p>
              </w:tc>
              <w:tc>
                <w:tcPr>
                  <w:tcW w:w="1327" w:type="dxa"/>
                </w:tcPr>
                <w:p w14:paraId="75D9DF79">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rPr>
                  </w:pPr>
                </w:p>
              </w:tc>
              <w:tc>
                <w:tcPr>
                  <w:tcW w:w="1425" w:type="dxa"/>
                </w:tcPr>
                <w:p w14:paraId="3C3B0ADE">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rPr>
                  </w:pPr>
                </w:p>
              </w:tc>
              <w:tc>
                <w:tcPr>
                  <w:tcW w:w="1250" w:type="dxa"/>
                </w:tcPr>
                <w:p w14:paraId="05FAEEE3">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rPr>
                  </w:pPr>
                </w:p>
              </w:tc>
              <w:tc>
                <w:tcPr>
                  <w:tcW w:w="923" w:type="dxa"/>
                </w:tcPr>
                <w:p w14:paraId="5DDDBA5C">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rPr>
                  </w:pPr>
                </w:p>
              </w:tc>
            </w:tr>
            <w:tr w14:paraId="759FA7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tcPr>
                <w:p w14:paraId="1D2518AA">
                  <w:pPr>
                    <w:keepNext w:val="0"/>
                    <w:keepLines w:val="0"/>
                    <w:pageBreakBefore w:val="0"/>
                    <w:widowControl w:val="0"/>
                    <w:kinsoku/>
                    <w:wordWrap/>
                    <w:overflowPunct/>
                    <w:topLinePunct w:val="0"/>
                    <w:autoSpaceDE/>
                    <w:autoSpaceDN/>
                    <w:bidi w:val="0"/>
                    <w:adjustRightInd/>
                    <w:snapToGrid/>
                    <w:spacing w:before="93" w:line="280" w:lineRule="exact"/>
                    <w:ind w:left="218"/>
                    <w:textAlignment w:val="auto"/>
                    <w:rPr>
                      <w:rFonts w:ascii="Calibri" w:hAnsi="Calibri" w:eastAsia="Calibri" w:cs="Calibri"/>
                      <w:color w:val="auto"/>
                      <w:sz w:val="24"/>
                      <w:szCs w:val="24"/>
                      <w:highlight w:val="none"/>
                    </w:rPr>
                  </w:pPr>
                  <w:r>
                    <w:rPr>
                      <w:rFonts w:ascii="Calibri" w:hAnsi="Calibri" w:eastAsia="Calibri" w:cs="Calibri"/>
                      <w:color w:val="auto"/>
                      <w:sz w:val="24"/>
                      <w:szCs w:val="24"/>
                      <w:highlight w:val="none"/>
                    </w:rPr>
                    <w:t>4</w:t>
                  </w:r>
                </w:p>
              </w:tc>
              <w:tc>
                <w:tcPr>
                  <w:tcW w:w="3275" w:type="dxa"/>
                </w:tcPr>
                <w:p w14:paraId="3E32F1D9">
                  <w:pPr>
                    <w:keepNext w:val="0"/>
                    <w:keepLines w:val="0"/>
                    <w:pageBreakBefore w:val="0"/>
                    <w:widowControl w:val="0"/>
                    <w:kinsoku/>
                    <w:wordWrap/>
                    <w:overflowPunct/>
                    <w:topLinePunct w:val="0"/>
                    <w:autoSpaceDE/>
                    <w:autoSpaceDN/>
                    <w:bidi w:val="0"/>
                    <w:adjustRightInd/>
                    <w:snapToGrid/>
                    <w:spacing w:before="46" w:line="280" w:lineRule="exact"/>
                    <w:ind w:left="113"/>
                    <w:textAlignment w:val="auto"/>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本周期应扣减的金额</w:t>
                  </w:r>
                </w:p>
              </w:tc>
              <w:tc>
                <w:tcPr>
                  <w:tcW w:w="1327" w:type="dxa"/>
                </w:tcPr>
                <w:p w14:paraId="1FDA8232">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rPr>
                  </w:pPr>
                </w:p>
              </w:tc>
              <w:tc>
                <w:tcPr>
                  <w:tcW w:w="1425" w:type="dxa"/>
                </w:tcPr>
                <w:p w14:paraId="7FEF0EA9">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rPr>
                  </w:pPr>
                </w:p>
              </w:tc>
              <w:tc>
                <w:tcPr>
                  <w:tcW w:w="1250" w:type="dxa"/>
                </w:tcPr>
                <w:p w14:paraId="19C656B0">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rPr>
                  </w:pPr>
                </w:p>
              </w:tc>
              <w:tc>
                <w:tcPr>
                  <w:tcW w:w="923" w:type="dxa"/>
                </w:tcPr>
                <w:p w14:paraId="24412B23">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rPr>
                  </w:pPr>
                </w:p>
              </w:tc>
            </w:tr>
            <w:tr w14:paraId="09C391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tcPr>
                <w:p w14:paraId="548715FD">
                  <w:pPr>
                    <w:keepNext w:val="0"/>
                    <w:keepLines w:val="0"/>
                    <w:pageBreakBefore w:val="0"/>
                    <w:widowControl w:val="0"/>
                    <w:kinsoku/>
                    <w:wordWrap/>
                    <w:overflowPunct/>
                    <w:topLinePunct w:val="0"/>
                    <w:autoSpaceDE/>
                    <w:autoSpaceDN/>
                    <w:bidi w:val="0"/>
                    <w:adjustRightInd/>
                    <w:snapToGrid/>
                    <w:spacing w:before="93" w:line="280" w:lineRule="exact"/>
                    <w:ind w:left="136"/>
                    <w:textAlignment w:val="auto"/>
                    <w:rPr>
                      <w:rFonts w:ascii="Calibri" w:hAnsi="Calibri" w:eastAsia="Calibri" w:cs="Calibri"/>
                      <w:color w:val="auto"/>
                      <w:sz w:val="24"/>
                      <w:szCs w:val="24"/>
                      <w:highlight w:val="none"/>
                    </w:rPr>
                  </w:pPr>
                  <w:r>
                    <w:rPr>
                      <w:rFonts w:ascii="Calibri" w:hAnsi="Calibri" w:eastAsia="Calibri" w:cs="Calibri"/>
                      <w:color w:val="auto"/>
                      <w:spacing w:val="-1"/>
                      <w:sz w:val="24"/>
                      <w:szCs w:val="24"/>
                      <w:highlight w:val="none"/>
                    </w:rPr>
                    <w:t>4.1</w:t>
                  </w:r>
                </w:p>
              </w:tc>
              <w:tc>
                <w:tcPr>
                  <w:tcW w:w="3275" w:type="dxa"/>
                </w:tcPr>
                <w:p w14:paraId="79FA7615">
                  <w:pPr>
                    <w:keepNext w:val="0"/>
                    <w:keepLines w:val="0"/>
                    <w:pageBreakBefore w:val="0"/>
                    <w:widowControl w:val="0"/>
                    <w:kinsoku/>
                    <w:wordWrap/>
                    <w:overflowPunct/>
                    <w:topLinePunct w:val="0"/>
                    <w:autoSpaceDE/>
                    <w:autoSpaceDN/>
                    <w:bidi w:val="0"/>
                    <w:adjustRightInd/>
                    <w:snapToGrid/>
                    <w:spacing w:before="46" w:line="280" w:lineRule="exact"/>
                    <w:ind w:left="113"/>
                    <w:textAlignment w:val="auto"/>
                    <w:rPr>
                      <w:rFonts w:ascii="宋体" w:hAnsi="宋体" w:eastAsia="宋体" w:cs="宋体"/>
                      <w:color w:val="auto"/>
                      <w:sz w:val="24"/>
                      <w:szCs w:val="24"/>
                      <w:highlight w:val="none"/>
                      <w:lang w:eastAsia="zh-CN"/>
                    </w:rPr>
                  </w:pPr>
                  <w:r>
                    <w:rPr>
                      <w:rFonts w:ascii="宋体" w:hAnsi="宋体" w:eastAsia="宋体" w:cs="宋体"/>
                      <w:color w:val="auto"/>
                      <w:spacing w:val="-1"/>
                      <w:sz w:val="24"/>
                      <w:szCs w:val="24"/>
                      <w:highlight w:val="none"/>
                      <w:lang w:eastAsia="zh-CN"/>
                    </w:rPr>
                    <w:t>本周期实际应抵扣的预付款</w:t>
                  </w:r>
                </w:p>
              </w:tc>
              <w:tc>
                <w:tcPr>
                  <w:tcW w:w="1327" w:type="dxa"/>
                </w:tcPr>
                <w:p w14:paraId="5CA191DB">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lang w:eastAsia="zh-CN"/>
                    </w:rPr>
                  </w:pPr>
                </w:p>
              </w:tc>
              <w:tc>
                <w:tcPr>
                  <w:tcW w:w="1425" w:type="dxa"/>
                </w:tcPr>
                <w:p w14:paraId="21F0A2FA">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lang w:eastAsia="zh-CN"/>
                    </w:rPr>
                  </w:pPr>
                </w:p>
              </w:tc>
              <w:tc>
                <w:tcPr>
                  <w:tcW w:w="1250" w:type="dxa"/>
                </w:tcPr>
                <w:p w14:paraId="6043264A">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lang w:eastAsia="zh-CN"/>
                    </w:rPr>
                  </w:pPr>
                </w:p>
              </w:tc>
              <w:tc>
                <w:tcPr>
                  <w:tcW w:w="923" w:type="dxa"/>
                </w:tcPr>
                <w:p w14:paraId="37BEE5B1">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lang w:eastAsia="zh-CN"/>
                    </w:rPr>
                  </w:pPr>
                </w:p>
              </w:tc>
            </w:tr>
            <w:tr w14:paraId="7BAA4A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539" w:type="dxa"/>
                </w:tcPr>
                <w:p w14:paraId="66BD7629">
                  <w:pPr>
                    <w:keepNext w:val="0"/>
                    <w:keepLines w:val="0"/>
                    <w:pageBreakBefore w:val="0"/>
                    <w:widowControl w:val="0"/>
                    <w:kinsoku/>
                    <w:wordWrap/>
                    <w:overflowPunct/>
                    <w:topLinePunct w:val="0"/>
                    <w:autoSpaceDE/>
                    <w:autoSpaceDN/>
                    <w:bidi w:val="0"/>
                    <w:adjustRightInd/>
                    <w:snapToGrid/>
                    <w:spacing w:before="92" w:line="280" w:lineRule="exact"/>
                    <w:ind w:left="136"/>
                    <w:textAlignment w:val="auto"/>
                    <w:rPr>
                      <w:rFonts w:ascii="Calibri" w:hAnsi="Calibri" w:eastAsia="Calibri" w:cs="Calibri"/>
                      <w:color w:val="auto"/>
                      <w:sz w:val="24"/>
                      <w:szCs w:val="24"/>
                      <w:highlight w:val="none"/>
                    </w:rPr>
                  </w:pPr>
                  <w:r>
                    <w:rPr>
                      <w:rFonts w:ascii="Calibri" w:hAnsi="Calibri" w:eastAsia="Calibri" w:cs="Calibri"/>
                      <w:color w:val="auto"/>
                      <w:spacing w:val="-1"/>
                      <w:sz w:val="24"/>
                      <w:szCs w:val="24"/>
                      <w:highlight w:val="none"/>
                    </w:rPr>
                    <w:t>4.2</w:t>
                  </w:r>
                </w:p>
              </w:tc>
              <w:tc>
                <w:tcPr>
                  <w:tcW w:w="3275" w:type="dxa"/>
                </w:tcPr>
                <w:p w14:paraId="0E009E72">
                  <w:pPr>
                    <w:keepNext w:val="0"/>
                    <w:keepLines w:val="0"/>
                    <w:pageBreakBefore w:val="0"/>
                    <w:widowControl w:val="0"/>
                    <w:kinsoku/>
                    <w:wordWrap/>
                    <w:overflowPunct/>
                    <w:topLinePunct w:val="0"/>
                    <w:autoSpaceDE/>
                    <w:autoSpaceDN/>
                    <w:bidi w:val="0"/>
                    <w:adjustRightInd/>
                    <w:snapToGrid/>
                    <w:spacing w:before="46" w:line="280" w:lineRule="exact"/>
                    <w:ind w:left="113"/>
                    <w:textAlignment w:val="auto"/>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本周期应扣减的金额</w:t>
                  </w:r>
                </w:p>
              </w:tc>
              <w:tc>
                <w:tcPr>
                  <w:tcW w:w="1327" w:type="dxa"/>
                </w:tcPr>
                <w:p w14:paraId="2DAA6BF4">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rPr>
                  </w:pPr>
                </w:p>
              </w:tc>
              <w:tc>
                <w:tcPr>
                  <w:tcW w:w="1425" w:type="dxa"/>
                </w:tcPr>
                <w:p w14:paraId="1395D734">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rPr>
                  </w:pPr>
                </w:p>
              </w:tc>
              <w:tc>
                <w:tcPr>
                  <w:tcW w:w="1250" w:type="dxa"/>
                </w:tcPr>
                <w:p w14:paraId="77DDB320">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rPr>
                  </w:pPr>
                </w:p>
              </w:tc>
              <w:tc>
                <w:tcPr>
                  <w:tcW w:w="923" w:type="dxa"/>
                </w:tcPr>
                <w:p w14:paraId="794FF4B3">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rPr>
                  </w:pPr>
                </w:p>
              </w:tc>
            </w:tr>
            <w:tr w14:paraId="53515D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tcPr>
                <w:p w14:paraId="0632D54B">
                  <w:pPr>
                    <w:keepNext w:val="0"/>
                    <w:keepLines w:val="0"/>
                    <w:pageBreakBefore w:val="0"/>
                    <w:widowControl w:val="0"/>
                    <w:kinsoku/>
                    <w:wordWrap/>
                    <w:overflowPunct/>
                    <w:topLinePunct w:val="0"/>
                    <w:autoSpaceDE/>
                    <w:autoSpaceDN/>
                    <w:bidi w:val="0"/>
                    <w:adjustRightInd/>
                    <w:snapToGrid/>
                    <w:spacing w:before="96" w:line="280" w:lineRule="exact"/>
                    <w:ind w:left="223"/>
                    <w:textAlignment w:val="auto"/>
                    <w:rPr>
                      <w:rFonts w:ascii="Calibri" w:hAnsi="Calibri" w:eastAsia="Calibri" w:cs="Calibri"/>
                      <w:color w:val="auto"/>
                      <w:sz w:val="24"/>
                      <w:szCs w:val="24"/>
                      <w:highlight w:val="none"/>
                    </w:rPr>
                  </w:pPr>
                  <w:r>
                    <w:rPr>
                      <w:rFonts w:ascii="Calibri" w:hAnsi="Calibri" w:eastAsia="Calibri" w:cs="Calibri"/>
                      <w:color w:val="auto"/>
                      <w:sz w:val="24"/>
                      <w:szCs w:val="24"/>
                      <w:highlight w:val="none"/>
                    </w:rPr>
                    <w:t>5</w:t>
                  </w:r>
                </w:p>
              </w:tc>
              <w:tc>
                <w:tcPr>
                  <w:tcW w:w="3275" w:type="dxa"/>
                </w:tcPr>
                <w:p w14:paraId="765AB83F">
                  <w:pPr>
                    <w:keepNext w:val="0"/>
                    <w:keepLines w:val="0"/>
                    <w:pageBreakBefore w:val="0"/>
                    <w:widowControl w:val="0"/>
                    <w:kinsoku/>
                    <w:wordWrap/>
                    <w:overflowPunct/>
                    <w:topLinePunct w:val="0"/>
                    <w:autoSpaceDE/>
                    <w:autoSpaceDN/>
                    <w:bidi w:val="0"/>
                    <w:adjustRightInd/>
                    <w:snapToGrid/>
                    <w:spacing w:before="48" w:line="280" w:lineRule="exact"/>
                    <w:ind w:left="113"/>
                    <w:textAlignment w:val="auto"/>
                    <w:rPr>
                      <w:rFonts w:ascii="宋体" w:hAnsi="宋体" w:eastAsia="宋体" w:cs="宋体"/>
                      <w:color w:val="auto"/>
                      <w:sz w:val="24"/>
                      <w:szCs w:val="24"/>
                      <w:highlight w:val="none"/>
                      <w:lang w:eastAsia="zh-CN"/>
                    </w:rPr>
                  </w:pPr>
                  <w:r>
                    <w:rPr>
                      <w:rFonts w:ascii="宋体" w:hAnsi="宋体" w:eastAsia="宋体" w:cs="宋体"/>
                      <w:color w:val="auto"/>
                      <w:spacing w:val="-1"/>
                      <w:sz w:val="24"/>
                      <w:szCs w:val="24"/>
                      <w:highlight w:val="none"/>
                      <w:lang w:eastAsia="zh-CN"/>
                    </w:rPr>
                    <w:t>本周期应支付的合同价款</w:t>
                  </w:r>
                </w:p>
              </w:tc>
              <w:tc>
                <w:tcPr>
                  <w:tcW w:w="1327" w:type="dxa"/>
                </w:tcPr>
                <w:p w14:paraId="222F7387">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lang w:eastAsia="zh-CN"/>
                    </w:rPr>
                  </w:pPr>
                </w:p>
              </w:tc>
              <w:tc>
                <w:tcPr>
                  <w:tcW w:w="1425" w:type="dxa"/>
                </w:tcPr>
                <w:p w14:paraId="56EAF2BD">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lang w:eastAsia="zh-CN"/>
                    </w:rPr>
                  </w:pPr>
                </w:p>
              </w:tc>
              <w:tc>
                <w:tcPr>
                  <w:tcW w:w="1250" w:type="dxa"/>
                </w:tcPr>
                <w:p w14:paraId="6A86A2EC">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lang w:eastAsia="zh-CN"/>
                    </w:rPr>
                  </w:pPr>
                </w:p>
              </w:tc>
              <w:tc>
                <w:tcPr>
                  <w:tcW w:w="923" w:type="dxa"/>
                </w:tcPr>
                <w:p w14:paraId="4A577A1C">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lang w:eastAsia="zh-CN"/>
                    </w:rPr>
                  </w:pPr>
                </w:p>
              </w:tc>
            </w:tr>
            <w:tr w14:paraId="1FD083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539" w:type="dxa"/>
                </w:tcPr>
                <w:p w14:paraId="2265A58C">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lang w:eastAsia="zh-CN"/>
                    </w:rPr>
                  </w:pPr>
                </w:p>
              </w:tc>
              <w:tc>
                <w:tcPr>
                  <w:tcW w:w="3275" w:type="dxa"/>
                </w:tcPr>
                <w:p w14:paraId="3F4708B1">
                  <w:pPr>
                    <w:keepNext w:val="0"/>
                    <w:keepLines w:val="0"/>
                    <w:pageBreakBefore w:val="0"/>
                    <w:widowControl w:val="0"/>
                    <w:kinsoku/>
                    <w:wordWrap/>
                    <w:overflowPunct/>
                    <w:topLinePunct w:val="0"/>
                    <w:autoSpaceDE/>
                    <w:autoSpaceDN/>
                    <w:bidi w:val="0"/>
                    <w:adjustRightInd/>
                    <w:snapToGrid/>
                    <w:spacing w:before="46" w:line="280" w:lineRule="exact"/>
                    <w:ind w:left="113"/>
                    <w:textAlignment w:val="auto"/>
                    <w:rPr>
                      <w:rFonts w:ascii="宋体" w:hAnsi="宋体" w:eastAsia="宋体" w:cs="宋体"/>
                      <w:color w:val="auto"/>
                      <w:sz w:val="24"/>
                      <w:szCs w:val="24"/>
                      <w:highlight w:val="none"/>
                      <w:lang w:eastAsia="zh-CN"/>
                    </w:rPr>
                  </w:pPr>
                  <w:r>
                    <w:rPr>
                      <w:rFonts w:ascii="宋体" w:hAnsi="宋体" w:eastAsia="宋体" w:cs="宋体"/>
                      <w:color w:val="auto"/>
                      <w:spacing w:val="-19"/>
                      <w:sz w:val="24"/>
                      <w:szCs w:val="24"/>
                      <w:highlight w:val="none"/>
                      <w:lang w:eastAsia="zh-CN"/>
                    </w:rPr>
                    <w:t>其中：人工费</w:t>
                  </w:r>
                </w:p>
              </w:tc>
              <w:tc>
                <w:tcPr>
                  <w:tcW w:w="1327" w:type="dxa"/>
                </w:tcPr>
                <w:p w14:paraId="652A7663">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lang w:eastAsia="zh-CN"/>
                    </w:rPr>
                  </w:pPr>
                </w:p>
              </w:tc>
              <w:tc>
                <w:tcPr>
                  <w:tcW w:w="1425" w:type="dxa"/>
                </w:tcPr>
                <w:p w14:paraId="7F4BF645">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lang w:eastAsia="zh-CN"/>
                    </w:rPr>
                  </w:pPr>
                </w:p>
              </w:tc>
              <w:tc>
                <w:tcPr>
                  <w:tcW w:w="1250" w:type="dxa"/>
                </w:tcPr>
                <w:p w14:paraId="36B6F993">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lang w:eastAsia="zh-CN"/>
                    </w:rPr>
                  </w:pPr>
                </w:p>
              </w:tc>
              <w:tc>
                <w:tcPr>
                  <w:tcW w:w="923" w:type="dxa"/>
                </w:tcPr>
                <w:p w14:paraId="59FBD8A4">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lang w:eastAsia="zh-CN"/>
                    </w:rPr>
                  </w:pPr>
                </w:p>
              </w:tc>
            </w:tr>
          </w:tbl>
          <w:p w14:paraId="683EDBC9">
            <w:pPr>
              <w:keepNext w:val="0"/>
              <w:keepLines w:val="0"/>
              <w:pageBreakBefore w:val="0"/>
              <w:widowControl w:val="0"/>
              <w:kinsoku/>
              <w:wordWrap/>
              <w:overflowPunct/>
              <w:topLinePunct w:val="0"/>
              <w:autoSpaceDE/>
              <w:autoSpaceDN/>
              <w:bidi w:val="0"/>
              <w:adjustRightInd/>
              <w:snapToGrid/>
              <w:spacing w:before="138" w:line="280" w:lineRule="exact"/>
              <w:ind w:left="132"/>
              <w:textAlignment w:val="auto"/>
              <w:rPr>
                <w:rFonts w:ascii="宋体" w:hAnsi="宋体" w:eastAsia="宋体" w:cs="宋体"/>
                <w:color w:val="auto"/>
                <w:sz w:val="24"/>
                <w:szCs w:val="24"/>
                <w:highlight w:val="none"/>
                <w:lang w:eastAsia="zh-CN"/>
              </w:rPr>
            </w:pPr>
            <w:r>
              <w:rPr>
                <w:rFonts w:ascii="宋体" w:hAnsi="宋体" w:eastAsia="宋体" w:cs="宋体"/>
                <w:color w:val="auto"/>
                <w:spacing w:val="-6"/>
                <w:sz w:val="24"/>
                <w:szCs w:val="24"/>
                <w:highlight w:val="none"/>
                <w:lang w:eastAsia="zh-CN"/>
              </w:rPr>
              <w:t>附：上述</w:t>
            </w:r>
            <w:r>
              <w:rPr>
                <w:rFonts w:ascii="Calibri" w:hAnsi="Calibri" w:eastAsia="Calibri" w:cs="Calibri"/>
                <w:color w:val="auto"/>
                <w:spacing w:val="-6"/>
                <w:sz w:val="24"/>
                <w:szCs w:val="24"/>
                <w:highlight w:val="none"/>
                <w:lang w:eastAsia="zh-CN"/>
              </w:rPr>
              <w:t>3</w:t>
            </w:r>
            <w:r>
              <w:rPr>
                <w:rFonts w:ascii="宋体" w:hAnsi="宋体" w:eastAsia="宋体" w:cs="宋体"/>
                <w:color w:val="auto"/>
                <w:spacing w:val="-6"/>
                <w:sz w:val="24"/>
                <w:szCs w:val="24"/>
                <w:highlight w:val="none"/>
                <w:lang w:eastAsia="zh-CN"/>
              </w:rPr>
              <w:t>、</w:t>
            </w:r>
            <w:r>
              <w:rPr>
                <w:rFonts w:ascii="Calibri" w:hAnsi="Calibri" w:eastAsia="Calibri" w:cs="Calibri"/>
                <w:color w:val="auto"/>
                <w:spacing w:val="-6"/>
                <w:sz w:val="24"/>
                <w:szCs w:val="24"/>
                <w:highlight w:val="none"/>
                <w:lang w:eastAsia="zh-CN"/>
              </w:rPr>
              <w:t>4</w:t>
            </w:r>
            <w:r>
              <w:rPr>
                <w:rFonts w:ascii="宋体" w:hAnsi="宋体" w:eastAsia="宋体" w:cs="宋体"/>
                <w:color w:val="auto"/>
                <w:spacing w:val="-6"/>
                <w:sz w:val="24"/>
                <w:szCs w:val="24"/>
                <w:highlight w:val="none"/>
                <w:lang w:eastAsia="zh-CN"/>
              </w:rPr>
              <w:t>详见附件清单。</w:t>
            </w:r>
          </w:p>
          <w:p w14:paraId="5CD95627">
            <w:pPr>
              <w:keepNext w:val="0"/>
              <w:keepLines w:val="0"/>
              <w:pageBreakBefore w:val="0"/>
              <w:widowControl w:val="0"/>
              <w:kinsoku/>
              <w:wordWrap/>
              <w:overflowPunct/>
              <w:topLinePunct w:val="0"/>
              <w:autoSpaceDE/>
              <w:autoSpaceDN/>
              <w:bidi w:val="0"/>
              <w:adjustRightInd/>
              <w:snapToGrid/>
              <w:spacing w:before="151" w:line="280" w:lineRule="exact"/>
              <w:ind w:left="4736" w:firstLine="2552" w:firstLineChars="1100"/>
              <w:textAlignment w:val="auto"/>
              <w:rPr>
                <w:rFonts w:ascii="宋体" w:hAnsi="宋体" w:eastAsia="宋体" w:cs="宋体"/>
                <w:color w:val="auto"/>
                <w:sz w:val="24"/>
                <w:szCs w:val="24"/>
                <w:highlight w:val="none"/>
                <w:lang w:eastAsia="zh-CN"/>
              </w:rPr>
            </w:pPr>
            <w:r>
              <w:rPr>
                <w:rFonts w:ascii="宋体" w:hAnsi="宋体" w:eastAsia="宋体" w:cs="宋体"/>
                <w:color w:val="auto"/>
                <w:spacing w:val="-4"/>
                <w:sz w:val="24"/>
                <w:szCs w:val="24"/>
                <w:highlight w:val="none"/>
                <w:lang w:eastAsia="zh-CN"/>
              </w:rPr>
              <w:t>承包人（章）</w:t>
            </w:r>
          </w:p>
          <w:p w14:paraId="1DDF9070">
            <w:pPr>
              <w:keepNext w:val="0"/>
              <w:keepLines w:val="0"/>
              <w:pageBreakBefore w:val="0"/>
              <w:widowControl w:val="0"/>
              <w:kinsoku/>
              <w:wordWrap/>
              <w:overflowPunct/>
              <w:topLinePunct w:val="0"/>
              <w:autoSpaceDE/>
              <w:autoSpaceDN/>
              <w:bidi w:val="0"/>
              <w:adjustRightInd/>
              <w:snapToGrid/>
              <w:spacing w:before="150" w:line="280" w:lineRule="exact"/>
              <w:ind w:left="549"/>
              <w:textAlignment w:val="auto"/>
              <w:rPr>
                <w:rFonts w:ascii="宋体" w:hAnsi="宋体" w:eastAsia="宋体" w:cs="宋体"/>
                <w:color w:val="auto"/>
                <w:sz w:val="24"/>
                <w:szCs w:val="24"/>
                <w:highlight w:val="none"/>
                <w:lang w:eastAsia="zh-CN"/>
              </w:rPr>
            </w:pPr>
            <w:r>
              <w:rPr>
                <w:rFonts w:ascii="宋体" w:hAnsi="宋体" w:eastAsia="宋体" w:cs="宋体"/>
                <w:color w:val="auto"/>
                <w:spacing w:val="-6"/>
                <w:sz w:val="24"/>
                <w:szCs w:val="24"/>
                <w:highlight w:val="none"/>
                <w:lang w:eastAsia="zh-CN"/>
              </w:rPr>
              <w:t>造价人员承包人代表日期</w:t>
            </w:r>
          </w:p>
        </w:tc>
      </w:tr>
      <w:tr w14:paraId="69FAC4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49" w:hRule="atLeast"/>
        </w:trPr>
        <w:tc>
          <w:tcPr>
            <w:tcW w:w="4485" w:type="dxa"/>
          </w:tcPr>
          <w:p w14:paraId="0EA82122">
            <w:pPr>
              <w:keepNext w:val="0"/>
              <w:keepLines w:val="0"/>
              <w:pageBreakBefore w:val="0"/>
              <w:widowControl w:val="0"/>
              <w:kinsoku/>
              <w:wordWrap/>
              <w:overflowPunct/>
              <w:topLinePunct w:val="0"/>
              <w:autoSpaceDE/>
              <w:autoSpaceDN/>
              <w:bidi w:val="0"/>
              <w:adjustRightInd/>
              <w:snapToGrid/>
              <w:spacing w:before="132" w:line="280" w:lineRule="exact"/>
              <w:ind w:left="121"/>
              <w:textAlignment w:val="auto"/>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复核意见：</w:t>
            </w:r>
          </w:p>
          <w:p w14:paraId="2FE56079">
            <w:pPr>
              <w:keepNext w:val="0"/>
              <w:keepLines w:val="0"/>
              <w:pageBreakBefore w:val="0"/>
              <w:widowControl w:val="0"/>
              <w:kinsoku/>
              <w:wordWrap/>
              <w:overflowPunct/>
              <w:topLinePunct w:val="0"/>
              <w:autoSpaceDE/>
              <w:autoSpaceDN/>
              <w:bidi w:val="0"/>
              <w:adjustRightInd/>
              <w:snapToGrid/>
              <w:spacing w:before="108" w:line="280" w:lineRule="exact"/>
              <w:jc w:val="right"/>
              <w:textAlignment w:val="auto"/>
              <w:rPr>
                <w:rFonts w:ascii="宋体" w:hAnsi="宋体" w:eastAsia="宋体" w:cs="宋体"/>
                <w:color w:val="auto"/>
                <w:sz w:val="24"/>
                <w:szCs w:val="24"/>
                <w:highlight w:val="none"/>
                <w:lang w:eastAsia="zh-CN"/>
              </w:rPr>
            </w:pPr>
            <w:r>
              <w:rPr>
                <w:rFonts w:ascii="宋体" w:hAnsi="宋体" w:eastAsia="宋体" w:cs="宋体"/>
                <w:color w:val="auto"/>
                <w:spacing w:val="-9"/>
                <w:sz w:val="24"/>
                <w:szCs w:val="24"/>
                <w:highlight w:val="none"/>
                <w:lang w:eastAsia="zh-CN"/>
              </w:rPr>
              <w:t>□与实际施工情况不相符，修改意见见附件。</w:t>
            </w:r>
          </w:p>
          <w:p w14:paraId="125AC5D8">
            <w:pPr>
              <w:keepNext w:val="0"/>
              <w:keepLines w:val="0"/>
              <w:pageBreakBefore w:val="0"/>
              <w:widowControl w:val="0"/>
              <w:kinsoku/>
              <w:wordWrap/>
              <w:overflowPunct/>
              <w:topLinePunct w:val="0"/>
              <w:autoSpaceDE/>
              <w:autoSpaceDN/>
              <w:bidi w:val="0"/>
              <w:adjustRightInd/>
              <w:snapToGrid/>
              <w:spacing w:before="108" w:line="280" w:lineRule="exact"/>
              <w:ind w:left="115" w:right="105" w:firstLine="334"/>
              <w:textAlignment w:val="auto"/>
              <w:rPr>
                <w:rFonts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lang w:eastAsia="zh-CN"/>
              </w:rPr>
              <w:t>□与实际施工情况相符，具体金额由造价工</w:t>
            </w:r>
            <w:r>
              <w:rPr>
                <w:rFonts w:ascii="宋体" w:hAnsi="宋体" w:eastAsia="宋体" w:cs="宋体"/>
                <w:color w:val="auto"/>
                <w:spacing w:val="-4"/>
                <w:sz w:val="24"/>
                <w:szCs w:val="24"/>
                <w:highlight w:val="none"/>
                <w:lang w:eastAsia="zh-CN"/>
              </w:rPr>
              <w:t>程师复核。</w:t>
            </w:r>
          </w:p>
          <w:p w14:paraId="79709028">
            <w:pPr>
              <w:pStyle w:val="98"/>
              <w:keepNext w:val="0"/>
              <w:keepLines w:val="0"/>
              <w:pageBreakBefore w:val="0"/>
              <w:widowControl w:val="0"/>
              <w:kinsoku/>
              <w:wordWrap/>
              <w:overflowPunct/>
              <w:topLinePunct w:val="0"/>
              <w:autoSpaceDE/>
              <w:autoSpaceDN/>
              <w:bidi w:val="0"/>
              <w:adjustRightInd/>
              <w:snapToGrid/>
              <w:spacing w:line="280" w:lineRule="exact"/>
              <w:textAlignment w:val="auto"/>
              <w:rPr>
                <w:color w:val="auto"/>
                <w:sz w:val="24"/>
                <w:szCs w:val="24"/>
                <w:highlight w:val="none"/>
                <w:lang w:eastAsia="zh-CN"/>
              </w:rPr>
            </w:pPr>
          </w:p>
          <w:p w14:paraId="3D9470EE">
            <w:pPr>
              <w:keepNext w:val="0"/>
              <w:keepLines w:val="0"/>
              <w:pageBreakBefore w:val="0"/>
              <w:widowControl w:val="0"/>
              <w:kinsoku/>
              <w:wordWrap/>
              <w:overflowPunct/>
              <w:topLinePunct w:val="0"/>
              <w:autoSpaceDE/>
              <w:autoSpaceDN/>
              <w:bidi w:val="0"/>
              <w:adjustRightInd/>
              <w:snapToGrid/>
              <w:spacing w:before="68" w:line="280" w:lineRule="exact"/>
              <w:ind w:left="2418" w:right="107" w:firstLine="14"/>
              <w:textAlignment w:val="auto"/>
              <w:rPr>
                <w:rFonts w:ascii="宋体" w:hAnsi="宋体" w:eastAsia="宋体" w:cs="宋体"/>
                <w:color w:val="auto"/>
                <w:spacing w:val="-2"/>
                <w:sz w:val="24"/>
                <w:szCs w:val="24"/>
                <w:highlight w:val="none"/>
              </w:rPr>
            </w:pPr>
            <w:r>
              <w:rPr>
                <w:rFonts w:ascii="宋体" w:hAnsi="宋体" w:eastAsia="宋体" w:cs="宋体"/>
                <w:color w:val="auto"/>
                <w:spacing w:val="-2"/>
                <w:sz w:val="24"/>
                <w:szCs w:val="24"/>
                <w:highlight w:val="none"/>
              </w:rPr>
              <w:t>监理工程师</w:t>
            </w:r>
          </w:p>
          <w:p w14:paraId="564FD791">
            <w:pPr>
              <w:keepNext w:val="0"/>
              <w:keepLines w:val="0"/>
              <w:pageBreakBefore w:val="0"/>
              <w:widowControl w:val="0"/>
              <w:kinsoku/>
              <w:wordWrap/>
              <w:overflowPunct/>
              <w:topLinePunct w:val="0"/>
              <w:autoSpaceDE/>
              <w:autoSpaceDN/>
              <w:bidi w:val="0"/>
              <w:adjustRightInd/>
              <w:snapToGrid/>
              <w:spacing w:before="68" w:line="280" w:lineRule="exact"/>
              <w:ind w:left="2418" w:right="107" w:firstLine="14"/>
              <w:textAlignment w:val="auto"/>
              <w:rPr>
                <w:rFonts w:ascii="宋体" w:hAnsi="宋体" w:eastAsia="宋体" w:cs="宋体"/>
                <w:color w:val="auto"/>
                <w:sz w:val="24"/>
                <w:szCs w:val="24"/>
                <w:highlight w:val="none"/>
              </w:rPr>
            </w:pPr>
            <w:r>
              <w:rPr>
                <w:rFonts w:ascii="宋体" w:hAnsi="宋体" w:eastAsia="宋体" w:cs="宋体"/>
                <w:color w:val="auto"/>
                <w:spacing w:val="-27"/>
                <w:sz w:val="24"/>
                <w:szCs w:val="24"/>
                <w:highlight w:val="none"/>
              </w:rPr>
              <w:t>日</w:t>
            </w:r>
            <w:r>
              <w:rPr>
                <w:rFonts w:hint="eastAsia" w:ascii="宋体" w:hAnsi="宋体" w:cs="宋体"/>
                <w:color w:val="auto"/>
                <w:spacing w:val="-27"/>
                <w:sz w:val="24"/>
                <w:szCs w:val="24"/>
                <w:highlight w:val="none"/>
                <w:lang w:val="en-US" w:eastAsia="zh-CN"/>
              </w:rPr>
              <w:t xml:space="preserve"> </w:t>
            </w:r>
            <w:r>
              <w:rPr>
                <w:rFonts w:ascii="宋体" w:hAnsi="宋体" w:eastAsia="宋体" w:cs="宋体"/>
                <w:color w:val="auto"/>
                <w:spacing w:val="-27"/>
                <w:sz w:val="24"/>
                <w:szCs w:val="24"/>
                <w:highlight w:val="none"/>
              </w:rPr>
              <w:t>期</w:t>
            </w:r>
          </w:p>
        </w:tc>
        <w:tc>
          <w:tcPr>
            <w:tcW w:w="4515" w:type="dxa"/>
          </w:tcPr>
          <w:p w14:paraId="75CFCE4F">
            <w:pPr>
              <w:keepNext w:val="0"/>
              <w:keepLines w:val="0"/>
              <w:pageBreakBefore w:val="0"/>
              <w:widowControl w:val="0"/>
              <w:kinsoku/>
              <w:wordWrap/>
              <w:overflowPunct/>
              <w:topLinePunct w:val="0"/>
              <w:autoSpaceDE/>
              <w:autoSpaceDN/>
              <w:bidi w:val="0"/>
              <w:adjustRightInd/>
              <w:snapToGrid/>
              <w:spacing w:before="132" w:line="280" w:lineRule="exact"/>
              <w:ind w:left="117"/>
              <w:textAlignment w:val="auto"/>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复核意见：</w:t>
            </w:r>
          </w:p>
          <w:p w14:paraId="2E3F1F0F">
            <w:pPr>
              <w:keepNext w:val="0"/>
              <w:keepLines w:val="0"/>
              <w:pageBreakBefore w:val="0"/>
              <w:widowControl w:val="0"/>
              <w:tabs>
                <w:tab w:val="left" w:pos="1155"/>
                <w:tab w:val="left" w:pos="1888"/>
              </w:tabs>
              <w:kinsoku/>
              <w:wordWrap/>
              <w:overflowPunct/>
              <w:topLinePunct w:val="0"/>
              <w:autoSpaceDE/>
              <w:autoSpaceDN/>
              <w:bidi w:val="0"/>
              <w:adjustRightInd/>
              <w:snapToGrid/>
              <w:spacing w:before="107" w:line="280" w:lineRule="exact"/>
              <w:ind w:left="103" w:right="23" w:firstLine="443"/>
              <w:textAlignment w:val="auto"/>
              <w:rPr>
                <w:rFonts w:ascii="宋体" w:hAnsi="宋体" w:eastAsia="宋体" w:cs="宋体"/>
                <w:color w:val="auto"/>
                <w:sz w:val="24"/>
                <w:szCs w:val="24"/>
                <w:highlight w:val="none"/>
                <w:lang w:eastAsia="zh-CN"/>
              </w:rPr>
            </w:pPr>
            <w:r>
              <w:rPr>
                <w:rFonts w:ascii="宋体" w:hAnsi="宋体" w:eastAsia="宋体" w:cs="宋体"/>
                <w:color w:val="auto"/>
                <w:spacing w:val="-5"/>
                <w:sz w:val="24"/>
                <w:szCs w:val="24"/>
                <w:highlight w:val="none"/>
                <w:lang w:eastAsia="zh-CN"/>
              </w:rPr>
              <w:t xml:space="preserve">你方提出的支付申请经复核，本周期已完成 </w:t>
            </w:r>
            <w:r>
              <w:rPr>
                <w:rFonts w:ascii="宋体" w:hAnsi="宋体" w:eastAsia="宋体" w:cs="宋体"/>
                <w:color w:val="auto"/>
                <w:spacing w:val="1"/>
                <w:sz w:val="24"/>
                <w:szCs w:val="24"/>
                <w:highlight w:val="none"/>
                <w:lang w:eastAsia="zh-CN"/>
              </w:rPr>
              <w:t>工程价款为</w:t>
            </w:r>
            <w:r>
              <w:rPr>
                <w:rFonts w:ascii="Calibri" w:hAnsi="Calibri" w:eastAsia="Calibri" w:cs="Calibri"/>
                <w:color w:val="auto"/>
                <w:spacing w:val="1"/>
                <w:sz w:val="24"/>
                <w:szCs w:val="24"/>
                <w:highlight w:val="none"/>
                <w:lang w:eastAsia="zh-CN"/>
              </w:rPr>
              <w:t>(</w:t>
            </w:r>
            <w:r>
              <w:rPr>
                <w:rFonts w:ascii="宋体" w:hAnsi="宋体" w:eastAsia="宋体" w:cs="宋体"/>
                <w:color w:val="auto"/>
                <w:spacing w:val="1"/>
                <w:sz w:val="24"/>
                <w:szCs w:val="24"/>
                <w:highlight w:val="none"/>
                <w:lang w:eastAsia="zh-CN"/>
              </w:rPr>
              <w:t>大写</w:t>
            </w:r>
            <w:r>
              <w:rPr>
                <w:rFonts w:ascii="Calibri" w:hAnsi="Calibri" w:eastAsia="Calibri" w:cs="Calibri"/>
                <w:color w:val="auto"/>
                <w:spacing w:val="1"/>
                <w:sz w:val="24"/>
                <w:szCs w:val="24"/>
                <w:highlight w:val="none"/>
                <w:lang w:eastAsia="zh-CN"/>
              </w:rPr>
              <w:t>)</w:t>
            </w:r>
            <w:r>
              <w:rPr>
                <w:rFonts w:ascii="宋体" w:hAnsi="宋体" w:eastAsia="宋体" w:cs="宋体"/>
                <w:color w:val="auto"/>
                <w:sz w:val="24"/>
                <w:szCs w:val="24"/>
                <w:highlight w:val="none"/>
                <w:lang w:eastAsia="zh-CN"/>
              </w:rPr>
              <w:t>元</w:t>
            </w:r>
            <w:r>
              <w:rPr>
                <w:rFonts w:ascii="宋体" w:hAnsi="宋体" w:eastAsia="宋体" w:cs="宋体"/>
                <w:color w:val="auto"/>
                <w:spacing w:val="-50"/>
                <w:w w:val="91"/>
                <w:sz w:val="24"/>
                <w:szCs w:val="24"/>
                <w:highlight w:val="none"/>
                <w:lang w:eastAsia="zh-CN"/>
              </w:rPr>
              <w:t>，（</w:t>
            </w:r>
            <w:r>
              <w:rPr>
                <w:rFonts w:ascii="宋体" w:hAnsi="宋体" w:eastAsia="宋体" w:cs="宋体"/>
                <w:color w:val="auto"/>
                <w:sz w:val="24"/>
                <w:szCs w:val="24"/>
                <w:highlight w:val="none"/>
                <w:lang w:eastAsia="zh-CN"/>
              </w:rPr>
              <w:t xml:space="preserve">小写） </w:t>
            </w:r>
            <w:r>
              <w:rPr>
                <w:rFonts w:ascii="宋体" w:hAnsi="宋体" w:eastAsia="宋体" w:cs="宋体"/>
                <w:color w:val="auto"/>
                <w:sz w:val="24"/>
                <w:szCs w:val="24"/>
                <w:highlight w:val="none"/>
                <w:u w:val="single"/>
                <w:lang w:eastAsia="zh-CN"/>
              </w:rPr>
              <w:tab/>
            </w:r>
            <w:r>
              <w:rPr>
                <w:rFonts w:ascii="宋体" w:hAnsi="宋体" w:eastAsia="宋体" w:cs="宋体"/>
                <w:color w:val="auto"/>
                <w:spacing w:val="-2"/>
                <w:sz w:val="24"/>
                <w:szCs w:val="24"/>
                <w:highlight w:val="none"/>
                <w:lang w:eastAsia="zh-CN"/>
              </w:rPr>
              <w:t>元，本期间应支付金额为（大写）</w:t>
            </w:r>
            <w:r>
              <w:rPr>
                <w:rFonts w:ascii="宋体" w:hAnsi="宋体" w:eastAsia="宋体" w:cs="宋体"/>
                <w:color w:val="auto"/>
                <w:sz w:val="24"/>
                <w:szCs w:val="24"/>
                <w:highlight w:val="none"/>
                <w:u w:val="single"/>
                <w:lang w:eastAsia="zh-CN"/>
              </w:rPr>
              <w:tab/>
            </w:r>
            <w:r>
              <w:rPr>
                <w:rFonts w:ascii="宋体" w:hAnsi="宋体" w:eastAsia="宋体" w:cs="宋体"/>
                <w:color w:val="auto"/>
                <w:sz w:val="24"/>
                <w:szCs w:val="24"/>
                <w:highlight w:val="none"/>
                <w:u w:val="single"/>
                <w:lang w:eastAsia="zh-CN"/>
              </w:rPr>
              <w:tab/>
            </w:r>
            <w:r>
              <w:rPr>
                <w:rFonts w:ascii="宋体" w:hAnsi="宋体" w:eastAsia="宋体" w:cs="宋体"/>
                <w:color w:val="auto"/>
                <w:spacing w:val="-32"/>
                <w:sz w:val="24"/>
                <w:szCs w:val="24"/>
                <w:highlight w:val="none"/>
                <w:lang w:eastAsia="zh-CN"/>
              </w:rPr>
              <w:t>元</w:t>
            </w:r>
            <w:r>
              <w:rPr>
                <w:rFonts w:ascii="宋体" w:hAnsi="宋体" w:eastAsia="宋体" w:cs="宋体"/>
                <w:color w:val="auto"/>
                <w:spacing w:val="-30"/>
                <w:sz w:val="24"/>
                <w:szCs w:val="24"/>
                <w:highlight w:val="none"/>
                <w:lang w:eastAsia="zh-CN"/>
              </w:rPr>
              <w:t>，（</w:t>
            </w:r>
            <w:r>
              <w:rPr>
                <w:rFonts w:ascii="宋体" w:hAnsi="宋体" w:eastAsia="宋体" w:cs="宋体"/>
                <w:color w:val="auto"/>
                <w:spacing w:val="-32"/>
                <w:sz w:val="24"/>
                <w:szCs w:val="24"/>
                <w:highlight w:val="none"/>
                <w:lang w:eastAsia="zh-CN"/>
              </w:rPr>
              <w:t>小写）元。</w:t>
            </w:r>
          </w:p>
          <w:p w14:paraId="7E5C01F7">
            <w:pPr>
              <w:keepNext w:val="0"/>
              <w:keepLines w:val="0"/>
              <w:pageBreakBefore w:val="0"/>
              <w:widowControl w:val="0"/>
              <w:kinsoku/>
              <w:wordWrap/>
              <w:overflowPunct/>
              <w:topLinePunct w:val="0"/>
              <w:autoSpaceDE/>
              <w:autoSpaceDN/>
              <w:bidi w:val="0"/>
              <w:adjustRightInd/>
              <w:snapToGrid/>
              <w:spacing w:before="108" w:line="280" w:lineRule="exact"/>
              <w:ind w:left="2219" w:right="107" w:firstLine="174"/>
              <w:textAlignment w:val="auto"/>
              <w:rPr>
                <w:rFonts w:ascii="宋体" w:hAnsi="宋体" w:eastAsia="宋体" w:cs="宋体"/>
                <w:color w:val="auto"/>
                <w:spacing w:val="-2"/>
                <w:sz w:val="24"/>
                <w:szCs w:val="24"/>
                <w:highlight w:val="none"/>
              </w:rPr>
            </w:pPr>
            <w:r>
              <w:rPr>
                <w:rFonts w:ascii="宋体" w:hAnsi="宋体" w:eastAsia="宋体" w:cs="宋体"/>
                <w:color w:val="auto"/>
                <w:spacing w:val="-2"/>
                <w:sz w:val="24"/>
                <w:szCs w:val="24"/>
                <w:highlight w:val="none"/>
              </w:rPr>
              <w:t>造价工程师</w:t>
            </w:r>
          </w:p>
          <w:p w14:paraId="4B1CF022">
            <w:pPr>
              <w:keepNext w:val="0"/>
              <w:keepLines w:val="0"/>
              <w:pageBreakBefore w:val="0"/>
              <w:widowControl w:val="0"/>
              <w:kinsoku/>
              <w:wordWrap/>
              <w:overflowPunct/>
              <w:topLinePunct w:val="0"/>
              <w:autoSpaceDE/>
              <w:autoSpaceDN/>
              <w:bidi w:val="0"/>
              <w:adjustRightInd/>
              <w:snapToGrid/>
              <w:spacing w:before="108" w:line="280" w:lineRule="exact"/>
              <w:ind w:left="2219" w:right="107" w:firstLine="174"/>
              <w:textAlignment w:val="auto"/>
              <w:rPr>
                <w:rFonts w:ascii="宋体" w:hAnsi="宋体" w:eastAsia="宋体" w:cs="宋体"/>
                <w:color w:val="auto"/>
                <w:sz w:val="24"/>
                <w:szCs w:val="24"/>
                <w:highlight w:val="none"/>
              </w:rPr>
            </w:pPr>
            <w:r>
              <w:rPr>
                <w:rFonts w:ascii="宋体" w:hAnsi="宋体" w:eastAsia="宋体" w:cs="宋体"/>
                <w:color w:val="auto"/>
                <w:spacing w:val="-27"/>
                <w:sz w:val="24"/>
                <w:szCs w:val="24"/>
                <w:highlight w:val="none"/>
              </w:rPr>
              <w:t>日</w:t>
            </w:r>
            <w:r>
              <w:rPr>
                <w:rFonts w:hint="eastAsia" w:ascii="宋体" w:hAnsi="宋体" w:cs="宋体"/>
                <w:color w:val="auto"/>
                <w:spacing w:val="-27"/>
                <w:sz w:val="24"/>
                <w:szCs w:val="24"/>
                <w:highlight w:val="none"/>
                <w:lang w:val="en-US" w:eastAsia="zh-CN"/>
              </w:rPr>
              <w:t xml:space="preserve"> </w:t>
            </w:r>
            <w:r>
              <w:rPr>
                <w:rFonts w:ascii="宋体" w:hAnsi="宋体" w:eastAsia="宋体" w:cs="宋体"/>
                <w:color w:val="auto"/>
                <w:spacing w:val="-27"/>
                <w:sz w:val="24"/>
                <w:szCs w:val="24"/>
                <w:highlight w:val="none"/>
              </w:rPr>
              <w:t>期</w:t>
            </w:r>
          </w:p>
        </w:tc>
      </w:tr>
      <w:tr w14:paraId="37E8B4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25" w:hRule="atLeast"/>
        </w:trPr>
        <w:tc>
          <w:tcPr>
            <w:tcW w:w="9000" w:type="dxa"/>
            <w:gridSpan w:val="2"/>
          </w:tcPr>
          <w:p w14:paraId="3B3F65A9">
            <w:pPr>
              <w:keepNext w:val="0"/>
              <w:keepLines w:val="0"/>
              <w:pageBreakBefore w:val="0"/>
              <w:widowControl w:val="0"/>
              <w:kinsoku/>
              <w:wordWrap/>
              <w:overflowPunct/>
              <w:topLinePunct w:val="0"/>
              <w:autoSpaceDE/>
              <w:autoSpaceDN/>
              <w:bidi w:val="0"/>
              <w:adjustRightInd/>
              <w:snapToGrid/>
              <w:spacing w:before="153" w:line="280" w:lineRule="exact"/>
              <w:ind w:left="126"/>
              <w:textAlignment w:val="auto"/>
              <w:rPr>
                <w:rFonts w:ascii="宋体" w:hAnsi="宋体" w:eastAsia="宋体" w:cs="宋体"/>
                <w:color w:val="auto"/>
                <w:sz w:val="24"/>
                <w:szCs w:val="24"/>
                <w:highlight w:val="none"/>
                <w:lang w:eastAsia="zh-CN"/>
              </w:rPr>
            </w:pPr>
            <w:r>
              <w:rPr>
                <w:rFonts w:ascii="宋体" w:hAnsi="宋体" w:eastAsia="宋体" w:cs="宋体"/>
                <w:color w:val="auto"/>
                <w:spacing w:val="-8"/>
                <w:sz w:val="24"/>
                <w:szCs w:val="24"/>
                <w:highlight w:val="none"/>
                <w:lang w:eastAsia="zh-CN"/>
              </w:rPr>
              <w:t>审核意见：</w:t>
            </w:r>
          </w:p>
          <w:p w14:paraId="691288A2">
            <w:pPr>
              <w:keepNext w:val="0"/>
              <w:keepLines w:val="0"/>
              <w:pageBreakBefore w:val="0"/>
              <w:widowControl w:val="0"/>
              <w:kinsoku/>
              <w:wordWrap/>
              <w:overflowPunct/>
              <w:topLinePunct w:val="0"/>
              <w:autoSpaceDE/>
              <w:autoSpaceDN/>
              <w:bidi w:val="0"/>
              <w:adjustRightInd/>
              <w:snapToGrid/>
              <w:spacing w:before="149" w:line="280" w:lineRule="exact"/>
              <w:ind w:left="571"/>
              <w:textAlignment w:val="auto"/>
              <w:rPr>
                <w:rFonts w:ascii="宋体" w:hAnsi="宋体" w:eastAsia="宋体" w:cs="宋体"/>
                <w:color w:val="auto"/>
                <w:sz w:val="24"/>
                <w:szCs w:val="24"/>
                <w:highlight w:val="none"/>
                <w:lang w:eastAsia="zh-CN"/>
              </w:rPr>
            </w:pPr>
            <w:r>
              <w:rPr>
                <w:rFonts w:ascii="宋体" w:hAnsi="宋体" w:eastAsia="宋体" w:cs="宋体"/>
                <w:color w:val="auto"/>
                <w:spacing w:val="-9"/>
                <w:sz w:val="24"/>
                <w:szCs w:val="24"/>
                <w:highlight w:val="none"/>
                <w:lang w:eastAsia="zh-CN"/>
              </w:rPr>
              <w:t>□不同意。</w:t>
            </w:r>
          </w:p>
          <w:p w14:paraId="2CE935F1">
            <w:pPr>
              <w:keepNext w:val="0"/>
              <w:keepLines w:val="0"/>
              <w:pageBreakBefore w:val="0"/>
              <w:widowControl w:val="0"/>
              <w:kinsoku/>
              <w:wordWrap/>
              <w:overflowPunct/>
              <w:topLinePunct w:val="0"/>
              <w:autoSpaceDE/>
              <w:autoSpaceDN/>
              <w:bidi w:val="0"/>
              <w:adjustRightInd/>
              <w:snapToGrid/>
              <w:spacing w:before="144" w:line="280" w:lineRule="exact"/>
              <w:ind w:left="557"/>
              <w:textAlignment w:val="auto"/>
              <w:rPr>
                <w:rFonts w:ascii="宋体" w:hAnsi="宋体" w:eastAsia="宋体" w:cs="宋体"/>
                <w:color w:val="auto"/>
                <w:sz w:val="24"/>
                <w:szCs w:val="24"/>
                <w:highlight w:val="none"/>
                <w:lang w:eastAsia="zh-CN"/>
              </w:rPr>
            </w:pPr>
            <w:r>
              <w:rPr>
                <w:rFonts w:ascii="宋体" w:hAnsi="宋体" w:eastAsia="宋体" w:cs="宋体"/>
                <w:color w:val="auto"/>
                <w:spacing w:val="-4"/>
                <w:sz w:val="24"/>
                <w:szCs w:val="24"/>
                <w:highlight w:val="none"/>
                <w:lang w:eastAsia="zh-CN"/>
              </w:rPr>
              <w:t>□同意，支付时间为本表签发后的</w:t>
            </w:r>
            <w:r>
              <w:rPr>
                <w:rFonts w:ascii="Calibri" w:hAnsi="Calibri" w:eastAsia="Calibri" w:cs="Calibri"/>
                <w:color w:val="auto"/>
                <w:spacing w:val="-4"/>
                <w:sz w:val="24"/>
                <w:szCs w:val="24"/>
                <w:highlight w:val="none"/>
                <w:lang w:eastAsia="zh-CN"/>
              </w:rPr>
              <w:t>15</w:t>
            </w:r>
            <w:r>
              <w:rPr>
                <w:rFonts w:ascii="宋体" w:hAnsi="宋体" w:eastAsia="宋体" w:cs="宋体"/>
                <w:color w:val="auto"/>
                <w:spacing w:val="-4"/>
                <w:sz w:val="24"/>
                <w:szCs w:val="24"/>
                <w:highlight w:val="none"/>
                <w:lang w:eastAsia="zh-CN"/>
              </w:rPr>
              <w:t>天内。</w:t>
            </w:r>
          </w:p>
          <w:p w14:paraId="09DE25AD">
            <w:pPr>
              <w:keepNext w:val="0"/>
              <w:keepLines w:val="0"/>
              <w:pageBreakBefore w:val="0"/>
              <w:widowControl w:val="0"/>
              <w:kinsoku/>
              <w:wordWrap/>
              <w:overflowPunct/>
              <w:topLinePunct w:val="0"/>
              <w:autoSpaceDE/>
              <w:autoSpaceDN/>
              <w:bidi w:val="0"/>
              <w:adjustRightInd/>
              <w:snapToGrid/>
              <w:spacing w:before="150" w:line="280" w:lineRule="exact"/>
              <w:ind w:left="6561"/>
              <w:textAlignment w:val="auto"/>
              <w:rPr>
                <w:rFonts w:ascii="宋体" w:hAnsi="宋体" w:eastAsia="宋体" w:cs="宋体"/>
                <w:color w:val="auto"/>
                <w:sz w:val="24"/>
                <w:szCs w:val="24"/>
                <w:highlight w:val="none"/>
                <w:lang w:eastAsia="zh-CN"/>
              </w:rPr>
            </w:pPr>
            <w:r>
              <w:rPr>
                <w:rFonts w:ascii="宋体" w:hAnsi="宋体" w:eastAsia="宋体" w:cs="宋体"/>
                <w:color w:val="auto"/>
                <w:spacing w:val="-4"/>
                <w:sz w:val="24"/>
                <w:szCs w:val="24"/>
                <w:highlight w:val="none"/>
                <w:lang w:eastAsia="zh-CN"/>
              </w:rPr>
              <w:t>发包人（章）</w:t>
            </w:r>
          </w:p>
          <w:p w14:paraId="00A0C2D5">
            <w:pPr>
              <w:keepNext w:val="0"/>
              <w:keepLines w:val="0"/>
              <w:pageBreakBefore w:val="0"/>
              <w:widowControl w:val="0"/>
              <w:kinsoku/>
              <w:wordWrap/>
              <w:overflowPunct/>
              <w:topLinePunct w:val="0"/>
              <w:autoSpaceDE/>
              <w:autoSpaceDN/>
              <w:bidi w:val="0"/>
              <w:adjustRightInd/>
              <w:snapToGrid/>
              <w:spacing w:before="151" w:line="280" w:lineRule="exact"/>
              <w:ind w:left="6561"/>
              <w:textAlignment w:val="auto"/>
              <w:rPr>
                <w:rFonts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lang w:eastAsia="zh-CN"/>
              </w:rPr>
              <w:t>发包人代表</w:t>
            </w:r>
          </w:p>
          <w:p w14:paraId="5021BD2D">
            <w:pPr>
              <w:keepNext w:val="0"/>
              <w:keepLines w:val="0"/>
              <w:pageBreakBefore w:val="0"/>
              <w:widowControl w:val="0"/>
              <w:kinsoku/>
              <w:wordWrap/>
              <w:overflowPunct/>
              <w:topLinePunct w:val="0"/>
              <w:autoSpaceDE/>
              <w:autoSpaceDN/>
              <w:bidi w:val="0"/>
              <w:adjustRightInd/>
              <w:snapToGrid/>
              <w:spacing w:line="280" w:lineRule="exact"/>
              <w:ind w:left="6594"/>
              <w:textAlignment w:val="auto"/>
              <w:rPr>
                <w:rFonts w:ascii="宋体" w:hAnsi="宋体" w:eastAsia="宋体" w:cs="宋体"/>
                <w:color w:val="auto"/>
                <w:sz w:val="24"/>
                <w:szCs w:val="24"/>
                <w:highlight w:val="none"/>
              </w:rPr>
            </w:pPr>
            <w:r>
              <w:rPr>
                <w:rFonts w:ascii="宋体" w:hAnsi="宋体" w:eastAsia="宋体" w:cs="宋体"/>
                <w:color w:val="auto"/>
                <w:spacing w:val="-17"/>
                <w:sz w:val="24"/>
                <w:szCs w:val="24"/>
                <w:highlight w:val="none"/>
              </w:rPr>
              <w:t>日       期</w:t>
            </w:r>
          </w:p>
        </w:tc>
      </w:tr>
    </w:tbl>
    <w:p w14:paraId="603984C4">
      <w:pPr>
        <w:pStyle w:val="2"/>
        <w:spacing w:before="145" w:line="220" w:lineRule="auto"/>
        <w:ind w:left="573"/>
        <w:rPr>
          <w:color w:val="auto"/>
          <w:sz w:val="18"/>
          <w:szCs w:val="18"/>
          <w:highlight w:val="none"/>
          <w:lang w:eastAsia="zh-CN"/>
        </w:rPr>
      </w:pPr>
      <w:r>
        <w:rPr>
          <w:color w:val="auto"/>
          <w:spacing w:val="-6"/>
          <w:sz w:val="18"/>
          <w:szCs w:val="18"/>
          <w:highlight w:val="none"/>
          <w:lang w:eastAsia="zh-CN"/>
        </w:rPr>
        <w:t xml:space="preserve">注： </w:t>
      </w:r>
      <w:r>
        <w:rPr>
          <w:rFonts w:ascii="Calibri" w:hAnsi="Calibri" w:eastAsia="Calibri" w:cs="Calibri"/>
          <w:color w:val="auto"/>
          <w:spacing w:val="-6"/>
          <w:sz w:val="18"/>
          <w:szCs w:val="18"/>
          <w:highlight w:val="none"/>
          <w:lang w:eastAsia="zh-CN"/>
        </w:rPr>
        <w:t>1.</w:t>
      </w:r>
      <w:r>
        <w:rPr>
          <w:color w:val="auto"/>
          <w:spacing w:val="-6"/>
          <w:sz w:val="18"/>
          <w:szCs w:val="18"/>
          <w:highlight w:val="none"/>
          <w:lang w:eastAsia="zh-CN"/>
        </w:rPr>
        <w:t>在选择栏中的“□”内作标识“√”。</w:t>
      </w:r>
    </w:p>
    <w:p w14:paraId="6C69B77F">
      <w:pPr>
        <w:pStyle w:val="2"/>
        <w:spacing w:before="141" w:line="185" w:lineRule="auto"/>
        <w:ind w:left="938"/>
        <w:rPr>
          <w:color w:val="auto"/>
          <w:sz w:val="18"/>
          <w:szCs w:val="18"/>
          <w:highlight w:val="none"/>
          <w:lang w:eastAsia="zh-CN"/>
        </w:rPr>
      </w:pPr>
      <w:r>
        <w:rPr>
          <w:rFonts w:ascii="Calibri" w:hAnsi="Calibri" w:eastAsia="Calibri" w:cs="Calibri"/>
          <w:color w:val="auto"/>
          <w:spacing w:val="-1"/>
          <w:sz w:val="18"/>
          <w:szCs w:val="18"/>
          <w:highlight w:val="none"/>
          <w:lang w:eastAsia="zh-CN"/>
        </w:rPr>
        <w:t>2.</w:t>
      </w:r>
      <w:r>
        <w:rPr>
          <w:color w:val="auto"/>
          <w:spacing w:val="-1"/>
          <w:sz w:val="18"/>
          <w:szCs w:val="18"/>
          <w:highlight w:val="none"/>
          <w:lang w:eastAsia="zh-CN"/>
        </w:rPr>
        <w:t>本表一式四份，由承包人填报，发包人、监理人、造价咨询人、承包人各存一份。</w:t>
      </w:r>
    </w:p>
    <w:p w14:paraId="2ACFBBF5">
      <w:pPr>
        <w:rPr>
          <w:color w:val="auto"/>
          <w:highlight w:val="none"/>
          <w:lang w:eastAsia="zh-CN"/>
        </w:rPr>
      </w:pPr>
      <w:r>
        <w:rPr>
          <w:color w:val="auto"/>
          <w:highlight w:val="none"/>
          <w:lang w:eastAsia="zh-CN"/>
        </w:rPr>
        <w:br w:type="page"/>
      </w:r>
    </w:p>
    <w:p w14:paraId="5CED0CC3">
      <w:pPr>
        <w:rPr>
          <w:color w:val="auto"/>
          <w:highlight w:val="none"/>
          <w:lang w:eastAsia="zh-CN"/>
        </w:rPr>
        <w:sectPr>
          <w:footerReference r:id="rId12" w:type="default"/>
          <w:pgSz w:w="11907" w:h="16841"/>
          <w:pgMar w:top="1429" w:right="1440" w:bottom="1270" w:left="1786" w:header="0" w:footer="1106" w:gutter="0"/>
          <w:pgBorders>
            <w:top w:val="none" w:sz="0" w:space="0"/>
            <w:left w:val="none" w:sz="0" w:space="0"/>
            <w:bottom w:val="none" w:sz="0" w:space="0"/>
            <w:right w:val="none" w:sz="0" w:space="0"/>
          </w:pgBorders>
          <w:pgNumType w:fmt="decimal"/>
          <w:cols w:space="425" w:num="1"/>
        </w:sectPr>
      </w:pPr>
    </w:p>
    <w:p w14:paraId="02996B30">
      <w:pPr>
        <w:pStyle w:val="2"/>
        <w:spacing w:before="71" w:line="849" w:lineRule="exact"/>
        <w:rPr>
          <w:color w:val="auto"/>
          <w:sz w:val="36"/>
          <w:szCs w:val="36"/>
          <w:highlight w:val="none"/>
          <w:lang w:eastAsia="zh-CN"/>
        </w:rPr>
      </w:pPr>
      <w:r>
        <w:rPr>
          <w:color w:val="auto"/>
          <w:spacing w:val="-13"/>
          <w:position w:val="42"/>
          <w:sz w:val="30"/>
          <w:szCs w:val="30"/>
          <w:highlight w:val="none"/>
          <w:lang w:eastAsia="zh-CN"/>
        </w:rPr>
        <w:t>附件</w:t>
      </w:r>
      <w:r>
        <w:rPr>
          <w:rFonts w:ascii="Calibri" w:hAnsi="Calibri" w:eastAsia="Calibri" w:cs="Calibri"/>
          <w:color w:val="auto"/>
          <w:spacing w:val="-13"/>
          <w:position w:val="42"/>
          <w:sz w:val="30"/>
          <w:szCs w:val="30"/>
          <w:highlight w:val="none"/>
          <w:lang w:eastAsia="zh-CN"/>
        </w:rPr>
        <w:t>12</w:t>
      </w:r>
      <w:r>
        <w:rPr>
          <w:color w:val="auto"/>
          <w:spacing w:val="-8"/>
          <w:sz w:val="36"/>
          <w:szCs w:val="36"/>
          <w:highlight w:val="none"/>
          <w:lang w:eastAsia="zh-CN"/>
        </w:rPr>
        <w:t>竣工结算款支付申请（核准）表</w:t>
      </w:r>
    </w:p>
    <w:p w14:paraId="7F9710AF">
      <w:pPr>
        <w:pStyle w:val="2"/>
        <w:spacing w:before="22" w:line="185" w:lineRule="auto"/>
        <w:rPr>
          <w:color w:val="auto"/>
          <w:sz w:val="24"/>
          <w:szCs w:val="24"/>
          <w:highlight w:val="none"/>
        </w:rPr>
      </w:pPr>
      <w:r>
        <w:rPr>
          <w:color w:val="auto"/>
          <w:spacing w:val="-11"/>
          <w:sz w:val="24"/>
          <w:szCs w:val="24"/>
          <w:highlight w:val="none"/>
        </w:rPr>
        <w:t>工程名称：</w:t>
      </w:r>
      <w:r>
        <w:rPr>
          <w:rFonts w:hint="eastAsia"/>
          <w:color w:val="auto"/>
          <w:spacing w:val="-11"/>
          <w:sz w:val="24"/>
          <w:szCs w:val="24"/>
          <w:highlight w:val="none"/>
          <w:lang w:val="en-US" w:eastAsia="zh-CN"/>
        </w:rPr>
        <w:t xml:space="preserve">                         </w:t>
      </w:r>
      <w:r>
        <w:rPr>
          <w:color w:val="auto"/>
          <w:spacing w:val="-15"/>
          <w:sz w:val="24"/>
          <w:szCs w:val="24"/>
          <w:highlight w:val="none"/>
        </w:rPr>
        <w:t>编号：</w:t>
      </w:r>
    </w:p>
    <w:tbl>
      <w:tblPr>
        <w:tblStyle w:val="88"/>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539"/>
        <w:gridCol w:w="4539"/>
      </w:tblGrid>
      <w:tr w14:paraId="1C9B12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2" w:hRule="atLeast"/>
        </w:trPr>
        <w:tc>
          <w:tcPr>
            <w:tcW w:w="9078" w:type="dxa"/>
            <w:gridSpan w:val="2"/>
          </w:tcPr>
          <w:p w14:paraId="118C6EA9">
            <w:pPr>
              <w:spacing w:before="207" w:line="221" w:lineRule="auto"/>
              <w:ind w:left="427"/>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致</w:t>
            </w:r>
            <w:r>
              <w:rPr>
                <w:rFonts w:ascii="宋体" w:hAnsi="宋体" w:eastAsia="宋体" w:cs="宋体"/>
                <w:color w:val="auto"/>
                <w:spacing w:val="-16"/>
                <w:sz w:val="24"/>
                <w:szCs w:val="24"/>
                <w:highlight w:val="none"/>
                <w:lang w:eastAsia="zh-CN"/>
              </w:rPr>
              <w:t>：</w:t>
            </w:r>
            <w:r>
              <w:rPr>
                <w:rFonts w:ascii="宋体" w:hAnsi="宋体" w:eastAsia="宋体" w:cs="宋体"/>
                <w:color w:val="auto"/>
                <w:spacing w:val="-16"/>
                <w:sz w:val="24"/>
                <w:szCs w:val="24"/>
                <w:highlight w:val="none"/>
                <w:u w:val="single"/>
                <w:lang w:eastAsia="zh-CN"/>
              </w:rPr>
              <w:t>（</w:t>
            </w:r>
            <w:r>
              <w:rPr>
                <w:rFonts w:ascii="宋体" w:hAnsi="宋体" w:eastAsia="宋体" w:cs="宋体"/>
                <w:color w:val="auto"/>
                <w:spacing w:val="-7"/>
                <w:sz w:val="24"/>
                <w:szCs w:val="24"/>
                <w:highlight w:val="none"/>
                <w:u w:val="single"/>
                <w:lang w:eastAsia="zh-CN"/>
              </w:rPr>
              <w:t>发包人全称）</w:t>
            </w:r>
          </w:p>
          <w:p w14:paraId="2E594BF1">
            <w:pPr>
              <w:spacing w:before="163" w:line="352" w:lineRule="auto"/>
              <w:ind w:left="429"/>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我方于至期间已完成了合同约定的工作，根据施工合同的约定，现申请</w:t>
            </w:r>
          </w:p>
          <w:p w14:paraId="06D31498">
            <w:pPr>
              <w:spacing w:line="228" w:lineRule="auto"/>
              <w:ind w:left="112"/>
              <w:rPr>
                <w:rFonts w:ascii="宋体" w:hAnsi="宋体" w:eastAsia="宋体" w:cs="宋体"/>
                <w:color w:val="auto"/>
                <w:sz w:val="24"/>
                <w:szCs w:val="24"/>
                <w:highlight w:val="none"/>
                <w:lang w:eastAsia="zh-CN"/>
              </w:rPr>
            </w:pPr>
            <w:r>
              <w:rPr>
                <w:rFonts w:ascii="宋体" w:hAnsi="宋体" w:eastAsia="宋体" w:cs="宋体"/>
                <w:color w:val="auto"/>
                <w:spacing w:val="-4"/>
                <w:sz w:val="24"/>
                <w:szCs w:val="24"/>
                <w:highlight w:val="none"/>
                <w:lang w:eastAsia="zh-CN"/>
              </w:rPr>
              <w:t>支付竣工结算的工程款额为</w:t>
            </w:r>
            <w:r>
              <w:rPr>
                <w:rFonts w:ascii="Calibri" w:hAnsi="Calibri" w:eastAsia="Calibri" w:cs="Calibri"/>
                <w:color w:val="auto"/>
                <w:spacing w:val="-4"/>
                <w:sz w:val="24"/>
                <w:szCs w:val="24"/>
                <w:highlight w:val="none"/>
                <w:lang w:eastAsia="zh-CN"/>
              </w:rPr>
              <w:t>(</w:t>
            </w:r>
            <w:r>
              <w:rPr>
                <w:rFonts w:ascii="宋体" w:hAnsi="宋体" w:eastAsia="宋体" w:cs="宋体"/>
                <w:color w:val="auto"/>
                <w:spacing w:val="-4"/>
                <w:sz w:val="24"/>
                <w:szCs w:val="24"/>
                <w:highlight w:val="none"/>
                <w:lang w:eastAsia="zh-CN"/>
              </w:rPr>
              <w:t>大写</w:t>
            </w:r>
            <w:r>
              <w:rPr>
                <w:rFonts w:ascii="Calibri" w:hAnsi="Calibri" w:eastAsia="Calibri" w:cs="Calibri"/>
                <w:color w:val="auto"/>
                <w:spacing w:val="-4"/>
                <w:sz w:val="24"/>
                <w:szCs w:val="24"/>
                <w:highlight w:val="none"/>
                <w:lang w:eastAsia="zh-CN"/>
              </w:rPr>
              <w:t>)</w:t>
            </w:r>
            <w:r>
              <w:rPr>
                <w:rFonts w:ascii="宋体" w:hAnsi="宋体" w:eastAsia="宋体" w:cs="宋体"/>
                <w:color w:val="auto"/>
                <w:spacing w:val="-4"/>
                <w:sz w:val="24"/>
                <w:szCs w:val="24"/>
                <w:highlight w:val="none"/>
                <w:lang w:eastAsia="zh-CN"/>
              </w:rPr>
              <w:t>元，</w:t>
            </w:r>
            <w:r>
              <w:rPr>
                <w:rFonts w:ascii="Calibri" w:hAnsi="Calibri" w:eastAsia="Calibri" w:cs="Calibri"/>
                <w:color w:val="auto"/>
                <w:spacing w:val="-4"/>
                <w:sz w:val="24"/>
                <w:szCs w:val="24"/>
                <w:highlight w:val="none"/>
                <w:lang w:eastAsia="zh-CN"/>
              </w:rPr>
              <w:t>(</w:t>
            </w:r>
            <w:r>
              <w:rPr>
                <w:rFonts w:ascii="宋体" w:hAnsi="宋体" w:eastAsia="宋体" w:cs="宋体"/>
                <w:color w:val="auto"/>
                <w:spacing w:val="-4"/>
                <w:sz w:val="24"/>
                <w:szCs w:val="24"/>
                <w:highlight w:val="none"/>
                <w:lang w:eastAsia="zh-CN"/>
              </w:rPr>
              <w:t>小写</w:t>
            </w:r>
            <w:r>
              <w:rPr>
                <w:rFonts w:ascii="Calibri" w:hAnsi="Calibri" w:eastAsia="Calibri" w:cs="Calibri"/>
                <w:color w:val="auto"/>
                <w:spacing w:val="-4"/>
                <w:sz w:val="24"/>
                <w:szCs w:val="24"/>
                <w:highlight w:val="none"/>
                <w:lang w:eastAsia="zh-CN"/>
              </w:rPr>
              <w:t>)</w:t>
            </w:r>
            <w:r>
              <w:rPr>
                <w:rFonts w:ascii="宋体" w:hAnsi="宋体" w:eastAsia="宋体" w:cs="宋体"/>
                <w:color w:val="auto"/>
                <w:spacing w:val="-4"/>
                <w:sz w:val="24"/>
                <w:szCs w:val="24"/>
                <w:highlight w:val="none"/>
                <w:lang w:eastAsia="zh-CN"/>
              </w:rPr>
              <w:t>元，请予核</w:t>
            </w:r>
            <w:r>
              <w:rPr>
                <w:rFonts w:ascii="宋体" w:hAnsi="宋体" w:eastAsia="宋体" w:cs="宋体"/>
                <w:color w:val="auto"/>
                <w:spacing w:val="-5"/>
                <w:sz w:val="24"/>
                <w:szCs w:val="24"/>
                <w:highlight w:val="none"/>
                <w:lang w:eastAsia="zh-CN"/>
              </w:rPr>
              <w:t>准。</w:t>
            </w:r>
          </w:p>
          <w:p w14:paraId="62E54933">
            <w:pPr>
              <w:spacing w:line="29" w:lineRule="exact"/>
              <w:rPr>
                <w:color w:val="auto"/>
                <w:sz w:val="24"/>
                <w:szCs w:val="24"/>
                <w:highlight w:val="none"/>
                <w:lang w:eastAsia="zh-CN"/>
              </w:rPr>
            </w:pPr>
          </w:p>
          <w:tbl>
            <w:tblPr>
              <w:tblStyle w:val="88"/>
              <w:tblW w:w="8739" w:type="dxa"/>
              <w:tblInd w:w="22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9"/>
              <w:gridCol w:w="3361"/>
              <w:gridCol w:w="1603"/>
              <w:gridCol w:w="1605"/>
              <w:gridCol w:w="1631"/>
            </w:tblGrid>
            <w:tr w14:paraId="7F8B02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539" w:type="dxa"/>
                  <w:textDirection w:val="tbRlV"/>
                </w:tcPr>
                <w:p w14:paraId="3D4C0288">
                  <w:pPr>
                    <w:spacing w:before="162" w:line="211" w:lineRule="auto"/>
                    <w:ind w:left="48"/>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序号</w:t>
                  </w:r>
                </w:p>
              </w:tc>
              <w:tc>
                <w:tcPr>
                  <w:tcW w:w="3361" w:type="dxa"/>
                </w:tcPr>
                <w:p w14:paraId="6DFF4DAB">
                  <w:pPr>
                    <w:spacing w:before="187" w:line="223" w:lineRule="auto"/>
                    <w:ind w:left="1161"/>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名称</w:t>
                  </w:r>
                </w:p>
              </w:tc>
              <w:tc>
                <w:tcPr>
                  <w:tcW w:w="1603" w:type="dxa"/>
                </w:tcPr>
                <w:p w14:paraId="39EA0B80">
                  <w:pPr>
                    <w:spacing w:before="187" w:line="221" w:lineRule="auto"/>
                    <w:ind w:left="139"/>
                    <w:rPr>
                      <w:rFonts w:ascii="宋体" w:hAnsi="宋体" w:eastAsia="宋体" w:cs="宋体"/>
                      <w:color w:val="auto"/>
                      <w:sz w:val="24"/>
                      <w:szCs w:val="24"/>
                      <w:highlight w:val="none"/>
                    </w:rPr>
                  </w:pPr>
                  <w:r>
                    <w:rPr>
                      <w:rFonts w:ascii="宋体" w:hAnsi="宋体" w:eastAsia="宋体" w:cs="宋体"/>
                      <w:color w:val="auto"/>
                      <w:spacing w:val="-7"/>
                      <w:sz w:val="24"/>
                      <w:szCs w:val="24"/>
                      <w:highlight w:val="none"/>
                    </w:rPr>
                    <w:t>申请金额（元）</w:t>
                  </w:r>
                </w:p>
              </w:tc>
              <w:tc>
                <w:tcPr>
                  <w:tcW w:w="1605" w:type="dxa"/>
                </w:tcPr>
                <w:p w14:paraId="40DFAABA">
                  <w:pPr>
                    <w:spacing w:before="187" w:line="221" w:lineRule="auto"/>
                    <w:ind w:left="120"/>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复核金额（元）</w:t>
                  </w:r>
                </w:p>
              </w:tc>
              <w:tc>
                <w:tcPr>
                  <w:tcW w:w="1631" w:type="dxa"/>
                </w:tcPr>
                <w:p w14:paraId="080AFED4">
                  <w:pPr>
                    <w:spacing w:before="187" w:line="222" w:lineRule="auto"/>
                    <w:ind w:left="612"/>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备注</w:t>
                  </w:r>
                </w:p>
              </w:tc>
            </w:tr>
            <w:tr w14:paraId="339722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tcPr>
                <w:p w14:paraId="093EA54F">
                  <w:pPr>
                    <w:spacing w:before="89" w:line="174" w:lineRule="auto"/>
                    <w:ind w:left="231"/>
                    <w:rPr>
                      <w:rFonts w:ascii="Calibri" w:hAnsi="Calibri" w:eastAsia="Calibri" w:cs="Calibri"/>
                      <w:color w:val="auto"/>
                      <w:sz w:val="24"/>
                      <w:szCs w:val="24"/>
                      <w:highlight w:val="none"/>
                    </w:rPr>
                  </w:pPr>
                  <w:r>
                    <w:rPr>
                      <w:rFonts w:ascii="Calibri" w:hAnsi="Calibri" w:eastAsia="Calibri" w:cs="Calibri"/>
                      <w:color w:val="auto"/>
                      <w:sz w:val="24"/>
                      <w:szCs w:val="24"/>
                      <w:highlight w:val="none"/>
                    </w:rPr>
                    <w:t>1</w:t>
                  </w:r>
                </w:p>
              </w:tc>
              <w:tc>
                <w:tcPr>
                  <w:tcW w:w="3361" w:type="dxa"/>
                </w:tcPr>
                <w:p w14:paraId="1188CF17">
                  <w:pPr>
                    <w:spacing w:before="41" w:line="205" w:lineRule="auto"/>
                    <w:ind w:left="113"/>
                    <w:rPr>
                      <w:rFonts w:ascii="宋体" w:hAnsi="宋体" w:eastAsia="宋体" w:cs="宋体"/>
                      <w:color w:val="auto"/>
                      <w:sz w:val="24"/>
                      <w:szCs w:val="24"/>
                      <w:highlight w:val="none"/>
                      <w:lang w:eastAsia="zh-CN"/>
                    </w:rPr>
                  </w:pPr>
                  <w:r>
                    <w:rPr>
                      <w:rFonts w:ascii="宋体" w:hAnsi="宋体" w:eastAsia="宋体" w:cs="宋体"/>
                      <w:color w:val="auto"/>
                      <w:spacing w:val="-1"/>
                      <w:sz w:val="24"/>
                      <w:szCs w:val="24"/>
                      <w:highlight w:val="none"/>
                      <w:lang w:eastAsia="zh-CN"/>
                    </w:rPr>
                    <w:t>竣工结算合同价款总额</w:t>
                  </w:r>
                </w:p>
              </w:tc>
              <w:tc>
                <w:tcPr>
                  <w:tcW w:w="1603" w:type="dxa"/>
                </w:tcPr>
                <w:p w14:paraId="6165340D">
                  <w:pPr>
                    <w:pStyle w:val="98"/>
                    <w:rPr>
                      <w:color w:val="auto"/>
                      <w:sz w:val="24"/>
                      <w:szCs w:val="24"/>
                      <w:highlight w:val="none"/>
                      <w:lang w:eastAsia="zh-CN"/>
                    </w:rPr>
                  </w:pPr>
                </w:p>
              </w:tc>
              <w:tc>
                <w:tcPr>
                  <w:tcW w:w="1605" w:type="dxa"/>
                </w:tcPr>
                <w:p w14:paraId="1482F01C">
                  <w:pPr>
                    <w:pStyle w:val="98"/>
                    <w:rPr>
                      <w:color w:val="auto"/>
                      <w:sz w:val="24"/>
                      <w:szCs w:val="24"/>
                      <w:highlight w:val="none"/>
                      <w:lang w:eastAsia="zh-CN"/>
                    </w:rPr>
                  </w:pPr>
                </w:p>
              </w:tc>
              <w:tc>
                <w:tcPr>
                  <w:tcW w:w="1631" w:type="dxa"/>
                </w:tcPr>
                <w:p w14:paraId="4D9193D3">
                  <w:pPr>
                    <w:pStyle w:val="98"/>
                    <w:rPr>
                      <w:color w:val="auto"/>
                      <w:sz w:val="24"/>
                      <w:szCs w:val="24"/>
                      <w:highlight w:val="none"/>
                      <w:lang w:eastAsia="zh-CN"/>
                    </w:rPr>
                  </w:pPr>
                </w:p>
              </w:tc>
            </w:tr>
            <w:tr w14:paraId="510664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tcPr>
                <w:p w14:paraId="40789BD7">
                  <w:pPr>
                    <w:spacing w:before="89" w:line="174" w:lineRule="auto"/>
                    <w:ind w:left="225"/>
                    <w:rPr>
                      <w:rFonts w:ascii="Calibri" w:hAnsi="Calibri" w:eastAsia="Calibri" w:cs="Calibri"/>
                      <w:color w:val="auto"/>
                      <w:sz w:val="24"/>
                      <w:szCs w:val="24"/>
                      <w:highlight w:val="none"/>
                    </w:rPr>
                  </w:pPr>
                  <w:r>
                    <w:rPr>
                      <w:rFonts w:ascii="Calibri" w:hAnsi="Calibri" w:eastAsia="Calibri" w:cs="Calibri"/>
                      <w:color w:val="auto"/>
                      <w:sz w:val="24"/>
                      <w:szCs w:val="24"/>
                      <w:highlight w:val="none"/>
                    </w:rPr>
                    <w:t>2</w:t>
                  </w:r>
                </w:p>
              </w:tc>
              <w:tc>
                <w:tcPr>
                  <w:tcW w:w="3361" w:type="dxa"/>
                </w:tcPr>
                <w:p w14:paraId="3D1615BC">
                  <w:pPr>
                    <w:spacing w:before="42" w:line="204" w:lineRule="auto"/>
                    <w:ind w:left="120"/>
                    <w:rPr>
                      <w:rFonts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lang w:eastAsia="zh-CN"/>
                    </w:rPr>
                    <w:t>累计已实际支付的合同价款</w:t>
                  </w:r>
                </w:p>
              </w:tc>
              <w:tc>
                <w:tcPr>
                  <w:tcW w:w="1603" w:type="dxa"/>
                </w:tcPr>
                <w:p w14:paraId="4467F4CA">
                  <w:pPr>
                    <w:pStyle w:val="98"/>
                    <w:rPr>
                      <w:color w:val="auto"/>
                      <w:sz w:val="24"/>
                      <w:szCs w:val="24"/>
                      <w:highlight w:val="none"/>
                      <w:lang w:eastAsia="zh-CN"/>
                    </w:rPr>
                  </w:pPr>
                </w:p>
              </w:tc>
              <w:tc>
                <w:tcPr>
                  <w:tcW w:w="1605" w:type="dxa"/>
                </w:tcPr>
                <w:p w14:paraId="3656F6B1">
                  <w:pPr>
                    <w:pStyle w:val="98"/>
                    <w:rPr>
                      <w:color w:val="auto"/>
                      <w:sz w:val="24"/>
                      <w:szCs w:val="24"/>
                      <w:highlight w:val="none"/>
                      <w:lang w:eastAsia="zh-CN"/>
                    </w:rPr>
                  </w:pPr>
                </w:p>
              </w:tc>
              <w:tc>
                <w:tcPr>
                  <w:tcW w:w="1631" w:type="dxa"/>
                </w:tcPr>
                <w:p w14:paraId="299BBD0A">
                  <w:pPr>
                    <w:pStyle w:val="98"/>
                    <w:rPr>
                      <w:color w:val="auto"/>
                      <w:sz w:val="24"/>
                      <w:szCs w:val="24"/>
                      <w:highlight w:val="none"/>
                      <w:lang w:eastAsia="zh-CN"/>
                    </w:rPr>
                  </w:pPr>
                </w:p>
              </w:tc>
            </w:tr>
            <w:tr w14:paraId="53D3DD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539" w:type="dxa"/>
                </w:tcPr>
                <w:p w14:paraId="7D3803F0">
                  <w:pPr>
                    <w:spacing w:before="89" w:line="171" w:lineRule="auto"/>
                    <w:ind w:left="223"/>
                    <w:rPr>
                      <w:rFonts w:ascii="Calibri" w:hAnsi="Calibri" w:eastAsia="Calibri" w:cs="Calibri"/>
                      <w:color w:val="auto"/>
                      <w:sz w:val="24"/>
                      <w:szCs w:val="24"/>
                      <w:highlight w:val="none"/>
                    </w:rPr>
                  </w:pPr>
                  <w:r>
                    <w:rPr>
                      <w:rFonts w:ascii="Calibri" w:hAnsi="Calibri" w:eastAsia="Calibri" w:cs="Calibri"/>
                      <w:color w:val="auto"/>
                      <w:sz w:val="24"/>
                      <w:szCs w:val="24"/>
                      <w:highlight w:val="none"/>
                    </w:rPr>
                    <w:t>3</w:t>
                  </w:r>
                </w:p>
              </w:tc>
              <w:tc>
                <w:tcPr>
                  <w:tcW w:w="3361" w:type="dxa"/>
                </w:tcPr>
                <w:p w14:paraId="7A7C5473">
                  <w:pPr>
                    <w:spacing w:before="43" w:line="201" w:lineRule="auto"/>
                    <w:ind w:left="11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应预留的质量保证金</w:t>
                  </w:r>
                </w:p>
              </w:tc>
              <w:tc>
                <w:tcPr>
                  <w:tcW w:w="1603" w:type="dxa"/>
                </w:tcPr>
                <w:p w14:paraId="1F15412C">
                  <w:pPr>
                    <w:pStyle w:val="98"/>
                    <w:rPr>
                      <w:color w:val="auto"/>
                      <w:sz w:val="24"/>
                      <w:szCs w:val="24"/>
                      <w:highlight w:val="none"/>
                    </w:rPr>
                  </w:pPr>
                </w:p>
              </w:tc>
              <w:tc>
                <w:tcPr>
                  <w:tcW w:w="1605" w:type="dxa"/>
                </w:tcPr>
                <w:p w14:paraId="40A034F7">
                  <w:pPr>
                    <w:pStyle w:val="98"/>
                    <w:rPr>
                      <w:color w:val="auto"/>
                      <w:sz w:val="24"/>
                      <w:szCs w:val="24"/>
                      <w:highlight w:val="none"/>
                    </w:rPr>
                  </w:pPr>
                </w:p>
              </w:tc>
              <w:tc>
                <w:tcPr>
                  <w:tcW w:w="1631" w:type="dxa"/>
                </w:tcPr>
                <w:p w14:paraId="7A44B8D6">
                  <w:pPr>
                    <w:pStyle w:val="98"/>
                    <w:rPr>
                      <w:color w:val="auto"/>
                      <w:sz w:val="24"/>
                      <w:szCs w:val="24"/>
                      <w:highlight w:val="none"/>
                    </w:rPr>
                  </w:pPr>
                </w:p>
              </w:tc>
            </w:tr>
            <w:tr w14:paraId="352D19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tcPr>
                <w:p w14:paraId="4335C308">
                  <w:pPr>
                    <w:spacing w:before="94" w:line="169" w:lineRule="auto"/>
                    <w:ind w:left="218"/>
                    <w:rPr>
                      <w:rFonts w:ascii="Calibri" w:hAnsi="Calibri" w:eastAsia="Calibri" w:cs="Calibri"/>
                      <w:color w:val="auto"/>
                      <w:sz w:val="24"/>
                      <w:szCs w:val="24"/>
                      <w:highlight w:val="none"/>
                    </w:rPr>
                  </w:pPr>
                  <w:r>
                    <w:rPr>
                      <w:rFonts w:ascii="Calibri" w:hAnsi="Calibri" w:eastAsia="Calibri" w:cs="Calibri"/>
                      <w:color w:val="auto"/>
                      <w:sz w:val="24"/>
                      <w:szCs w:val="24"/>
                      <w:highlight w:val="none"/>
                    </w:rPr>
                    <w:t>4</w:t>
                  </w:r>
                </w:p>
              </w:tc>
              <w:tc>
                <w:tcPr>
                  <w:tcW w:w="3361" w:type="dxa"/>
                </w:tcPr>
                <w:p w14:paraId="2ABADAF0">
                  <w:pPr>
                    <w:spacing w:before="47" w:line="200" w:lineRule="auto"/>
                    <w:ind w:left="112"/>
                    <w:rPr>
                      <w:rFonts w:ascii="宋体" w:hAnsi="宋体" w:eastAsia="宋体" w:cs="宋体"/>
                      <w:color w:val="auto"/>
                      <w:sz w:val="24"/>
                      <w:szCs w:val="24"/>
                      <w:highlight w:val="none"/>
                      <w:lang w:eastAsia="zh-CN"/>
                    </w:rPr>
                  </w:pPr>
                  <w:r>
                    <w:rPr>
                      <w:rFonts w:ascii="宋体" w:hAnsi="宋体" w:eastAsia="宋体" w:cs="宋体"/>
                      <w:color w:val="auto"/>
                      <w:spacing w:val="-1"/>
                      <w:sz w:val="24"/>
                      <w:szCs w:val="24"/>
                      <w:highlight w:val="none"/>
                      <w:lang w:eastAsia="zh-CN"/>
                    </w:rPr>
                    <w:t>应支付的竣工结算款金额</w:t>
                  </w:r>
                </w:p>
              </w:tc>
              <w:tc>
                <w:tcPr>
                  <w:tcW w:w="1603" w:type="dxa"/>
                </w:tcPr>
                <w:p w14:paraId="33F34087">
                  <w:pPr>
                    <w:pStyle w:val="98"/>
                    <w:rPr>
                      <w:color w:val="auto"/>
                      <w:sz w:val="24"/>
                      <w:szCs w:val="24"/>
                      <w:highlight w:val="none"/>
                      <w:lang w:eastAsia="zh-CN"/>
                    </w:rPr>
                  </w:pPr>
                </w:p>
              </w:tc>
              <w:tc>
                <w:tcPr>
                  <w:tcW w:w="1605" w:type="dxa"/>
                </w:tcPr>
                <w:p w14:paraId="6F500AA4">
                  <w:pPr>
                    <w:pStyle w:val="98"/>
                    <w:rPr>
                      <w:color w:val="auto"/>
                      <w:sz w:val="24"/>
                      <w:szCs w:val="24"/>
                      <w:highlight w:val="none"/>
                      <w:lang w:eastAsia="zh-CN"/>
                    </w:rPr>
                  </w:pPr>
                </w:p>
              </w:tc>
              <w:tc>
                <w:tcPr>
                  <w:tcW w:w="1631" w:type="dxa"/>
                </w:tcPr>
                <w:p w14:paraId="5653EE7E">
                  <w:pPr>
                    <w:pStyle w:val="98"/>
                    <w:rPr>
                      <w:color w:val="auto"/>
                      <w:sz w:val="24"/>
                      <w:szCs w:val="24"/>
                      <w:highlight w:val="none"/>
                      <w:lang w:eastAsia="zh-CN"/>
                    </w:rPr>
                  </w:pPr>
                </w:p>
              </w:tc>
            </w:tr>
            <w:tr w14:paraId="169FB3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tcPr>
                <w:p w14:paraId="4F6A2ED5">
                  <w:pPr>
                    <w:pStyle w:val="98"/>
                    <w:rPr>
                      <w:color w:val="auto"/>
                      <w:sz w:val="24"/>
                      <w:szCs w:val="24"/>
                      <w:highlight w:val="none"/>
                      <w:lang w:eastAsia="zh-CN"/>
                    </w:rPr>
                  </w:pPr>
                </w:p>
              </w:tc>
              <w:tc>
                <w:tcPr>
                  <w:tcW w:w="3361" w:type="dxa"/>
                </w:tcPr>
                <w:p w14:paraId="1E799537">
                  <w:pPr>
                    <w:pStyle w:val="98"/>
                    <w:rPr>
                      <w:color w:val="auto"/>
                      <w:sz w:val="24"/>
                      <w:szCs w:val="24"/>
                      <w:highlight w:val="none"/>
                      <w:lang w:eastAsia="zh-CN"/>
                    </w:rPr>
                  </w:pPr>
                </w:p>
              </w:tc>
              <w:tc>
                <w:tcPr>
                  <w:tcW w:w="1603" w:type="dxa"/>
                </w:tcPr>
                <w:p w14:paraId="63EF127C">
                  <w:pPr>
                    <w:pStyle w:val="98"/>
                    <w:rPr>
                      <w:color w:val="auto"/>
                      <w:sz w:val="24"/>
                      <w:szCs w:val="24"/>
                      <w:highlight w:val="none"/>
                      <w:lang w:eastAsia="zh-CN"/>
                    </w:rPr>
                  </w:pPr>
                </w:p>
              </w:tc>
              <w:tc>
                <w:tcPr>
                  <w:tcW w:w="1605" w:type="dxa"/>
                </w:tcPr>
                <w:p w14:paraId="2DACD21A">
                  <w:pPr>
                    <w:pStyle w:val="98"/>
                    <w:rPr>
                      <w:color w:val="auto"/>
                      <w:sz w:val="24"/>
                      <w:szCs w:val="24"/>
                      <w:highlight w:val="none"/>
                      <w:lang w:eastAsia="zh-CN"/>
                    </w:rPr>
                  </w:pPr>
                </w:p>
              </w:tc>
              <w:tc>
                <w:tcPr>
                  <w:tcW w:w="1631" w:type="dxa"/>
                </w:tcPr>
                <w:p w14:paraId="6E9E9497">
                  <w:pPr>
                    <w:pStyle w:val="98"/>
                    <w:rPr>
                      <w:color w:val="auto"/>
                      <w:sz w:val="24"/>
                      <w:szCs w:val="24"/>
                      <w:highlight w:val="none"/>
                      <w:lang w:eastAsia="zh-CN"/>
                    </w:rPr>
                  </w:pPr>
                </w:p>
              </w:tc>
            </w:tr>
            <w:tr w14:paraId="1D5F69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tcPr>
                <w:p w14:paraId="500824DF">
                  <w:pPr>
                    <w:pStyle w:val="98"/>
                    <w:rPr>
                      <w:color w:val="auto"/>
                      <w:sz w:val="24"/>
                      <w:szCs w:val="24"/>
                      <w:highlight w:val="none"/>
                      <w:lang w:eastAsia="zh-CN"/>
                    </w:rPr>
                  </w:pPr>
                </w:p>
              </w:tc>
              <w:tc>
                <w:tcPr>
                  <w:tcW w:w="3361" w:type="dxa"/>
                </w:tcPr>
                <w:p w14:paraId="1714AD77">
                  <w:pPr>
                    <w:pStyle w:val="98"/>
                    <w:rPr>
                      <w:color w:val="auto"/>
                      <w:sz w:val="24"/>
                      <w:szCs w:val="24"/>
                      <w:highlight w:val="none"/>
                      <w:lang w:eastAsia="zh-CN"/>
                    </w:rPr>
                  </w:pPr>
                </w:p>
              </w:tc>
              <w:tc>
                <w:tcPr>
                  <w:tcW w:w="1603" w:type="dxa"/>
                </w:tcPr>
                <w:p w14:paraId="1F4F46F9">
                  <w:pPr>
                    <w:pStyle w:val="98"/>
                    <w:rPr>
                      <w:color w:val="auto"/>
                      <w:sz w:val="24"/>
                      <w:szCs w:val="24"/>
                      <w:highlight w:val="none"/>
                      <w:lang w:eastAsia="zh-CN"/>
                    </w:rPr>
                  </w:pPr>
                </w:p>
              </w:tc>
              <w:tc>
                <w:tcPr>
                  <w:tcW w:w="1605" w:type="dxa"/>
                </w:tcPr>
                <w:p w14:paraId="410651FF">
                  <w:pPr>
                    <w:pStyle w:val="98"/>
                    <w:rPr>
                      <w:color w:val="auto"/>
                      <w:sz w:val="24"/>
                      <w:szCs w:val="24"/>
                      <w:highlight w:val="none"/>
                      <w:lang w:eastAsia="zh-CN"/>
                    </w:rPr>
                  </w:pPr>
                </w:p>
              </w:tc>
              <w:tc>
                <w:tcPr>
                  <w:tcW w:w="1631" w:type="dxa"/>
                </w:tcPr>
                <w:p w14:paraId="5D304E5E">
                  <w:pPr>
                    <w:pStyle w:val="98"/>
                    <w:rPr>
                      <w:color w:val="auto"/>
                      <w:sz w:val="24"/>
                      <w:szCs w:val="24"/>
                      <w:highlight w:val="none"/>
                      <w:lang w:eastAsia="zh-CN"/>
                    </w:rPr>
                  </w:pPr>
                </w:p>
              </w:tc>
            </w:tr>
            <w:tr w14:paraId="27EDA0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tcPr>
                <w:p w14:paraId="63957F59">
                  <w:pPr>
                    <w:pStyle w:val="98"/>
                    <w:rPr>
                      <w:color w:val="auto"/>
                      <w:sz w:val="24"/>
                      <w:szCs w:val="24"/>
                      <w:highlight w:val="none"/>
                      <w:lang w:eastAsia="zh-CN"/>
                    </w:rPr>
                  </w:pPr>
                </w:p>
              </w:tc>
              <w:tc>
                <w:tcPr>
                  <w:tcW w:w="3361" w:type="dxa"/>
                </w:tcPr>
                <w:p w14:paraId="6329B1D3">
                  <w:pPr>
                    <w:pStyle w:val="98"/>
                    <w:rPr>
                      <w:color w:val="auto"/>
                      <w:sz w:val="24"/>
                      <w:szCs w:val="24"/>
                      <w:highlight w:val="none"/>
                      <w:lang w:eastAsia="zh-CN"/>
                    </w:rPr>
                  </w:pPr>
                </w:p>
              </w:tc>
              <w:tc>
                <w:tcPr>
                  <w:tcW w:w="1603" w:type="dxa"/>
                </w:tcPr>
                <w:p w14:paraId="5CFA4596">
                  <w:pPr>
                    <w:pStyle w:val="98"/>
                    <w:rPr>
                      <w:color w:val="auto"/>
                      <w:sz w:val="24"/>
                      <w:szCs w:val="24"/>
                      <w:highlight w:val="none"/>
                      <w:lang w:eastAsia="zh-CN"/>
                    </w:rPr>
                  </w:pPr>
                </w:p>
              </w:tc>
              <w:tc>
                <w:tcPr>
                  <w:tcW w:w="1605" w:type="dxa"/>
                </w:tcPr>
                <w:p w14:paraId="118ACAC0">
                  <w:pPr>
                    <w:pStyle w:val="98"/>
                    <w:rPr>
                      <w:color w:val="auto"/>
                      <w:sz w:val="24"/>
                      <w:szCs w:val="24"/>
                      <w:highlight w:val="none"/>
                      <w:lang w:eastAsia="zh-CN"/>
                    </w:rPr>
                  </w:pPr>
                </w:p>
              </w:tc>
              <w:tc>
                <w:tcPr>
                  <w:tcW w:w="1631" w:type="dxa"/>
                </w:tcPr>
                <w:p w14:paraId="2AE7C910">
                  <w:pPr>
                    <w:pStyle w:val="98"/>
                    <w:rPr>
                      <w:color w:val="auto"/>
                      <w:sz w:val="24"/>
                      <w:szCs w:val="24"/>
                      <w:highlight w:val="none"/>
                      <w:lang w:eastAsia="zh-CN"/>
                    </w:rPr>
                  </w:pPr>
                </w:p>
              </w:tc>
            </w:tr>
            <w:tr w14:paraId="2D1DCA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tcPr>
                <w:p w14:paraId="79713665">
                  <w:pPr>
                    <w:pStyle w:val="98"/>
                    <w:rPr>
                      <w:color w:val="auto"/>
                      <w:sz w:val="24"/>
                      <w:szCs w:val="24"/>
                      <w:highlight w:val="none"/>
                      <w:lang w:eastAsia="zh-CN"/>
                    </w:rPr>
                  </w:pPr>
                </w:p>
              </w:tc>
              <w:tc>
                <w:tcPr>
                  <w:tcW w:w="3361" w:type="dxa"/>
                </w:tcPr>
                <w:p w14:paraId="214C6561">
                  <w:pPr>
                    <w:pStyle w:val="98"/>
                    <w:rPr>
                      <w:color w:val="auto"/>
                      <w:sz w:val="24"/>
                      <w:szCs w:val="24"/>
                      <w:highlight w:val="none"/>
                      <w:lang w:eastAsia="zh-CN"/>
                    </w:rPr>
                  </w:pPr>
                </w:p>
              </w:tc>
              <w:tc>
                <w:tcPr>
                  <w:tcW w:w="1603" w:type="dxa"/>
                </w:tcPr>
                <w:p w14:paraId="5EE15FDB">
                  <w:pPr>
                    <w:pStyle w:val="98"/>
                    <w:rPr>
                      <w:color w:val="auto"/>
                      <w:sz w:val="24"/>
                      <w:szCs w:val="24"/>
                      <w:highlight w:val="none"/>
                      <w:lang w:eastAsia="zh-CN"/>
                    </w:rPr>
                  </w:pPr>
                </w:p>
              </w:tc>
              <w:tc>
                <w:tcPr>
                  <w:tcW w:w="1605" w:type="dxa"/>
                </w:tcPr>
                <w:p w14:paraId="4C1ECB9D">
                  <w:pPr>
                    <w:pStyle w:val="98"/>
                    <w:rPr>
                      <w:color w:val="auto"/>
                      <w:sz w:val="24"/>
                      <w:szCs w:val="24"/>
                      <w:highlight w:val="none"/>
                      <w:lang w:eastAsia="zh-CN"/>
                    </w:rPr>
                  </w:pPr>
                </w:p>
              </w:tc>
              <w:tc>
                <w:tcPr>
                  <w:tcW w:w="1631" w:type="dxa"/>
                </w:tcPr>
                <w:p w14:paraId="128EC504">
                  <w:pPr>
                    <w:pStyle w:val="98"/>
                    <w:rPr>
                      <w:color w:val="auto"/>
                      <w:sz w:val="24"/>
                      <w:szCs w:val="24"/>
                      <w:highlight w:val="none"/>
                      <w:lang w:eastAsia="zh-CN"/>
                    </w:rPr>
                  </w:pPr>
                </w:p>
              </w:tc>
            </w:tr>
            <w:tr w14:paraId="6A9BD0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539" w:type="dxa"/>
                </w:tcPr>
                <w:p w14:paraId="45A6BA50">
                  <w:pPr>
                    <w:pStyle w:val="98"/>
                    <w:rPr>
                      <w:color w:val="auto"/>
                      <w:sz w:val="24"/>
                      <w:szCs w:val="24"/>
                      <w:highlight w:val="none"/>
                      <w:lang w:eastAsia="zh-CN"/>
                    </w:rPr>
                  </w:pPr>
                </w:p>
              </w:tc>
              <w:tc>
                <w:tcPr>
                  <w:tcW w:w="3361" w:type="dxa"/>
                </w:tcPr>
                <w:p w14:paraId="0D281AF3">
                  <w:pPr>
                    <w:pStyle w:val="98"/>
                    <w:rPr>
                      <w:color w:val="auto"/>
                      <w:sz w:val="24"/>
                      <w:szCs w:val="24"/>
                      <w:highlight w:val="none"/>
                      <w:lang w:eastAsia="zh-CN"/>
                    </w:rPr>
                  </w:pPr>
                </w:p>
              </w:tc>
              <w:tc>
                <w:tcPr>
                  <w:tcW w:w="1603" w:type="dxa"/>
                </w:tcPr>
                <w:p w14:paraId="2929930B">
                  <w:pPr>
                    <w:pStyle w:val="98"/>
                    <w:rPr>
                      <w:color w:val="auto"/>
                      <w:sz w:val="24"/>
                      <w:szCs w:val="24"/>
                      <w:highlight w:val="none"/>
                      <w:lang w:eastAsia="zh-CN"/>
                    </w:rPr>
                  </w:pPr>
                </w:p>
              </w:tc>
              <w:tc>
                <w:tcPr>
                  <w:tcW w:w="1605" w:type="dxa"/>
                </w:tcPr>
                <w:p w14:paraId="445F0426">
                  <w:pPr>
                    <w:pStyle w:val="98"/>
                    <w:rPr>
                      <w:color w:val="auto"/>
                      <w:sz w:val="24"/>
                      <w:szCs w:val="24"/>
                      <w:highlight w:val="none"/>
                      <w:lang w:eastAsia="zh-CN"/>
                    </w:rPr>
                  </w:pPr>
                </w:p>
              </w:tc>
              <w:tc>
                <w:tcPr>
                  <w:tcW w:w="1631" w:type="dxa"/>
                </w:tcPr>
                <w:p w14:paraId="29CAE74F">
                  <w:pPr>
                    <w:pStyle w:val="98"/>
                    <w:rPr>
                      <w:color w:val="auto"/>
                      <w:sz w:val="24"/>
                      <w:szCs w:val="24"/>
                      <w:highlight w:val="none"/>
                      <w:lang w:eastAsia="zh-CN"/>
                    </w:rPr>
                  </w:pPr>
                </w:p>
              </w:tc>
            </w:tr>
          </w:tbl>
          <w:p w14:paraId="474368C0">
            <w:pPr>
              <w:spacing w:before="69" w:line="220" w:lineRule="auto"/>
              <w:ind w:left="6232"/>
              <w:rPr>
                <w:rFonts w:ascii="宋体" w:hAnsi="宋体" w:eastAsia="宋体" w:cs="宋体"/>
                <w:color w:val="auto"/>
                <w:sz w:val="24"/>
                <w:szCs w:val="24"/>
                <w:highlight w:val="none"/>
                <w:lang w:eastAsia="zh-CN"/>
              </w:rPr>
            </w:pPr>
            <w:r>
              <w:rPr>
                <w:rFonts w:ascii="宋体" w:hAnsi="宋体" w:eastAsia="宋体" w:cs="宋体"/>
                <w:color w:val="auto"/>
                <w:spacing w:val="-4"/>
                <w:sz w:val="24"/>
                <w:szCs w:val="24"/>
                <w:highlight w:val="none"/>
                <w:lang w:eastAsia="zh-CN"/>
              </w:rPr>
              <w:t>承包人（章）</w:t>
            </w:r>
          </w:p>
          <w:p w14:paraId="47C2776F">
            <w:pPr>
              <w:spacing w:before="151" w:line="219" w:lineRule="auto"/>
              <w:ind w:left="549"/>
              <w:rPr>
                <w:rFonts w:ascii="宋体" w:hAnsi="宋体" w:eastAsia="宋体" w:cs="宋体"/>
                <w:color w:val="auto"/>
                <w:sz w:val="24"/>
                <w:szCs w:val="24"/>
                <w:highlight w:val="none"/>
                <w:lang w:eastAsia="zh-CN"/>
              </w:rPr>
            </w:pPr>
            <w:r>
              <w:rPr>
                <w:rFonts w:ascii="宋体" w:hAnsi="宋体" w:eastAsia="宋体" w:cs="宋体"/>
                <w:color w:val="auto"/>
                <w:spacing w:val="-6"/>
                <w:sz w:val="24"/>
                <w:szCs w:val="24"/>
                <w:highlight w:val="none"/>
                <w:lang w:eastAsia="zh-CN"/>
              </w:rPr>
              <w:t>造价人员承包人代表日期</w:t>
            </w:r>
          </w:p>
        </w:tc>
      </w:tr>
      <w:tr w14:paraId="42944F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1" w:hRule="atLeast"/>
        </w:trPr>
        <w:tc>
          <w:tcPr>
            <w:tcW w:w="4539" w:type="dxa"/>
          </w:tcPr>
          <w:p w14:paraId="3FFD8E40">
            <w:pPr>
              <w:spacing w:before="85" w:line="221" w:lineRule="auto"/>
              <w:ind w:left="121"/>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复核意见：</w:t>
            </w:r>
          </w:p>
          <w:p w14:paraId="5003F5BF">
            <w:pPr>
              <w:spacing w:before="108" w:line="220" w:lineRule="auto"/>
              <w:jc w:val="right"/>
              <w:rPr>
                <w:rFonts w:ascii="宋体" w:hAnsi="宋体" w:eastAsia="宋体" w:cs="宋体"/>
                <w:color w:val="auto"/>
                <w:sz w:val="24"/>
                <w:szCs w:val="24"/>
                <w:highlight w:val="none"/>
                <w:lang w:eastAsia="zh-CN"/>
              </w:rPr>
            </w:pPr>
            <w:r>
              <w:rPr>
                <w:rFonts w:ascii="宋体" w:hAnsi="宋体" w:eastAsia="宋体" w:cs="宋体"/>
                <w:color w:val="auto"/>
                <w:spacing w:val="-8"/>
                <w:sz w:val="24"/>
                <w:szCs w:val="24"/>
                <w:highlight w:val="none"/>
                <w:lang w:eastAsia="zh-CN"/>
              </w:rPr>
              <w:t>□与实际施工情况不相符，修改意见见附件。</w:t>
            </w:r>
          </w:p>
          <w:p w14:paraId="19A2E8C7">
            <w:pPr>
              <w:spacing w:before="108" w:line="269" w:lineRule="auto"/>
              <w:ind w:left="115" w:right="103" w:firstLine="334"/>
              <w:rPr>
                <w:rFonts w:ascii="宋体" w:hAnsi="宋体" w:eastAsia="宋体" w:cs="宋体"/>
                <w:color w:val="auto"/>
                <w:sz w:val="24"/>
                <w:szCs w:val="24"/>
                <w:highlight w:val="none"/>
                <w:lang w:eastAsia="zh-CN"/>
              </w:rPr>
            </w:pPr>
            <w:r>
              <w:rPr>
                <w:rFonts w:ascii="宋体" w:hAnsi="宋体" w:eastAsia="宋体" w:cs="宋体"/>
                <w:color w:val="auto"/>
                <w:spacing w:val="-10"/>
                <w:sz w:val="24"/>
                <w:szCs w:val="24"/>
                <w:highlight w:val="none"/>
                <w:lang w:eastAsia="zh-CN"/>
              </w:rPr>
              <w:t>□与实际施工情况相符，具体金额由造价工</w:t>
            </w:r>
            <w:r>
              <w:rPr>
                <w:rFonts w:ascii="宋体" w:hAnsi="宋体" w:eastAsia="宋体" w:cs="宋体"/>
                <w:color w:val="auto"/>
                <w:spacing w:val="-4"/>
                <w:sz w:val="24"/>
                <w:szCs w:val="24"/>
                <w:highlight w:val="none"/>
                <w:lang w:eastAsia="zh-CN"/>
              </w:rPr>
              <w:t>程师复核。</w:t>
            </w:r>
          </w:p>
          <w:p w14:paraId="014C1BD2">
            <w:pPr>
              <w:pStyle w:val="98"/>
              <w:spacing w:line="278" w:lineRule="auto"/>
              <w:rPr>
                <w:color w:val="auto"/>
                <w:sz w:val="24"/>
                <w:szCs w:val="24"/>
                <w:highlight w:val="none"/>
                <w:lang w:eastAsia="zh-CN"/>
              </w:rPr>
            </w:pPr>
          </w:p>
          <w:p w14:paraId="15C18FC5">
            <w:pPr>
              <w:pStyle w:val="98"/>
              <w:spacing w:line="279" w:lineRule="auto"/>
              <w:rPr>
                <w:color w:val="auto"/>
                <w:sz w:val="24"/>
                <w:szCs w:val="24"/>
                <w:highlight w:val="none"/>
                <w:lang w:eastAsia="zh-CN"/>
              </w:rPr>
            </w:pPr>
          </w:p>
          <w:p w14:paraId="693DFDBB">
            <w:pPr>
              <w:spacing w:before="69" w:line="261" w:lineRule="auto"/>
              <w:ind w:left="2319" w:right="105" w:hanging="35"/>
              <w:rPr>
                <w:rFonts w:ascii="宋体" w:hAnsi="宋体" w:eastAsia="宋体" w:cs="宋体"/>
                <w:color w:val="auto"/>
                <w:spacing w:val="-2"/>
                <w:sz w:val="24"/>
                <w:szCs w:val="24"/>
                <w:highlight w:val="none"/>
              </w:rPr>
            </w:pPr>
            <w:r>
              <w:rPr>
                <w:rFonts w:ascii="宋体" w:hAnsi="宋体" w:eastAsia="宋体" w:cs="宋体"/>
                <w:color w:val="auto"/>
                <w:spacing w:val="-2"/>
                <w:sz w:val="24"/>
                <w:szCs w:val="24"/>
                <w:highlight w:val="none"/>
              </w:rPr>
              <w:t>监理工程师</w:t>
            </w:r>
          </w:p>
          <w:p w14:paraId="77EA949C">
            <w:pPr>
              <w:spacing w:before="69" w:line="261" w:lineRule="auto"/>
              <w:ind w:left="2319" w:right="105" w:hanging="35"/>
              <w:rPr>
                <w:rFonts w:ascii="宋体" w:hAnsi="宋体" w:eastAsia="宋体" w:cs="宋体"/>
                <w:color w:val="auto"/>
                <w:sz w:val="24"/>
                <w:szCs w:val="24"/>
                <w:highlight w:val="none"/>
              </w:rPr>
            </w:pPr>
            <w:r>
              <w:rPr>
                <w:rFonts w:ascii="宋体" w:hAnsi="宋体" w:eastAsia="宋体" w:cs="宋体"/>
                <w:color w:val="auto"/>
                <w:spacing w:val="-22"/>
                <w:sz w:val="24"/>
                <w:szCs w:val="24"/>
                <w:highlight w:val="none"/>
              </w:rPr>
              <w:t>日期</w:t>
            </w:r>
          </w:p>
        </w:tc>
        <w:tc>
          <w:tcPr>
            <w:tcW w:w="4539" w:type="dxa"/>
          </w:tcPr>
          <w:p w14:paraId="54910E48">
            <w:pPr>
              <w:spacing w:before="85" w:line="221" w:lineRule="auto"/>
              <w:ind w:left="119"/>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复核意见：</w:t>
            </w:r>
          </w:p>
          <w:p w14:paraId="2F87580C">
            <w:pPr>
              <w:spacing w:before="111" w:line="297" w:lineRule="auto"/>
              <w:ind w:left="113" w:right="47" w:firstLine="435"/>
              <w:jc w:val="both"/>
              <w:rPr>
                <w:rFonts w:ascii="宋体" w:hAnsi="宋体" w:eastAsia="宋体" w:cs="宋体"/>
                <w:color w:val="auto"/>
                <w:sz w:val="24"/>
                <w:szCs w:val="24"/>
                <w:highlight w:val="none"/>
                <w:lang w:eastAsia="zh-CN"/>
              </w:rPr>
            </w:pPr>
            <w:r>
              <w:rPr>
                <w:rFonts w:ascii="宋体" w:hAnsi="宋体" w:eastAsia="宋体" w:cs="宋体"/>
                <w:color w:val="auto"/>
                <w:spacing w:val="-6"/>
                <w:sz w:val="24"/>
                <w:szCs w:val="24"/>
                <w:highlight w:val="none"/>
                <w:lang w:eastAsia="zh-CN"/>
              </w:rPr>
              <w:t>你方提出的竣工结算支付申请经复核，竣工</w:t>
            </w:r>
            <w:r>
              <w:rPr>
                <w:rFonts w:ascii="宋体" w:hAnsi="宋体" w:eastAsia="宋体" w:cs="宋体"/>
                <w:color w:val="auto"/>
                <w:spacing w:val="4"/>
                <w:sz w:val="24"/>
                <w:szCs w:val="24"/>
                <w:highlight w:val="none"/>
                <w:lang w:eastAsia="zh-CN"/>
              </w:rPr>
              <w:t>结算款总额为</w:t>
            </w:r>
            <w:r>
              <w:rPr>
                <w:rFonts w:ascii="Calibri" w:hAnsi="Calibri" w:eastAsia="Calibri" w:cs="Calibri"/>
                <w:color w:val="auto"/>
                <w:spacing w:val="4"/>
                <w:sz w:val="24"/>
                <w:szCs w:val="24"/>
                <w:highlight w:val="none"/>
                <w:lang w:eastAsia="zh-CN"/>
              </w:rPr>
              <w:t>(</w:t>
            </w:r>
            <w:r>
              <w:rPr>
                <w:rFonts w:ascii="宋体" w:hAnsi="宋体" w:eastAsia="宋体" w:cs="宋体"/>
                <w:color w:val="auto"/>
                <w:spacing w:val="4"/>
                <w:sz w:val="24"/>
                <w:szCs w:val="24"/>
                <w:highlight w:val="none"/>
                <w:lang w:eastAsia="zh-CN"/>
              </w:rPr>
              <w:t>大写</w:t>
            </w:r>
            <w:r>
              <w:rPr>
                <w:rFonts w:ascii="Calibri" w:hAnsi="Calibri" w:eastAsia="Calibri" w:cs="Calibri"/>
                <w:color w:val="auto"/>
                <w:spacing w:val="4"/>
                <w:sz w:val="24"/>
                <w:szCs w:val="24"/>
                <w:highlight w:val="none"/>
                <w:lang w:eastAsia="zh-CN"/>
              </w:rPr>
              <w:t>)</w:t>
            </w:r>
            <w:r>
              <w:rPr>
                <w:rFonts w:ascii="宋体" w:hAnsi="宋体" w:eastAsia="宋体" w:cs="宋体"/>
                <w:color w:val="auto"/>
                <w:spacing w:val="4"/>
                <w:sz w:val="24"/>
                <w:szCs w:val="24"/>
                <w:highlight w:val="none"/>
                <w:lang w:eastAsia="zh-CN"/>
              </w:rPr>
              <w:t>元</w:t>
            </w:r>
            <w:r>
              <w:rPr>
                <w:rFonts w:ascii="宋体" w:hAnsi="宋体" w:eastAsia="宋体" w:cs="宋体"/>
                <w:color w:val="auto"/>
                <w:spacing w:val="-52"/>
                <w:w w:val="94"/>
                <w:sz w:val="24"/>
                <w:szCs w:val="24"/>
                <w:highlight w:val="none"/>
                <w:lang w:eastAsia="zh-CN"/>
              </w:rPr>
              <w:t>，（</w:t>
            </w:r>
            <w:r>
              <w:rPr>
                <w:rFonts w:ascii="宋体" w:hAnsi="宋体" w:eastAsia="宋体" w:cs="宋体"/>
                <w:color w:val="auto"/>
                <w:spacing w:val="4"/>
                <w:sz w:val="24"/>
                <w:szCs w:val="24"/>
                <w:highlight w:val="none"/>
                <w:lang w:eastAsia="zh-CN"/>
              </w:rPr>
              <w:t>小</w:t>
            </w:r>
            <w:r>
              <w:rPr>
                <w:rFonts w:ascii="宋体" w:hAnsi="宋体" w:eastAsia="宋体" w:cs="宋体"/>
                <w:color w:val="auto"/>
                <w:spacing w:val="-4"/>
                <w:sz w:val="24"/>
                <w:szCs w:val="24"/>
                <w:highlight w:val="none"/>
                <w:lang w:eastAsia="zh-CN"/>
              </w:rPr>
              <w:t>写） 元，扣除前期支付以及质量保</w:t>
            </w:r>
            <w:r>
              <w:rPr>
                <w:rFonts w:ascii="宋体" w:hAnsi="宋体" w:eastAsia="宋体" w:cs="宋体"/>
                <w:color w:val="auto"/>
                <w:spacing w:val="-12"/>
                <w:sz w:val="24"/>
                <w:szCs w:val="24"/>
                <w:highlight w:val="none"/>
                <w:lang w:eastAsia="zh-CN"/>
              </w:rPr>
              <w:t>证金后应支付金额为（大写）</w:t>
            </w:r>
            <w:r>
              <w:rPr>
                <w:rFonts w:ascii="宋体" w:hAnsi="宋体" w:eastAsia="宋体" w:cs="宋体"/>
                <w:color w:val="auto"/>
                <w:spacing w:val="-13"/>
                <w:sz w:val="24"/>
                <w:szCs w:val="24"/>
                <w:highlight w:val="none"/>
                <w:lang w:eastAsia="zh-CN"/>
              </w:rPr>
              <w:t>元，</w:t>
            </w:r>
            <w:r>
              <w:rPr>
                <w:rFonts w:ascii="宋体" w:hAnsi="宋体" w:eastAsia="宋体" w:cs="宋体"/>
                <w:color w:val="auto"/>
                <w:spacing w:val="-2"/>
                <w:sz w:val="24"/>
                <w:szCs w:val="24"/>
                <w:highlight w:val="none"/>
                <w:lang w:eastAsia="zh-CN"/>
              </w:rPr>
              <w:t>（小写）元。</w:t>
            </w:r>
          </w:p>
          <w:p w14:paraId="43A10AC3">
            <w:pPr>
              <w:spacing w:before="68" w:line="261" w:lineRule="auto"/>
              <w:ind w:left="2214" w:right="160" w:hanging="37"/>
              <w:rPr>
                <w:rFonts w:ascii="宋体" w:hAnsi="宋体" w:eastAsia="宋体" w:cs="宋体"/>
                <w:color w:val="auto"/>
                <w:spacing w:val="-1"/>
                <w:sz w:val="24"/>
                <w:szCs w:val="24"/>
                <w:highlight w:val="none"/>
                <w:lang w:eastAsia="zh-CN"/>
              </w:rPr>
            </w:pPr>
          </w:p>
          <w:p w14:paraId="722B4200">
            <w:pPr>
              <w:spacing w:before="68" w:line="261" w:lineRule="auto"/>
              <w:ind w:left="2214" w:right="160" w:hanging="37"/>
              <w:rPr>
                <w:rFonts w:ascii="宋体" w:hAnsi="宋体" w:eastAsia="宋体" w:cs="宋体"/>
                <w:color w:val="auto"/>
                <w:spacing w:val="-1"/>
                <w:sz w:val="24"/>
                <w:szCs w:val="24"/>
                <w:highlight w:val="none"/>
              </w:rPr>
            </w:pPr>
            <w:r>
              <w:rPr>
                <w:rFonts w:ascii="宋体" w:hAnsi="宋体" w:eastAsia="宋体" w:cs="宋体"/>
                <w:color w:val="auto"/>
                <w:spacing w:val="-1"/>
                <w:sz w:val="24"/>
                <w:szCs w:val="24"/>
                <w:highlight w:val="none"/>
              </w:rPr>
              <w:t>造价工程师</w:t>
            </w:r>
          </w:p>
          <w:p w14:paraId="41EFBB15">
            <w:pPr>
              <w:spacing w:before="68" w:line="261" w:lineRule="auto"/>
              <w:ind w:left="2214" w:right="160" w:hanging="37"/>
              <w:rPr>
                <w:rFonts w:ascii="宋体" w:hAnsi="宋体" w:eastAsia="宋体" w:cs="宋体"/>
                <w:color w:val="auto"/>
                <w:sz w:val="24"/>
                <w:szCs w:val="24"/>
                <w:highlight w:val="none"/>
              </w:rPr>
            </w:pPr>
            <w:r>
              <w:rPr>
                <w:rFonts w:ascii="宋体" w:hAnsi="宋体" w:eastAsia="宋体" w:cs="宋体"/>
                <w:color w:val="auto"/>
                <w:spacing w:val="-22"/>
                <w:sz w:val="24"/>
                <w:szCs w:val="24"/>
                <w:highlight w:val="none"/>
              </w:rPr>
              <w:t>日期</w:t>
            </w:r>
          </w:p>
        </w:tc>
      </w:tr>
      <w:tr w14:paraId="19E0FA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18" w:hRule="atLeast"/>
        </w:trPr>
        <w:tc>
          <w:tcPr>
            <w:tcW w:w="9078" w:type="dxa"/>
            <w:gridSpan w:val="2"/>
          </w:tcPr>
          <w:p w14:paraId="6D54E28E">
            <w:pPr>
              <w:spacing w:before="151" w:line="221" w:lineRule="auto"/>
              <w:ind w:left="126"/>
              <w:rPr>
                <w:rFonts w:ascii="宋体" w:hAnsi="宋体" w:eastAsia="宋体" w:cs="宋体"/>
                <w:color w:val="auto"/>
                <w:sz w:val="24"/>
                <w:szCs w:val="24"/>
                <w:highlight w:val="none"/>
                <w:lang w:eastAsia="zh-CN"/>
              </w:rPr>
            </w:pPr>
            <w:r>
              <w:rPr>
                <w:rFonts w:ascii="宋体" w:hAnsi="宋体" w:eastAsia="宋体" w:cs="宋体"/>
                <w:color w:val="auto"/>
                <w:spacing w:val="-8"/>
                <w:sz w:val="24"/>
                <w:szCs w:val="24"/>
                <w:highlight w:val="none"/>
                <w:lang w:eastAsia="zh-CN"/>
              </w:rPr>
              <w:t>审核意见：</w:t>
            </w:r>
          </w:p>
          <w:p w14:paraId="76F84118">
            <w:pPr>
              <w:spacing w:before="149" w:line="223" w:lineRule="auto"/>
              <w:ind w:left="571"/>
              <w:rPr>
                <w:rFonts w:ascii="宋体" w:hAnsi="宋体" w:eastAsia="宋体" w:cs="宋体"/>
                <w:color w:val="auto"/>
                <w:sz w:val="24"/>
                <w:szCs w:val="24"/>
                <w:highlight w:val="none"/>
                <w:lang w:eastAsia="zh-CN"/>
              </w:rPr>
            </w:pPr>
            <w:r>
              <w:rPr>
                <w:rFonts w:ascii="宋体" w:hAnsi="宋体" w:eastAsia="宋体" w:cs="宋体"/>
                <w:color w:val="auto"/>
                <w:spacing w:val="-9"/>
                <w:sz w:val="24"/>
                <w:szCs w:val="24"/>
                <w:highlight w:val="none"/>
                <w:lang w:eastAsia="zh-CN"/>
              </w:rPr>
              <w:t>□不同意。</w:t>
            </w:r>
          </w:p>
          <w:p w14:paraId="33DC110F">
            <w:pPr>
              <w:spacing w:before="144" w:line="220" w:lineRule="auto"/>
              <w:ind w:left="557"/>
              <w:rPr>
                <w:rFonts w:ascii="宋体" w:hAnsi="宋体" w:eastAsia="宋体" w:cs="宋体"/>
                <w:color w:val="auto"/>
                <w:sz w:val="24"/>
                <w:szCs w:val="24"/>
                <w:highlight w:val="none"/>
                <w:lang w:eastAsia="zh-CN"/>
              </w:rPr>
            </w:pPr>
            <w:r>
              <w:rPr>
                <w:rFonts w:ascii="宋体" w:hAnsi="宋体" w:eastAsia="宋体" w:cs="宋体"/>
                <w:color w:val="auto"/>
                <w:spacing w:val="-4"/>
                <w:sz w:val="24"/>
                <w:szCs w:val="24"/>
                <w:highlight w:val="none"/>
                <w:lang w:eastAsia="zh-CN"/>
              </w:rPr>
              <w:t>□同意，支付时间为本表签发后的</w:t>
            </w:r>
            <w:r>
              <w:rPr>
                <w:rFonts w:ascii="Calibri" w:hAnsi="Calibri" w:eastAsia="Calibri" w:cs="Calibri"/>
                <w:color w:val="auto"/>
                <w:spacing w:val="-4"/>
                <w:sz w:val="24"/>
                <w:szCs w:val="24"/>
                <w:highlight w:val="none"/>
                <w:lang w:eastAsia="zh-CN"/>
              </w:rPr>
              <w:t>15</w:t>
            </w:r>
            <w:r>
              <w:rPr>
                <w:rFonts w:ascii="宋体" w:hAnsi="宋体" w:eastAsia="宋体" w:cs="宋体"/>
                <w:color w:val="auto"/>
                <w:spacing w:val="-4"/>
                <w:sz w:val="24"/>
                <w:szCs w:val="24"/>
                <w:highlight w:val="none"/>
                <w:lang w:eastAsia="zh-CN"/>
              </w:rPr>
              <w:t>天内。</w:t>
            </w:r>
          </w:p>
          <w:p w14:paraId="306A4324">
            <w:pPr>
              <w:spacing w:before="150" w:line="220" w:lineRule="auto"/>
              <w:ind w:left="6561"/>
              <w:rPr>
                <w:rFonts w:ascii="宋体" w:hAnsi="宋体" w:eastAsia="宋体" w:cs="宋体"/>
                <w:color w:val="auto"/>
                <w:sz w:val="24"/>
                <w:szCs w:val="24"/>
                <w:highlight w:val="none"/>
                <w:lang w:eastAsia="zh-CN"/>
              </w:rPr>
            </w:pPr>
            <w:r>
              <w:rPr>
                <w:rFonts w:ascii="宋体" w:hAnsi="宋体" w:eastAsia="宋体" w:cs="宋体"/>
                <w:color w:val="auto"/>
                <w:spacing w:val="-4"/>
                <w:sz w:val="24"/>
                <w:szCs w:val="24"/>
                <w:highlight w:val="none"/>
                <w:lang w:eastAsia="zh-CN"/>
              </w:rPr>
              <w:t>发包人（章）</w:t>
            </w:r>
          </w:p>
          <w:p w14:paraId="4F252DAF">
            <w:pPr>
              <w:spacing w:before="151" w:line="350" w:lineRule="auto"/>
              <w:ind w:left="6561"/>
              <w:rPr>
                <w:rFonts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lang w:eastAsia="zh-CN"/>
              </w:rPr>
              <w:t>发包人代表</w:t>
            </w:r>
          </w:p>
          <w:p w14:paraId="71D87050">
            <w:pPr>
              <w:spacing w:line="221" w:lineRule="auto"/>
              <w:ind w:left="6594"/>
              <w:rPr>
                <w:rFonts w:ascii="宋体" w:hAnsi="宋体" w:eastAsia="宋体" w:cs="宋体"/>
                <w:color w:val="auto"/>
                <w:highlight w:val="none"/>
              </w:rPr>
            </w:pPr>
            <w:r>
              <w:rPr>
                <w:rFonts w:ascii="宋体" w:hAnsi="宋体" w:eastAsia="宋体" w:cs="宋体"/>
                <w:color w:val="auto"/>
                <w:spacing w:val="-17"/>
                <w:sz w:val="24"/>
                <w:szCs w:val="24"/>
                <w:highlight w:val="none"/>
              </w:rPr>
              <w:t>日       期</w:t>
            </w:r>
          </w:p>
        </w:tc>
      </w:tr>
    </w:tbl>
    <w:p w14:paraId="6AFBF4F4">
      <w:pPr>
        <w:pStyle w:val="2"/>
        <w:spacing w:before="145" w:line="220" w:lineRule="auto"/>
        <w:ind w:left="573"/>
        <w:rPr>
          <w:color w:val="auto"/>
          <w:sz w:val="18"/>
          <w:szCs w:val="18"/>
          <w:highlight w:val="none"/>
          <w:lang w:eastAsia="zh-CN"/>
        </w:rPr>
      </w:pPr>
      <w:r>
        <w:rPr>
          <w:color w:val="auto"/>
          <w:spacing w:val="-6"/>
          <w:sz w:val="18"/>
          <w:szCs w:val="18"/>
          <w:highlight w:val="none"/>
          <w:lang w:eastAsia="zh-CN"/>
        </w:rPr>
        <w:t xml:space="preserve">注： </w:t>
      </w:r>
      <w:r>
        <w:rPr>
          <w:rFonts w:ascii="Calibri" w:hAnsi="Calibri" w:eastAsia="Calibri" w:cs="Calibri"/>
          <w:color w:val="auto"/>
          <w:spacing w:val="-6"/>
          <w:sz w:val="18"/>
          <w:szCs w:val="18"/>
          <w:highlight w:val="none"/>
          <w:lang w:eastAsia="zh-CN"/>
        </w:rPr>
        <w:t>1.</w:t>
      </w:r>
      <w:r>
        <w:rPr>
          <w:color w:val="auto"/>
          <w:spacing w:val="-6"/>
          <w:sz w:val="18"/>
          <w:szCs w:val="18"/>
          <w:highlight w:val="none"/>
          <w:lang w:eastAsia="zh-CN"/>
        </w:rPr>
        <w:t>在选择栏中的“□”内作标识“√”。</w:t>
      </w:r>
    </w:p>
    <w:p w14:paraId="53AA06C4">
      <w:pPr>
        <w:pStyle w:val="2"/>
        <w:spacing w:before="141" w:line="185" w:lineRule="auto"/>
        <w:ind w:left="938"/>
        <w:rPr>
          <w:color w:val="auto"/>
          <w:sz w:val="18"/>
          <w:szCs w:val="18"/>
          <w:highlight w:val="none"/>
          <w:lang w:eastAsia="zh-CN"/>
        </w:rPr>
      </w:pPr>
      <w:r>
        <w:rPr>
          <w:rFonts w:ascii="Calibri" w:hAnsi="Calibri" w:eastAsia="Calibri" w:cs="Calibri"/>
          <w:color w:val="auto"/>
          <w:spacing w:val="-1"/>
          <w:sz w:val="18"/>
          <w:szCs w:val="18"/>
          <w:highlight w:val="none"/>
          <w:lang w:eastAsia="zh-CN"/>
        </w:rPr>
        <w:t>2.</w:t>
      </w:r>
      <w:r>
        <w:rPr>
          <w:color w:val="auto"/>
          <w:spacing w:val="-1"/>
          <w:sz w:val="18"/>
          <w:szCs w:val="18"/>
          <w:highlight w:val="none"/>
          <w:lang w:eastAsia="zh-CN"/>
        </w:rPr>
        <w:t>本表一式四份，由承包人填报，发包人、监理人、造价咨询人、承包人各存一份。</w:t>
      </w:r>
    </w:p>
    <w:p w14:paraId="7EFEF2E8">
      <w:pPr>
        <w:rPr>
          <w:color w:val="auto"/>
          <w:spacing w:val="-13"/>
          <w:sz w:val="30"/>
          <w:szCs w:val="30"/>
          <w:highlight w:val="none"/>
          <w:lang w:eastAsia="zh-CN"/>
        </w:rPr>
      </w:pPr>
      <w:r>
        <w:rPr>
          <w:color w:val="auto"/>
          <w:spacing w:val="-13"/>
          <w:sz w:val="30"/>
          <w:szCs w:val="30"/>
          <w:highlight w:val="none"/>
          <w:lang w:eastAsia="zh-CN"/>
        </w:rPr>
        <w:br w:type="page"/>
      </w:r>
    </w:p>
    <w:p w14:paraId="7508D274">
      <w:pPr>
        <w:pStyle w:val="2"/>
        <w:spacing w:before="98" w:line="219" w:lineRule="auto"/>
        <w:rPr>
          <w:color w:val="auto"/>
          <w:sz w:val="30"/>
          <w:szCs w:val="30"/>
          <w:highlight w:val="none"/>
          <w:lang w:eastAsia="zh-CN"/>
        </w:rPr>
      </w:pPr>
      <w:r>
        <w:rPr>
          <w:color w:val="auto"/>
          <w:spacing w:val="-13"/>
          <w:sz w:val="30"/>
          <w:szCs w:val="30"/>
          <w:highlight w:val="none"/>
          <w:lang w:eastAsia="zh-CN"/>
        </w:rPr>
        <w:t>附件</w:t>
      </w:r>
      <w:r>
        <w:rPr>
          <w:rFonts w:ascii="Calibri" w:hAnsi="Calibri" w:eastAsia="Calibri" w:cs="Calibri"/>
          <w:color w:val="auto"/>
          <w:spacing w:val="-13"/>
          <w:sz w:val="30"/>
          <w:szCs w:val="30"/>
          <w:highlight w:val="none"/>
          <w:lang w:eastAsia="zh-CN"/>
        </w:rPr>
        <w:t>13</w:t>
      </w:r>
      <w:r>
        <w:rPr>
          <w:color w:val="auto"/>
          <w:spacing w:val="-13"/>
          <w:sz w:val="30"/>
          <w:szCs w:val="30"/>
          <w:highlight w:val="none"/>
          <w:lang w:eastAsia="zh-CN"/>
        </w:rPr>
        <w:t>：</w:t>
      </w:r>
    </w:p>
    <w:p w14:paraId="2E62496B">
      <w:pPr>
        <w:pStyle w:val="2"/>
        <w:spacing w:before="40" w:line="220" w:lineRule="auto"/>
        <w:ind w:left="2029"/>
        <w:rPr>
          <w:color w:val="auto"/>
          <w:sz w:val="36"/>
          <w:szCs w:val="36"/>
          <w:highlight w:val="none"/>
          <w:lang w:eastAsia="zh-CN"/>
        </w:rPr>
      </w:pPr>
      <w:r>
        <w:rPr>
          <w:color w:val="auto"/>
          <w:spacing w:val="-8"/>
          <w:sz w:val="36"/>
          <w:szCs w:val="36"/>
          <w:highlight w:val="none"/>
          <w:lang w:eastAsia="zh-CN"/>
        </w:rPr>
        <w:t>最终结算款支付申请（核准）表</w:t>
      </w:r>
    </w:p>
    <w:p w14:paraId="17601A70">
      <w:pPr>
        <w:pStyle w:val="2"/>
        <w:spacing w:before="23" w:line="212" w:lineRule="auto"/>
        <w:ind w:left="218"/>
        <w:rPr>
          <w:color w:val="auto"/>
          <w:sz w:val="24"/>
          <w:szCs w:val="24"/>
          <w:highlight w:val="none"/>
        </w:rPr>
      </w:pPr>
      <w:r>
        <w:rPr>
          <w:color w:val="auto"/>
          <w:spacing w:val="-25"/>
          <w:sz w:val="24"/>
          <w:szCs w:val="24"/>
          <w:highlight w:val="none"/>
        </w:rPr>
        <w:t>工程名称：</w:t>
      </w:r>
      <w:r>
        <w:rPr>
          <w:rFonts w:hint="eastAsia"/>
          <w:color w:val="auto"/>
          <w:spacing w:val="-25"/>
          <w:sz w:val="24"/>
          <w:szCs w:val="24"/>
          <w:highlight w:val="none"/>
          <w:lang w:val="en-US" w:eastAsia="zh-CN"/>
        </w:rPr>
        <w:t xml:space="preserve">                                        </w:t>
      </w:r>
      <w:r>
        <w:rPr>
          <w:color w:val="auto"/>
          <w:spacing w:val="-25"/>
          <w:sz w:val="24"/>
          <w:szCs w:val="24"/>
          <w:highlight w:val="none"/>
        </w:rPr>
        <w:t>编号：</w:t>
      </w:r>
    </w:p>
    <w:tbl>
      <w:tblPr>
        <w:tblStyle w:val="88"/>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539"/>
        <w:gridCol w:w="4539"/>
      </w:tblGrid>
      <w:tr w14:paraId="39A74C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7" w:hRule="atLeast"/>
        </w:trPr>
        <w:tc>
          <w:tcPr>
            <w:tcW w:w="9078" w:type="dxa"/>
            <w:gridSpan w:val="2"/>
            <w:tcBorders>
              <w:bottom w:val="single" w:color="000000" w:sz="4" w:space="0"/>
            </w:tcBorders>
          </w:tcPr>
          <w:p w14:paraId="5521D725">
            <w:pPr>
              <w:spacing w:before="207" w:line="221" w:lineRule="auto"/>
              <w:ind w:left="427"/>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致</w:t>
            </w:r>
            <w:r>
              <w:rPr>
                <w:rFonts w:ascii="宋体" w:hAnsi="宋体" w:eastAsia="宋体" w:cs="宋体"/>
                <w:color w:val="auto"/>
                <w:spacing w:val="-16"/>
                <w:sz w:val="24"/>
                <w:szCs w:val="24"/>
                <w:highlight w:val="none"/>
                <w:lang w:eastAsia="zh-CN"/>
              </w:rPr>
              <w:t>：</w:t>
            </w:r>
            <w:r>
              <w:rPr>
                <w:rFonts w:ascii="宋体" w:hAnsi="宋体" w:eastAsia="宋体" w:cs="宋体"/>
                <w:color w:val="auto"/>
                <w:spacing w:val="-16"/>
                <w:sz w:val="24"/>
                <w:szCs w:val="24"/>
                <w:highlight w:val="none"/>
                <w:u w:val="single"/>
                <w:lang w:eastAsia="zh-CN"/>
              </w:rPr>
              <w:t>（</w:t>
            </w:r>
            <w:r>
              <w:rPr>
                <w:rFonts w:ascii="宋体" w:hAnsi="宋体" w:eastAsia="宋体" w:cs="宋体"/>
                <w:color w:val="auto"/>
                <w:spacing w:val="-7"/>
                <w:sz w:val="24"/>
                <w:szCs w:val="24"/>
                <w:highlight w:val="none"/>
                <w:u w:val="single"/>
                <w:lang w:eastAsia="zh-CN"/>
              </w:rPr>
              <w:t>发包人全称）</w:t>
            </w:r>
          </w:p>
          <w:p w14:paraId="1BCF2A44">
            <w:pPr>
              <w:spacing w:before="163" w:line="352" w:lineRule="auto"/>
              <w:ind w:left="429"/>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我方于至期间已完成了缺陷修复工作，根据施工合同的约定，现申请支</w:t>
            </w:r>
          </w:p>
          <w:p w14:paraId="60827DEF">
            <w:pPr>
              <w:spacing w:line="228" w:lineRule="auto"/>
              <w:ind w:left="111"/>
              <w:rPr>
                <w:rFonts w:ascii="宋体" w:hAnsi="宋体" w:eastAsia="宋体" w:cs="宋体"/>
                <w:color w:val="auto"/>
                <w:sz w:val="24"/>
                <w:szCs w:val="24"/>
                <w:highlight w:val="none"/>
                <w:lang w:eastAsia="zh-CN"/>
              </w:rPr>
            </w:pPr>
            <w:r>
              <w:rPr>
                <w:rFonts w:ascii="宋体" w:hAnsi="宋体" w:eastAsia="宋体" w:cs="宋体"/>
                <w:color w:val="auto"/>
                <w:spacing w:val="-4"/>
                <w:sz w:val="24"/>
                <w:szCs w:val="24"/>
                <w:highlight w:val="none"/>
                <w:lang w:eastAsia="zh-CN"/>
              </w:rPr>
              <w:t>付最终结清合同款额为</w:t>
            </w:r>
            <w:r>
              <w:rPr>
                <w:rFonts w:ascii="Calibri" w:hAnsi="Calibri" w:eastAsia="Calibri" w:cs="Calibri"/>
                <w:color w:val="auto"/>
                <w:spacing w:val="-4"/>
                <w:sz w:val="24"/>
                <w:szCs w:val="24"/>
                <w:highlight w:val="none"/>
                <w:lang w:eastAsia="zh-CN"/>
              </w:rPr>
              <w:t>(</w:t>
            </w:r>
            <w:r>
              <w:rPr>
                <w:rFonts w:ascii="宋体" w:hAnsi="宋体" w:eastAsia="宋体" w:cs="宋体"/>
                <w:color w:val="auto"/>
                <w:spacing w:val="-4"/>
                <w:sz w:val="24"/>
                <w:szCs w:val="24"/>
                <w:highlight w:val="none"/>
                <w:lang w:eastAsia="zh-CN"/>
              </w:rPr>
              <w:t>大写</w:t>
            </w:r>
            <w:r>
              <w:rPr>
                <w:rFonts w:ascii="Calibri" w:hAnsi="Calibri" w:eastAsia="Calibri" w:cs="Calibri"/>
                <w:color w:val="auto"/>
                <w:spacing w:val="-4"/>
                <w:sz w:val="24"/>
                <w:szCs w:val="24"/>
                <w:highlight w:val="none"/>
                <w:lang w:eastAsia="zh-CN"/>
              </w:rPr>
              <w:t>)</w:t>
            </w:r>
            <w:r>
              <w:rPr>
                <w:rFonts w:ascii="宋体" w:hAnsi="宋体" w:eastAsia="宋体" w:cs="宋体"/>
                <w:color w:val="auto"/>
                <w:spacing w:val="-4"/>
                <w:sz w:val="24"/>
                <w:szCs w:val="24"/>
                <w:highlight w:val="none"/>
                <w:lang w:eastAsia="zh-CN"/>
              </w:rPr>
              <w:t>元，</w:t>
            </w:r>
            <w:r>
              <w:rPr>
                <w:rFonts w:ascii="Calibri" w:hAnsi="Calibri" w:eastAsia="Calibri" w:cs="Calibri"/>
                <w:color w:val="auto"/>
                <w:spacing w:val="-4"/>
                <w:sz w:val="24"/>
                <w:szCs w:val="24"/>
                <w:highlight w:val="none"/>
                <w:lang w:eastAsia="zh-CN"/>
              </w:rPr>
              <w:t>(</w:t>
            </w:r>
            <w:r>
              <w:rPr>
                <w:rFonts w:ascii="宋体" w:hAnsi="宋体" w:eastAsia="宋体" w:cs="宋体"/>
                <w:color w:val="auto"/>
                <w:spacing w:val="-4"/>
                <w:sz w:val="24"/>
                <w:szCs w:val="24"/>
                <w:highlight w:val="none"/>
                <w:lang w:eastAsia="zh-CN"/>
              </w:rPr>
              <w:t>小写</w:t>
            </w:r>
            <w:r>
              <w:rPr>
                <w:rFonts w:ascii="Calibri" w:hAnsi="Calibri" w:eastAsia="Calibri" w:cs="Calibri"/>
                <w:color w:val="auto"/>
                <w:spacing w:val="-4"/>
                <w:sz w:val="24"/>
                <w:szCs w:val="24"/>
                <w:highlight w:val="none"/>
                <w:lang w:eastAsia="zh-CN"/>
              </w:rPr>
              <w:t>)</w:t>
            </w:r>
            <w:r>
              <w:rPr>
                <w:rFonts w:ascii="宋体" w:hAnsi="宋体" w:eastAsia="宋体" w:cs="宋体"/>
                <w:color w:val="auto"/>
                <w:spacing w:val="-4"/>
                <w:sz w:val="24"/>
                <w:szCs w:val="24"/>
                <w:highlight w:val="none"/>
                <w:lang w:eastAsia="zh-CN"/>
              </w:rPr>
              <w:t>元，</w:t>
            </w:r>
            <w:r>
              <w:rPr>
                <w:rFonts w:ascii="宋体" w:hAnsi="宋体" w:eastAsia="宋体" w:cs="宋体"/>
                <w:color w:val="auto"/>
                <w:spacing w:val="-5"/>
                <w:sz w:val="24"/>
                <w:szCs w:val="24"/>
                <w:highlight w:val="none"/>
                <w:lang w:eastAsia="zh-CN"/>
              </w:rPr>
              <w:t>请予核准。</w:t>
            </w:r>
          </w:p>
          <w:p w14:paraId="55F45697">
            <w:pPr>
              <w:spacing w:line="29" w:lineRule="exact"/>
              <w:rPr>
                <w:color w:val="auto"/>
                <w:sz w:val="24"/>
                <w:szCs w:val="24"/>
                <w:highlight w:val="none"/>
                <w:lang w:eastAsia="zh-CN"/>
              </w:rPr>
            </w:pPr>
          </w:p>
          <w:tbl>
            <w:tblPr>
              <w:tblStyle w:val="88"/>
              <w:tblW w:w="8739" w:type="dxa"/>
              <w:tblInd w:w="22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7"/>
              <w:gridCol w:w="3363"/>
              <w:gridCol w:w="1603"/>
              <w:gridCol w:w="1605"/>
              <w:gridCol w:w="1631"/>
            </w:tblGrid>
            <w:tr w14:paraId="753F1E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537" w:type="dxa"/>
                  <w:textDirection w:val="tbRlV"/>
                </w:tcPr>
                <w:p w14:paraId="3FA2B812">
                  <w:pPr>
                    <w:spacing w:before="160" w:line="211" w:lineRule="auto"/>
                    <w:ind w:left="48"/>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序号</w:t>
                  </w:r>
                </w:p>
              </w:tc>
              <w:tc>
                <w:tcPr>
                  <w:tcW w:w="3363" w:type="dxa"/>
                </w:tcPr>
                <w:p w14:paraId="50CD2A1D">
                  <w:pPr>
                    <w:spacing w:before="187" w:line="223" w:lineRule="auto"/>
                    <w:ind w:left="1163"/>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名称</w:t>
                  </w:r>
                </w:p>
              </w:tc>
              <w:tc>
                <w:tcPr>
                  <w:tcW w:w="1603" w:type="dxa"/>
                </w:tcPr>
                <w:p w14:paraId="04CBBA5F">
                  <w:pPr>
                    <w:spacing w:before="187" w:line="221" w:lineRule="auto"/>
                    <w:ind w:left="139"/>
                    <w:rPr>
                      <w:rFonts w:ascii="宋体" w:hAnsi="宋体" w:eastAsia="宋体" w:cs="宋体"/>
                      <w:color w:val="auto"/>
                      <w:sz w:val="24"/>
                      <w:szCs w:val="24"/>
                      <w:highlight w:val="none"/>
                    </w:rPr>
                  </w:pPr>
                  <w:r>
                    <w:rPr>
                      <w:rFonts w:ascii="宋体" w:hAnsi="宋体" w:eastAsia="宋体" w:cs="宋体"/>
                      <w:color w:val="auto"/>
                      <w:spacing w:val="-7"/>
                      <w:sz w:val="24"/>
                      <w:szCs w:val="24"/>
                      <w:highlight w:val="none"/>
                    </w:rPr>
                    <w:t>申请金额（元）</w:t>
                  </w:r>
                </w:p>
              </w:tc>
              <w:tc>
                <w:tcPr>
                  <w:tcW w:w="1605" w:type="dxa"/>
                </w:tcPr>
                <w:p w14:paraId="7BFC5586">
                  <w:pPr>
                    <w:spacing w:before="187" w:line="221" w:lineRule="auto"/>
                    <w:ind w:left="120"/>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复核金额（元）</w:t>
                  </w:r>
                </w:p>
              </w:tc>
              <w:tc>
                <w:tcPr>
                  <w:tcW w:w="1631" w:type="dxa"/>
                </w:tcPr>
                <w:p w14:paraId="22881F22">
                  <w:pPr>
                    <w:spacing w:before="187" w:line="222" w:lineRule="auto"/>
                    <w:ind w:left="612"/>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备注</w:t>
                  </w:r>
                </w:p>
              </w:tc>
            </w:tr>
            <w:tr w14:paraId="6469DE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7" w:type="dxa"/>
                </w:tcPr>
                <w:p w14:paraId="11A2D8EF">
                  <w:pPr>
                    <w:spacing w:before="89" w:line="174" w:lineRule="auto"/>
                    <w:ind w:left="231"/>
                    <w:rPr>
                      <w:rFonts w:ascii="Calibri" w:hAnsi="Calibri" w:eastAsia="Calibri" w:cs="Calibri"/>
                      <w:color w:val="auto"/>
                      <w:sz w:val="24"/>
                      <w:szCs w:val="24"/>
                      <w:highlight w:val="none"/>
                    </w:rPr>
                  </w:pPr>
                  <w:r>
                    <w:rPr>
                      <w:rFonts w:ascii="Calibri" w:hAnsi="Calibri" w:eastAsia="Calibri" w:cs="Calibri"/>
                      <w:color w:val="auto"/>
                      <w:sz w:val="24"/>
                      <w:szCs w:val="24"/>
                      <w:highlight w:val="none"/>
                    </w:rPr>
                    <w:t>1</w:t>
                  </w:r>
                </w:p>
              </w:tc>
              <w:tc>
                <w:tcPr>
                  <w:tcW w:w="3363" w:type="dxa"/>
                </w:tcPr>
                <w:p w14:paraId="4240D13E">
                  <w:pPr>
                    <w:spacing w:before="41" w:line="205" w:lineRule="auto"/>
                    <w:ind w:left="134"/>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已预留的质量保证金</w:t>
                  </w:r>
                </w:p>
              </w:tc>
              <w:tc>
                <w:tcPr>
                  <w:tcW w:w="1603" w:type="dxa"/>
                </w:tcPr>
                <w:p w14:paraId="21CB3855">
                  <w:pPr>
                    <w:pStyle w:val="98"/>
                    <w:rPr>
                      <w:color w:val="auto"/>
                      <w:sz w:val="24"/>
                      <w:szCs w:val="24"/>
                      <w:highlight w:val="none"/>
                    </w:rPr>
                  </w:pPr>
                </w:p>
              </w:tc>
              <w:tc>
                <w:tcPr>
                  <w:tcW w:w="1605" w:type="dxa"/>
                </w:tcPr>
                <w:p w14:paraId="3A6905E2">
                  <w:pPr>
                    <w:pStyle w:val="98"/>
                    <w:rPr>
                      <w:color w:val="auto"/>
                      <w:sz w:val="24"/>
                      <w:szCs w:val="24"/>
                      <w:highlight w:val="none"/>
                    </w:rPr>
                  </w:pPr>
                </w:p>
              </w:tc>
              <w:tc>
                <w:tcPr>
                  <w:tcW w:w="1631" w:type="dxa"/>
                </w:tcPr>
                <w:p w14:paraId="0908594A">
                  <w:pPr>
                    <w:pStyle w:val="98"/>
                    <w:rPr>
                      <w:color w:val="auto"/>
                      <w:sz w:val="24"/>
                      <w:szCs w:val="24"/>
                      <w:highlight w:val="none"/>
                    </w:rPr>
                  </w:pPr>
                </w:p>
              </w:tc>
            </w:tr>
            <w:tr w14:paraId="06EAB7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537" w:type="dxa"/>
                </w:tcPr>
                <w:p w14:paraId="3219FACC">
                  <w:pPr>
                    <w:spacing w:before="88" w:line="180" w:lineRule="auto"/>
                    <w:ind w:left="225"/>
                    <w:rPr>
                      <w:rFonts w:ascii="Calibri" w:hAnsi="Calibri" w:eastAsia="Calibri" w:cs="Calibri"/>
                      <w:color w:val="auto"/>
                      <w:sz w:val="24"/>
                      <w:szCs w:val="24"/>
                      <w:highlight w:val="none"/>
                    </w:rPr>
                  </w:pPr>
                  <w:r>
                    <w:rPr>
                      <w:rFonts w:ascii="Calibri" w:hAnsi="Calibri" w:eastAsia="Calibri" w:cs="Calibri"/>
                      <w:color w:val="auto"/>
                      <w:sz w:val="24"/>
                      <w:szCs w:val="24"/>
                      <w:highlight w:val="none"/>
                    </w:rPr>
                    <w:t>2</w:t>
                  </w:r>
                </w:p>
              </w:tc>
              <w:tc>
                <w:tcPr>
                  <w:tcW w:w="3363" w:type="dxa"/>
                </w:tcPr>
                <w:p w14:paraId="4F6E49CA">
                  <w:pPr>
                    <w:spacing w:before="43" w:line="224" w:lineRule="auto"/>
                    <w:ind w:left="111" w:right="106"/>
                    <w:rPr>
                      <w:rFonts w:ascii="宋体" w:hAnsi="宋体" w:eastAsia="宋体" w:cs="宋体"/>
                      <w:color w:val="auto"/>
                      <w:sz w:val="24"/>
                      <w:szCs w:val="24"/>
                      <w:highlight w:val="none"/>
                      <w:lang w:eastAsia="zh-CN"/>
                    </w:rPr>
                  </w:pPr>
                  <w:r>
                    <w:rPr>
                      <w:rFonts w:ascii="宋体" w:hAnsi="宋体" w:eastAsia="宋体" w:cs="宋体"/>
                      <w:color w:val="auto"/>
                      <w:spacing w:val="14"/>
                      <w:sz w:val="24"/>
                      <w:szCs w:val="24"/>
                      <w:highlight w:val="none"/>
                      <w:lang w:eastAsia="zh-CN"/>
                    </w:rPr>
                    <w:t>应增加因发包人原因造成缺陷的</w:t>
                  </w:r>
                  <w:r>
                    <w:rPr>
                      <w:rFonts w:ascii="宋体" w:hAnsi="宋体" w:eastAsia="宋体" w:cs="宋体"/>
                      <w:color w:val="auto"/>
                      <w:spacing w:val="-2"/>
                      <w:sz w:val="24"/>
                      <w:szCs w:val="24"/>
                      <w:highlight w:val="none"/>
                      <w:lang w:eastAsia="zh-CN"/>
                    </w:rPr>
                    <w:t>修复金额</w:t>
                  </w:r>
                </w:p>
              </w:tc>
              <w:tc>
                <w:tcPr>
                  <w:tcW w:w="1603" w:type="dxa"/>
                </w:tcPr>
                <w:p w14:paraId="7714BF41">
                  <w:pPr>
                    <w:pStyle w:val="98"/>
                    <w:rPr>
                      <w:color w:val="auto"/>
                      <w:sz w:val="24"/>
                      <w:szCs w:val="24"/>
                      <w:highlight w:val="none"/>
                      <w:lang w:eastAsia="zh-CN"/>
                    </w:rPr>
                  </w:pPr>
                </w:p>
              </w:tc>
              <w:tc>
                <w:tcPr>
                  <w:tcW w:w="1605" w:type="dxa"/>
                </w:tcPr>
                <w:p w14:paraId="40E15654">
                  <w:pPr>
                    <w:pStyle w:val="98"/>
                    <w:rPr>
                      <w:color w:val="auto"/>
                      <w:sz w:val="24"/>
                      <w:szCs w:val="24"/>
                      <w:highlight w:val="none"/>
                      <w:lang w:eastAsia="zh-CN"/>
                    </w:rPr>
                  </w:pPr>
                </w:p>
              </w:tc>
              <w:tc>
                <w:tcPr>
                  <w:tcW w:w="1631" w:type="dxa"/>
                </w:tcPr>
                <w:p w14:paraId="70942014">
                  <w:pPr>
                    <w:pStyle w:val="98"/>
                    <w:rPr>
                      <w:color w:val="auto"/>
                      <w:sz w:val="24"/>
                      <w:szCs w:val="24"/>
                      <w:highlight w:val="none"/>
                      <w:lang w:eastAsia="zh-CN"/>
                    </w:rPr>
                  </w:pPr>
                </w:p>
              </w:tc>
            </w:tr>
            <w:tr w14:paraId="4764F9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537" w:type="dxa"/>
                </w:tcPr>
                <w:p w14:paraId="43133169">
                  <w:pPr>
                    <w:spacing w:before="90" w:line="179" w:lineRule="auto"/>
                    <w:ind w:left="223"/>
                    <w:rPr>
                      <w:rFonts w:ascii="Calibri" w:hAnsi="Calibri" w:eastAsia="Calibri" w:cs="Calibri"/>
                      <w:color w:val="auto"/>
                      <w:sz w:val="24"/>
                      <w:szCs w:val="24"/>
                      <w:highlight w:val="none"/>
                    </w:rPr>
                  </w:pPr>
                  <w:r>
                    <w:rPr>
                      <w:rFonts w:ascii="Calibri" w:hAnsi="Calibri" w:eastAsia="Calibri" w:cs="Calibri"/>
                      <w:color w:val="auto"/>
                      <w:sz w:val="24"/>
                      <w:szCs w:val="24"/>
                      <w:highlight w:val="none"/>
                    </w:rPr>
                    <w:t>3</w:t>
                  </w:r>
                </w:p>
              </w:tc>
              <w:tc>
                <w:tcPr>
                  <w:tcW w:w="3363" w:type="dxa"/>
                </w:tcPr>
                <w:p w14:paraId="5710ECB8">
                  <w:pPr>
                    <w:spacing w:before="43" w:line="225" w:lineRule="auto"/>
                    <w:ind w:left="113" w:right="102" w:hanging="2"/>
                    <w:rPr>
                      <w:rFonts w:ascii="宋体" w:hAnsi="宋体" w:eastAsia="宋体" w:cs="宋体"/>
                      <w:color w:val="auto"/>
                      <w:sz w:val="24"/>
                      <w:szCs w:val="24"/>
                      <w:highlight w:val="none"/>
                      <w:lang w:eastAsia="zh-CN"/>
                    </w:rPr>
                  </w:pPr>
                  <w:r>
                    <w:rPr>
                      <w:rFonts w:ascii="宋体" w:hAnsi="宋体" w:eastAsia="宋体" w:cs="宋体"/>
                      <w:color w:val="auto"/>
                      <w:spacing w:val="-1"/>
                      <w:sz w:val="24"/>
                      <w:szCs w:val="24"/>
                      <w:highlight w:val="none"/>
                      <w:lang w:eastAsia="zh-CN"/>
                    </w:rPr>
                    <w:t>应扣减承包人不修复缺陷、发包人</w:t>
                  </w:r>
                  <w:r>
                    <w:rPr>
                      <w:rFonts w:ascii="宋体" w:hAnsi="宋体" w:eastAsia="宋体" w:cs="宋体"/>
                      <w:color w:val="auto"/>
                      <w:spacing w:val="-2"/>
                      <w:sz w:val="24"/>
                      <w:szCs w:val="24"/>
                      <w:highlight w:val="none"/>
                      <w:lang w:eastAsia="zh-CN"/>
                    </w:rPr>
                    <w:t>组织修复的金额</w:t>
                  </w:r>
                </w:p>
              </w:tc>
              <w:tc>
                <w:tcPr>
                  <w:tcW w:w="1603" w:type="dxa"/>
                </w:tcPr>
                <w:p w14:paraId="44249852">
                  <w:pPr>
                    <w:pStyle w:val="98"/>
                    <w:rPr>
                      <w:color w:val="auto"/>
                      <w:sz w:val="24"/>
                      <w:szCs w:val="24"/>
                      <w:highlight w:val="none"/>
                      <w:lang w:eastAsia="zh-CN"/>
                    </w:rPr>
                  </w:pPr>
                </w:p>
              </w:tc>
              <w:tc>
                <w:tcPr>
                  <w:tcW w:w="1605" w:type="dxa"/>
                </w:tcPr>
                <w:p w14:paraId="49797826">
                  <w:pPr>
                    <w:pStyle w:val="98"/>
                    <w:rPr>
                      <w:color w:val="auto"/>
                      <w:sz w:val="24"/>
                      <w:szCs w:val="24"/>
                      <w:highlight w:val="none"/>
                      <w:lang w:eastAsia="zh-CN"/>
                    </w:rPr>
                  </w:pPr>
                </w:p>
              </w:tc>
              <w:tc>
                <w:tcPr>
                  <w:tcW w:w="1631" w:type="dxa"/>
                </w:tcPr>
                <w:p w14:paraId="3769C0A4">
                  <w:pPr>
                    <w:pStyle w:val="98"/>
                    <w:rPr>
                      <w:color w:val="auto"/>
                      <w:sz w:val="24"/>
                      <w:szCs w:val="24"/>
                      <w:highlight w:val="none"/>
                      <w:lang w:eastAsia="zh-CN"/>
                    </w:rPr>
                  </w:pPr>
                </w:p>
              </w:tc>
            </w:tr>
            <w:tr w14:paraId="46BFE4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7" w:type="dxa"/>
                </w:tcPr>
                <w:p w14:paraId="15BE9A30">
                  <w:pPr>
                    <w:spacing w:before="92" w:line="171" w:lineRule="auto"/>
                    <w:ind w:left="218"/>
                    <w:rPr>
                      <w:rFonts w:ascii="Calibri" w:hAnsi="Calibri" w:eastAsia="Calibri" w:cs="Calibri"/>
                      <w:color w:val="auto"/>
                      <w:sz w:val="24"/>
                      <w:szCs w:val="24"/>
                      <w:highlight w:val="none"/>
                    </w:rPr>
                  </w:pPr>
                  <w:r>
                    <w:rPr>
                      <w:rFonts w:ascii="Calibri" w:hAnsi="Calibri" w:eastAsia="Calibri" w:cs="Calibri"/>
                      <w:color w:val="auto"/>
                      <w:sz w:val="24"/>
                      <w:szCs w:val="24"/>
                      <w:highlight w:val="none"/>
                    </w:rPr>
                    <w:t>4</w:t>
                  </w:r>
                </w:p>
              </w:tc>
              <w:tc>
                <w:tcPr>
                  <w:tcW w:w="3363" w:type="dxa"/>
                </w:tcPr>
                <w:p w14:paraId="48685396">
                  <w:pPr>
                    <w:spacing w:before="45" w:line="202" w:lineRule="auto"/>
                    <w:ind w:left="114"/>
                    <w:rPr>
                      <w:rFonts w:ascii="宋体" w:hAnsi="宋体" w:eastAsia="宋体" w:cs="宋体"/>
                      <w:color w:val="auto"/>
                      <w:sz w:val="24"/>
                      <w:szCs w:val="24"/>
                      <w:highlight w:val="none"/>
                      <w:lang w:eastAsia="zh-CN"/>
                    </w:rPr>
                  </w:pPr>
                  <w:r>
                    <w:rPr>
                      <w:rFonts w:ascii="宋体" w:hAnsi="宋体" w:eastAsia="宋体" w:cs="宋体"/>
                      <w:color w:val="auto"/>
                      <w:spacing w:val="-1"/>
                      <w:sz w:val="24"/>
                      <w:szCs w:val="24"/>
                      <w:highlight w:val="none"/>
                      <w:lang w:eastAsia="zh-CN"/>
                    </w:rPr>
                    <w:t>最终应支付的合同价款</w:t>
                  </w:r>
                </w:p>
              </w:tc>
              <w:tc>
                <w:tcPr>
                  <w:tcW w:w="1603" w:type="dxa"/>
                </w:tcPr>
                <w:p w14:paraId="5E5D7A84">
                  <w:pPr>
                    <w:pStyle w:val="98"/>
                    <w:rPr>
                      <w:color w:val="auto"/>
                      <w:sz w:val="24"/>
                      <w:szCs w:val="24"/>
                      <w:highlight w:val="none"/>
                      <w:lang w:eastAsia="zh-CN"/>
                    </w:rPr>
                  </w:pPr>
                </w:p>
              </w:tc>
              <w:tc>
                <w:tcPr>
                  <w:tcW w:w="1605" w:type="dxa"/>
                </w:tcPr>
                <w:p w14:paraId="0083D0B0">
                  <w:pPr>
                    <w:pStyle w:val="98"/>
                    <w:rPr>
                      <w:color w:val="auto"/>
                      <w:sz w:val="24"/>
                      <w:szCs w:val="24"/>
                      <w:highlight w:val="none"/>
                      <w:lang w:eastAsia="zh-CN"/>
                    </w:rPr>
                  </w:pPr>
                </w:p>
              </w:tc>
              <w:tc>
                <w:tcPr>
                  <w:tcW w:w="1631" w:type="dxa"/>
                </w:tcPr>
                <w:p w14:paraId="66716A4E">
                  <w:pPr>
                    <w:pStyle w:val="98"/>
                    <w:rPr>
                      <w:color w:val="auto"/>
                      <w:sz w:val="24"/>
                      <w:szCs w:val="24"/>
                      <w:highlight w:val="none"/>
                      <w:lang w:eastAsia="zh-CN"/>
                    </w:rPr>
                  </w:pPr>
                </w:p>
              </w:tc>
            </w:tr>
            <w:tr w14:paraId="39934B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537" w:type="dxa"/>
                </w:tcPr>
                <w:p w14:paraId="68177627">
                  <w:pPr>
                    <w:pStyle w:val="98"/>
                    <w:rPr>
                      <w:color w:val="auto"/>
                      <w:sz w:val="24"/>
                      <w:szCs w:val="24"/>
                      <w:highlight w:val="none"/>
                      <w:lang w:eastAsia="zh-CN"/>
                    </w:rPr>
                  </w:pPr>
                </w:p>
              </w:tc>
              <w:tc>
                <w:tcPr>
                  <w:tcW w:w="3363" w:type="dxa"/>
                </w:tcPr>
                <w:p w14:paraId="1FB46DFF">
                  <w:pPr>
                    <w:pStyle w:val="98"/>
                    <w:rPr>
                      <w:color w:val="auto"/>
                      <w:sz w:val="24"/>
                      <w:szCs w:val="24"/>
                      <w:highlight w:val="none"/>
                      <w:lang w:eastAsia="zh-CN"/>
                    </w:rPr>
                  </w:pPr>
                </w:p>
              </w:tc>
              <w:tc>
                <w:tcPr>
                  <w:tcW w:w="1603" w:type="dxa"/>
                </w:tcPr>
                <w:p w14:paraId="740D2245">
                  <w:pPr>
                    <w:pStyle w:val="98"/>
                    <w:rPr>
                      <w:color w:val="auto"/>
                      <w:sz w:val="24"/>
                      <w:szCs w:val="24"/>
                      <w:highlight w:val="none"/>
                      <w:lang w:eastAsia="zh-CN"/>
                    </w:rPr>
                  </w:pPr>
                </w:p>
              </w:tc>
              <w:tc>
                <w:tcPr>
                  <w:tcW w:w="1605" w:type="dxa"/>
                </w:tcPr>
                <w:p w14:paraId="3A5E1DD8">
                  <w:pPr>
                    <w:pStyle w:val="98"/>
                    <w:rPr>
                      <w:color w:val="auto"/>
                      <w:sz w:val="24"/>
                      <w:szCs w:val="24"/>
                      <w:highlight w:val="none"/>
                      <w:lang w:eastAsia="zh-CN"/>
                    </w:rPr>
                  </w:pPr>
                </w:p>
              </w:tc>
              <w:tc>
                <w:tcPr>
                  <w:tcW w:w="1631" w:type="dxa"/>
                </w:tcPr>
                <w:p w14:paraId="05D67184">
                  <w:pPr>
                    <w:pStyle w:val="98"/>
                    <w:rPr>
                      <w:color w:val="auto"/>
                      <w:sz w:val="24"/>
                      <w:szCs w:val="24"/>
                      <w:highlight w:val="none"/>
                      <w:lang w:eastAsia="zh-CN"/>
                    </w:rPr>
                  </w:pPr>
                </w:p>
              </w:tc>
            </w:tr>
          </w:tbl>
          <w:p w14:paraId="6A3D93E9">
            <w:pPr>
              <w:spacing w:before="138" w:line="220" w:lineRule="auto"/>
              <w:ind w:left="6232"/>
              <w:rPr>
                <w:rFonts w:ascii="宋体" w:hAnsi="宋体" w:eastAsia="宋体" w:cs="宋体"/>
                <w:color w:val="auto"/>
                <w:sz w:val="24"/>
                <w:szCs w:val="24"/>
                <w:highlight w:val="none"/>
                <w:lang w:eastAsia="zh-CN"/>
              </w:rPr>
            </w:pPr>
            <w:r>
              <w:rPr>
                <w:rFonts w:ascii="宋体" w:hAnsi="宋体" w:eastAsia="宋体" w:cs="宋体"/>
                <w:color w:val="auto"/>
                <w:spacing w:val="-4"/>
                <w:sz w:val="24"/>
                <w:szCs w:val="24"/>
                <w:highlight w:val="none"/>
                <w:lang w:eastAsia="zh-CN"/>
              </w:rPr>
              <w:t>承包人（章）</w:t>
            </w:r>
          </w:p>
          <w:p w14:paraId="432A77B4">
            <w:pPr>
              <w:spacing w:before="151" w:line="219" w:lineRule="auto"/>
              <w:ind w:left="549"/>
              <w:rPr>
                <w:rFonts w:ascii="宋体" w:hAnsi="宋体" w:eastAsia="宋体" w:cs="宋体"/>
                <w:color w:val="auto"/>
                <w:sz w:val="24"/>
                <w:szCs w:val="24"/>
                <w:highlight w:val="none"/>
                <w:lang w:eastAsia="zh-CN"/>
              </w:rPr>
            </w:pPr>
            <w:r>
              <w:rPr>
                <w:rFonts w:ascii="宋体" w:hAnsi="宋体" w:eastAsia="宋体" w:cs="宋体"/>
                <w:color w:val="auto"/>
                <w:spacing w:val="-6"/>
                <w:sz w:val="24"/>
                <w:szCs w:val="24"/>
                <w:highlight w:val="none"/>
                <w:lang w:eastAsia="zh-CN"/>
              </w:rPr>
              <w:t>造价人员承包人代表日期</w:t>
            </w:r>
          </w:p>
        </w:tc>
      </w:tr>
      <w:tr w14:paraId="425D70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6" w:hRule="atLeast"/>
        </w:trPr>
        <w:tc>
          <w:tcPr>
            <w:tcW w:w="4539" w:type="dxa"/>
            <w:tcBorders>
              <w:top w:val="single" w:color="000000" w:sz="4" w:space="0"/>
            </w:tcBorders>
          </w:tcPr>
          <w:p w14:paraId="5299C7D1">
            <w:pPr>
              <w:spacing w:before="80" w:line="221" w:lineRule="auto"/>
              <w:ind w:left="121"/>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复核意见：</w:t>
            </w:r>
          </w:p>
          <w:p w14:paraId="57F2A22F">
            <w:pPr>
              <w:spacing w:before="108" w:line="220" w:lineRule="auto"/>
              <w:jc w:val="right"/>
              <w:rPr>
                <w:rFonts w:ascii="宋体" w:hAnsi="宋体" w:eastAsia="宋体" w:cs="宋体"/>
                <w:color w:val="auto"/>
                <w:sz w:val="24"/>
                <w:szCs w:val="24"/>
                <w:highlight w:val="none"/>
                <w:lang w:eastAsia="zh-CN"/>
              </w:rPr>
            </w:pPr>
            <w:r>
              <w:rPr>
                <w:rFonts w:ascii="宋体" w:hAnsi="宋体" w:eastAsia="宋体" w:cs="宋体"/>
                <w:color w:val="auto"/>
                <w:spacing w:val="-8"/>
                <w:sz w:val="24"/>
                <w:szCs w:val="24"/>
                <w:highlight w:val="none"/>
                <w:lang w:eastAsia="zh-CN"/>
              </w:rPr>
              <w:t>□与实际施工情况不相符，修改意见见附件。</w:t>
            </w:r>
          </w:p>
          <w:p w14:paraId="3EEB0111">
            <w:pPr>
              <w:spacing w:before="108" w:line="269" w:lineRule="auto"/>
              <w:ind w:left="115" w:right="103" w:firstLine="334"/>
              <w:rPr>
                <w:rFonts w:ascii="宋体" w:hAnsi="宋体" w:eastAsia="宋体" w:cs="宋体"/>
                <w:color w:val="auto"/>
                <w:sz w:val="24"/>
                <w:szCs w:val="24"/>
                <w:highlight w:val="none"/>
                <w:lang w:eastAsia="zh-CN"/>
              </w:rPr>
            </w:pPr>
            <w:r>
              <w:rPr>
                <w:rFonts w:ascii="宋体" w:hAnsi="宋体" w:eastAsia="宋体" w:cs="宋体"/>
                <w:color w:val="auto"/>
                <w:spacing w:val="-10"/>
                <w:sz w:val="24"/>
                <w:szCs w:val="24"/>
                <w:highlight w:val="none"/>
                <w:lang w:eastAsia="zh-CN"/>
              </w:rPr>
              <w:t>□与实际施工情况相符，具体金额由造价工</w:t>
            </w:r>
            <w:r>
              <w:rPr>
                <w:rFonts w:ascii="宋体" w:hAnsi="宋体" w:eastAsia="宋体" w:cs="宋体"/>
                <w:color w:val="auto"/>
                <w:spacing w:val="-4"/>
                <w:sz w:val="24"/>
                <w:szCs w:val="24"/>
                <w:highlight w:val="none"/>
                <w:lang w:eastAsia="zh-CN"/>
              </w:rPr>
              <w:t>程师复核。</w:t>
            </w:r>
          </w:p>
          <w:p w14:paraId="224045CB">
            <w:pPr>
              <w:pStyle w:val="98"/>
              <w:spacing w:line="278" w:lineRule="auto"/>
              <w:rPr>
                <w:color w:val="auto"/>
                <w:sz w:val="24"/>
                <w:szCs w:val="24"/>
                <w:highlight w:val="none"/>
                <w:lang w:eastAsia="zh-CN"/>
              </w:rPr>
            </w:pPr>
          </w:p>
          <w:p w14:paraId="6F524BB6">
            <w:pPr>
              <w:pStyle w:val="98"/>
              <w:spacing w:line="279" w:lineRule="auto"/>
              <w:rPr>
                <w:color w:val="auto"/>
                <w:sz w:val="24"/>
                <w:szCs w:val="24"/>
                <w:highlight w:val="none"/>
                <w:lang w:eastAsia="zh-CN"/>
              </w:rPr>
            </w:pPr>
          </w:p>
          <w:p w14:paraId="44DC080B">
            <w:pPr>
              <w:spacing w:before="68" w:line="262" w:lineRule="auto"/>
              <w:ind w:left="2425" w:right="105" w:hanging="35"/>
              <w:rPr>
                <w:rFonts w:ascii="宋体" w:hAnsi="宋体" w:eastAsia="宋体" w:cs="宋体"/>
                <w:color w:val="auto"/>
                <w:spacing w:val="-2"/>
                <w:sz w:val="24"/>
                <w:szCs w:val="24"/>
                <w:highlight w:val="none"/>
              </w:rPr>
            </w:pPr>
            <w:r>
              <w:rPr>
                <w:rFonts w:ascii="宋体" w:hAnsi="宋体" w:eastAsia="宋体" w:cs="宋体"/>
                <w:color w:val="auto"/>
                <w:spacing w:val="-2"/>
                <w:sz w:val="24"/>
                <w:szCs w:val="24"/>
                <w:highlight w:val="none"/>
              </w:rPr>
              <w:t>监理工程师</w:t>
            </w:r>
          </w:p>
          <w:p w14:paraId="0F052EE3">
            <w:pPr>
              <w:spacing w:before="68" w:line="262" w:lineRule="auto"/>
              <w:ind w:left="2425" w:right="105" w:hanging="35"/>
              <w:rPr>
                <w:rFonts w:ascii="宋体" w:hAnsi="宋体" w:eastAsia="宋体" w:cs="宋体"/>
                <w:color w:val="auto"/>
                <w:sz w:val="24"/>
                <w:szCs w:val="24"/>
                <w:highlight w:val="none"/>
              </w:rPr>
            </w:pPr>
            <w:r>
              <w:rPr>
                <w:rFonts w:ascii="宋体" w:hAnsi="宋体" w:eastAsia="宋体" w:cs="宋体"/>
                <w:color w:val="auto"/>
                <w:spacing w:val="-22"/>
                <w:sz w:val="24"/>
                <w:szCs w:val="24"/>
                <w:highlight w:val="none"/>
              </w:rPr>
              <w:t>日期</w:t>
            </w:r>
          </w:p>
        </w:tc>
        <w:tc>
          <w:tcPr>
            <w:tcW w:w="4539" w:type="dxa"/>
            <w:tcBorders>
              <w:top w:val="single" w:color="000000" w:sz="4" w:space="0"/>
            </w:tcBorders>
          </w:tcPr>
          <w:p w14:paraId="3E000A4C">
            <w:pPr>
              <w:spacing w:before="80" w:line="221" w:lineRule="auto"/>
              <w:ind w:left="119"/>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复核意见：</w:t>
            </w:r>
          </w:p>
          <w:p w14:paraId="06F21898">
            <w:pPr>
              <w:spacing w:before="108" w:line="269" w:lineRule="auto"/>
              <w:ind w:left="113" w:right="30" w:firstLine="435"/>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 xml:space="preserve">你方提出的支付申请经复核，最终应支付金 </w:t>
            </w:r>
            <w:r>
              <w:rPr>
                <w:rFonts w:ascii="宋体" w:hAnsi="宋体" w:eastAsia="宋体" w:cs="宋体"/>
                <w:color w:val="auto"/>
                <w:spacing w:val="-29"/>
                <w:sz w:val="24"/>
                <w:szCs w:val="24"/>
                <w:highlight w:val="none"/>
                <w:lang w:eastAsia="zh-CN"/>
              </w:rPr>
              <w:t>额为（大写）元</w:t>
            </w:r>
            <w:r>
              <w:rPr>
                <w:rFonts w:ascii="宋体" w:hAnsi="宋体" w:eastAsia="宋体" w:cs="宋体"/>
                <w:color w:val="auto"/>
                <w:spacing w:val="-41"/>
                <w:w w:val="75"/>
                <w:sz w:val="24"/>
                <w:szCs w:val="24"/>
                <w:highlight w:val="none"/>
                <w:lang w:eastAsia="zh-CN"/>
              </w:rPr>
              <w:t>，（</w:t>
            </w:r>
            <w:r>
              <w:rPr>
                <w:rFonts w:ascii="宋体" w:hAnsi="宋体" w:eastAsia="宋体" w:cs="宋体"/>
                <w:color w:val="auto"/>
                <w:spacing w:val="-29"/>
                <w:sz w:val="24"/>
                <w:szCs w:val="24"/>
                <w:highlight w:val="none"/>
                <w:lang w:eastAsia="zh-CN"/>
              </w:rPr>
              <w:t>小写）元。</w:t>
            </w:r>
          </w:p>
          <w:p w14:paraId="4822CEF7">
            <w:pPr>
              <w:pStyle w:val="98"/>
              <w:spacing w:line="245" w:lineRule="auto"/>
              <w:rPr>
                <w:color w:val="auto"/>
                <w:sz w:val="24"/>
                <w:szCs w:val="24"/>
                <w:highlight w:val="none"/>
                <w:lang w:eastAsia="zh-CN"/>
              </w:rPr>
            </w:pPr>
          </w:p>
          <w:p w14:paraId="0DE57D88">
            <w:pPr>
              <w:pStyle w:val="98"/>
              <w:spacing w:line="245" w:lineRule="auto"/>
              <w:rPr>
                <w:color w:val="auto"/>
                <w:sz w:val="24"/>
                <w:szCs w:val="24"/>
                <w:highlight w:val="none"/>
                <w:lang w:eastAsia="zh-CN"/>
              </w:rPr>
            </w:pPr>
          </w:p>
          <w:p w14:paraId="5A7BF5B0">
            <w:pPr>
              <w:pStyle w:val="98"/>
              <w:spacing w:line="245" w:lineRule="auto"/>
              <w:rPr>
                <w:color w:val="auto"/>
                <w:sz w:val="24"/>
                <w:szCs w:val="24"/>
                <w:highlight w:val="none"/>
                <w:lang w:eastAsia="zh-CN"/>
              </w:rPr>
            </w:pPr>
          </w:p>
          <w:p w14:paraId="4053664C">
            <w:pPr>
              <w:spacing w:before="69" w:line="262" w:lineRule="auto"/>
              <w:ind w:left="2214" w:right="160" w:hanging="37"/>
              <w:rPr>
                <w:rFonts w:ascii="宋体" w:hAnsi="宋体" w:eastAsia="宋体" w:cs="宋体"/>
                <w:color w:val="auto"/>
                <w:spacing w:val="-1"/>
                <w:sz w:val="24"/>
                <w:szCs w:val="24"/>
                <w:highlight w:val="none"/>
              </w:rPr>
            </w:pPr>
            <w:r>
              <w:rPr>
                <w:rFonts w:ascii="宋体" w:hAnsi="宋体" w:eastAsia="宋体" w:cs="宋体"/>
                <w:color w:val="auto"/>
                <w:spacing w:val="-1"/>
                <w:sz w:val="24"/>
                <w:szCs w:val="24"/>
                <w:highlight w:val="none"/>
              </w:rPr>
              <w:t>造价工程师</w:t>
            </w:r>
          </w:p>
          <w:p w14:paraId="14BD39EB">
            <w:pPr>
              <w:spacing w:before="69" w:line="262" w:lineRule="auto"/>
              <w:ind w:left="2214" w:right="160" w:hanging="37"/>
              <w:rPr>
                <w:rFonts w:ascii="宋体" w:hAnsi="宋体" w:eastAsia="宋体" w:cs="宋体"/>
                <w:color w:val="auto"/>
                <w:sz w:val="24"/>
                <w:szCs w:val="24"/>
                <w:highlight w:val="none"/>
              </w:rPr>
            </w:pPr>
            <w:r>
              <w:rPr>
                <w:rFonts w:ascii="宋体" w:hAnsi="宋体" w:eastAsia="宋体" w:cs="宋体"/>
                <w:color w:val="auto"/>
                <w:spacing w:val="-22"/>
                <w:sz w:val="24"/>
                <w:szCs w:val="24"/>
                <w:highlight w:val="none"/>
              </w:rPr>
              <w:t>日期</w:t>
            </w:r>
          </w:p>
        </w:tc>
      </w:tr>
      <w:tr w14:paraId="18A4D1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18" w:hRule="atLeast"/>
        </w:trPr>
        <w:tc>
          <w:tcPr>
            <w:tcW w:w="9078" w:type="dxa"/>
            <w:gridSpan w:val="2"/>
          </w:tcPr>
          <w:p w14:paraId="27E608F3">
            <w:pPr>
              <w:spacing w:before="150" w:line="221" w:lineRule="auto"/>
              <w:ind w:left="126"/>
              <w:rPr>
                <w:rFonts w:ascii="宋体" w:hAnsi="宋体" w:eastAsia="宋体" w:cs="宋体"/>
                <w:color w:val="auto"/>
                <w:sz w:val="24"/>
                <w:szCs w:val="24"/>
                <w:highlight w:val="none"/>
                <w:lang w:eastAsia="zh-CN"/>
              </w:rPr>
            </w:pPr>
            <w:r>
              <w:rPr>
                <w:rFonts w:ascii="宋体" w:hAnsi="宋体" w:eastAsia="宋体" w:cs="宋体"/>
                <w:color w:val="auto"/>
                <w:spacing w:val="-8"/>
                <w:sz w:val="24"/>
                <w:szCs w:val="24"/>
                <w:highlight w:val="none"/>
                <w:lang w:eastAsia="zh-CN"/>
              </w:rPr>
              <w:t>审核意见：</w:t>
            </w:r>
          </w:p>
          <w:p w14:paraId="7AA853F6">
            <w:pPr>
              <w:spacing w:before="149" w:line="223" w:lineRule="auto"/>
              <w:ind w:left="571"/>
              <w:rPr>
                <w:rFonts w:ascii="宋体" w:hAnsi="宋体" w:eastAsia="宋体" w:cs="宋体"/>
                <w:color w:val="auto"/>
                <w:sz w:val="24"/>
                <w:szCs w:val="24"/>
                <w:highlight w:val="none"/>
                <w:lang w:eastAsia="zh-CN"/>
              </w:rPr>
            </w:pPr>
            <w:r>
              <w:rPr>
                <w:rFonts w:ascii="宋体" w:hAnsi="宋体" w:eastAsia="宋体" w:cs="宋体"/>
                <w:color w:val="auto"/>
                <w:spacing w:val="-9"/>
                <w:sz w:val="24"/>
                <w:szCs w:val="24"/>
                <w:highlight w:val="none"/>
                <w:lang w:eastAsia="zh-CN"/>
              </w:rPr>
              <w:t>□不同意。</w:t>
            </w:r>
          </w:p>
          <w:p w14:paraId="4956090C">
            <w:pPr>
              <w:spacing w:before="144" w:line="220" w:lineRule="auto"/>
              <w:ind w:left="557"/>
              <w:rPr>
                <w:rFonts w:ascii="宋体" w:hAnsi="宋体" w:eastAsia="宋体" w:cs="宋体"/>
                <w:color w:val="auto"/>
                <w:sz w:val="24"/>
                <w:szCs w:val="24"/>
                <w:highlight w:val="none"/>
                <w:lang w:eastAsia="zh-CN"/>
              </w:rPr>
            </w:pPr>
            <w:r>
              <w:rPr>
                <w:rFonts w:ascii="宋体" w:hAnsi="宋体" w:eastAsia="宋体" w:cs="宋体"/>
                <w:color w:val="auto"/>
                <w:spacing w:val="-4"/>
                <w:sz w:val="24"/>
                <w:szCs w:val="24"/>
                <w:highlight w:val="none"/>
                <w:lang w:eastAsia="zh-CN"/>
              </w:rPr>
              <w:t>□同意，支付时间为本表签发后的</w:t>
            </w:r>
            <w:r>
              <w:rPr>
                <w:rFonts w:ascii="Calibri" w:hAnsi="Calibri" w:eastAsia="Calibri" w:cs="Calibri"/>
                <w:color w:val="auto"/>
                <w:spacing w:val="-4"/>
                <w:sz w:val="24"/>
                <w:szCs w:val="24"/>
                <w:highlight w:val="none"/>
                <w:lang w:eastAsia="zh-CN"/>
              </w:rPr>
              <w:t>15</w:t>
            </w:r>
            <w:r>
              <w:rPr>
                <w:rFonts w:ascii="宋体" w:hAnsi="宋体" w:eastAsia="宋体" w:cs="宋体"/>
                <w:color w:val="auto"/>
                <w:spacing w:val="-4"/>
                <w:sz w:val="24"/>
                <w:szCs w:val="24"/>
                <w:highlight w:val="none"/>
                <w:lang w:eastAsia="zh-CN"/>
              </w:rPr>
              <w:t>天内。</w:t>
            </w:r>
          </w:p>
          <w:p w14:paraId="4AA7A9F2">
            <w:pPr>
              <w:spacing w:before="150" w:line="220" w:lineRule="auto"/>
              <w:ind w:left="6561"/>
              <w:rPr>
                <w:rFonts w:ascii="宋体" w:hAnsi="宋体" w:eastAsia="宋体" w:cs="宋体"/>
                <w:color w:val="auto"/>
                <w:sz w:val="24"/>
                <w:szCs w:val="24"/>
                <w:highlight w:val="none"/>
                <w:lang w:eastAsia="zh-CN"/>
              </w:rPr>
            </w:pPr>
            <w:r>
              <w:rPr>
                <w:rFonts w:ascii="宋体" w:hAnsi="宋体" w:eastAsia="宋体" w:cs="宋体"/>
                <w:color w:val="auto"/>
                <w:spacing w:val="-4"/>
                <w:sz w:val="24"/>
                <w:szCs w:val="24"/>
                <w:highlight w:val="none"/>
                <w:lang w:eastAsia="zh-CN"/>
              </w:rPr>
              <w:t>发包人（章）</w:t>
            </w:r>
          </w:p>
          <w:p w14:paraId="571D9061">
            <w:pPr>
              <w:spacing w:before="151" w:line="350" w:lineRule="auto"/>
              <w:ind w:left="6561"/>
              <w:rPr>
                <w:rFonts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lang w:eastAsia="zh-CN"/>
              </w:rPr>
              <w:t>发包人代表</w:t>
            </w:r>
          </w:p>
          <w:p w14:paraId="01E59D79">
            <w:pPr>
              <w:spacing w:before="1" w:line="221" w:lineRule="auto"/>
              <w:ind w:left="6594"/>
              <w:rPr>
                <w:rFonts w:ascii="宋体" w:hAnsi="宋体" w:eastAsia="宋体" w:cs="宋体"/>
                <w:color w:val="auto"/>
                <w:sz w:val="24"/>
                <w:szCs w:val="24"/>
                <w:highlight w:val="none"/>
              </w:rPr>
            </w:pPr>
            <w:r>
              <w:rPr>
                <w:rFonts w:ascii="宋体" w:hAnsi="宋体" w:eastAsia="宋体" w:cs="宋体"/>
                <w:color w:val="auto"/>
                <w:spacing w:val="-22"/>
                <w:sz w:val="24"/>
                <w:szCs w:val="24"/>
                <w:highlight w:val="none"/>
              </w:rPr>
              <w:t>日期</w:t>
            </w:r>
          </w:p>
        </w:tc>
      </w:tr>
    </w:tbl>
    <w:p w14:paraId="2060274A">
      <w:pPr>
        <w:pStyle w:val="2"/>
        <w:spacing w:before="144" w:line="220" w:lineRule="auto"/>
        <w:ind w:left="573"/>
        <w:rPr>
          <w:color w:val="auto"/>
          <w:sz w:val="18"/>
          <w:szCs w:val="18"/>
          <w:highlight w:val="none"/>
          <w:lang w:eastAsia="zh-CN"/>
        </w:rPr>
      </w:pPr>
      <w:r>
        <w:rPr>
          <w:color w:val="auto"/>
          <w:spacing w:val="-6"/>
          <w:sz w:val="18"/>
          <w:szCs w:val="18"/>
          <w:highlight w:val="none"/>
          <w:lang w:eastAsia="zh-CN"/>
        </w:rPr>
        <w:t xml:space="preserve">注： </w:t>
      </w:r>
      <w:r>
        <w:rPr>
          <w:rFonts w:ascii="Calibri" w:hAnsi="Calibri" w:eastAsia="Calibri" w:cs="Calibri"/>
          <w:color w:val="auto"/>
          <w:spacing w:val="-6"/>
          <w:sz w:val="18"/>
          <w:szCs w:val="18"/>
          <w:highlight w:val="none"/>
          <w:lang w:eastAsia="zh-CN"/>
        </w:rPr>
        <w:t>1.</w:t>
      </w:r>
      <w:r>
        <w:rPr>
          <w:color w:val="auto"/>
          <w:spacing w:val="-6"/>
          <w:sz w:val="18"/>
          <w:szCs w:val="18"/>
          <w:highlight w:val="none"/>
          <w:lang w:eastAsia="zh-CN"/>
        </w:rPr>
        <w:t>在选择栏中的“□”内作标识“√”。 如监理人已退场，监理工程师栏可空缺。</w:t>
      </w:r>
    </w:p>
    <w:p w14:paraId="65F8D0A6">
      <w:pPr>
        <w:pStyle w:val="2"/>
        <w:spacing w:before="139" w:line="218" w:lineRule="auto"/>
        <w:ind w:left="938"/>
        <w:rPr>
          <w:color w:val="auto"/>
          <w:sz w:val="18"/>
          <w:szCs w:val="18"/>
          <w:highlight w:val="none"/>
          <w:lang w:eastAsia="zh-CN"/>
        </w:rPr>
      </w:pPr>
      <w:r>
        <w:rPr>
          <w:rFonts w:ascii="Calibri" w:hAnsi="Calibri" w:eastAsia="Calibri" w:cs="Calibri"/>
          <w:color w:val="auto"/>
          <w:spacing w:val="-1"/>
          <w:sz w:val="18"/>
          <w:szCs w:val="18"/>
          <w:highlight w:val="none"/>
          <w:lang w:eastAsia="zh-CN"/>
        </w:rPr>
        <w:t>2.</w:t>
      </w:r>
      <w:r>
        <w:rPr>
          <w:color w:val="auto"/>
          <w:spacing w:val="-1"/>
          <w:sz w:val="18"/>
          <w:szCs w:val="18"/>
          <w:highlight w:val="none"/>
          <w:lang w:eastAsia="zh-CN"/>
        </w:rPr>
        <w:t>本表一式四份，由承包人填报，发包人、监理人、造价咨询人、承包人各存一份。</w:t>
      </w:r>
    </w:p>
    <w:p w14:paraId="32773148">
      <w:pPr>
        <w:pStyle w:val="2"/>
        <w:spacing w:before="97" w:line="219" w:lineRule="auto"/>
        <w:rPr>
          <w:color w:val="auto"/>
          <w:sz w:val="30"/>
          <w:szCs w:val="30"/>
          <w:highlight w:val="none"/>
          <w:lang w:eastAsia="zh-CN"/>
        </w:rPr>
      </w:pPr>
      <w:r>
        <w:rPr>
          <w:color w:val="auto"/>
          <w:spacing w:val="-13"/>
          <w:sz w:val="30"/>
          <w:szCs w:val="30"/>
          <w:highlight w:val="none"/>
          <w:lang w:eastAsia="zh-CN"/>
        </w:rPr>
        <w:t>附件</w:t>
      </w:r>
      <w:r>
        <w:rPr>
          <w:rFonts w:ascii="Calibri" w:hAnsi="Calibri" w:eastAsia="Calibri" w:cs="Calibri"/>
          <w:color w:val="auto"/>
          <w:spacing w:val="-13"/>
          <w:sz w:val="30"/>
          <w:szCs w:val="30"/>
          <w:highlight w:val="none"/>
          <w:lang w:eastAsia="zh-CN"/>
        </w:rPr>
        <w:t>14</w:t>
      </w:r>
      <w:r>
        <w:rPr>
          <w:color w:val="auto"/>
          <w:spacing w:val="-13"/>
          <w:sz w:val="30"/>
          <w:szCs w:val="30"/>
          <w:highlight w:val="none"/>
          <w:lang w:eastAsia="zh-CN"/>
        </w:rPr>
        <w:t>：</w:t>
      </w:r>
    </w:p>
    <w:p w14:paraId="5F8FA41D">
      <w:pPr>
        <w:pStyle w:val="2"/>
        <w:spacing w:before="236" w:line="218" w:lineRule="auto"/>
        <w:ind w:left="2784"/>
        <w:rPr>
          <w:color w:val="auto"/>
          <w:sz w:val="36"/>
          <w:szCs w:val="36"/>
          <w:highlight w:val="none"/>
          <w:lang w:eastAsia="zh-CN"/>
        </w:rPr>
      </w:pPr>
      <w:r>
        <w:rPr>
          <w:color w:val="auto"/>
          <w:spacing w:val="-2"/>
          <w:sz w:val="36"/>
          <w:szCs w:val="36"/>
          <w:highlight w:val="none"/>
          <w:lang w:eastAsia="zh-CN"/>
        </w:rPr>
        <w:t>总价合同进度款支付分解表</w:t>
      </w:r>
    </w:p>
    <w:p w14:paraId="7CCD5A6D">
      <w:pPr>
        <w:pStyle w:val="2"/>
        <w:spacing w:before="254" w:line="221" w:lineRule="auto"/>
        <w:ind w:left="236"/>
        <w:rPr>
          <w:color w:val="auto"/>
          <w:highlight w:val="none"/>
        </w:rPr>
      </w:pPr>
      <w:r>
        <w:rPr>
          <w:color w:val="auto"/>
          <w:spacing w:val="-7"/>
          <w:highlight w:val="none"/>
        </w:rPr>
        <w:t>工程名称：</w:t>
      </w:r>
    </w:p>
    <w:p w14:paraId="62B3DC02">
      <w:pPr>
        <w:spacing w:line="126" w:lineRule="exact"/>
        <w:rPr>
          <w:color w:val="auto"/>
          <w:highlight w:val="none"/>
        </w:rPr>
      </w:pPr>
    </w:p>
    <w:tbl>
      <w:tblPr>
        <w:tblStyle w:val="88"/>
        <w:tblW w:w="8431" w:type="dxa"/>
        <w:tblInd w:w="1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5"/>
        <w:gridCol w:w="1414"/>
        <w:gridCol w:w="2685"/>
        <w:gridCol w:w="1107"/>
        <w:gridCol w:w="2266"/>
        <w:gridCol w:w="934"/>
      </w:tblGrid>
      <w:tr w14:paraId="5CA24B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25" w:type="dxa"/>
            <w:tcBorders>
              <w:top w:val="nil"/>
              <w:left w:val="nil"/>
              <w:bottom w:val="nil"/>
            </w:tcBorders>
          </w:tcPr>
          <w:p w14:paraId="0B894618">
            <w:pPr>
              <w:pStyle w:val="98"/>
              <w:rPr>
                <w:color w:val="auto"/>
                <w:highlight w:val="none"/>
              </w:rPr>
            </w:pPr>
          </w:p>
        </w:tc>
        <w:tc>
          <w:tcPr>
            <w:tcW w:w="1414" w:type="dxa"/>
          </w:tcPr>
          <w:p w14:paraId="6C2D20D7">
            <w:pPr>
              <w:spacing w:before="33" w:line="221" w:lineRule="auto"/>
              <w:ind w:left="183"/>
              <w:rPr>
                <w:rFonts w:ascii="宋体" w:hAnsi="宋体" w:eastAsia="宋体" w:cs="宋体"/>
                <w:color w:val="auto"/>
                <w:highlight w:val="none"/>
              </w:rPr>
            </w:pPr>
            <w:r>
              <w:rPr>
                <w:rFonts w:ascii="宋体" w:hAnsi="宋体" w:eastAsia="宋体" w:cs="宋体"/>
                <w:color w:val="auto"/>
                <w:spacing w:val="-1"/>
                <w:highlight w:val="none"/>
              </w:rPr>
              <w:t>进度款期次</w:t>
            </w:r>
          </w:p>
        </w:tc>
        <w:tc>
          <w:tcPr>
            <w:tcW w:w="3792" w:type="dxa"/>
            <w:gridSpan w:val="2"/>
          </w:tcPr>
          <w:p w14:paraId="347ECD31">
            <w:pPr>
              <w:spacing w:before="33" w:line="221" w:lineRule="auto"/>
              <w:ind w:left="1482"/>
              <w:rPr>
                <w:rFonts w:ascii="宋体" w:hAnsi="宋体" w:eastAsia="宋体" w:cs="宋体"/>
                <w:color w:val="auto"/>
                <w:highlight w:val="none"/>
              </w:rPr>
            </w:pPr>
            <w:r>
              <w:rPr>
                <w:rFonts w:ascii="宋体" w:hAnsi="宋体" w:eastAsia="宋体" w:cs="宋体"/>
                <w:color w:val="auto"/>
                <w:spacing w:val="-2"/>
                <w:highlight w:val="none"/>
              </w:rPr>
              <w:t>形象进度</w:t>
            </w:r>
          </w:p>
        </w:tc>
        <w:tc>
          <w:tcPr>
            <w:tcW w:w="2266" w:type="dxa"/>
          </w:tcPr>
          <w:p w14:paraId="561C749C">
            <w:pPr>
              <w:spacing w:before="33" w:line="221" w:lineRule="auto"/>
              <w:ind w:left="112"/>
              <w:rPr>
                <w:rFonts w:ascii="宋体" w:hAnsi="宋体" w:eastAsia="宋体" w:cs="宋体"/>
                <w:color w:val="auto"/>
                <w:highlight w:val="none"/>
                <w:lang w:eastAsia="zh-CN"/>
              </w:rPr>
            </w:pPr>
            <w:r>
              <w:rPr>
                <w:rFonts w:ascii="宋体" w:hAnsi="宋体" w:eastAsia="宋体" w:cs="宋体"/>
                <w:color w:val="auto"/>
                <w:spacing w:val="-2"/>
                <w:highlight w:val="none"/>
                <w:lang w:eastAsia="zh-CN"/>
              </w:rPr>
              <w:t>进度款付款金额（元）</w:t>
            </w:r>
          </w:p>
        </w:tc>
        <w:tc>
          <w:tcPr>
            <w:tcW w:w="934" w:type="dxa"/>
          </w:tcPr>
          <w:p w14:paraId="27CA8276">
            <w:pPr>
              <w:spacing w:before="34" w:line="222" w:lineRule="auto"/>
              <w:ind w:left="437"/>
              <w:rPr>
                <w:rFonts w:ascii="宋体" w:hAnsi="宋体" w:eastAsia="宋体" w:cs="宋体"/>
                <w:color w:val="auto"/>
                <w:highlight w:val="none"/>
              </w:rPr>
            </w:pPr>
            <w:r>
              <w:rPr>
                <w:rFonts w:ascii="宋体" w:hAnsi="宋体" w:eastAsia="宋体" w:cs="宋体"/>
                <w:color w:val="auto"/>
                <w:spacing w:val="-3"/>
                <w:highlight w:val="none"/>
              </w:rPr>
              <w:t>备注</w:t>
            </w:r>
          </w:p>
        </w:tc>
      </w:tr>
      <w:tr w14:paraId="274F71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25" w:type="dxa"/>
            <w:tcBorders>
              <w:top w:val="nil"/>
              <w:left w:val="nil"/>
              <w:bottom w:val="nil"/>
            </w:tcBorders>
          </w:tcPr>
          <w:p w14:paraId="56139C12">
            <w:pPr>
              <w:pStyle w:val="98"/>
              <w:rPr>
                <w:color w:val="auto"/>
                <w:highlight w:val="none"/>
              </w:rPr>
            </w:pPr>
          </w:p>
        </w:tc>
        <w:tc>
          <w:tcPr>
            <w:tcW w:w="1414" w:type="dxa"/>
          </w:tcPr>
          <w:p w14:paraId="2339E5FE">
            <w:pPr>
              <w:spacing w:before="29" w:line="221" w:lineRule="auto"/>
              <w:ind w:left="393"/>
              <w:rPr>
                <w:rFonts w:ascii="宋体" w:hAnsi="宋体" w:eastAsia="宋体" w:cs="宋体"/>
                <w:color w:val="auto"/>
                <w:highlight w:val="none"/>
              </w:rPr>
            </w:pPr>
            <w:r>
              <w:rPr>
                <w:rFonts w:ascii="宋体" w:hAnsi="宋体" w:eastAsia="宋体" w:cs="宋体"/>
                <w:color w:val="auto"/>
                <w:spacing w:val="-2"/>
                <w:highlight w:val="none"/>
              </w:rPr>
              <w:t>第一期</w:t>
            </w:r>
          </w:p>
        </w:tc>
        <w:tc>
          <w:tcPr>
            <w:tcW w:w="3792" w:type="dxa"/>
            <w:gridSpan w:val="2"/>
          </w:tcPr>
          <w:p w14:paraId="289E8139">
            <w:pPr>
              <w:pStyle w:val="98"/>
              <w:rPr>
                <w:color w:val="auto"/>
                <w:highlight w:val="none"/>
              </w:rPr>
            </w:pPr>
          </w:p>
        </w:tc>
        <w:tc>
          <w:tcPr>
            <w:tcW w:w="2266" w:type="dxa"/>
          </w:tcPr>
          <w:p w14:paraId="377F3CEA">
            <w:pPr>
              <w:pStyle w:val="98"/>
              <w:rPr>
                <w:color w:val="auto"/>
                <w:highlight w:val="none"/>
              </w:rPr>
            </w:pPr>
          </w:p>
        </w:tc>
        <w:tc>
          <w:tcPr>
            <w:tcW w:w="934" w:type="dxa"/>
          </w:tcPr>
          <w:p w14:paraId="76B826EC">
            <w:pPr>
              <w:pStyle w:val="98"/>
              <w:rPr>
                <w:color w:val="auto"/>
                <w:highlight w:val="none"/>
              </w:rPr>
            </w:pPr>
          </w:p>
        </w:tc>
      </w:tr>
      <w:tr w14:paraId="0FAB2F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25" w:type="dxa"/>
            <w:tcBorders>
              <w:top w:val="nil"/>
              <w:left w:val="nil"/>
              <w:bottom w:val="nil"/>
            </w:tcBorders>
          </w:tcPr>
          <w:p w14:paraId="10330AAB">
            <w:pPr>
              <w:pStyle w:val="98"/>
              <w:rPr>
                <w:color w:val="auto"/>
                <w:highlight w:val="none"/>
              </w:rPr>
            </w:pPr>
          </w:p>
        </w:tc>
        <w:tc>
          <w:tcPr>
            <w:tcW w:w="1414" w:type="dxa"/>
          </w:tcPr>
          <w:p w14:paraId="52B060A8">
            <w:pPr>
              <w:spacing w:before="30" w:line="221" w:lineRule="auto"/>
              <w:ind w:left="393"/>
              <w:rPr>
                <w:rFonts w:ascii="宋体" w:hAnsi="宋体" w:eastAsia="宋体" w:cs="宋体"/>
                <w:color w:val="auto"/>
                <w:highlight w:val="none"/>
              </w:rPr>
            </w:pPr>
            <w:r>
              <w:rPr>
                <w:rFonts w:ascii="宋体" w:hAnsi="宋体" w:eastAsia="宋体" w:cs="宋体"/>
                <w:color w:val="auto"/>
                <w:spacing w:val="-2"/>
                <w:highlight w:val="none"/>
              </w:rPr>
              <w:t>第二期</w:t>
            </w:r>
          </w:p>
        </w:tc>
        <w:tc>
          <w:tcPr>
            <w:tcW w:w="3792" w:type="dxa"/>
            <w:gridSpan w:val="2"/>
          </w:tcPr>
          <w:p w14:paraId="6F875357">
            <w:pPr>
              <w:pStyle w:val="98"/>
              <w:rPr>
                <w:color w:val="auto"/>
                <w:highlight w:val="none"/>
              </w:rPr>
            </w:pPr>
          </w:p>
        </w:tc>
        <w:tc>
          <w:tcPr>
            <w:tcW w:w="2266" w:type="dxa"/>
          </w:tcPr>
          <w:p w14:paraId="28D10213">
            <w:pPr>
              <w:pStyle w:val="98"/>
              <w:rPr>
                <w:color w:val="auto"/>
                <w:highlight w:val="none"/>
              </w:rPr>
            </w:pPr>
          </w:p>
        </w:tc>
        <w:tc>
          <w:tcPr>
            <w:tcW w:w="934" w:type="dxa"/>
          </w:tcPr>
          <w:p w14:paraId="0A26AD82">
            <w:pPr>
              <w:pStyle w:val="98"/>
              <w:rPr>
                <w:color w:val="auto"/>
                <w:highlight w:val="none"/>
              </w:rPr>
            </w:pPr>
          </w:p>
        </w:tc>
      </w:tr>
      <w:tr w14:paraId="7A4513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25" w:type="dxa"/>
            <w:tcBorders>
              <w:top w:val="nil"/>
              <w:left w:val="nil"/>
              <w:bottom w:val="nil"/>
            </w:tcBorders>
          </w:tcPr>
          <w:p w14:paraId="26173FA3">
            <w:pPr>
              <w:pStyle w:val="98"/>
              <w:rPr>
                <w:color w:val="auto"/>
                <w:highlight w:val="none"/>
              </w:rPr>
            </w:pPr>
          </w:p>
        </w:tc>
        <w:tc>
          <w:tcPr>
            <w:tcW w:w="1414" w:type="dxa"/>
          </w:tcPr>
          <w:p w14:paraId="2468137A">
            <w:pPr>
              <w:spacing w:before="33" w:line="221" w:lineRule="auto"/>
              <w:ind w:left="393"/>
              <w:rPr>
                <w:rFonts w:ascii="宋体" w:hAnsi="宋体" w:eastAsia="宋体" w:cs="宋体"/>
                <w:color w:val="auto"/>
                <w:highlight w:val="none"/>
              </w:rPr>
            </w:pPr>
            <w:r>
              <w:rPr>
                <w:rFonts w:ascii="宋体" w:hAnsi="宋体" w:eastAsia="宋体" w:cs="宋体"/>
                <w:color w:val="auto"/>
                <w:spacing w:val="-2"/>
                <w:highlight w:val="none"/>
              </w:rPr>
              <w:t>第三期</w:t>
            </w:r>
          </w:p>
        </w:tc>
        <w:tc>
          <w:tcPr>
            <w:tcW w:w="3792" w:type="dxa"/>
            <w:gridSpan w:val="2"/>
          </w:tcPr>
          <w:p w14:paraId="3B6DB06F">
            <w:pPr>
              <w:pStyle w:val="98"/>
              <w:rPr>
                <w:color w:val="auto"/>
                <w:highlight w:val="none"/>
              </w:rPr>
            </w:pPr>
          </w:p>
        </w:tc>
        <w:tc>
          <w:tcPr>
            <w:tcW w:w="2266" w:type="dxa"/>
          </w:tcPr>
          <w:p w14:paraId="69BEA346">
            <w:pPr>
              <w:pStyle w:val="98"/>
              <w:rPr>
                <w:color w:val="auto"/>
                <w:highlight w:val="none"/>
              </w:rPr>
            </w:pPr>
          </w:p>
        </w:tc>
        <w:tc>
          <w:tcPr>
            <w:tcW w:w="934" w:type="dxa"/>
          </w:tcPr>
          <w:p w14:paraId="008B6390">
            <w:pPr>
              <w:pStyle w:val="98"/>
              <w:rPr>
                <w:color w:val="auto"/>
                <w:highlight w:val="none"/>
              </w:rPr>
            </w:pPr>
          </w:p>
        </w:tc>
      </w:tr>
      <w:tr w14:paraId="5B7183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25" w:type="dxa"/>
            <w:tcBorders>
              <w:top w:val="nil"/>
              <w:left w:val="nil"/>
            </w:tcBorders>
          </w:tcPr>
          <w:p w14:paraId="31D51817">
            <w:pPr>
              <w:pStyle w:val="98"/>
              <w:rPr>
                <w:color w:val="auto"/>
                <w:highlight w:val="none"/>
              </w:rPr>
            </w:pPr>
          </w:p>
        </w:tc>
        <w:tc>
          <w:tcPr>
            <w:tcW w:w="1414" w:type="dxa"/>
          </w:tcPr>
          <w:p w14:paraId="26DB4A03">
            <w:pPr>
              <w:spacing w:before="32" w:line="225" w:lineRule="auto"/>
              <w:ind w:left="512"/>
              <w:rPr>
                <w:rFonts w:ascii="宋体" w:hAnsi="宋体" w:eastAsia="宋体" w:cs="宋体"/>
                <w:color w:val="auto"/>
                <w:highlight w:val="none"/>
              </w:rPr>
            </w:pPr>
            <w:r>
              <w:rPr>
                <w:rFonts w:ascii="宋体" w:hAnsi="宋体" w:eastAsia="宋体" w:cs="宋体"/>
                <w:color w:val="auto"/>
                <w:spacing w:val="39"/>
                <w:w w:val="153"/>
                <w:highlight w:val="none"/>
              </w:rPr>
              <w:t>„„</w:t>
            </w:r>
          </w:p>
        </w:tc>
        <w:tc>
          <w:tcPr>
            <w:tcW w:w="3792" w:type="dxa"/>
            <w:gridSpan w:val="2"/>
          </w:tcPr>
          <w:p w14:paraId="1CE935FB">
            <w:pPr>
              <w:pStyle w:val="98"/>
              <w:rPr>
                <w:color w:val="auto"/>
                <w:highlight w:val="none"/>
              </w:rPr>
            </w:pPr>
          </w:p>
        </w:tc>
        <w:tc>
          <w:tcPr>
            <w:tcW w:w="2266" w:type="dxa"/>
          </w:tcPr>
          <w:p w14:paraId="625A04A0">
            <w:pPr>
              <w:pStyle w:val="98"/>
              <w:rPr>
                <w:color w:val="auto"/>
                <w:highlight w:val="none"/>
              </w:rPr>
            </w:pPr>
          </w:p>
        </w:tc>
        <w:tc>
          <w:tcPr>
            <w:tcW w:w="934" w:type="dxa"/>
          </w:tcPr>
          <w:p w14:paraId="31D19722">
            <w:pPr>
              <w:pStyle w:val="98"/>
              <w:rPr>
                <w:color w:val="auto"/>
                <w:highlight w:val="none"/>
              </w:rPr>
            </w:pPr>
          </w:p>
        </w:tc>
      </w:tr>
      <w:tr w14:paraId="1F1DA5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9" w:hRule="atLeast"/>
        </w:trPr>
        <w:tc>
          <w:tcPr>
            <w:tcW w:w="4124" w:type="dxa"/>
            <w:gridSpan w:val="3"/>
          </w:tcPr>
          <w:p w14:paraId="24211905">
            <w:pPr>
              <w:pStyle w:val="98"/>
              <w:spacing w:line="252" w:lineRule="auto"/>
              <w:rPr>
                <w:color w:val="auto"/>
                <w:highlight w:val="none"/>
                <w:lang w:eastAsia="zh-CN"/>
              </w:rPr>
            </w:pPr>
          </w:p>
          <w:p w14:paraId="2797291F">
            <w:pPr>
              <w:pStyle w:val="98"/>
              <w:spacing w:line="252" w:lineRule="auto"/>
              <w:rPr>
                <w:color w:val="auto"/>
                <w:highlight w:val="none"/>
                <w:lang w:eastAsia="zh-CN"/>
              </w:rPr>
            </w:pPr>
          </w:p>
          <w:p w14:paraId="5E7EC666">
            <w:pPr>
              <w:pStyle w:val="98"/>
              <w:spacing w:line="252" w:lineRule="auto"/>
              <w:rPr>
                <w:color w:val="auto"/>
                <w:highlight w:val="none"/>
                <w:lang w:eastAsia="zh-CN"/>
              </w:rPr>
            </w:pPr>
          </w:p>
          <w:p w14:paraId="226839D9">
            <w:pPr>
              <w:spacing w:before="68" w:line="221" w:lineRule="auto"/>
              <w:ind w:left="1712"/>
              <w:rPr>
                <w:rFonts w:ascii="宋体" w:hAnsi="宋体" w:eastAsia="宋体" w:cs="宋体"/>
                <w:color w:val="auto"/>
                <w:highlight w:val="none"/>
                <w:lang w:eastAsia="zh-CN"/>
              </w:rPr>
            </w:pPr>
            <w:r>
              <w:rPr>
                <w:rFonts w:ascii="宋体" w:hAnsi="宋体" w:eastAsia="宋体" w:cs="宋体"/>
                <w:color w:val="auto"/>
                <w:spacing w:val="-1"/>
                <w:highlight w:val="none"/>
                <w:lang w:eastAsia="zh-CN"/>
              </w:rPr>
              <w:t>发包人代表签字：</w:t>
            </w:r>
          </w:p>
          <w:p w14:paraId="728528BA">
            <w:pPr>
              <w:pStyle w:val="98"/>
              <w:spacing w:line="398" w:lineRule="auto"/>
              <w:rPr>
                <w:color w:val="auto"/>
                <w:highlight w:val="none"/>
                <w:lang w:eastAsia="zh-CN"/>
              </w:rPr>
            </w:pPr>
          </w:p>
          <w:p w14:paraId="11141528">
            <w:pPr>
              <w:spacing w:before="68" w:line="220" w:lineRule="auto"/>
              <w:ind w:left="1712"/>
              <w:rPr>
                <w:rFonts w:ascii="宋体" w:hAnsi="宋体" w:eastAsia="宋体" w:cs="宋体"/>
                <w:color w:val="auto"/>
                <w:highlight w:val="none"/>
                <w:lang w:eastAsia="zh-CN"/>
              </w:rPr>
            </w:pPr>
            <w:r>
              <w:rPr>
                <w:rFonts w:ascii="宋体" w:hAnsi="宋体" w:eastAsia="宋体" w:cs="宋体"/>
                <w:color w:val="auto"/>
                <w:spacing w:val="-1"/>
                <w:highlight w:val="none"/>
                <w:lang w:eastAsia="zh-CN"/>
              </w:rPr>
              <w:t>发包人（盖公章）</w:t>
            </w:r>
          </w:p>
          <w:p w14:paraId="7DB6A622">
            <w:pPr>
              <w:pStyle w:val="98"/>
              <w:spacing w:line="399" w:lineRule="auto"/>
              <w:rPr>
                <w:color w:val="auto"/>
                <w:highlight w:val="none"/>
                <w:lang w:eastAsia="zh-CN"/>
              </w:rPr>
            </w:pPr>
          </w:p>
          <w:p w14:paraId="19E5D006">
            <w:pPr>
              <w:spacing w:before="68" w:line="221" w:lineRule="auto"/>
              <w:ind w:left="2483"/>
              <w:rPr>
                <w:rFonts w:ascii="宋体" w:hAnsi="宋体" w:eastAsia="宋体" w:cs="宋体"/>
                <w:color w:val="auto"/>
                <w:highlight w:val="none"/>
              </w:rPr>
            </w:pPr>
            <w:r>
              <w:rPr>
                <w:rFonts w:ascii="宋体" w:hAnsi="宋体" w:eastAsia="宋体" w:cs="宋体"/>
                <w:color w:val="auto"/>
                <w:spacing w:val="-15"/>
                <w:highlight w:val="none"/>
              </w:rPr>
              <w:t xml:space="preserve">日期         </w:t>
            </w:r>
          </w:p>
        </w:tc>
        <w:tc>
          <w:tcPr>
            <w:tcW w:w="4307" w:type="dxa"/>
            <w:gridSpan w:val="3"/>
          </w:tcPr>
          <w:p w14:paraId="534E0311">
            <w:pPr>
              <w:pStyle w:val="98"/>
              <w:spacing w:line="252" w:lineRule="auto"/>
              <w:rPr>
                <w:color w:val="auto"/>
                <w:highlight w:val="none"/>
                <w:lang w:eastAsia="zh-CN"/>
              </w:rPr>
            </w:pPr>
          </w:p>
          <w:p w14:paraId="70799C55">
            <w:pPr>
              <w:pStyle w:val="98"/>
              <w:spacing w:line="252" w:lineRule="auto"/>
              <w:rPr>
                <w:color w:val="auto"/>
                <w:highlight w:val="none"/>
                <w:lang w:eastAsia="zh-CN"/>
              </w:rPr>
            </w:pPr>
          </w:p>
          <w:p w14:paraId="432BACEB">
            <w:pPr>
              <w:pStyle w:val="98"/>
              <w:spacing w:line="252" w:lineRule="auto"/>
              <w:rPr>
                <w:color w:val="auto"/>
                <w:highlight w:val="none"/>
                <w:lang w:eastAsia="zh-CN"/>
              </w:rPr>
            </w:pPr>
          </w:p>
          <w:p w14:paraId="0BED29BB">
            <w:pPr>
              <w:spacing w:before="68" w:line="221" w:lineRule="auto"/>
              <w:ind w:left="1431"/>
              <w:rPr>
                <w:rFonts w:ascii="宋体" w:hAnsi="宋体" w:eastAsia="宋体" w:cs="宋体"/>
                <w:color w:val="auto"/>
                <w:highlight w:val="none"/>
                <w:lang w:eastAsia="zh-CN"/>
              </w:rPr>
            </w:pPr>
            <w:r>
              <w:rPr>
                <w:rFonts w:ascii="宋体" w:hAnsi="宋体" w:eastAsia="宋体" w:cs="宋体"/>
                <w:color w:val="auto"/>
                <w:spacing w:val="-1"/>
                <w:highlight w:val="none"/>
                <w:lang w:eastAsia="zh-CN"/>
              </w:rPr>
              <w:t>承包人代表签字：</w:t>
            </w:r>
          </w:p>
          <w:p w14:paraId="7C6E6049">
            <w:pPr>
              <w:pStyle w:val="98"/>
              <w:spacing w:line="398" w:lineRule="auto"/>
              <w:rPr>
                <w:color w:val="auto"/>
                <w:highlight w:val="none"/>
                <w:lang w:eastAsia="zh-CN"/>
              </w:rPr>
            </w:pPr>
          </w:p>
          <w:p w14:paraId="39CFA56B">
            <w:pPr>
              <w:spacing w:before="68" w:line="220" w:lineRule="auto"/>
              <w:ind w:left="1431"/>
              <w:rPr>
                <w:rFonts w:ascii="宋体" w:hAnsi="宋体" w:eastAsia="宋体" w:cs="宋体"/>
                <w:color w:val="auto"/>
                <w:highlight w:val="none"/>
                <w:lang w:eastAsia="zh-CN"/>
              </w:rPr>
            </w:pPr>
            <w:r>
              <w:rPr>
                <w:rFonts w:ascii="宋体" w:hAnsi="宋体" w:eastAsia="宋体" w:cs="宋体"/>
                <w:color w:val="auto"/>
                <w:spacing w:val="-1"/>
                <w:highlight w:val="none"/>
                <w:lang w:eastAsia="zh-CN"/>
              </w:rPr>
              <w:t>承包人（盖公章）</w:t>
            </w:r>
          </w:p>
          <w:p w14:paraId="79A4131C">
            <w:pPr>
              <w:pStyle w:val="98"/>
              <w:spacing w:line="399" w:lineRule="auto"/>
              <w:rPr>
                <w:color w:val="auto"/>
                <w:highlight w:val="none"/>
                <w:lang w:eastAsia="zh-CN"/>
              </w:rPr>
            </w:pPr>
          </w:p>
          <w:p w14:paraId="754FFF01">
            <w:pPr>
              <w:spacing w:before="68" w:line="221" w:lineRule="auto"/>
              <w:ind w:left="2204"/>
              <w:rPr>
                <w:rFonts w:ascii="宋体" w:hAnsi="宋体" w:eastAsia="宋体" w:cs="宋体"/>
                <w:color w:val="auto"/>
                <w:highlight w:val="none"/>
              </w:rPr>
            </w:pPr>
            <w:r>
              <w:rPr>
                <w:rFonts w:ascii="宋体" w:hAnsi="宋体" w:eastAsia="宋体" w:cs="宋体"/>
                <w:color w:val="auto"/>
                <w:spacing w:val="-27"/>
                <w:highlight w:val="none"/>
              </w:rPr>
              <w:t>日期</w:t>
            </w:r>
          </w:p>
        </w:tc>
      </w:tr>
    </w:tbl>
    <w:p w14:paraId="4D9990CF">
      <w:pPr>
        <w:rPr>
          <w:color w:val="auto"/>
          <w:highlight w:val="none"/>
        </w:rPr>
      </w:pPr>
    </w:p>
    <w:p w14:paraId="5DE08505">
      <w:pPr>
        <w:pStyle w:val="2"/>
        <w:spacing w:line="360" w:lineRule="auto"/>
        <w:rPr>
          <w:color w:val="auto"/>
          <w:spacing w:val="-2"/>
          <w:highlight w:val="none"/>
          <w:lang w:eastAsia="zh-CN"/>
        </w:rPr>
      </w:pPr>
    </w:p>
    <w:p w14:paraId="23C10C1C">
      <w:pPr>
        <w:pStyle w:val="2"/>
        <w:spacing w:line="360" w:lineRule="auto"/>
        <w:rPr>
          <w:color w:val="auto"/>
          <w:spacing w:val="-2"/>
          <w:highlight w:val="none"/>
          <w:lang w:eastAsia="zh-CN"/>
        </w:rPr>
      </w:pPr>
    </w:p>
    <w:p w14:paraId="1C394BF6">
      <w:pPr>
        <w:pStyle w:val="2"/>
        <w:spacing w:line="360" w:lineRule="auto"/>
        <w:rPr>
          <w:color w:val="auto"/>
          <w:spacing w:val="-2"/>
          <w:highlight w:val="none"/>
          <w:lang w:eastAsia="zh-CN"/>
        </w:rPr>
      </w:pPr>
    </w:p>
    <w:p w14:paraId="74AE693F">
      <w:pPr>
        <w:pStyle w:val="2"/>
        <w:spacing w:line="360" w:lineRule="auto"/>
        <w:rPr>
          <w:color w:val="auto"/>
          <w:spacing w:val="-2"/>
          <w:highlight w:val="none"/>
          <w:lang w:eastAsia="zh-CN"/>
        </w:rPr>
      </w:pPr>
    </w:p>
    <w:p w14:paraId="3B605D71">
      <w:pPr>
        <w:pStyle w:val="2"/>
        <w:spacing w:line="360" w:lineRule="auto"/>
        <w:rPr>
          <w:color w:val="auto"/>
          <w:spacing w:val="-2"/>
          <w:highlight w:val="none"/>
          <w:lang w:eastAsia="zh-CN"/>
        </w:rPr>
      </w:pPr>
    </w:p>
    <w:p w14:paraId="1D1D4BB7">
      <w:pPr>
        <w:pStyle w:val="2"/>
        <w:spacing w:line="360" w:lineRule="auto"/>
        <w:rPr>
          <w:color w:val="auto"/>
          <w:spacing w:val="-2"/>
          <w:highlight w:val="none"/>
          <w:lang w:eastAsia="zh-CN"/>
        </w:rPr>
      </w:pPr>
    </w:p>
    <w:p w14:paraId="4DCF0512">
      <w:pPr>
        <w:pStyle w:val="2"/>
        <w:spacing w:line="360" w:lineRule="auto"/>
        <w:rPr>
          <w:color w:val="auto"/>
          <w:spacing w:val="-2"/>
          <w:highlight w:val="none"/>
          <w:lang w:eastAsia="zh-CN"/>
        </w:rPr>
      </w:pPr>
    </w:p>
    <w:p w14:paraId="50BCD214">
      <w:pPr>
        <w:pStyle w:val="2"/>
        <w:spacing w:line="360" w:lineRule="auto"/>
        <w:rPr>
          <w:color w:val="auto"/>
          <w:spacing w:val="-2"/>
          <w:highlight w:val="none"/>
          <w:lang w:eastAsia="zh-CN"/>
        </w:rPr>
      </w:pPr>
    </w:p>
    <w:p w14:paraId="5F47948F">
      <w:pPr>
        <w:pStyle w:val="2"/>
        <w:spacing w:line="360" w:lineRule="auto"/>
        <w:rPr>
          <w:color w:val="auto"/>
          <w:spacing w:val="-2"/>
          <w:highlight w:val="none"/>
          <w:lang w:eastAsia="zh-CN"/>
        </w:rPr>
      </w:pPr>
    </w:p>
    <w:p w14:paraId="417F5E46">
      <w:pPr>
        <w:pStyle w:val="2"/>
        <w:spacing w:line="360" w:lineRule="auto"/>
        <w:rPr>
          <w:color w:val="auto"/>
          <w:spacing w:val="-2"/>
          <w:highlight w:val="none"/>
          <w:lang w:eastAsia="zh-CN"/>
        </w:rPr>
      </w:pPr>
    </w:p>
    <w:p w14:paraId="1DDB3DC5">
      <w:pPr>
        <w:pStyle w:val="2"/>
        <w:spacing w:line="360" w:lineRule="auto"/>
        <w:rPr>
          <w:color w:val="auto"/>
          <w:spacing w:val="-2"/>
          <w:highlight w:val="none"/>
          <w:lang w:eastAsia="zh-CN"/>
        </w:rPr>
      </w:pPr>
    </w:p>
    <w:p w14:paraId="4DB6F988">
      <w:pPr>
        <w:pStyle w:val="2"/>
        <w:spacing w:line="360" w:lineRule="auto"/>
        <w:rPr>
          <w:color w:val="auto"/>
          <w:spacing w:val="-2"/>
          <w:highlight w:val="none"/>
          <w:lang w:eastAsia="zh-CN"/>
        </w:rPr>
      </w:pPr>
    </w:p>
    <w:p w14:paraId="064D0DC7">
      <w:pPr>
        <w:pStyle w:val="2"/>
        <w:spacing w:line="360" w:lineRule="auto"/>
        <w:rPr>
          <w:color w:val="auto"/>
          <w:spacing w:val="-2"/>
          <w:highlight w:val="none"/>
          <w:lang w:eastAsia="zh-CN"/>
        </w:rPr>
      </w:pPr>
    </w:p>
    <w:p w14:paraId="09FF1DB1">
      <w:pPr>
        <w:pStyle w:val="2"/>
        <w:spacing w:line="360" w:lineRule="auto"/>
        <w:rPr>
          <w:color w:val="auto"/>
          <w:spacing w:val="-2"/>
          <w:highlight w:val="none"/>
          <w:lang w:eastAsia="zh-CN"/>
        </w:rPr>
      </w:pPr>
    </w:p>
    <w:p w14:paraId="2C32D2DA">
      <w:pPr>
        <w:pStyle w:val="2"/>
        <w:spacing w:line="360" w:lineRule="auto"/>
        <w:rPr>
          <w:color w:val="auto"/>
          <w:spacing w:val="-2"/>
          <w:highlight w:val="none"/>
          <w:lang w:eastAsia="zh-CN"/>
        </w:rPr>
      </w:pPr>
    </w:p>
    <w:p w14:paraId="1DD7C5AB">
      <w:pPr>
        <w:pStyle w:val="2"/>
        <w:spacing w:line="360" w:lineRule="auto"/>
        <w:rPr>
          <w:color w:val="auto"/>
          <w:spacing w:val="-2"/>
          <w:highlight w:val="none"/>
          <w:lang w:eastAsia="zh-CN"/>
        </w:rPr>
      </w:pPr>
    </w:p>
    <w:p w14:paraId="712FB9F6">
      <w:pPr>
        <w:pStyle w:val="2"/>
        <w:spacing w:line="360" w:lineRule="auto"/>
        <w:rPr>
          <w:color w:val="auto"/>
          <w:spacing w:val="-2"/>
          <w:highlight w:val="none"/>
          <w:lang w:eastAsia="zh-CN"/>
        </w:rPr>
      </w:pPr>
    </w:p>
    <w:p w14:paraId="23F837C0">
      <w:pPr>
        <w:autoSpaceDE w:val="0"/>
        <w:autoSpaceDN w:val="0"/>
        <w:adjustRightInd w:val="0"/>
        <w:snapToGrid w:val="0"/>
        <w:spacing w:line="300" w:lineRule="auto"/>
        <w:ind w:firstLine="3264" w:firstLineChars="739"/>
        <w:outlineLvl w:val="0"/>
        <w:rPr>
          <w:rFonts w:hint="eastAsia" w:ascii="宋体" w:hAnsi="宋体"/>
          <w:b/>
          <w:color w:val="auto"/>
          <w:kern w:val="0"/>
          <w:sz w:val="44"/>
          <w:szCs w:val="44"/>
          <w:highlight w:val="none"/>
        </w:rPr>
      </w:pPr>
      <w:bookmarkStart w:id="40" w:name="_Toc176861412"/>
      <w:bookmarkStart w:id="41" w:name="_Toc3994508"/>
      <w:bookmarkStart w:id="42" w:name="_Toc29416"/>
    </w:p>
    <w:p w14:paraId="71E91F5C">
      <w:pPr>
        <w:autoSpaceDE w:val="0"/>
        <w:autoSpaceDN w:val="0"/>
        <w:adjustRightInd w:val="0"/>
        <w:snapToGrid w:val="0"/>
        <w:spacing w:line="300" w:lineRule="auto"/>
        <w:ind w:firstLine="3264" w:firstLineChars="739"/>
        <w:outlineLvl w:val="0"/>
        <w:rPr>
          <w:rFonts w:hint="eastAsia" w:ascii="宋体" w:hAnsi="宋体"/>
          <w:b/>
          <w:color w:val="auto"/>
          <w:kern w:val="0"/>
          <w:sz w:val="44"/>
          <w:szCs w:val="44"/>
          <w:highlight w:val="none"/>
        </w:rPr>
      </w:pPr>
    </w:p>
    <w:p w14:paraId="0A0A13AA">
      <w:pPr>
        <w:autoSpaceDE w:val="0"/>
        <w:autoSpaceDN w:val="0"/>
        <w:adjustRightInd w:val="0"/>
        <w:snapToGrid w:val="0"/>
        <w:spacing w:line="300" w:lineRule="auto"/>
        <w:ind w:firstLine="3264" w:firstLineChars="739"/>
        <w:outlineLvl w:val="0"/>
        <w:rPr>
          <w:rFonts w:hint="eastAsia" w:ascii="宋体" w:hAnsi="宋体"/>
          <w:b/>
          <w:color w:val="auto"/>
          <w:kern w:val="0"/>
          <w:sz w:val="44"/>
          <w:szCs w:val="44"/>
          <w:highlight w:val="none"/>
        </w:rPr>
      </w:pPr>
    </w:p>
    <w:p w14:paraId="3FA0546A">
      <w:pPr>
        <w:autoSpaceDE w:val="0"/>
        <w:autoSpaceDN w:val="0"/>
        <w:adjustRightInd w:val="0"/>
        <w:snapToGrid w:val="0"/>
        <w:spacing w:line="300" w:lineRule="auto"/>
        <w:ind w:firstLine="3264" w:firstLineChars="739"/>
        <w:outlineLvl w:val="0"/>
        <w:rPr>
          <w:rFonts w:hint="eastAsia" w:ascii="宋体" w:hAnsi="宋体"/>
          <w:b/>
          <w:color w:val="auto"/>
          <w:kern w:val="0"/>
          <w:sz w:val="44"/>
          <w:szCs w:val="44"/>
          <w:highlight w:val="none"/>
        </w:rPr>
      </w:pPr>
    </w:p>
    <w:p w14:paraId="32FD9D2C">
      <w:pPr>
        <w:autoSpaceDE w:val="0"/>
        <w:autoSpaceDN w:val="0"/>
        <w:adjustRightInd w:val="0"/>
        <w:snapToGrid w:val="0"/>
        <w:spacing w:line="300" w:lineRule="auto"/>
        <w:ind w:firstLine="3264" w:firstLineChars="739"/>
        <w:outlineLvl w:val="0"/>
        <w:rPr>
          <w:rFonts w:hint="eastAsia" w:ascii="宋体" w:hAnsi="宋体"/>
          <w:b/>
          <w:color w:val="auto"/>
          <w:kern w:val="0"/>
          <w:sz w:val="44"/>
          <w:szCs w:val="44"/>
          <w:highlight w:val="none"/>
        </w:rPr>
      </w:pPr>
    </w:p>
    <w:p w14:paraId="669A5809">
      <w:pPr>
        <w:autoSpaceDE w:val="0"/>
        <w:autoSpaceDN w:val="0"/>
        <w:adjustRightInd w:val="0"/>
        <w:snapToGrid w:val="0"/>
        <w:spacing w:line="300" w:lineRule="auto"/>
        <w:ind w:firstLine="3264" w:firstLineChars="739"/>
        <w:outlineLvl w:val="0"/>
        <w:rPr>
          <w:rFonts w:hint="eastAsia" w:ascii="宋体" w:hAnsi="宋体"/>
          <w:b/>
          <w:color w:val="auto"/>
          <w:kern w:val="0"/>
          <w:sz w:val="44"/>
          <w:szCs w:val="44"/>
          <w:highlight w:val="none"/>
        </w:rPr>
      </w:pPr>
    </w:p>
    <w:p w14:paraId="14FFB81B">
      <w:pPr>
        <w:autoSpaceDE w:val="0"/>
        <w:autoSpaceDN w:val="0"/>
        <w:adjustRightInd w:val="0"/>
        <w:snapToGrid w:val="0"/>
        <w:spacing w:line="300" w:lineRule="auto"/>
        <w:ind w:firstLine="3264" w:firstLineChars="739"/>
        <w:outlineLvl w:val="0"/>
        <w:rPr>
          <w:rFonts w:ascii="宋体" w:hAnsi="宋体"/>
          <w:b/>
          <w:color w:val="auto"/>
          <w:kern w:val="0"/>
          <w:sz w:val="44"/>
          <w:szCs w:val="44"/>
          <w:highlight w:val="none"/>
        </w:rPr>
      </w:pPr>
      <w:r>
        <w:rPr>
          <w:rFonts w:hint="eastAsia" w:ascii="宋体" w:hAnsi="宋体"/>
          <w:b/>
          <w:color w:val="auto"/>
          <w:kern w:val="0"/>
          <w:sz w:val="44"/>
          <w:szCs w:val="44"/>
          <w:highlight w:val="none"/>
        </w:rPr>
        <w:t>第七章  评定标准</w:t>
      </w:r>
      <w:bookmarkEnd w:id="40"/>
      <w:bookmarkEnd w:id="41"/>
      <w:bookmarkEnd w:id="42"/>
    </w:p>
    <w:p w14:paraId="1F2B3C17">
      <w:pPr>
        <w:pStyle w:val="23"/>
        <w:spacing w:line="440" w:lineRule="exact"/>
        <w:rPr>
          <w:rFonts w:ascii="黑体" w:hAnsi="宋体" w:eastAsia="黑体"/>
          <w:b/>
          <w:color w:val="auto"/>
          <w:kern w:val="0"/>
          <w:sz w:val="32"/>
          <w:szCs w:val="32"/>
          <w:highlight w:val="none"/>
        </w:rPr>
      </w:pPr>
    </w:p>
    <w:p w14:paraId="1B39614A">
      <w:pPr>
        <w:pStyle w:val="23"/>
        <w:spacing w:line="440" w:lineRule="exact"/>
        <w:rPr>
          <w:rFonts w:ascii="黑体" w:hAnsi="宋体" w:eastAsia="黑体"/>
          <w:b/>
          <w:color w:val="auto"/>
          <w:kern w:val="0"/>
          <w:sz w:val="32"/>
          <w:szCs w:val="32"/>
          <w:highlight w:val="none"/>
        </w:rPr>
      </w:pPr>
    </w:p>
    <w:p w14:paraId="748BFD96">
      <w:pPr>
        <w:pStyle w:val="23"/>
        <w:spacing w:line="440" w:lineRule="exact"/>
        <w:rPr>
          <w:rFonts w:ascii="黑体" w:hAnsi="宋体" w:eastAsia="黑体"/>
          <w:b/>
          <w:color w:val="auto"/>
          <w:kern w:val="0"/>
          <w:sz w:val="32"/>
          <w:szCs w:val="32"/>
          <w:highlight w:val="none"/>
        </w:rPr>
      </w:pPr>
    </w:p>
    <w:p w14:paraId="3597FF98">
      <w:pPr>
        <w:pStyle w:val="23"/>
        <w:spacing w:line="440" w:lineRule="exact"/>
        <w:rPr>
          <w:rFonts w:ascii="黑体" w:hAnsi="宋体" w:eastAsia="黑体"/>
          <w:b/>
          <w:color w:val="auto"/>
          <w:kern w:val="0"/>
          <w:sz w:val="32"/>
          <w:szCs w:val="32"/>
          <w:highlight w:val="none"/>
        </w:rPr>
      </w:pPr>
    </w:p>
    <w:p w14:paraId="528B37DF">
      <w:pPr>
        <w:pStyle w:val="23"/>
        <w:spacing w:line="440" w:lineRule="exact"/>
        <w:rPr>
          <w:rFonts w:ascii="黑体" w:hAnsi="宋体" w:eastAsia="黑体"/>
          <w:b/>
          <w:color w:val="auto"/>
          <w:kern w:val="0"/>
          <w:sz w:val="32"/>
          <w:szCs w:val="32"/>
          <w:highlight w:val="none"/>
        </w:rPr>
      </w:pPr>
    </w:p>
    <w:p w14:paraId="049DB9C2">
      <w:pPr>
        <w:pStyle w:val="23"/>
        <w:spacing w:line="440" w:lineRule="exact"/>
        <w:rPr>
          <w:rFonts w:ascii="黑体" w:hAnsi="宋体" w:eastAsia="黑体"/>
          <w:b/>
          <w:color w:val="auto"/>
          <w:kern w:val="0"/>
          <w:sz w:val="32"/>
          <w:szCs w:val="32"/>
          <w:highlight w:val="none"/>
        </w:rPr>
      </w:pPr>
    </w:p>
    <w:p w14:paraId="1E9349C7">
      <w:pPr>
        <w:pStyle w:val="23"/>
        <w:spacing w:line="440" w:lineRule="exact"/>
        <w:rPr>
          <w:rFonts w:ascii="黑体" w:hAnsi="宋体" w:eastAsia="黑体"/>
          <w:b/>
          <w:color w:val="auto"/>
          <w:kern w:val="0"/>
          <w:sz w:val="32"/>
          <w:szCs w:val="32"/>
          <w:highlight w:val="none"/>
        </w:rPr>
      </w:pPr>
    </w:p>
    <w:p w14:paraId="297A7975">
      <w:pPr>
        <w:pStyle w:val="23"/>
        <w:spacing w:line="440" w:lineRule="exact"/>
        <w:rPr>
          <w:rFonts w:ascii="黑体" w:hAnsi="宋体" w:eastAsia="黑体"/>
          <w:b/>
          <w:color w:val="auto"/>
          <w:kern w:val="0"/>
          <w:sz w:val="32"/>
          <w:szCs w:val="32"/>
          <w:highlight w:val="none"/>
        </w:rPr>
      </w:pPr>
    </w:p>
    <w:p w14:paraId="58594627">
      <w:pPr>
        <w:pStyle w:val="23"/>
        <w:spacing w:line="440" w:lineRule="exact"/>
        <w:rPr>
          <w:rFonts w:ascii="黑体" w:hAnsi="宋体" w:eastAsia="黑体"/>
          <w:b/>
          <w:color w:val="auto"/>
          <w:kern w:val="0"/>
          <w:sz w:val="32"/>
          <w:szCs w:val="32"/>
          <w:highlight w:val="none"/>
        </w:rPr>
      </w:pPr>
    </w:p>
    <w:p w14:paraId="2071A0EF">
      <w:pPr>
        <w:pStyle w:val="23"/>
        <w:spacing w:line="440" w:lineRule="exact"/>
        <w:rPr>
          <w:rFonts w:ascii="黑体" w:hAnsi="宋体" w:eastAsia="黑体"/>
          <w:b/>
          <w:color w:val="auto"/>
          <w:kern w:val="0"/>
          <w:sz w:val="32"/>
          <w:szCs w:val="32"/>
          <w:highlight w:val="none"/>
        </w:rPr>
      </w:pPr>
    </w:p>
    <w:p w14:paraId="49128409">
      <w:pPr>
        <w:pStyle w:val="23"/>
        <w:spacing w:line="440" w:lineRule="exact"/>
        <w:rPr>
          <w:rFonts w:ascii="黑体" w:hAnsi="宋体" w:eastAsia="黑体"/>
          <w:b/>
          <w:color w:val="auto"/>
          <w:kern w:val="0"/>
          <w:sz w:val="32"/>
          <w:szCs w:val="32"/>
          <w:highlight w:val="none"/>
        </w:rPr>
      </w:pPr>
    </w:p>
    <w:p w14:paraId="1302A3CF">
      <w:pPr>
        <w:pStyle w:val="23"/>
        <w:spacing w:line="440" w:lineRule="exact"/>
        <w:rPr>
          <w:rFonts w:ascii="黑体" w:hAnsi="宋体" w:eastAsia="黑体"/>
          <w:b/>
          <w:color w:val="auto"/>
          <w:kern w:val="0"/>
          <w:sz w:val="32"/>
          <w:szCs w:val="32"/>
          <w:highlight w:val="none"/>
        </w:rPr>
      </w:pPr>
    </w:p>
    <w:p w14:paraId="5FB912D2">
      <w:pPr>
        <w:pStyle w:val="23"/>
        <w:spacing w:line="440" w:lineRule="exact"/>
        <w:rPr>
          <w:rFonts w:ascii="黑体" w:hAnsi="宋体" w:eastAsia="黑体"/>
          <w:b/>
          <w:color w:val="auto"/>
          <w:kern w:val="0"/>
          <w:sz w:val="32"/>
          <w:szCs w:val="32"/>
          <w:highlight w:val="none"/>
        </w:rPr>
      </w:pPr>
    </w:p>
    <w:p w14:paraId="14BB2846">
      <w:pPr>
        <w:pStyle w:val="23"/>
        <w:spacing w:line="440" w:lineRule="exact"/>
        <w:jc w:val="center"/>
        <w:rPr>
          <w:rFonts w:hAnsi="宋体"/>
          <w:color w:val="auto"/>
          <w:sz w:val="30"/>
          <w:szCs w:val="30"/>
          <w:highlight w:val="none"/>
        </w:rPr>
      </w:pPr>
      <w:r>
        <w:rPr>
          <w:rFonts w:ascii="仿宋_GB2312" w:hAnsi="宋体" w:eastAsia="仿宋_GB2312"/>
          <w:b/>
          <w:color w:val="auto"/>
          <w:kern w:val="0"/>
          <w:sz w:val="32"/>
          <w:szCs w:val="32"/>
          <w:highlight w:val="none"/>
        </w:rPr>
        <w:br w:type="page"/>
      </w:r>
      <w:r>
        <w:rPr>
          <w:rFonts w:hint="eastAsia" w:hAnsi="宋体"/>
          <w:b/>
          <w:color w:val="auto"/>
          <w:kern w:val="0"/>
          <w:sz w:val="30"/>
          <w:szCs w:val="30"/>
          <w:highlight w:val="none"/>
        </w:rPr>
        <w:t>评定标准</w:t>
      </w:r>
    </w:p>
    <w:p w14:paraId="0FE3D1C1">
      <w:pPr>
        <w:pStyle w:val="23"/>
        <w:numPr>
          <w:ilvl w:val="0"/>
          <w:numId w:val="10"/>
        </w:numPr>
        <w:adjustRightInd w:val="0"/>
        <w:spacing w:line="360" w:lineRule="auto"/>
        <w:ind w:firstLine="482" w:firstLineChars="200"/>
        <w:contextualSpacing/>
        <w:rPr>
          <w:rFonts w:hAnsi="宋体"/>
          <w:b/>
          <w:bCs/>
          <w:color w:val="auto"/>
          <w:sz w:val="24"/>
          <w:szCs w:val="24"/>
          <w:highlight w:val="none"/>
        </w:rPr>
      </w:pPr>
      <w:r>
        <w:rPr>
          <w:rFonts w:hAnsi="宋体"/>
          <w:b/>
          <w:bCs/>
          <w:color w:val="auto"/>
          <w:sz w:val="24"/>
          <w:szCs w:val="24"/>
          <w:highlight w:val="none"/>
        </w:rPr>
        <w:t>评标原则</w:t>
      </w:r>
    </w:p>
    <w:p w14:paraId="14B1E6BE">
      <w:pPr>
        <w:pStyle w:val="23"/>
        <w:adjustRightInd w:val="0"/>
        <w:spacing w:line="360" w:lineRule="auto"/>
        <w:ind w:firstLine="480" w:firstLineChars="200"/>
        <w:contextualSpacing/>
        <w:rPr>
          <w:rFonts w:hAnsi="宋体" w:cs="宋体"/>
          <w:color w:val="auto"/>
          <w:sz w:val="24"/>
          <w:szCs w:val="24"/>
          <w:highlight w:val="none"/>
        </w:rPr>
      </w:pPr>
      <w:r>
        <w:rPr>
          <w:rFonts w:hint="eastAsia" w:hAnsi="宋体" w:cs="宋体"/>
          <w:color w:val="auto"/>
          <w:sz w:val="24"/>
          <w:szCs w:val="24"/>
          <w:highlight w:val="none"/>
        </w:rPr>
        <w:t>(一)磋商小组组成：本磋商采购项目的磋商小组由采购人代表、技术和经济等方面的专家共3人以上单数组成。其中，专家磋商小组成员不得少于成员总数的三分之二。</w:t>
      </w:r>
    </w:p>
    <w:p w14:paraId="47F7BAA4">
      <w:pPr>
        <w:pStyle w:val="23"/>
        <w:adjustRightInd w:val="0"/>
        <w:spacing w:line="360" w:lineRule="auto"/>
        <w:ind w:firstLine="480" w:firstLineChars="200"/>
        <w:contextualSpacing/>
        <w:rPr>
          <w:rFonts w:hint="eastAsia" w:hAnsi="宋体" w:cs="宋体"/>
          <w:color w:val="auto"/>
          <w:sz w:val="24"/>
          <w:szCs w:val="24"/>
          <w:highlight w:val="none"/>
        </w:rPr>
      </w:pPr>
      <w:r>
        <w:rPr>
          <w:rFonts w:hint="eastAsia" w:hAnsi="宋体" w:cs="宋体"/>
          <w:color w:val="auto"/>
          <w:sz w:val="24"/>
          <w:szCs w:val="24"/>
          <w:highlight w:val="none"/>
        </w:rPr>
        <w:t>(二)评审依据：磋商小组成员将以采购文件为评审依据，对供应商的最终报价、技术性能、实施方案、信誉业绩、售后服务、政策优惠等方面内容按百分制打分。</w:t>
      </w:r>
    </w:p>
    <w:p w14:paraId="5A78C40E">
      <w:pPr>
        <w:pStyle w:val="23"/>
        <w:adjustRightInd w:val="0"/>
        <w:spacing w:line="360" w:lineRule="auto"/>
        <w:ind w:firstLine="480" w:firstLineChars="200"/>
        <w:contextualSpacing/>
        <w:rPr>
          <w:rFonts w:hAnsi="宋体" w:cs="宋体"/>
          <w:color w:val="auto"/>
          <w:sz w:val="24"/>
          <w:szCs w:val="24"/>
          <w:highlight w:val="none"/>
        </w:rPr>
      </w:pPr>
      <w:r>
        <w:rPr>
          <w:rFonts w:hint="eastAsia" w:hAnsi="宋体" w:cs="宋体"/>
          <w:color w:val="auto"/>
          <w:sz w:val="24"/>
          <w:szCs w:val="24"/>
          <w:highlight w:val="none"/>
        </w:rPr>
        <w:t>(三)评审方式：以封闭方式进行。</w:t>
      </w:r>
    </w:p>
    <w:p w14:paraId="463A1500">
      <w:pPr>
        <w:autoSpaceDE w:val="0"/>
        <w:autoSpaceDN w:val="0"/>
        <w:adjustRightInd w:val="0"/>
        <w:spacing w:line="360" w:lineRule="auto"/>
        <w:ind w:firstLine="480" w:firstLineChars="200"/>
        <w:jc w:val="left"/>
        <w:rPr>
          <w:rFonts w:hint="default" w:ascii="宋体" w:hAnsi="宋体" w:eastAsia="宋体" w:cs="宋体"/>
          <w:b/>
          <w:bCs/>
          <w:color w:val="auto"/>
          <w:kern w:val="0"/>
          <w:sz w:val="24"/>
          <w:highlight w:val="none"/>
          <w:lang w:val="en-US" w:eastAsia="zh-CN"/>
        </w:rPr>
      </w:pPr>
      <w:r>
        <w:rPr>
          <w:rFonts w:hint="eastAsia" w:ascii="宋体" w:hAnsi="宋体" w:cs="宋体"/>
          <w:color w:val="auto"/>
          <w:kern w:val="0"/>
          <w:sz w:val="24"/>
          <w:highlight w:val="none"/>
        </w:rPr>
        <w:t>(四)按《政府采购促进中小企业发展管理办法》(财库〔2020〕46号)的规定，</w:t>
      </w:r>
      <w:r>
        <w:rPr>
          <w:rFonts w:hint="eastAsia" w:ascii="宋体" w:hAnsi="宋体" w:cs="宋体"/>
          <w:color w:val="auto"/>
          <w:sz w:val="24"/>
          <w:highlight w:val="none"/>
        </w:rPr>
        <w:t>对于未预留份额专门面向中小企业采购的政府采购工程项目，以及预留份额政府采购工程项目中的非预留部分标项，对小型和微型企业的最后报价给予3%</w:t>
      </w:r>
      <w:r>
        <w:rPr>
          <w:rFonts w:ascii="宋体" w:hAnsi="宋体" w:cs="宋体"/>
          <w:color w:val="auto"/>
          <w:sz w:val="24"/>
          <w:highlight w:val="none"/>
        </w:rPr>
        <w:t>—</w:t>
      </w:r>
      <w:r>
        <w:rPr>
          <w:rFonts w:hint="eastAsia" w:ascii="宋体" w:hAnsi="宋体" w:cs="宋体"/>
          <w:color w:val="auto"/>
          <w:sz w:val="24"/>
          <w:highlight w:val="none"/>
        </w:rPr>
        <w:t>5%的扣除，用扣除后的价格参与评审。接受大中型企业与小微企业组成联合体或者允许大中型企业向一家或者多家小微企业分包的政府采购项目，对于联合协议或者分包意向协议约定小微企业的合同份额占到合同总金额30%以上的，对联合体或者大中型企业的最后报价给予</w:t>
      </w:r>
      <w:r>
        <w:rPr>
          <w:rFonts w:ascii="宋体" w:hAnsi="宋体" w:cs="宋体"/>
          <w:color w:val="auto"/>
          <w:sz w:val="24"/>
          <w:highlight w:val="none"/>
        </w:rPr>
        <w:t>1%—2%</w:t>
      </w:r>
      <w:r>
        <w:rPr>
          <w:rFonts w:hint="eastAsia" w:ascii="宋体" w:hAnsi="宋体" w:cs="宋体"/>
          <w:color w:val="auto"/>
          <w:sz w:val="24"/>
          <w:highlight w:val="none"/>
        </w:rPr>
        <w:t>的扣除，用扣除后的价格参加评审。中小企业参加政府采购活动，应当出具《中小企业声明函》，否则不得享受相关中小企业扶持政策。</w:t>
      </w:r>
      <w:r>
        <w:rPr>
          <w:rFonts w:hint="eastAsia" w:ascii="宋体" w:hAnsi="宋体" w:cs="宋体"/>
          <w:b/>
          <w:bCs/>
          <w:color w:val="auto"/>
          <w:sz w:val="24"/>
          <w:highlight w:val="none"/>
          <w:lang w:val="en-US" w:eastAsia="zh-CN"/>
        </w:rPr>
        <w:t>本项目为专门面向中小企业采购项目，通过资格审查及符合性审查的供应商均为小微企业，不享受价格扣除优惠政策。</w:t>
      </w:r>
    </w:p>
    <w:p w14:paraId="6D2B58FB">
      <w:pPr>
        <w:autoSpaceDE w:val="0"/>
        <w:autoSpaceDN w:val="0"/>
        <w:adjustRightIn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(五)磋商供应商按《关于政府采购支持监狱企业发展有关问题的通知》(财库〔2014〕68 号)认定为监狱企业的，在政府采购活动中，监狱企业视同小型、微型企业。监狱企业以提供由省级以上监狱管理局、戒毒管理局(含新疆生产建设兵团)出具的属于监狱企业的证明文件为准。</w:t>
      </w:r>
    </w:p>
    <w:p w14:paraId="40E91711">
      <w:pPr>
        <w:autoSpaceDE w:val="0"/>
        <w:autoSpaceDN w:val="0"/>
        <w:adjustRightIn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六)磋商供应商按《关于促进残疾人就业政府采购政策的通知》(财库〔2017〕141号)认定为残疾人福利性单位的，在政府采购活动中，残疾人福利性单位视同小型、微型企业。残疾人福利性单位参加政府采购活动时，应当提供该通知规定的《残疾人福利性单位声明函》，并对声明的真实性负责。</w:t>
      </w:r>
    </w:p>
    <w:p w14:paraId="00D09E1B">
      <w:pPr>
        <w:spacing w:line="360" w:lineRule="auto"/>
        <w:ind w:firstLine="480" w:firstLineChars="200"/>
        <w:rPr>
          <w:rFonts w:ascii="宋体" w:hAnsi="宋体" w:cs="Courier New"/>
          <w:bCs/>
          <w:color w:val="auto"/>
          <w:sz w:val="24"/>
          <w:highlight w:val="none"/>
        </w:rPr>
      </w:pPr>
      <w:r>
        <w:rPr>
          <w:rFonts w:hint="eastAsia" w:ascii="宋体" w:hAnsi="宋体" w:cs="宋体"/>
          <w:color w:val="auto"/>
          <w:kern w:val="0"/>
          <w:sz w:val="24"/>
          <w:highlight w:val="none"/>
        </w:rPr>
        <w:t>(七)未享受优惠政策的供应商的磋商最终报价即为评审价。</w:t>
      </w:r>
    </w:p>
    <w:p w14:paraId="7ED4B18E">
      <w:pPr>
        <w:spacing w:line="360" w:lineRule="auto"/>
        <w:ind w:firstLine="472" w:firstLineChars="196"/>
        <w:rPr>
          <w:rFonts w:hint="eastAsia" w:ascii="宋体" w:hAnsi="宋体" w:cs="Courier New"/>
          <w:b/>
          <w:color w:val="auto"/>
          <w:sz w:val="24"/>
          <w:highlight w:val="none"/>
        </w:rPr>
      </w:pPr>
      <w:r>
        <w:rPr>
          <w:rFonts w:hint="eastAsia" w:ascii="宋体" w:hAnsi="宋体" w:cs="Courier New"/>
          <w:b/>
          <w:color w:val="auto"/>
          <w:sz w:val="24"/>
          <w:highlight w:val="none"/>
        </w:rPr>
        <w:t>二、评标方法</w:t>
      </w:r>
    </w:p>
    <w:p w14:paraId="464F5229">
      <w:pPr>
        <w:wordWrap w:val="0"/>
        <w:spacing w:line="400" w:lineRule="exact"/>
        <w:ind w:firstLine="482" w:firstLineChars="20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1、商务标得分（价格分）………………………………………………………30分</w:t>
      </w:r>
    </w:p>
    <w:p w14:paraId="3412CC64">
      <w:pPr>
        <w:wordWrap w:val="0"/>
        <w:spacing w:line="400" w:lineRule="exact"/>
        <w:ind w:firstLine="480" w:firstLineChars="200"/>
        <w:rPr>
          <w:rFonts w:hint="eastAsia" w:ascii="宋体" w:hAnsi="宋体" w:cs="宋体"/>
          <w:bCs/>
          <w:color w:val="auto"/>
          <w:sz w:val="24"/>
          <w:szCs w:val="24"/>
          <w:highlight w:val="none"/>
        </w:rPr>
      </w:pPr>
      <w:r>
        <w:rPr>
          <w:rFonts w:hint="eastAsia" w:ascii="宋体" w:hAnsi="宋体" w:cs="宋体"/>
          <w:bCs/>
          <w:color w:val="auto"/>
          <w:sz w:val="24"/>
          <w:szCs w:val="24"/>
          <w:highlight w:val="none"/>
        </w:rPr>
        <w:t>（1）磋商报价有效报价范围：有效报价范围为磋商总价低于或等于</w:t>
      </w:r>
      <w:r>
        <w:rPr>
          <w:rFonts w:hint="eastAsia" w:ascii="宋体" w:hAnsi="宋体" w:cs="宋体"/>
          <w:color w:val="auto"/>
          <w:kern w:val="1"/>
          <w:sz w:val="24"/>
          <w:szCs w:val="24"/>
          <w:highlight w:val="none"/>
        </w:rPr>
        <w:t>采购预算控制价</w:t>
      </w:r>
      <w:r>
        <w:rPr>
          <w:rFonts w:hint="eastAsia" w:ascii="宋体" w:hAnsi="宋体" w:cs="宋体"/>
          <w:bCs/>
          <w:color w:val="auto"/>
          <w:sz w:val="24"/>
          <w:szCs w:val="24"/>
          <w:highlight w:val="none"/>
        </w:rPr>
        <w:t>，且通过资格审查、形式性评审的供应商磋商总价。</w:t>
      </w:r>
    </w:p>
    <w:p w14:paraId="2E150FF1">
      <w:pPr>
        <w:wordWrap w:val="0"/>
        <w:spacing w:line="400" w:lineRule="exact"/>
        <w:ind w:firstLine="480" w:firstLineChars="200"/>
        <w:rPr>
          <w:rFonts w:hint="eastAsia" w:ascii="宋体" w:hAnsi="宋体" w:cs="宋体"/>
          <w:bCs/>
          <w:color w:val="auto"/>
          <w:sz w:val="24"/>
          <w:szCs w:val="24"/>
          <w:highlight w:val="none"/>
        </w:rPr>
      </w:pPr>
      <w:r>
        <w:rPr>
          <w:rFonts w:hint="eastAsia" w:ascii="宋体" w:hAnsi="宋体" w:cs="宋体"/>
          <w:bCs/>
          <w:color w:val="auto"/>
          <w:sz w:val="24"/>
          <w:szCs w:val="24"/>
          <w:highlight w:val="none"/>
        </w:rPr>
        <w:t>（2）报价得分采用低价优先法计算，即满足磋商文件要求且最后报价最低的供应商的价格为磋商基准价，其报价得分为满分（30分）。其他供应商的价格分统一按照下列公式计算：</w:t>
      </w:r>
    </w:p>
    <w:p w14:paraId="478F8990">
      <w:pPr>
        <w:wordWrap w:val="0"/>
        <w:spacing w:line="400" w:lineRule="exact"/>
        <w:ind w:firstLine="480" w:firstLineChars="200"/>
        <w:rPr>
          <w:rFonts w:hint="eastAsia" w:ascii="宋体" w:hAnsi="宋体" w:cs="宋体"/>
          <w:bCs/>
          <w:color w:val="auto"/>
          <w:sz w:val="24"/>
          <w:szCs w:val="24"/>
          <w:highlight w:val="none"/>
        </w:rPr>
      </w:pPr>
      <w:r>
        <w:rPr>
          <w:rFonts w:hint="eastAsia" w:ascii="宋体" w:hAnsi="宋体" w:cs="宋体"/>
          <w:bCs/>
          <w:color w:val="auto"/>
          <w:sz w:val="24"/>
          <w:szCs w:val="24"/>
          <w:highlight w:val="none"/>
        </w:rPr>
        <w:t>某供应商报价得分=（磋商基准价/某供应商最后有效磋商报价）×30分</w:t>
      </w:r>
    </w:p>
    <w:p w14:paraId="3DF72D82">
      <w:pPr>
        <w:pStyle w:val="27"/>
        <w:wordWrap w:val="0"/>
        <w:spacing w:line="400" w:lineRule="exact"/>
        <w:ind w:firstLine="480" w:firstLineChars="200"/>
        <w:rPr>
          <w:rFonts w:hint="eastAsia" w:ascii="宋体" w:hAnsi="宋体" w:cs="宋体"/>
          <w:color w:val="auto"/>
          <w:sz w:val="24"/>
          <w:szCs w:val="24"/>
          <w:highlight w:val="none"/>
        </w:rPr>
      </w:pPr>
    </w:p>
    <w:p w14:paraId="19A45FB7">
      <w:pPr>
        <w:numPr>
          <w:ilvl w:val="0"/>
          <w:numId w:val="11"/>
        </w:numPr>
        <w:wordWrap w:val="0"/>
        <w:spacing w:line="400" w:lineRule="exact"/>
        <w:ind w:firstLine="482" w:firstLineChars="200"/>
        <w:rPr>
          <w:rFonts w:hint="eastAsia" w:ascii="宋体" w:hAnsi="宋体" w:cs="宋体"/>
          <w:b/>
          <w:color w:val="auto"/>
          <w:sz w:val="24"/>
          <w:szCs w:val="24"/>
          <w:highlight w:val="none"/>
        </w:rPr>
      </w:pPr>
      <w:r>
        <w:rPr>
          <w:rFonts w:hint="eastAsia" w:ascii="宋体" w:hAnsi="宋体" w:cs="宋体"/>
          <w:b/>
          <w:color w:val="auto"/>
          <w:sz w:val="24"/>
          <w:szCs w:val="24"/>
          <w:highlight w:val="none"/>
        </w:rPr>
        <w:t>技术标得分………………………………………………………………………65分</w:t>
      </w:r>
    </w:p>
    <w:p w14:paraId="04FC6933">
      <w:pPr>
        <w:pStyle w:val="23"/>
        <w:wordWrap w:val="0"/>
        <w:spacing w:line="400" w:lineRule="exact"/>
        <w:ind w:firstLine="482" w:firstLineChars="200"/>
        <w:rPr>
          <w:rFonts w:hint="eastAsia" w:hAnsi="宋体" w:cs="宋体"/>
          <w:b/>
          <w:color w:val="auto"/>
          <w:sz w:val="24"/>
          <w:szCs w:val="24"/>
          <w:highlight w:val="none"/>
        </w:rPr>
      </w:pPr>
      <w:r>
        <w:rPr>
          <w:rFonts w:hint="eastAsia" w:hAnsi="宋体" w:cs="宋体"/>
          <w:b/>
          <w:color w:val="auto"/>
          <w:sz w:val="24"/>
          <w:szCs w:val="24"/>
          <w:highlight w:val="none"/>
        </w:rPr>
        <w:t>（一）项目管理机构（5分）</w:t>
      </w:r>
    </w:p>
    <w:p w14:paraId="167BA942">
      <w:pPr>
        <w:pStyle w:val="23"/>
        <w:wordWrap w:val="0"/>
        <w:spacing w:line="40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（1）项目经理具备建筑工程专业中级或以上技术职称的得</w:t>
      </w:r>
      <w:r>
        <w:rPr>
          <w:rFonts w:hint="eastAsia" w:hAnsi="宋体" w:cs="宋体"/>
          <w:color w:val="auto"/>
          <w:sz w:val="24"/>
          <w:szCs w:val="24"/>
          <w:highlight w:val="none"/>
          <w:lang w:val="en-US" w:eastAsia="zh-CN"/>
        </w:rPr>
        <w:t>2</w:t>
      </w:r>
      <w:r>
        <w:rPr>
          <w:rFonts w:hint="eastAsia" w:hAnsi="宋体" w:cs="宋体"/>
          <w:color w:val="auto"/>
          <w:sz w:val="24"/>
          <w:szCs w:val="24"/>
          <w:highlight w:val="none"/>
        </w:rPr>
        <w:t>分，满分2分。响应文件中提供项目经理相应有效的职称证书复印件，复印件需加盖单位公章，否则不得分。</w:t>
      </w:r>
    </w:p>
    <w:p w14:paraId="15CA18FC">
      <w:pPr>
        <w:pStyle w:val="23"/>
        <w:wordWrap w:val="0"/>
        <w:spacing w:line="40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2）拟投入本工程的技术人员中有施工员、质量员、材料员，且持证上岗的，每提供一种证书得1分，满分3分。响应文件中提供上述人员有效的相应施工现场专业人员职业培训合格证书复印件，复印件需加盖单位公章，否则不得分。</w:t>
      </w:r>
    </w:p>
    <w:p w14:paraId="52CA6AE7">
      <w:pPr>
        <w:pStyle w:val="23"/>
        <w:wordWrap w:val="0"/>
        <w:spacing w:line="400" w:lineRule="exact"/>
        <w:ind w:firstLine="482" w:firstLineChars="200"/>
        <w:rPr>
          <w:rFonts w:hint="eastAsia" w:hAnsi="宋体" w:cs="宋体"/>
          <w:b/>
          <w:bCs/>
          <w:color w:val="auto"/>
          <w:sz w:val="24"/>
          <w:szCs w:val="24"/>
          <w:highlight w:val="none"/>
        </w:rPr>
      </w:pPr>
      <w:r>
        <w:rPr>
          <w:rFonts w:hint="eastAsia" w:hAnsi="宋体" w:cs="宋体"/>
          <w:b/>
          <w:bCs/>
          <w:color w:val="auto"/>
          <w:sz w:val="24"/>
          <w:szCs w:val="24"/>
          <w:highlight w:val="none"/>
        </w:rPr>
        <w:t>（二）施工组织设计（60分）</w:t>
      </w:r>
    </w:p>
    <w:p w14:paraId="28FCDBB3">
      <w:pPr>
        <w:pStyle w:val="23"/>
        <w:wordWrap w:val="0"/>
        <w:spacing w:line="400" w:lineRule="exact"/>
        <w:ind w:firstLine="482" w:firstLineChars="200"/>
        <w:rPr>
          <w:rFonts w:hint="eastAsia" w:hAnsi="宋体" w:cs="宋体"/>
          <w:b/>
          <w:color w:val="auto"/>
          <w:sz w:val="24"/>
          <w:szCs w:val="24"/>
          <w:highlight w:val="none"/>
        </w:rPr>
      </w:pPr>
      <w:r>
        <w:rPr>
          <w:rFonts w:hint="eastAsia" w:hAnsi="宋体" w:cs="宋体"/>
          <w:b/>
          <w:color w:val="auto"/>
          <w:sz w:val="24"/>
          <w:szCs w:val="24"/>
          <w:highlight w:val="none"/>
        </w:rPr>
        <w:t>（1）主要施工方法（10.00分）</w:t>
      </w:r>
    </w:p>
    <w:p w14:paraId="1BC84369">
      <w:pPr>
        <w:pStyle w:val="23"/>
        <w:wordWrap w:val="0"/>
        <w:spacing w:line="40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一档（4分）：各主要分部施工方法基本符合项目实际，施工技术方案考虑不够详细、不够切合项目。</w:t>
      </w:r>
    </w:p>
    <w:p w14:paraId="3E4FBEDD">
      <w:pPr>
        <w:pStyle w:val="23"/>
        <w:wordWrap w:val="0"/>
        <w:spacing w:line="40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二档（7分）：各主要分部施工方法符合项目实际，有详尽的施工技术方案，工艺基本可行、方法可行，能指导具体施工并确保安全。</w:t>
      </w:r>
    </w:p>
    <w:p w14:paraId="3EA0D61F">
      <w:pPr>
        <w:pStyle w:val="23"/>
        <w:wordWrap w:val="0"/>
        <w:spacing w:line="40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三档（10分）：各主要分部施工方法符合项目实际，有详尽的施工技术方案，工艺先进、方法科学合理、可行，能指导具体施工并确保安全。</w:t>
      </w:r>
    </w:p>
    <w:p w14:paraId="6222116A">
      <w:pPr>
        <w:pStyle w:val="23"/>
        <w:wordWrap w:val="0"/>
        <w:spacing w:line="400" w:lineRule="exact"/>
        <w:ind w:firstLine="482" w:firstLineChars="200"/>
        <w:rPr>
          <w:rFonts w:hint="eastAsia" w:hAnsi="宋体" w:cs="宋体"/>
          <w:b/>
          <w:bCs/>
          <w:color w:val="auto"/>
          <w:sz w:val="24"/>
          <w:szCs w:val="24"/>
          <w:highlight w:val="none"/>
        </w:rPr>
      </w:pPr>
      <w:r>
        <w:rPr>
          <w:rFonts w:hint="eastAsia" w:hAnsi="宋体" w:cs="宋体"/>
          <w:b/>
          <w:bCs/>
          <w:color w:val="auto"/>
          <w:sz w:val="24"/>
          <w:szCs w:val="24"/>
          <w:highlight w:val="none"/>
        </w:rPr>
        <w:t>注：供应商提供的方案未达到一档标准要求的，得0分。</w:t>
      </w:r>
    </w:p>
    <w:p w14:paraId="41CFBCF8">
      <w:pPr>
        <w:pStyle w:val="23"/>
        <w:wordWrap w:val="0"/>
        <w:spacing w:line="400" w:lineRule="exact"/>
        <w:ind w:firstLine="482" w:firstLineChars="200"/>
        <w:rPr>
          <w:rFonts w:hint="eastAsia" w:hAnsi="宋体" w:cs="宋体"/>
          <w:b/>
          <w:color w:val="auto"/>
          <w:sz w:val="24"/>
          <w:szCs w:val="24"/>
          <w:highlight w:val="none"/>
        </w:rPr>
      </w:pPr>
    </w:p>
    <w:p w14:paraId="2B540D4A">
      <w:pPr>
        <w:pStyle w:val="23"/>
        <w:wordWrap w:val="0"/>
        <w:spacing w:line="400" w:lineRule="exact"/>
        <w:ind w:firstLine="482" w:firstLineChars="200"/>
        <w:rPr>
          <w:rFonts w:hint="eastAsia" w:hAnsi="宋体" w:cs="宋体"/>
          <w:b/>
          <w:color w:val="auto"/>
          <w:sz w:val="24"/>
          <w:szCs w:val="24"/>
          <w:highlight w:val="none"/>
        </w:rPr>
      </w:pPr>
      <w:r>
        <w:rPr>
          <w:rFonts w:hint="eastAsia" w:hAnsi="宋体" w:cs="宋体"/>
          <w:b/>
          <w:color w:val="auto"/>
          <w:sz w:val="24"/>
          <w:szCs w:val="24"/>
          <w:highlight w:val="none"/>
        </w:rPr>
        <w:t>（2）拟投入的主要物资计划（5.00分）</w:t>
      </w:r>
    </w:p>
    <w:p w14:paraId="467A57DC">
      <w:pPr>
        <w:pStyle w:val="23"/>
        <w:wordWrap w:val="0"/>
        <w:spacing w:line="40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一档（1分）：投入的施工材料有组织计划，数量、选型配置、进场时间基本满足施工需要。</w:t>
      </w:r>
    </w:p>
    <w:p w14:paraId="17AD622E">
      <w:pPr>
        <w:pStyle w:val="23"/>
        <w:wordWrap w:val="0"/>
        <w:spacing w:line="40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 xml:space="preserve">二档（3分）：投入的施工材料有详细的组织计划且计划考虑不够周全，数量、选型配置、进场时间安排较合理，满足施工需要。 </w:t>
      </w:r>
    </w:p>
    <w:p w14:paraId="3A0CBD40">
      <w:pPr>
        <w:pStyle w:val="23"/>
        <w:wordWrap w:val="0"/>
        <w:spacing w:line="40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三档（5分）：投入的施工材料有详细的组织计划且计划周密，数量、选型配置、进场时间安排合理，有拟配备本项目的试验和检测仪器设备表，完全满足施工需要。</w:t>
      </w:r>
    </w:p>
    <w:p w14:paraId="3FC4B2CC">
      <w:pPr>
        <w:pStyle w:val="23"/>
        <w:wordWrap w:val="0"/>
        <w:spacing w:line="40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注：供应商提供的方案未达到一档标准要求的，得0分。</w:t>
      </w:r>
    </w:p>
    <w:p w14:paraId="5569A504">
      <w:pPr>
        <w:pStyle w:val="23"/>
        <w:wordWrap w:val="0"/>
        <w:spacing w:line="400" w:lineRule="exact"/>
        <w:ind w:firstLine="482" w:firstLineChars="200"/>
        <w:rPr>
          <w:rFonts w:hint="eastAsia" w:hAnsi="宋体" w:cs="宋体"/>
          <w:b/>
          <w:color w:val="auto"/>
          <w:sz w:val="24"/>
          <w:szCs w:val="24"/>
          <w:highlight w:val="none"/>
        </w:rPr>
      </w:pPr>
    </w:p>
    <w:p w14:paraId="7B056366">
      <w:pPr>
        <w:pStyle w:val="23"/>
        <w:wordWrap w:val="0"/>
        <w:spacing w:line="400" w:lineRule="exact"/>
        <w:ind w:firstLine="482" w:firstLineChars="200"/>
        <w:rPr>
          <w:rFonts w:hint="eastAsia" w:hAnsi="宋体" w:cs="宋体"/>
          <w:b/>
          <w:color w:val="auto"/>
          <w:sz w:val="24"/>
          <w:szCs w:val="24"/>
          <w:highlight w:val="none"/>
        </w:rPr>
      </w:pPr>
      <w:r>
        <w:rPr>
          <w:rFonts w:hint="eastAsia" w:hAnsi="宋体" w:cs="宋体"/>
          <w:b/>
          <w:color w:val="auto"/>
          <w:sz w:val="24"/>
          <w:szCs w:val="24"/>
          <w:highlight w:val="none"/>
        </w:rPr>
        <w:t>（3）拟投入的主要施工机械、设备计划（5.00分）</w:t>
      </w:r>
    </w:p>
    <w:p w14:paraId="35E0D47E">
      <w:pPr>
        <w:pStyle w:val="23"/>
        <w:wordWrap w:val="0"/>
        <w:spacing w:line="40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一档（1分）：投入的施工机械、设备、机具无详细的组织计划，设备数量、选型配置、进场时间安排不够合理。</w:t>
      </w:r>
    </w:p>
    <w:p w14:paraId="3F0B5B8C">
      <w:pPr>
        <w:pStyle w:val="23"/>
        <w:wordWrap w:val="0"/>
        <w:spacing w:line="40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 xml:space="preserve">二档（3分）：投入的施工机械、设备、机具有组织计划且计划考虑基本切合项目实际，设备数量、选型配置、进场时间安排合理，基本满足施工需要。  </w:t>
      </w:r>
    </w:p>
    <w:p w14:paraId="0D8B1052">
      <w:pPr>
        <w:pStyle w:val="23"/>
        <w:wordWrap w:val="0"/>
        <w:spacing w:line="40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 xml:space="preserve">三档（5分）：投入的施工机械、设备、机具有详细的组织计划且计划周密，设备数量、选型配置、进场时间安排合理，满足施工需要。 </w:t>
      </w:r>
    </w:p>
    <w:p w14:paraId="2F780FD7">
      <w:pPr>
        <w:pStyle w:val="23"/>
        <w:wordWrap w:val="0"/>
        <w:spacing w:line="400" w:lineRule="exact"/>
        <w:ind w:firstLine="482" w:firstLineChars="200"/>
        <w:rPr>
          <w:rFonts w:hint="eastAsia" w:hAnsi="宋体" w:cs="宋体"/>
          <w:b/>
          <w:bCs/>
          <w:color w:val="auto"/>
          <w:sz w:val="24"/>
          <w:szCs w:val="24"/>
          <w:highlight w:val="none"/>
        </w:rPr>
      </w:pPr>
      <w:r>
        <w:rPr>
          <w:rFonts w:hint="eastAsia" w:hAnsi="宋体" w:cs="宋体"/>
          <w:b/>
          <w:bCs/>
          <w:color w:val="auto"/>
          <w:sz w:val="24"/>
          <w:szCs w:val="24"/>
          <w:highlight w:val="none"/>
        </w:rPr>
        <w:t>注：供应商提供的方案未达到一档标准要求的，得0分。</w:t>
      </w:r>
    </w:p>
    <w:p w14:paraId="1BB55BD6">
      <w:pPr>
        <w:pStyle w:val="23"/>
        <w:wordWrap w:val="0"/>
        <w:spacing w:line="400" w:lineRule="exact"/>
        <w:ind w:firstLine="480" w:firstLineChars="200"/>
        <w:rPr>
          <w:rFonts w:hint="eastAsia" w:hAnsi="宋体" w:cs="宋体"/>
          <w:color w:val="auto"/>
          <w:sz w:val="24"/>
          <w:szCs w:val="24"/>
          <w:highlight w:val="none"/>
        </w:rPr>
      </w:pPr>
    </w:p>
    <w:p w14:paraId="447B1456">
      <w:pPr>
        <w:pStyle w:val="23"/>
        <w:wordWrap w:val="0"/>
        <w:spacing w:line="400" w:lineRule="exact"/>
        <w:ind w:firstLine="482" w:firstLineChars="200"/>
        <w:rPr>
          <w:rFonts w:hint="eastAsia" w:hAnsi="宋体" w:cs="宋体"/>
          <w:b/>
          <w:color w:val="auto"/>
          <w:sz w:val="24"/>
          <w:szCs w:val="24"/>
          <w:highlight w:val="none"/>
        </w:rPr>
      </w:pPr>
      <w:r>
        <w:rPr>
          <w:rFonts w:hint="eastAsia" w:hAnsi="宋体" w:cs="宋体"/>
          <w:b/>
          <w:color w:val="auto"/>
          <w:sz w:val="24"/>
          <w:szCs w:val="24"/>
          <w:highlight w:val="none"/>
        </w:rPr>
        <w:t>（4）劳动力安排计划（5.00分）</w:t>
      </w:r>
    </w:p>
    <w:p w14:paraId="43947378">
      <w:pPr>
        <w:pStyle w:val="23"/>
        <w:wordWrap w:val="0"/>
        <w:spacing w:line="40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 xml:space="preserve">一档（1分）：各主要施工工序有劳动力安排计划，劳动力投入基本满足施工需要。 </w:t>
      </w:r>
    </w:p>
    <w:p w14:paraId="28162655">
      <w:pPr>
        <w:pStyle w:val="23"/>
        <w:wordWrap w:val="0"/>
        <w:spacing w:line="40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二档（3分）：各主要施工工序有详细的劳动力安排计划，有各工种劳动力安排计划，劳动力投入较合理，满足施工需要。</w:t>
      </w:r>
    </w:p>
    <w:p w14:paraId="13CB086C">
      <w:pPr>
        <w:pStyle w:val="23"/>
        <w:wordWrap w:val="0"/>
        <w:spacing w:line="40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三档（5分）：各主要施工工序有详细周密的劳动力安排计划，有各工种劳动力安排计划，劳动力投入合理，满足施工需要。</w:t>
      </w:r>
    </w:p>
    <w:p w14:paraId="7FD0BCD5">
      <w:pPr>
        <w:pStyle w:val="23"/>
        <w:wordWrap w:val="0"/>
        <w:spacing w:line="400" w:lineRule="exact"/>
        <w:ind w:firstLine="482" w:firstLineChars="200"/>
        <w:rPr>
          <w:rFonts w:hint="eastAsia" w:hAnsi="宋体" w:cs="宋体"/>
          <w:b/>
          <w:bCs/>
          <w:color w:val="auto"/>
          <w:sz w:val="24"/>
          <w:szCs w:val="24"/>
          <w:highlight w:val="none"/>
        </w:rPr>
      </w:pPr>
      <w:r>
        <w:rPr>
          <w:rFonts w:hint="eastAsia" w:hAnsi="宋体" w:cs="宋体"/>
          <w:b/>
          <w:bCs/>
          <w:color w:val="auto"/>
          <w:sz w:val="24"/>
          <w:szCs w:val="24"/>
          <w:highlight w:val="none"/>
        </w:rPr>
        <w:t>注：供应商提供的方案未达到一档标准要求的，得0分。</w:t>
      </w:r>
    </w:p>
    <w:p w14:paraId="2DC48019">
      <w:pPr>
        <w:pStyle w:val="23"/>
        <w:wordWrap w:val="0"/>
        <w:spacing w:line="400" w:lineRule="exact"/>
        <w:ind w:firstLine="480" w:firstLineChars="200"/>
        <w:rPr>
          <w:rFonts w:hint="eastAsia" w:hAnsi="宋体" w:cs="宋体"/>
          <w:color w:val="auto"/>
          <w:sz w:val="24"/>
          <w:szCs w:val="24"/>
          <w:highlight w:val="none"/>
        </w:rPr>
      </w:pPr>
    </w:p>
    <w:p w14:paraId="3409C279">
      <w:pPr>
        <w:pStyle w:val="23"/>
        <w:wordWrap w:val="0"/>
        <w:spacing w:line="400" w:lineRule="exact"/>
        <w:ind w:firstLine="482" w:firstLineChars="200"/>
        <w:rPr>
          <w:rFonts w:hint="eastAsia" w:hAnsi="宋体" w:cs="宋体"/>
          <w:b/>
          <w:color w:val="auto"/>
          <w:sz w:val="24"/>
          <w:szCs w:val="24"/>
          <w:highlight w:val="none"/>
        </w:rPr>
      </w:pPr>
      <w:r>
        <w:rPr>
          <w:rFonts w:hint="eastAsia" w:hAnsi="宋体" w:cs="宋体"/>
          <w:b/>
          <w:color w:val="auto"/>
          <w:sz w:val="24"/>
          <w:szCs w:val="24"/>
          <w:highlight w:val="none"/>
        </w:rPr>
        <w:t>（5）确保工程质量的技术组织措施（10.00分）</w:t>
      </w:r>
    </w:p>
    <w:p w14:paraId="3D312B74">
      <w:pPr>
        <w:pStyle w:val="23"/>
        <w:wordWrap w:val="0"/>
        <w:spacing w:line="40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一档（4分）：有专门的质量技术管理班子和制度。主要工序有质量技术保证措施和手段，基本能保证技术质量，达到承诺的质量标准。</w:t>
      </w:r>
    </w:p>
    <w:p w14:paraId="136178F1">
      <w:pPr>
        <w:pStyle w:val="23"/>
        <w:wordWrap w:val="0"/>
        <w:spacing w:line="40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二档（7分）：有专门的质量技术管理班子和制度，且人员配备较合理，制度较健全。有质量管理责任人和职责明确，正确完整列出针对本工程关键工序的质量验收流程和验收依据标准。主要工序有质量技术保证措施和手段，自控体系较完整，能有效保证技术质量，达到承诺的质量标准。</w:t>
      </w:r>
    </w:p>
    <w:p w14:paraId="481002BF">
      <w:pPr>
        <w:pStyle w:val="23"/>
        <w:wordWrap w:val="0"/>
        <w:spacing w:line="40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三档（10分）：有专门的质量技术管理班子和制度，且人员配备合理，制度健全。有质量管理责任人和职责明确，正确完整列出针对本工程关键工序的质量验收流程和验收依据标准，有针对施工过程质量控制日常管理制度流程，且满足本工程需要。主要工序有质量技术保证措施和手段，自控体系完整，能有效保证技术质量，达到承诺的质量标准。</w:t>
      </w:r>
    </w:p>
    <w:p w14:paraId="2BC2C56F">
      <w:pPr>
        <w:pStyle w:val="23"/>
        <w:wordWrap w:val="0"/>
        <w:spacing w:line="400" w:lineRule="exact"/>
        <w:ind w:firstLine="482" w:firstLineChars="200"/>
        <w:rPr>
          <w:rFonts w:hint="eastAsia" w:hAnsi="宋体" w:cs="宋体"/>
          <w:b/>
          <w:bCs/>
          <w:color w:val="auto"/>
          <w:sz w:val="24"/>
          <w:szCs w:val="24"/>
          <w:highlight w:val="none"/>
        </w:rPr>
      </w:pPr>
      <w:r>
        <w:rPr>
          <w:rFonts w:hint="eastAsia" w:hAnsi="宋体" w:cs="宋体"/>
          <w:b/>
          <w:bCs/>
          <w:color w:val="auto"/>
          <w:sz w:val="24"/>
          <w:szCs w:val="24"/>
          <w:highlight w:val="none"/>
        </w:rPr>
        <w:t>注：供应商提供的方案未达到一档标准要求的，得0分。</w:t>
      </w:r>
    </w:p>
    <w:p w14:paraId="38C4429F">
      <w:pPr>
        <w:pStyle w:val="23"/>
        <w:wordWrap w:val="0"/>
        <w:spacing w:line="400" w:lineRule="exact"/>
        <w:ind w:firstLine="480" w:firstLineChars="200"/>
        <w:rPr>
          <w:rFonts w:hint="eastAsia" w:hAnsi="宋体" w:cs="宋体"/>
          <w:color w:val="auto"/>
          <w:sz w:val="24"/>
          <w:szCs w:val="24"/>
          <w:highlight w:val="none"/>
        </w:rPr>
      </w:pPr>
    </w:p>
    <w:p w14:paraId="626CA367">
      <w:pPr>
        <w:pStyle w:val="23"/>
        <w:wordWrap w:val="0"/>
        <w:spacing w:line="400" w:lineRule="exact"/>
        <w:ind w:firstLine="482" w:firstLineChars="200"/>
        <w:rPr>
          <w:rFonts w:hint="eastAsia" w:hAnsi="宋体" w:cs="宋体"/>
          <w:b/>
          <w:color w:val="auto"/>
          <w:sz w:val="24"/>
          <w:szCs w:val="24"/>
          <w:highlight w:val="none"/>
        </w:rPr>
      </w:pPr>
      <w:r>
        <w:rPr>
          <w:rFonts w:hint="eastAsia" w:hAnsi="宋体" w:cs="宋体"/>
          <w:b/>
          <w:color w:val="auto"/>
          <w:sz w:val="24"/>
          <w:szCs w:val="24"/>
          <w:highlight w:val="none"/>
        </w:rPr>
        <w:t>（6）确保安全生产的技术组织措施（5.00分）</w:t>
      </w:r>
    </w:p>
    <w:p w14:paraId="5850D2E6">
      <w:pPr>
        <w:pStyle w:val="23"/>
        <w:wordWrap w:val="0"/>
        <w:spacing w:line="40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一档（1分）：有专门的安全管理人员和制度，且人员配备基本合理，制度基本健全，各道工序安全技术措施基本符合满足有关安全技术标准要求。现场防火、应急救援、社会治安安全措施基本可行。</w:t>
      </w:r>
    </w:p>
    <w:p w14:paraId="3239A09A">
      <w:pPr>
        <w:pStyle w:val="23"/>
        <w:wordWrap w:val="0"/>
        <w:spacing w:line="40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二档（3分）：有专门的安全管理人员和制度，且人员配备较合理，制度较健全，各道工序安全技术措施针对性较强，符合实际且满足有关安全技术标准要求。现场防火、应急救援、社会治安安全措施较得力。有对本工程的全面风险分析、施工各项风险的专项防护措施、风险事件的应急处置预案，内容基本可行。</w:t>
      </w:r>
    </w:p>
    <w:p w14:paraId="0C4C3EBF">
      <w:pPr>
        <w:pStyle w:val="23"/>
        <w:wordWrap w:val="0"/>
        <w:spacing w:line="40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三档（5分）：有专门的安全管理人员和制度，且人员配备合理，制度健全，各道工序安全技术措施针对性强，符合实际且满足有关安全技术标准要求。现场防火、应急救援、社会治安安全措施得力。有针对本工程的全面风险分析、施工各项风险的专项防护措施、风险事件的应急处置预案，且内容可行性强。有可行的对他方交叉作业安全管理措施和针对本工程突发异常天气等自然灾害环形的预防保障及应急处置措施。</w:t>
      </w:r>
    </w:p>
    <w:p w14:paraId="275FAC26">
      <w:pPr>
        <w:pStyle w:val="23"/>
        <w:wordWrap w:val="0"/>
        <w:spacing w:line="400" w:lineRule="exact"/>
        <w:ind w:firstLine="482" w:firstLineChars="200"/>
        <w:rPr>
          <w:rFonts w:hint="eastAsia" w:hAnsi="宋体" w:cs="宋体"/>
          <w:b/>
          <w:bCs/>
          <w:color w:val="auto"/>
          <w:sz w:val="24"/>
          <w:szCs w:val="24"/>
          <w:highlight w:val="none"/>
        </w:rPr>
      </w:pPr>
      <w:r>
        <w:rPr>
          <w:rFonts w:hint="eastAsia" w:hAnsi="宋体" w:cs="宋体"/>
          <w:b/>
          <w:bCs/>
          <w:color w:val="auto"/>
          <w:sz w:val="24"/>
          <w:szCs w:val="24"/>
          <w:highlight w:val="none"/>
        </w:rPr>
        <w:t>注：供应商提供的方案未达到一档标准要求的，得0分。</w:t>
      </w:r>
    </w:p>
    <w:p w14:paraId="7A26542C">
      <w:pPr>
        <w:pStyle w:val="23"/>
        <w:wordWrap w:val="0"/>
        <w:spacing w:line="400" w:lineRule="exact"/>
        <w:ind w:firstLine="482" w:firstLineChars="200"/>
        <w:rPr>
          <w:rFonts w:hint="eastAsia" w:hAnsi="宋体" w:cs="宋体"/>
          <w:b/>
          <w:color w:val="auto"/>
          <w:sz w:val="24"/>
          <w:szCs w:val="24"/>
          <w:highlight w:val="none"/>
        </w:rPr>
      </w:pPr>
    </w:p>
    <w:p w14:paraId="12CD6588">
      <w:pPr>
        <w:pStyle w:val="23"/>
        <w:wordWrap w:val="0"/>
        <w:spacing w:line="400" w:lineRule="exact"/>
        <w:ind w:firstLine="482" w:firstLineChars="200"/>
        <w:rPr>
          <w:rFonts w:hint="eastAsia" w:hAnsi="宋体" w:cs="宋体"/>
          <w:b/>
          <w:color w:val="auto"/>
          <w:sz w:val="24"/>
          <w:szCs w:val="24"/>
          <w:highlight w:val="none"/>
        </w:rPr>
      </w:pPr>
      <w:r>
        <w:rPr>
          <w:rFonts w:hint="eastAsia" w:hAnsi="宋体" w:cs="宋体"/>
          <w:b/>
          <w:color w:val="auto"/>
          <w:sz w:val="24"/>
          <w:szCs w:val="24"/>
          <w:highlight w:val="none"/>
        </w:rPr>
        <w:t>（7）确保工期的技术组织措施（10.00分）</w:t>
      </w:r>
    </w:p>
    <w:p w14:paraId="742CCA84">
      <w:pPr>
        <w:pStyle w:val="23"/>
        <w:wordWrap w:val="0"/>
        <w:spacing w:line="40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一档（4分）：在施工工艺、施工方法、材料选用、劳动力安排、技术等方面有保证工期的措施。有控制工期的施工进度计划，基本符合本项目施工实际要求。</w:t>
      </w:r>
    </w:p>
    <w:p w14:paraId="06EBAE1E">
      <w:pPr>
        <w:pStyle w:val="23"/>
        <w:wordWrap w:val="0"/>
        <w:spacing w:line="40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二档（7分）：在施工工艺、施工方法、材料选用、劳动力安排、技术等方面有保证工期的具体措施且措施较得当。有控制工期的施工进度计划。有施工总进度表或施工网络图，各项计划图表编制较完善，安排较合理，符合本项目施工实际要求。</w:t>
      </w:r>
    </w:p>
    <w:p w14:paraId="4614E2AB">
      <w:pPr>
        <w:pStyle w:val="23"/>
        <w:wordWrap w:val="0"/>
        <w:spacing w:line="40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三档（10分）：在施工工艺、施工方法、材料选用、劳动力安排、技术等方面有保证工期的具体措施且措施得当。有控制工期的施工进度计划。有施工总进度表或施工网络图，对关键线路节点控制管理措施得当，并对如果发生进度滞后有具体可行的纠偏及补救措施，各项计划图表编制完善，安排科学合理，符合本项目施工实际要求。</w:t>
      </w:r>
    </w:p>
    <w:p w14:paraId="629699F9">
      <w:pPr>
        <w:pStyle w:val="23"/>
        <w:wordWrap w:val="0"/>
        <w:spacing w:line="400" w:lineRule="exact"/>
        <w:ind w:firstLine="482" w:firstLineChars="200"/>
        <w:rPr>
          <w:rFonts w:hint="eastAsia" w:hAnsi="宋体" w:cs="宋体"/>
          <w:color w:val="auto"/>
          <w:sz w:val="24"/>
          <w:szCs w:val="24"/>
          <w:highlight w:val="none"/>
        </w:rPr>
      </w:pPr>
      <w:r>
        <w:rPr>
          <w:rFonts w:hint="eastAsia" w:hAnsi="宋体" w:cs="宋体"/>
          <w:b/>
          <w:bCs/>
          <w:color w:val="auto"/>
          <w:sz w:val="24"/>
          <w:szCs w:val="24"/>
          <w:highlight w:val="none"/>
        </w:rPr>
        <w:t>注：供应商提供的方案未达到一档标准要求的，得0分</w:t>
      </w:r>
      <w:r>
        <w:rPr>
          <w:rFonts w:hint="eastAsia" w:hAnsi="宋体" w:cs="宋体"/>
          <w:color w:val="auto"/>
          <w:sz w:val="24"/>
          <w:szCs w:val="24"/>
          <w:highlight w:val="none"/>
        </w:rPr>
        <w:t>。</w:t>
      </w:r>
    </w:p>
    <w:p w14:paraId="5254E7D9">
      <w:pPr>
        <w:pStyle w:val="23"/>
        <w:wordWrap w:val="0"/>
        <w:spacing w:line="400" w:lineRule="exact"/>
        <w:ind w:firstLine="482" w:firstLineChars="200"/>
        <w:rPr>
          <w:rFonts w:hint="eastAsia" w:hAnsi="宋体" w:cs="宋体"/>
          <w:b/>
          <w:color w:val="auto"/>
          <w:sz w:val="24"/>
          <w:szCs w:val="24"/>
          <w:highlight w:val="none"/>
        </w:rPr>
      </w:pPr>
    </w:p>
    <w:p w14:paraId="54C7BCC2">
      <w:pPr>
        <w:pStyle w:val="23"/>
        <w:wordWrap w:val="0"/>
        <w:spacing w:line="400" w:lineRule="exact"/>
        <w:ind w:firstLine="482" w:firstLineChars="200"/>
        <w:rPr>
          <w:rFonts w:hint="eastAsia" w:hAnsi="宋体" w:cs="宋体"/>
          <w:b/>
          <w:color w:val="auto"/>
          <w:sz w:val="24"/>
          <w:szCs w:val="24"/>
          <w:highlight w:val="none"/>
        </w:rPr>
      </w:pPr>
      <w:r>
        <w:rPr>
          <w:rFonts w:hint="eastAsia" w:hAnsi="宋体" w:cs="宋体"/>
          <w:b/>
          <w:color w:val="auto"/>
          <w:sz w:val="24"/>
          <w:szCs w:val="24"/>
          <w:highlight w:val="none"/>
        </w:rPr>
        <w:t>（8）确保文明施工的技术组织措施（5.00分）</w:t>
      </w:r>
    </w:p>
    <w:p w14:paraId="194DCC44">
      <w:pPr>
        <w:pStyle w:val="23"/>
        <w:wordWrap w:val="0"/>
        <w:spacing w:line="40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一档（1分）：提供有现场文明施工、环境保护措施，且措施内容应达到《建筑施工安全生产检查标准》（JGJ59-2011）合格标准并符合《广西壮族自治区建筑工程文明施工导则》要求。无具体实现现场文明施工目标的承诺。</w:t>
      </w:r>
    </w:p>
    <w:p w14:paraId="061F455E">
      <w:pPr>
        <w:pStyle w:val="23"/>
        <w:wordWrap w:val="0"/>
        <w:spacing w:line="40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二档（3分）：有现场文明施工、环境保护措施，且措施内容达到《建筑施工安全生产检查标准》（JGJ59-2011）合格标准并符合《广西壮族自治区建筑工程文明施工导则》要求。各项措施详细，内容基本合理。有具体实现现场文明施工目标的承诺。</w:t>
      </w:r>
    </w:p>
    <w:p w14:paraId="3856D8C9">
      <w:pPr>
        <w:pStyle w:val="23"/>
        <w:wordWrap w:val="0"/>
        <w:spacing w:line="40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 xml:space="preserve">三档（5分）：针对本工程项目特点，有现场文明施工、环境保护措施，且措施内容达到《建筑施工安全生产检查标准》（JGJ59-2011）合格标准并符合《广西壮族自治区建筑工程文明施工导则》要求。各项措施详尽、周全、具体、有效。有具体实现现场文明施工目标的承诺。 </w:t>
      </w:r>
    </w:p>
    <w:p w14:paraId="471C3B51">
      <w:pPr>
        <w:pStyle w:val="23"/>
        <w:wordWrap w:val="0"/>
        <w:spacing w:line="400" w:lineRule="exact"/>
        <w:ind w:firstLine="482" w:firstLineChars="200"/>
        <w:rPr>
          <w:rFonts w:hint="eastAsia" w:hAnsi="宋体" w:cs="宋体"/>
          <w:b/>
          <w:bCs/>
          <w:color w:val="auto"/>
          <w:sz w:val="24"/>
          <w:szCs w:val="24"/>
          <w:highlight w:val="none"/>
        </w:rPr>
      </w:pPr>
      <w:r>
        <w:rPr>
          <w:rFonts w:hint="eastAsia" w:hAnsi="宋体" w:cs="宋体"/>
          <w:b/>
          <w:bCs/>
          <w:color w:val="auto"/>
          <w:sz w:val="24"/>
          <w:szCs w:val="24"/>
          <w:highlight w:val="none"/>
        </w:rPr>
        <w:t>注：供应商提供的方案未达到一档标准要求的，得0分。</w:t>
      </w:r>
    </w:p>
    <w:p w14:paraId="7E362B58">
      <w:pPr>
        <w:pStyle w:val="23"/>
        <w:wordWrap w:val="0"/>
        <w:spacing w:line="400" w:lineRule="exact"/>
        <w:ind w:firstLine="482" w:firstLineChars="200"/>
        <w:rPr>
          <w:rFonts w:hint="eastAsia" w:hAnsi="宋体" w:cs="宋体"/>
          <w:b/>
          <w:bCs/>
          <w:color w:val="auto"/>
          <w:sz w:val="24"/>
          <w:szCs w:val="24"/>
          <w:highlight w:val="none"/>
        </w:rPr>
      </w:pPr>
    </w:p>
    <w:p w14:paraId="694A4D14">
      <w:pPr>
        <w:pStyle w:val="23"/>
        <w:wordWrap w:val="0"/>
        <w:spacing w:line="400" w:lineRule="exact"/>
        <w:ind w:firstLine="482" w:firstLineChars="200"/>
        <w:rPr>
          <w:rFonts w:hint="eastAsia" w:hAnsi="宋体" w:cs="宋体"/>
          <w:b/>
          <w:color w:val="auto"/>
          <w:sz w:val="24"/>
          <w:szCs w:val="24"/>
          <w:highlight w:val="none"/>
        </w:rPr>
      </w:pPr>
      <w:r>
        <w:rPr>
          <w:rFonts w:hint="eastAsia" w:hAnsi="宋体" w:cs="宋体"/>
          <w:b/>
          <w:color w:val="auto"/>
          <w:sz w:val="24"/>
          <w:szCs w:val="24"/>
          <w:highlight w:val="none"/>
        </w:rPr>
        <w:t>（9）工程施工的重点和难点及保证措施（5.00分）</w:t>
      </w:r>
    </w:p>
    <w:p w14:paraId="2927538B">
      <w:pPr>
        <w:pStyle w:val="2"/>
        <w:wordWrap w:val="0"/>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一档（1分）：针对本工程的特点，阐述本工程的重点和难点，解决重点和难点问题的方法不够合理。</w:t>
      </w:r>
    </w:p>
    <w:p w14:paraId="4FE0BAEA">
      <w:pPr>
        <w:pStyle w:val="2"/>
        <w:wordWrap w:val="0"/>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二档（3分）：针对本工程的特点，阐述本工程的重点和难点，解决重点和难点问题的方法基本合理。 </w:t>
      </w:r>
    </w:p>
    <w:p w14:paraId="74FDCB85">
      <w:pPr>
        <w:pStyle w:val="2"/>
        <w:wordWrap w:val="0"/>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三档（5分）：针对本工程的特点，阐述本工程的重点和难点，解决重点和难点问题的方法科学合理且全面。</w:t>
      </w:r>
    </w:p>
    <w:p w14:paraId="6EBF4CC4">
      <w:pPr>
        <w:pStyle w:val="2"/>
        <w:wordWrap w:val="0"/>
        <w:spacing w:line="400" w:lineRule="exact"/>
        <w:ind w:firstLine="482" w:firstLineChars="20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注：供应商提供的方案未达到一档标准要求的，得0分。</w:t>
      </w:r>
    </w:p>
    <w:p w14:paraId="37F994B3">
      <w:pPr>
        <w:pStyle w:val="3"/>
        <w:wordWrap w:val="0"/>
        <w:spacing w:line="400" w:lineRule="exact"/>
        <w:ind w:left="0" w:leftChars="0" w:firstLine="480" w:firstLineChars="200"/>
        <w:rPr>
          <w:rFonts w:hint="eastAsia" w:ascii="宋体" w:hAnsi="宋体" w:cs="宋体"/>
          <w:color w:val="auto"/>
          <w:sz w:val="24"/>
          <w:szCs w:val="24"/>
          <w:highlight w:val="none"/>
        </w:rPr>
      </w:pPr>
    </w:p>
    <w:p w14:paraId="47737DE5">
      <w:pPr>
        <w:numPr>
          <w:ilvl w:val="0"/>
          <w:numId w:val="11"/>
        </w:numPr>
        <w:wordWrap w:val="0"/>
        <w:spacing w:line="400" w:lineRule="exact"/>
        <w:ind w:firstLine="482" w:firstLineChars="200"/>
        <w:rPr>
          <w:rFonts w:hint="eastAsia" w:ascii="宋体" w:hAnsi="宋体" w:cs="宋体"/>
          <w:b/>
          <w:color w:val="auto"/>
          <w:sz w:val="24"/>
          <w:szCs w:val="24"/>
          <w:highlight w:val="none"/>
        </w:rPr>
      </w:pPr>
      <w:r>
        <w:rPr>
          <w:rFonts w:hint="eastAsia" w:ascii="宋体" w:hAnsi="宋体" w:cs="宋体"/>
          <w:b/>
          <w:color w:val="auto"/>
          <w:sz w:val="24"/>
          <w:szCs w:val="24"/>
          <w:highlight w:val="none"/>
        </w:rPr>
        <w:t>业绩得分……………………………………………………………………………5分</w:t>
      </w:r>
    </w:p>
    <w:p w14:paraId="556A99F4">
      <w:pPr>
        <w:pStyle w:val="2"/>
        <w:wordWrap w:val="0"/>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2021年1月1日以来至响应文件递交截止日期止，供应商承接过装饰装修工程施工类或建筑工程施工类业绩，每项得1分，满分5分。</w:t>
      </w:r>
    </w:p>
    <w:p w14:paraId="373B680C">
      <w:pPr>
        <w:pStyle w:val="2"/>
        <w:wordWrap w:val="0"/>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响应文件中提供相应业绩的中标（成交）通知书复印件或施工合同协议书复印件，复印件加盖供应商公章。如材料不能充分反映工程特性，需提供能充分反映工程特性的相关证明材料，否则不得分。</w:t>
      </w:r>
    </w:p>
    <w:p w14:paraId="6724E1E1">
      <w:pPr>
        <w:pStyle w:val="23"/>
        <w:wordWrap w:val="0"/>
        <w:spacing w:line="400" w:lineRule="exact"/>
        <w:ind w:firstLine="482" w:firstLineChars="200"/>
        <w:rPr>
          <w:rFonts w:hint="eastAsia" w:hAnsi="宋体" w:cs="宋体"/>
          <w:b/>
          <w:bCs/>
          <w:color w:val="auto"/>
          <w:sz w:val="24"/>
          <w:szCs w:val="24"/>
          <w:highlight w:val="none"/>
        </w:rPr>
      </w:pPr>
    </w:p>
    <w:p w14:paraId="220E4427">
      <w:pPr>
        <w:pStyle w:val="23"/>
        <w:wordWrap w:val="0"/>
        <w:spacing w:line="400" w:lineRule="exact"/>
        <w:ind w:firstLine="482" w:firstLineChars="200"/>
        <w:rPr>
          <w:rFonts w:hint="eastAsia" w:hAnsi="宋体" w:cs="宋体"/>
          <w:b/>
          <w:bCs/>
          <w:color w:val="auto"/>
          <w:sz w:val="24"/>
          <w:szCs w:val="24"/>
          <w:highlight w:val="none"/>
        </w:rPr>
      </w:pPr>
      <w:r>
        <w:rPr>
          <w:rFonts w:hint="eastAsia" w:hAnsi="宋体" w:cs="宋体"/>
          <w:b/>
          <w:bCs/>
          <w:color w:val="auto"/>
          <w:sz w:val="24"/>
          <w:szCs w:val="24"/>
          <w:highlight w:val="none"/>
        </w:rPr>
        <w:t>（四）总得分=1+2+3。</w:t>
      </w:r>
    </w:p>
    <w:p w14:paraId="175DF00F">
      <w:pPr>
        <w:pStyle w:val="2"/>
        <w:rPr>
          <w:rFonts w:hint="eastAsia" w:ascii="宋体" w:hAnsi="宋体" w:cs="Courier New"/>
          <w:b/>
          <w:color w:val="auto"/>
          <w:sz w:val="24"/>
          <w:highlight w:val="none"/>
        </w:rPr>
      </w:pPr>
    </w:p>
    <w:p w14:paraId="645F0662">
      <w:pPr>
        <w:spacing w:line="360" w:lineRule="auto"/>
        <w:ind w:firstLine="482" w:firstLineChars="200"/>
        <w:rPr>
          <w:rFonts w:hint="default" w:ascii="宋体" w:hAnsi="宋体" w:eastAsia="宋体"/>
          <w:b/>
          <w:bCs/>
          <w:color w:val="auto"/>
          <w:sz w:val="24"/>
          <w:highlight w:val="none"/>
          <w:lang w:val="en-US" w:eastAsia="zh-CN"/>
        </w:rPr>
      </w:pPr>
      <w:r>
        <w:rPr>
          <w:rFonts w:hint="eastAsia" w:ascii="宋体" w:hAnsi="宋体"/>
          <w:b/>
          <w:bCs/>
          <w:color w:val="auto"/>
          <w:sz w:val="24"/>
          <w:highlight w:val="none"/>
        </w:rPr>
        <w:t>三、推荐成交候选供应商原则</w:t>
      </w:r>
      <w:r>
        <w:rPr>
          <w:rFonts w:hint="eastAsia" w:ascii="宋体" w:hAnsi="宋体"/>
          <w:b/>
          <w:bCs/>
          <w:color w:val="auto"/>
          <w:sz w:val="24"/>
          <w:highlight w:val="none"/>
          <w:lang w:val="en-US" w:eastAsia="zh-CN"/>
        </w:rPr>
        <w:t>以及成交标准</w:t>
      </w:r>
    </w:p>
    <w:p w14:paraId="1B1DB949">
      <w:pPr>
        <w:spacing w:line="360" w:lineRule="auto"/>
        <w:ind w:firstLine="480" w:firstLineChars="200"/>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磋商小组将根据总得分由高到低排列次序（得分相同的，由竞争性磋商小组按照最后报价由低到高的顺序推荐。评审得分且最后报价相同的，由磋商小组按照技术标得分由高到低的顺序推荐）并推荐成交候选供应商。采购单位应当确定磋商小组推荐排名第一的成交候选人为成交供应商。排名第一的成交候选人放弃成交、因不可抗力提出不能履行合同，采购单位可以确定排名第二的成交候选人为成交供应商。排名第二的成交候选人因前款规定的同样原因不能签订合同的，采购单位可以确定排名第三的成交候选人为成交供应商，其余以此类推。</w:t>
      </w:r>
    </w:p>
    <w:p w14:paraId="66C82272">
      <w:pPr>
        <w:pStyle w:val="78"/>
        <w:widowControl/>
        <w:ind w:firstLine="480"/>
        <w:rPr>
          <w:rFonts w:ascii="宋体" w:hAnsi="宋体"/>
          <w:color w:val="auto"/>
          <w:sz w:val="24"/>
          <w:highlight w:val="none"/>
        </w:rPr>
      </w:pPr>
    </w:p>
    <w:sectPr>
      <w:footerReference r:id="rId13" w:type="default"/>
      <w:pgSz w:w="11906" w:h="16838"/>
      <w:pgMar w:top="1247" w:right="1247" w:bottom="1247" w:left="1247" w:header="851" w:footer="992" w:gutter="0"/>
      <w:pgBorders>
        <w:top w:val="none" w:sz="0" w:space="0"/>
        <w:left w:val="none" w:sz="0" w:space="0"/>
        <w:bottom w:val="none" w:sz="0" w:space="0"/>
        <w:right w:val="none" w:sz="0" w:space="0"/>
      </w:pgBorders>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05CD0482-88F6-40D7-AA32-44B8BDF6C896}"/>
  </w:font>
  <w:font w:name="Arial">
    <w:panose1 w:val="020B0604020202020204"/>
    <w:charset w:val="01"/>
    <w:family w:val="swiss"/>
    <w:pitch w:val="default"/>
    <w:sig w:usb0="E0002EFF" w:usb1="C000785B" w:usb2="00000009" w:usb3="00000000" w:csb0="400001FF" w:csb1="FFFF0000"/>
    <w:embedRegular r:id="rId2" w:fontKey="{FB82E395-E13A-4B8E-9759-190B6A77F0B2}"/>
  </w:font>
  <w:font w:name="黑体">
    <w:panose1 w:val="02010609060101010101"/>
    <w:charset w:val="86"/>
    <w:family w:val="auto"/>
    <w:pitch w:val="default"/>
    <w:sig w:usb0="800002BF" w:usb1="38CF7CFA" w:usb2="00000016" w:usb3="00000000" w:csb0="00040001" w:csb1="00000000"/>
    <w:embedRegular r:id="rId3" w:fontKey="{C4A70AD3-95FA-41CA-9691-1E08A13A34AD}"/>
  </w:font>
  <w:font w:name="Courier New">
    <w:panose1 w:val="02070309020205020404"/>
    <w:charset w:val="01"/>
    <w:family w:val="modern"/>
    <w:pitch w:val="default"/>
    <w:sig w:usb0="E0002EFF" w:usb1="C0007843" w:usb2="00000009" w:usb3="00000000" w:csb0="400001FF" w:csb1="FFFF0000"/>
    <w:embedRegular r:id="rId4" w:fontKey="{BF350409-0FAB-4D3F-A065-90D2B3A914DA}"/>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5" w:fontKey="{8322EBDC-819E-4CE3-8D0B-C9A19FCE899C}"/>
  </w:font>
  <w:font w:name="仿宋_GB2312">
    <w:panose1 w:val="02010609030101010101"/>
    <w:charset w:val="86"/>
    <w:family w:val="modern"/>
    <w:pitch w:val="default"/>
    <w:sig w:usb0="00000001" w:usb1="080E0000" w:usb2="00000000" w:usb3="00000000" w:csb0="00040000" w:csb1="00000000"/>
    <w:embedRegular r:id="rId6" w:fontKey="{4957BE31-3214-490A-8B16-6CB1EB480DDD}"/>
  </w:font>
  <w:font w:name="Tahoma">
    <w:panose1 w:val="020B0604030504040204"/>
    <w:charset w:val="00"/>
    <w:family w:val="swiss"/>
    <w:pitch w:val="default"/>
    <w:sig w:usb0="E1002EFF" w:usb1="C000605B" w:usb2="00000029" w:usb3="00000000" w:csb0="200101FF" w:csb1="20280000"/>
  </w:font>
  <w:font w:name="Book Antiqua">
    <w:panose1 w:val="02040602050305030304"/>
    <w:charset w:val="00"/>
    <w:family w:val="roman"/>
    <w:pitch w:val="default"/>
    <w:sig w:usb0="00000287" w:usb1="00000000" w:usb2="00000000" w:usb3="00000000" w:csb0="2000009F" w:csb1="DFD70000"/>
  </w:font>
  <w:font w:name="华文楷体">
    <w:panose1 w:val="02010600040101010101"/>
    <w:charset w:val="86"/>
    <w:family w:val="auto"/>
    <w:pitch w:val="default"/>
    <w:sig w:usb0="00000287" w:usb1="080F0000" w:usb2="00000000" w:usb3="00000000" w:csb0="0004009F" w:csb1="DFD70000"/>
  </w:font>
  <w:font w:name="方正小标宋简体">
    <w:panose1 w:val="03000509000000000000"/>
    <w:charset w:val="86"/>
    <w:family w:val="script"/>
    <w:pitch w:val="default"/>
    <w:sig w:usb0="00000001" w:usb1="080E0000" w:usb2="00000000" w:usb3="00000000" w:csb0="00040000" w:csb1="00000000"/>
    <w:embedRegular r:id="rId7" w:fontKey="{DECBFF0D-342D-47D3-BD82-8E30A605885A}"/>
  </w:font>
  <w:font w:name="方正宋黑简体">
    <w:altName w:val="宋体"/>
    <w:panose1 w:val="00000000000000000000"/>
    <w:charset w:val="86"/>
    <w:family w:val="auto"/>
    <w:pitch w:val="default"/>
    <w:sig w:usb0="00000000" w:usb1="00000000" w:usb2="00000000" w:usb3="00000000" w:csb0="00040000" w:csb1="00000000"/>
    <w:embedRegular r:id="rId8" w:fontKey="{1EE50BF8-BFC8-47E4-9670-610643A23B5A}"/>
  </w:font>
  <w:font w:name="仿宋">
    <w:panose1 w:val="02010609060101010101"/>
    <w:charset w:val="86"/>
    <w:family w:val="auto"/>
    <w:pitch w:val="default"/>
    <w:sig w:usb0="800002BF" w:usb1="38CF7CFA" w:usb2="00000016" w:usb3="00000000" w:csb0="00040001" w:csb1="00000000"/>
    <w:embedRegular r:id="rId9" w:fontKey="{34FA8740-A640-4E2C-A72B-553954016BE4}"/>
  </w:font>
  <w:font w:name="WPSEMBED1">
    <w:panose1 w:val="02010609030101010101"/>
    <w:charset w:val="86"/>
    <w:family w:val="auto"/>
    <w:pitch w:val="default"/>
    <w:sig w:usb0="00000001" w:usb1="080E0000" w:usb2="00000000" w:usb3="00000000" w:csb0="00040000" w:csb1="00000000"/>
  </w:font>
  <w:font w:name="WPSEMBED2">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8A028">
    <w:pPr>
      <w:pStyle w:val="2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30843">
    <w:pPr>
      <w:pStyle w:val="2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756C48">
                          <w:pPr>
                            <w:pStyle w:val="2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1756C48">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165D2">
    <w:pPr>
      <w:tabs>
        <w:tab w:val="left" w:pos="4439"/>
      </w:tabs>
      <w:spacing w:line="167" w:lineRule="auto"/>
      <w:ind w:left="4225"/>
      <w:rPr>
        <w:rFonts w:ascii="Calibri" w:hAnsi="Calibri" w:eastAsia="宋体" w:cs="Calibri"/>
        <w:sz w:val="18"/>
        <w:szCs w:val="18"/>
        <w:lang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0F075E">
                          <w:pPr>
                            <w:pStyle w:val="27"/>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790F075E">
                    <w:pPr>
                      <w:pStyle w:val="27"/>
                    </w:pPr>
                    <w:r>
                      <w:fldChar w:fldCharType="begin"/>
                    </w:r>
                    <w:r>
                      <w:instrText xml:space="preserve"> PAGE  \* MERGEFORMAT </w:instrText>
                    </w:r>
                    <w:r>
                      <w:fldChar w:fldCharType="separate"/>
                    </w:r>
                    <w:r>
                      <w:t>61</w:t>
                    </w:r>
                    <w:r>
                      <w:fldChar w:fldCharType="end"/>
                    </w:r>
                  </w:p>
                </w:txbxContent>
              </v:textbox>
            </v:shape>
          </w:pict>
        </mc:Fallback>
      </mc:AlternateContent>
    </w:r>
    <w:r>
      <w:rPr>
        <w:rFonts w:hint="eastAsia" w:ascii="Calibri" w:hAnsi="Calibri" w:eastAsia="宋体" w:cs="Calibri"/>
        <w:sz w:val="18"/>
        <w:szCs w:val="18"/>
        <w:lang w:eastAsia="zh-CN"/>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49FB1">
    <w:pPr>
      <w:tabs>
        <w:tab w:val="left" w:pos="4583"/>
      </w:tabs>
      <w:spacing w:line="167" w:lineRule="auto"/>
      <w:ind w:left="4225"/>
      <w:rPr>
        <w:rFonts w:ascii="Calibri" w:hAnsi="Calibri" w:eastAsia="Calibri" w:cs="Calibri"/>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173D81">
                          <w:pPr>
                            <w:pStyle w:val="27"/>
                          </w:pPr>
                          <w:r>
                            <w:fldChar w:fldCharType="begin"/>
                          </w:r>
                          <w:r>
                            <w:instrText xml:space="preserve"> PAGE  \* MERGEFORMAT </w:instrText>
                          </w:r>
                          <w:r>
                            <w:fldChar w:fldCharType="separate"/>
                          </w:r>
                          <w:r>
                            <w:t>72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5173D81">
                    <w:pPr>
                      <w:pStyle w:val="27"/>
                    </w:pPr>
                    <w:r>
                      <w:fldChar w:fldCharType="begin"/>
                    </w:r>
                    <w:r>
                      <w:instrText xml:space="preserve"> PAGE  \* MERGEFORMAT </w:instrText>
                    </w:r>
                    <w:r>
                      <w:fldChar w:fldCharType="separate"/>
                    </w:r>
                    <w:r>
                      <w:t>72</w:t>
                    </w:r>
                    <w:r>
                      <w:fldChar w:fldCharType="end"/>
                    </w:r>
                  </w:p>
                </w:txbxContent>
              </v:textbox>
            </v:shape>
          </w:pict>
        </mc:Fallback>
      </mc:AlternateContent>
    </w:r>
    <w:r>
      <w:rPr>
        <w:rFonts w:hint="eastAsia" w:ascii="Calibri" w:hAnsi="Calibri" w:eastAsia="宋体" w:cs="Calibri"/>
        <w:sz w:val="18"/>
        <w:szCs w:val="18"/>
        <w:lang w:eastAsia="zh-CN"/>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A6A29">
    <w:pPr>
      <w:spacing w:line="166" w:lineRule="auto"/>
      <w:ind w:left="4225"/>
      <w:rPr>
        <w:rFonts w:ascii="Calibri" w:hAnsi="Calibri" w:eastAsia="Calibri" w:cs="Calibri"/>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3033F1">
                          <w:pPr>
                            <w:pStyle w:val="27"/>
                          </w:pPr>
                          <w:r>
                            <w:fldChar w:fldCharType="begin"/>
                          </w:r>
                          <w:r>
                            <w:instrText xml:space="preserve"> PAGE  \* MERGEFORMAT </w:instrText>
                          </w:r>
                          <w:r>
                            <w:fldChar w:fldCharType="separate"/>
                          </w:r>
                          <w:r>
                            <w:t>108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3B3033F1">
                    <w:pPr>
                      <w:pStyle w:val="27"/>
                    </w:pPr>
                    <w:r>
                      <w:fldChar w:fldCharType="begin"/>
                    </w:r>
                    <w:r>
                      <w:instrText xml:space="preserve"> PAGE  \* MERGEFORMAT </w:instrText>
                    </w:r>
                    <w:r>
                      <w:fldChar w:fldCharType="separate"/>
                    </w:r>
                    <w:r>
                      <w:t>108</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42E460">
    <w:pPr>
      <w:spacing w:line="167" w:lineRule="auto"/>
      <w:ind w:left="4419"/>
      <w:rPr>
        <w:rFonts w:ascii="Calibri" w:hAnsi="Calibri" w:eastAsia="Calibri" w:cs="Calibri"/>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9F941D">
                          <w:pPr>
                            <w:pStyle w:val="27"/>
                          </w:pPr>
                          <w:r>
                            <w:fldChar w:fldCharType="begin"/>
                          </w:r>
                          <w:r>
                            <w:instrText xml:space="preserve"> PAGE  \* MERGEFORMAT </w:instrText>
                          </w:r>
                          <w:r>
                            <w:fldChar w:fldCharType="separate"/>
                          </w:r>
                          <w:r>
                            <w:t>111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539F941D">
                    <w:pPr>
                      <w:pStyle w:val="27"/>
                    </w:pPr>
                    <w:r>
                      <w:fldChar w:fldCharType="begin"/>
                    </w:r>
                    <w:r>
                      <w:instrText xml:space="preserve"> PAGE  \* MERGEFORMAT </w:instrText>
                    </w:r>
                    <w:r>
                      <w:fldChar w:fldCharType="separate"/>
                    </w:r>
                    <w:r>
                      <w:t>111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05890">
    <w:pPr>
      <w:spacing w:line="167" w:lineRule="auto"/>
      <w:ind w:left="4419"/>
      <w:rPr>
        <w:rFonts w:ascii="Calibri" w:hAnsi="Calibri" w:eastAsia="Calibri" w:cs="Calibri"/>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C02859">
                          <w:pPr>
                            <w:pStyle w:val="27"/>
                          </w:pPr>
                          <w:r>
                            <w:fldChar w:fldCharType="begin"/>
                          </w:r>
                          <w:r>
                            <w:instrText xml:space="preserve"> PAGE  \* MERGEFORMAT </w:instrText>
                          </w:r>
                          <w:r>
                            <w:fldChar w:fldCharType="separate"/>
                          </w:r>
                          <w:r>
                            <w:t>131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54C02859">
                    <w:pPr>
                      <w:pStyle w:val="27"/>
                    </w:pPr>
                    <w:r>
                      <w:fldChar w:fldCharType="begin"/>
                    </w:r>
                    <w:r>
                      <w:instrText xml:space="preserve"> PAGE  \* MERGEFORMAT </w:instrText>
                    </w:r>
                    <w:r>
                      <w:fldChar w:fldCharType="separate"/>
                    </w:r>
                    <w:r>
                      <w:t>131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C2C1B">
    <w:pPr>
      <w:pStyle w:val="27"/>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C929C0">
                          <w:pPr>
                            <w:pStyle w:val="27"/>
                          </w:pPr>
                          <w:r>
                            <w:fldChar w:fldCharType="begin"/>
                          </w:r>
                          <w:r>
                            <w:instrText xml:space="preserve"> PAGE  \* MERGEFORMAT </w:instrText>
                          </w:r>
                          <w:r>
                            <w:fldChar w:fldCharType="separate"/>
                          </w:r>
                          <w:r>
                            <w:t>134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62C929C0">
                    <w:pPr>
                      <w:pStyle w:val="27"/>
                    </w:pPr>
                    <w:r>
                      <w:fldChar w:fldCharType="begin"/>
                    </w:r>
                    <w:r>
                      <w:instrText xml:space="preserve"> PAGE  \* MERGEFORMAT </w:instrText>
                    </w:r>
                    <w:r>
                      <w:fldChar w:fldCharType="separate"/>
                    </w:r>
                    <w:r>
                      <w:t>134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A0D00A">
    <w:pPr>
      <w:pStyle w:val="2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9A614">
    <w:pPr>
      <w:pStyle w:val="28"/>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CF7CF">
    <w:pPr>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690DB6"/>
    <w:multiLevelType w:val="singleLevel"/>
    <w:tmpl w:val="B7690DB6"/>
    <w:lvl w:ilvl="0" w:tentative="0">
      <w:start w:val="1"/>
      <w:numFmt w:val="decimal"/>
      <w:suff w:val="nothing"/>
      <w:lvlText w:val="%1）"/>
      <w:lvlJc w:val="left"/>
    </w:lvl>
  </w:abstractNum>
  <w:abstractNum w:abstractNumId="1">
    <w:nsid w:val="CB8D18EA"/>
    <w:multiLevelType w:val="singleLevel"/>
    <w:tmpl w:val="CB8D18EA"/>
    <w:lvl w:ilvl="0" w:tentative="0">
      <w:start w:val="1"/>
      <w:numFmt w:val="decimal"/>
      <w:suff w:val="nothing"/>
      <w:lvlText w:val="（%1）"/>
      <w:lvlJc w:val="left"/>
    </w:lvl>
  </w:abstractNum>
  <w:abstractNum w:abstractNumId="2">
    <w:nsid w:val="E1B95E27"/>
    <w:multiLevelType w:val="singleLevel"/>
    <w:tmpl w:val="E1B95E27"/>
    <w:lvl w:ilvl="0" w:tentative="0">
      <w:start w:val="2"/>
      <w:numFmt w:val="decimal"/>
      <w:lvlText w:val="%1."/>
      <w:lvlJc w:val="left"/>
      <w:pPr>
        <w:tabs>
          <w:tab w:val="left" w:pos="312"/>
        </w:tabs>
      </w:pPr>
    </w:lvl>
  </w:abstractNum>
  <w:abstractNum w:abstractNumId="3">
    <w:nsid w:val="00003F82"/>
    <w:multiLevelType w:val="multilevel"/>
    <w:tmpl w:val="00003F82"/>
    <w:lvl w:ilvl="0" w:tentative="0">
      <w:start w:val="1"/>
      <w:numFmt w:val="decimal"/>
      <w:pStyle w:val="21"/>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pStyle w:val="8"/>
      <w:lvlText w:val="%5)"/>
      <w:lvlJc w:val="left"/>
      <w:pPr>
        <w:tabs>
          <w:tab w:val="left" w:pos="2100"/>
        </w:tabs>
        <w:ind w:left="2100" w:hanging="420"/>
      </w:pPr>
    </w:lvl>
    <w:lvl w:ilvl="5" w:tentative="0">
      <w:start w:val="1"/>
      <w:numFmt w:val="lowerRoman"/>
      <w:pStyle w:val="10"/>
      <w:lvlText w:val="%6."/>
      <w:lvlJc w:val="right"/>
      <w:pPr>
        <w:tabs>
          <w:tab w:val="left" w:pos="2520"/>
        </w:tabs>
        <w:ind w:left="2520" w:hanging="420"/>
      </w:pPr>
    </w:lvl>
    <w:lvl w:ilvl="6" w:tentative="0">
      <w:start w:val="1"/>
      <w:numFmt w:val="decimal"/>
      <w:pStyle w:val="11"/>
      <w:lvlText w:val="%7."/>
      <w:lvlJc w:val="left"/>
      <w:pPr>
        <w:tabs>
          <w:tab w:val="left" w:pos="2940"/>
        </w:tabs>
        <w:ind w:left="2940" w:hanging="420"/>
      </w:pPr>
    </w:lvl>
    <w:lvl w:ilvl="7" w:tentative="0">
      <w:start w:val="1"/>
      <w:numFmt w:val="lowerLetter"/>
      <w:pStyle w:val="12"/>
      <w:lvlText w:val="%8)"/>
      <w:lvlJc w:val="left"/>
      <w:pPr>
        <w:tabs>
          <w:tab w:val="left" w:pos="3360"/>
        </w:tabs>
        <w:ind w:left="3360" w:hanging="420"/>
      </w:pPr>
    </w:lvl>
    <w:lvl w:ilvl="8" w:tentative="0">
      <w:start w:val="1"/>
      <w:numFmt w:val="lowerRoman"/>
      <w:pStyle w:val="13"/>
      <w:lvlText w:val="%9."/>
      <w:lvlJc w:val="right"/>
      <w:pPr>
        <w:tabs>
          <w:tab w:val="left" w:pos="3780"/>
        </w:tabs>
        <w:ind w:left="3780" w:hanging="420"/>
      </w:pPr>
    </w:lvl>
  </w:abstractNum>
  <w:abstractNum w:abstractNumId="4">
    <w:nsid w:val="041BC1EB"/>
    <w:multiLevelType w:val="singleLevel"/>
    <w:tmpl w:val="041BC1EB"/>
    <w:lvl w:ilvl="0" w:tentative="0">
      <w:start w:val="2"/>
      <w:numFmt w:val="decimal"/>
      <w:suff w:val="nothing"/>
      <w:lvlText w:val="%1、"/>
      <w:lvlJc w:val="left"/>
    </w:lvl>
  </w:abstractNum>
  <w:abstractNum w:abstractNumId="5">
    <w:nsid w:val="1FF397AE"/>
    <w:multiLevelType w:val="singleLevel"/>
    <w:tmpl w:val="1FF397AE"/>
    <w:lvl w:ilvl="0" w:tentative="0">
      <w:start w:val="10"/>
      <w:numFmt w:val="decimal"/>
      <w:suff w:val="nothing"/>
      <w:lvlText w:val="（%1）"/>
      <w:lvlJc w:val="left"/>
    </w:lvl>
  </w:abstractNum>
  <w:abstractNum w:abstractNumId="6">
    <w:nsid w:val="2687D44E"/>
    <w:multiLevelType w:val="singleLevel"/>
    <w:tmpl w:val="2687D44E"/>
    <w:lvl w:ilvl="0" w:tentative="0">
      <w:start w:val="1"/>
      <w:numFmt w:val="chineseCounting"/>
      <w:suff w:val="nothing"/>
      <w:lvlText w:val="%1、"/>
      <w:lvlJc w:val="left"/>
      <w:rPr>
        <w:rFonts w:hint="eastAsia"/>
      </w:rPr>
    </w:lvl>
  </w:abstractNum>
  <w:abstractNum w:abstractNumId="7">
    <w:nsid w:val="4D844C20"/>
    <w:multiLevelType w:val="singleLevel"/>
    <w:tmpl w:val="4D844C20"/>
    <w:lvl w:ilvl="0" w:tentative="0">
      <w:start w:val="10"/>
      <w:numFmt w:val="chineseCounting"/>
      <w:suff w:val="nothing"/>
      <w:lvlText w:val="%1、"/>
      <w:lvlJc w:val="left"/>
      <w:rPr>
        <w:rFonts w:hint="eastAsia"/>
      </w:rPr>
    </w:lvl>
  </w:abstractNum>
  <w:abstractNum w:abstractNumId="8">
    <w:nsid w:val="4F7D1618"/>
    <w:multiLevelType w:val="singleLevel"/>
    <w:tmpl w:val="4F7D1618"/>
    <w:lvl w:ilvl="0" w:tentative="0">
      <w:start w:val="6"/>
      <w:numFmt w:val="decimal"/>
      <w:suff w:val="nothing"/>
      <w:lvlText w:val="（%1）"/>
      <w:lvlJc w:val="left"/>
    </w:lvl>
  </w:abstractNum>
  <w:abstractNum w:abstractNumId="9">
    <w:nsid w:val="5DF9E985"/>
    <w:multiLevelType w:val="singleLevel"/>
    <w:tmpl w:val="5DF9E985"/>
    <w:lvl w:ilvl="0" w:tentative="0">
      <w:start w:val="1"/>
      <w:numFmt w:val="chineseCounting"/>
      <w:suff w:val="nothing"/>
      <w:lvlText w:val="%1、"/>
      <w:lvlJc w:val="left"/>
      <w:rPr>
        <w:rFonts w:hint="eastAsia"/>
      </w:rPr>
    </w:lvl>
  </w:abstractNum>
  <w:abstractNum w:abstractNumId="10">
    <w:nsid w:val="79691447"/>
    <w:multiLevelType w:val="singleLevel"/>
    <w:tmpl w:val="79691447"/>
    <w:lvl w:ilvl="0" w:tentative="0">
      <w:start w:val="1"/>
      <w:numFmt w:val="decimal"/>
      <w:suff w:val="nothing"/>
      <w:lvlText w:val="%1、"/>
      <w:lvlJc w:val="left"/>
    </w:lvl>
  </w:abstractNum>
  <w:num w:numId="1">
    <w:abstractNumId w:val="3"/>
  </w:num>
  <w:num w:numId="2">
    <w:abstractNumId w:val="1"/>
  </w:num>
  <w:num w:numId="3">
    <w:abstractNumId w:val="8"/>
  </w:num>
  <w:num w:numId="4">
    <w:abstractNumId w:val="0"/>
  </w:num>
  <w:num w:numId="5">
    <w:abstractNumId w:val="7"/>
  </w:num>
  <w:num w:numId="6">
    <w:abstractNumId w:val="2"/>
  </w:num>
  <w:num w:numId="7">
    <w:abstractNumId w:val="6"/>
  </w:num>
  <w:num w:numId="8">
    <w:abstractNumId w:val="10"/>
  </w:num>
  <w:num w:numId="9">
    <w:abstractNumId w:val="5"/>
  </w:num>
  <w:num w:numId="10">
    <w:abstractNumId w:val="9"/>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JiYjdmYTVhNWFiMjE1Y2E1NDNlZTdhNDMzMjk2M2EifQ=="/>
  </w:docVars>
  <w:rsids>
    <w:rsidRoot w:val="00172A27"/>
    <w:rsid w:val="000001E7"/>
    <w:rsid w:val="00000366"/>
    <w:rsid w:val="0000048D"/>
    <w:rsid w:val="00000716"/>
    <w:rsid w:val="00000A97"/>
    <w:rsid w:val="00000FE5"/>
    <w:rsid w:val="000010F5"/>
    <w:rsid w:val="000013BB"/>
    <w:rsid w:val="0000160B"/>
    <w:rsid w:val="0000181F"/>
    <w:rsid w:val="00002027"/>
    <w:rsid w:val="000026A8"/>
    <w:rsid w:val="0000279E"/>
    <w:rsid w:val="000027A3"/>
    <w:rsid w:val="00002A66"/>
    <w:rsid w:val="00002D43"/>
    <w:rsid w:val="00002DD8"/>
    <w:rsid w:val="00003301"/>
    <w:rsid w:val="000033B4"/>
    <w:rsid w:val="00003461"/>
    <w:rsid w:val="00003C25"/>
    <w:rsid w:val="00003DEE"/>
    <w:rsid w:val="0000402D"/>
    <w:rsid w:val="000043B1"/>
    <w:rsid w:val="00004632"/>
    <w:rsid w:val="0000477D"/>
    <w:rsid w:val="00004A06"/>
    <w:rsid w:val="000052CE"/>
    <w:rsid w:val="00005C76"/>
    <w:rsid w:val="00005E2B"/>
    <w:rsid w:val="00006003"/>
    <w:rsid w:val="000060BC"/>
    <w:rsid w:val="0000620D"/>
    <w:rsid w:val="0000726F"/>
    <w:rsid w:val="000075CD"/>
    <w:rsid w:val="00007683"/>
    <w:rsid w:val="00007872"/>
    <w:rsid w:val="00007A85"/>
    <w:rsid w:val="00007EEE"/>
    <w:rsid w:val="000103E1"/>
    <w:rsid w:val="00010544"/>
    <w:rsid w:val="000106AE"/>
    <w:rsid w:val="00010EB8"/>
    <w:rsid w:val="000121F1"/>
    <w:rsid w:val="00013234"/>
    <w:rsid w:val="0001385B"/>
    <w:rsid w:val="00013BF2"/>
    <w:rsid w:val="00014856"/>
    <w:rsid w:val="00014E8A"/>
    <w:rsid w:val="00015746"/>
    <w:rsid w:val="000159D8"/>
    <w:rsid w:val="00015BFC"/>
    <w:rsid w:val="00015C9A"/>
    <w:rsid w:val="00015CE7"/>
    <w:rsid w:val="000160FF"/>
    <w:rsid w:val="0001703D"/>
    <w:rsid w:val="0002028E"/>
    <w:rsid w:val="0002048F"/>
    <w:rsid w:val="0002053F"/>
    <w:rsid w:val="00020E60"/>
    <w:rsid w:val="00021435"/>
    <w:rsid w:val="00021947"/>
    <w:rsid w:val="00022B83"/>
    <w:rsid w:val="00022BE4"/>
    <w:rsid w:val="00023457"/>
    <w:rsid w:val="00023894"/>
    <w:rsid w:val="00023A16"/>
    <w:rsid w:val="000240E5"/>
    <w:rsid w:val="00024161"/>
    <w:rsid w:val="000243D1"/>
    <w:rsid w:val="000245C3"/>
    <w:rsid w:val="00024AB6"/>
    <w:rsid w:val="00024ACD"/>
    <w:rsid w:val="000251AD"/>
    <w:rsid w:val="000253C6"/>
    <w:rsid w:val="00025792"/>
    <w:rsid w:val="000257F2"/>
    <w:rsid w:val="00025934"/>
    <w:rsid w:val="00025979"/>
    <w:rsid w:val="00025A10"/>
    <w:rsid w:val="00025AF3"/>
    <w:rsid w:val="000267AE"/>
    <w:rsid w:val="00026875"/>
    <w:rsid w:val="000268F6"/>
    <w:rsid w:val="00026927"/>
    <w:rsid w:val="00026992"/>
    <w:rsid w:val="00026F49"/>
    <w:rsid w:val="00027C91"/>
    <w:rsid w:val="000301FB"/>
    <w:rsid w:val="00030269"/>
    <w:rsid w:val="000303F4"/>
    <w:rsid w:val="00030A2C"/>
    <w:rsid w:val="00030D49"/>
    <w:rsid w:val="000310B4"/>
    <w:rsid w:val="00031624"/>
    <w:rsid w:val="00031694"/>
    <w:rsid w:val="000317B4"/>
    <w:rsid w:val="00031FD2"/>
    <w:rsid w:val="000328F5"/>
    <w:rsid w:val="00032E7C"/>
    <w:rsid w:val="00032EA5"/>
    <w:rsid w:val="0003315B"/>
    <w:rsid w:val="00034049"/>
    <w:rsid w:val="000341A1"/>
    <w:rsid w:val="000349A8"/>
    <w:rsid w:val="000354FA"/>
    <w:rsid w:val="0003597C"/>
    <w:rsid w:val="00035A87"/>
    <w:rsid w:val="00035C07"/>
    <w:rsid w:val="00035FE3"/>
    <w:rsid w:val="00036189"/>
    <w:rsid w:val="00036707"/>
    <w:rsid w:val="00036D2F"/>
    <w:rsid w:val="00036D4A"/>
    <w:rsid w:val="0003702E"/>
    <w:rsid w:val="000370F3"/>
    <w:rsid w:val="000371E3"/>
    <w:rsid w:val="00037C85"/>
    <w:rsid w:val="00037EF7"/>
    <w:rsid w:val="000401B0"/>
    <w:rsid w:val="000403CC"/>
    <w:rsid w:val="0004127F"/>
    <w:rsid w:val="00041AB2"/>
    <w:rsid w:val="00041FE8"/>
    <w:rsid w:val="00042C85"/>
    <w:rsid w:val="00042FDE"/>
    <w:rsid w:val="000438B4"/>
    <w:rsid w:val="00043F42"/>
    <w:rsid w:val="000443B7"/>
    <w:rsid w:val="000446BD"/>
    <w:rsid w:val="00044BE6"/>
    <w:rsid w:val="00044FE9"/>
    <w:rsid w:val="000454C8"/>
    <w:rsid w:val="0004642E"/>
    <w:rsid w:val="00046963"/>
    <w:rsid w:val="00046DA6"/>
    <w:rsid w:val="00047604"/>
    <w:rsid w:val="000476DA"/>
    <w:rsid w:val="0005020A"/>
    <w:rsid w:val="000502A1"/>
    <w:rsid w:val="000509E1"/>
    <w:rsid w:val="00050F5A"/>
    <w:rsid w:val="00051025"/>
    <w:rsid w:val="000515BE"/>
    <w:rsid w:val="00051873"/>
    <w:rsid w:val="00051875"/>
    <w:rsid w:val="00051BF8"/>
    <w:rsid w:val="0005282C"/>
    <w:rsid w:val="00052993"/>
    <w:rsid w:val="00052E8B"/>
    <w:rsid w:val="0005301D"/>
    <w:rsid w:val="00053057"/>
    <w:rsid w:val="00053225"/>
    <w:rsid w:val="000533DF"/>
    <w:rsid w:val="00053519"/>
    <w:rsid w:val="00053947"/>
    <w:rsid w:val="00053C58"/>
    <w:rsid w:val="00054F12"/>
    <w:rsid w:val="0005528E"/>
    <w:rsid w:val="00055508"/>
    <w:rsid w:val="00056055"/>
    <w:rsid w:val="00056178"/>
    <w:rsid w:val="000565D0"/>
    <w:rsid w:val="00056641"/>
    <w:rsid w:val="00056B26"/>
    <w:rsid w:val="00056DD2"/>
    <w:rsid w:val="00057386"/>
    <w:rsid w:val="0005754F"/>
    <w:rsid w:val="00057690"/>
    <w:rsid w:val="0005780E"/>
    <w:rsid w:val="00057E84"/>
    <w:rsid w:val="000605FA"/>
    <w:rsid w:val="00060609"/>
    <w:rsid w:val="000608DA"/>
    <w:rsid w:val="00061482"/>
    <w:rsid w:val="00061489"/>
    <w:rsid w:val="00061B13"/>
    <w:rsid w:val="00061D96"/>
    <w:rsid w:val="00061D9D"/>
    <w:rsid w:val="0006240E"/>
    <w:rsid w:val="000625B1"/>
    <w:rsid w:val="00062874"/>
    <w:rsid w:val="00063349"/>
    <w:rsid w:val="000637F9"/>
    <w:rsid w:val="000638D4"/>
    <w:rsid w:val="000639E2"/>
    <w:rsid w:val="00063F74"/>
    <w:rsid w:val="0006479D"/>
    <w:rsid w:val="000648FB"/>
    <w:rsid w:val="00064FF9"/>
    <w:rsid w:val="00065247"/>
    <w:rsid w:val="00065383"/>
    <w:rsid w:val="000657DF"/>
    <w:rsid w:val="00065905"/>
    <w:rsid w:val="00066418"/>
    <w:rsid w:val="000665EC"/>
    <w:rsid w:val="000666F4"/>
    <w:rsid w:val="00066C48"/>
    <w:rsid w:val="00066D1C"/>
    <w:rsid w:val="00066FBA"/>
    <w:rsid w:val="00066FD9"/>
    <w:rsid w:val="000675B3"/>
    <w:rsid w:val="000678DC"/>
    <w:rsid w:val="00067F85"/>
    <w:rsid w:val="00070133"/>
    <w:rsid w:val="00070214"/>
    <w:rsid w:val="00070953"/>
    <w:rsid w:val="00070BF0"/>
    <w:rsid w:val="00070EC9"/>
    <w:rsid w:val="000712AE"/>
    <w:rsid w:val="000716D3"/>
    <w:rsid w:val="00071709"/>
    <w:rsid w:val="00071863"/>
    <w:rsid w:val="00072525"/>
    <w:rsid w:val="00072539"/>
    <w:rsid w:val="0007287D"/>
    <w:rsid w:val="00072B56"/>
    <w:rsid w:val="00072BED"/>
    <w:rsid w:val="00073509"/>
    <w:rsid w:val="000738C8"/>
    <w:rsid w:val="000739F4"/>
    <w:rsid w:val="00073AD4"/>
    <w:rsid w:val="00074470"/>
    <w:rsid w:val="0007467E"/>
    <w:rsid w:val="000746C2"/>
    <w:rsid w:val="00074988"/>
    <w:rsid w:val="0007510E"/>
    <w:rsid w:val="00075493"/>
    <w:rsid w:val="000764E3"/>
    <w:rsid w:val="00076629"/>
    <w:rsid w:val="000768BD"/>
    <w:rsid w:val="00076A3C"/>
    <w:rsid w:val="00076D10"/>
    <w:rsid w:val="00076F10"/>
    <w:rsid w:val="00077067"/>
    <w:rsid w:val="0007744D"/>
    <w:rsid w:val="00077793"/>
    <w:rsid w:val="00077888"/>
    <w:rsid w:val="00080194"/>
    <w:rsid w:val="00080517"/>
    <w:rsid w:val="0008099D"/>
    <w:rsid w:val="00080AF6"/>
    <w:rsid w:val="0008199B"/>
    <w:rsid w:val="00081D56"/>
    <w:rsid w:val="00081EE3"/>
    <w:rsid w:val="00081F53"/>
    <w:rsid w:val="0008237B"/>
    <w:rsid w:val="0008291C"/>
    <w:rsid w:val="00082B45"/>
    <w:rsid w:val="000830AC"/>
    <w:rsid w:val="000830C5"/>
    <w:rsid w:val="000830E5"/>
    <w:rsid w:val="00083EF5"/>
    <w:rsid w:val="00084569"/>
    <w:rsid w:val="0008458D"/>
    <w:rsid w:val="00085826"/>
    <w:rsid w:val="00085A3E"/>
    <w:rsid w:val="00085BB4"/>
    <w:rsid w:val="00085DA3"/>
    <w:rsid w:val="00085DF6"/>
    <w:rsid w:val="00085E3B"/>
    <w:rsid w:val="00085E44"/>
    <w:rsid w:val="00086890"/>
    <w:rsid w:val="00086A86"/>
    <w:rsid w:val="00086C6B"/>
    <w:rsid w:val="00086F28"/>
    <w:rsid w:val="00087061"/>
    <w:rsid w:val="00087117"/>
    <w:rsid w:val="0008734E"/>
    <w:rsid w:val="00087A84"/>
    <w:rsid w:val="000908E8"/>
    <w:rsid w:val="000908F5"/>
    <w:rsid w:val="00090A73"/>
    <w:rsid w:val="00090CB4"/>
    <w:rsid w:val="00090D1E"/>
    <w:rsid w:val="00090E81"/>
    <w:rsid w:val="0009114B"/>
    <w:rsid w:val="0009140A"/>
    <w:rsid w:val="00091B32"/>
    <w:rsid w:val="00091D0B"/>
    <w:rsid w:val="00091F18"/>
    <w:rsid w:val="00092065"/>
    <w:rsid w:val="000926BC"/>
    <w:rsid w:val="0009299B"/>
    <w:rsid w:val="00092F29"/>
    <w:rsid w:val="000930CC"/>
    <w:rsid w:val="0009319D"/>
    <w:rsid w:val="0009362D"/>
    <w:rsid w:val="000937AE"/>
    <w:rsid w:val="00093DEB"/>
    <w:rsid w:val="00093E2D"/>
    <w:rsid w:val="00093F68"/>
    <w:rsid w:val="0009404A"/>
    <w:rsid w:val="000940BD"/>
    <w:rsid w:val="00094731"/>
    <w:rsid w:val="00094C16"/>
    <w:rsid w:val="00095AC7"/>
    <w:rsid w:val="00095C3B"/>
    <w:rsid w:val="00095D49"/>
    <w:rsid w:val="000960CD"/>
    <w:rsid w:val="00096306"/>
    <w:rsid w:val="000965CA"/>
    <w:rsid w:val="000967D6"/>
    <w:rsid w:val="00096B21"/>
    <w:rsid w:val="00096DD4"/>
    <w:rsid w:val="00096F38"/>
    <w:rsid w:val="00097105"/>
    <w:rsid w:val="00097277"/>
    <w:rsid w:val="00097A0F"/>
    <w:rsid w:val="00097A78"/>
    <w:rsid w:val="00097ACA"/>
    <w:rsid w:val="00097B61"/>
    <w:rsid w:val="00097E7D"/>
    <w:rsid w:val="000A0224"/>
    <w:rsid w:val="000A02BC"/>
    <w:rsid w:val="000A04C1"/>
    <w:rsid w:val="000A0726"/>
    <w:rsid w:val="000A0AA4"/>
    <w:rsid w:val="000A0B6E"/>
    <w:rsid w:val="000A0C21"/>
    <w:rsid w:val="000A0FF0"/>
    <w:rsid w:val="000A15A5"/>
    <w:rsid w:val="000A170A"/>
    <w:rsid w:val="000A1A01"/>
    <w:rsid w:val="000A2108"/>
    <w:rsid w:val="000A24C2"/>
    <w:rsid w:val="000A24E9"/>
    <w:rsid w:val="000A2762"/>
    <w:rsid w:val="000A2C07"/>
    <w:rsid w:val="000A3234"/>
    <w:rsid w:val="000A4076"/>
    <w:rsid w:val="000A4710"/>
    <w:rsid w:val="000A49C2"/>
    <w:rsid w:val="000A555C"/>
    <w:rsid w:val="000A5AC3"/>
    <w:rsid w:val="000A5E6B"/>
    <w:rsid w:val="000A6539"/>
    <w:rsid w:val="000A7792"/>
    <w:rsid w:val="000B04F9"/>
    <w:rsid w:val="000B0591"/>
    <w:rsid w:val="000B0964"/>
    <w:rsid w:val="000B0D1F"/>
    <w:rsid w:val="000B11E4"/>
    <w:rsid w:val="000B15DE"/>
    <w:rsid w:val="000B196D"/>
    <w:rsid w:val="000B1A5F"/>
    <w:rsid w:val="000B1DDB"/>
    <w:rsid w:val="000B2278"/>
    <w:rsid w:val="000B26F8"/>
    <w:rsid w:val="000B3AF9"/>
    <w:rsid w:val="000B3CDE"/>
    <w:rsid w:val="000B43AC"/>
    <w:rsid w:val="000B5538"/>
    <w:rsid w:val="000B5B5A"/>
    <w:rsid w:val="000B5DE3"/>
    <w:rsid w:val="000B5F3E"/>
    <w:rsid w:val="000B6175"/>
    <w:rsid w:val="000B6858"/>
    <w:rsid w:val="000B69DE"/>
    <w:rsid w:val="000B6A2C"/>
    <w:rsid w:val="000B763B"/>
    <w:rsid w:val="000B78B2"/>
    <w:rsid w:val="000B79A9"/>
    <w:rsid w:val="000B7F0F"/>
    <w:rsid w:val="000C019B"/>
    <w:rsid w:val="000C022F"/>
    <w:rsid w:val="000C09E5"/>
    <w:rsid w:val="000C0BB2"/>
    <w:rsid w:val="000C0D87"/>
    <w:rsid w:val="000C0E98"/>
    <w:rsid w:val="000C1181"/>
    <w:rsid w:val="000C19AE"/>
    <w:rsid w:val="000C19B4"/>
    <w:rsid w:val="000C1A4E"/>
    <w:rsid w:val="000C1FA9"/>
    <w:rsid w:val="000C2158"/>
    <w:rsid w:val="000C21E8"/>
    <w:rsid w:val="000C285C"/>
    <w:rsid w:val="000C2F46"/>
    <w:rsid w:val="000C3373"/>
    <w:rsid w:val="000C3478"/>
    <w:rsid w:val="000C3EA7"/>
    <w:rsid w:val="000C4083"/>
    <w:rsid w:val="000C4455"/>
    <w:rsid w:val="000C4561"/>
    <w:rsid w:val="000C4739"/>
    <w:rsid w:val="000C4D91"/>
    <w:rsid w:val="000C51D4"/>
    <w:rsid w:val="000C5C42"/>
    <w:rsid w:val="000C6906"/>
    <w:rsid w:val="000C6B3E"/>
    <w:rsid w:val="000C6B70"/>
    <w:rsid w:val="000C7B5B"/>
    <w:rsid w:val="000C7B87"/>
    <w:rsid w:val="000D026D"/>
    <w:rsid w:val="000D05B5"/>
    <w:rsid w:val="000D07A7"/>
    <w:rsid w:val="000D08B3"/>
    <w:rsid w:val="000D0ADC"/>
    <w:rsid w:val="000D0C2C"/>
    <w:rsid w:val="000D0CE0"/>
    <w:rsid w:val="000D158F"/>
    <w:rsid w:val="000D1631"/>
    <w:rsid w:val="000D1CEA"/>
    <w:rsid w:val="000D1FEF"/>
    <w:rsid w:val="000D2385"/>
    <w:rsid w:val="000D2750"/>
    <w:rsid w:val="000D277B"/>
    <w:rsid w:val="000D2B57"/>
    <w:rsid w:val="000D2C64"/>
    <w:rsid w:val="000D2F62"/>
    <w:rsid w:val="000D30D3"/>
    <w:rsid w:val="000D35A7"/>
    <w:rsid w:val="000D35E0"/>
    <w:rsid w:val="000D36D3"/>
    <w:rsid w:val="000D43F5"/>
    <w:rsid w:val="000D4524"/>
    <w:rsid w:val="000D4E47"/>
    <w:rsid w:val="000D4FF3"/>
    <w:rsid w:val="000D50F9"/>
    <w:rsid w:val="000D52E9"/>
    <w:rsid w:val="000D61EE"/>
    <w:rsid w:val="000D6610"/>
    <w:rsid w:val="000D6891"/>
    <w:rsid w:val="000D6AE7"/>
    <w:rsid w:val="000D6C67"/>
    <w:rsid w:val="000D6ED6"/>
    <w:rsid w:val="000D74E3"/>
    <w:rsid w:val="000D7ECE"/>
    <w:rsid w:val="000E0408"/>
    <w:rsid w:val="000E0746"/>
    <w:rsid w:val="000E0D4C"/>
    <w:rsid w:val="000E11E2"/>
    <w:rsid w:val="000E124B"/>
    <w:rsid w:val="000E138A"/>
    <w:rsid w:val="000E14C3"/>
    <w:rsid w:val="000E1DE2"/>
    <w:rsid w:val="000E20BB"/>
    <w:rsid w:val="000E20E3"/>
    <w:rsid w:val="000E21F1"/>
    <w:rsid w:val="000E22EF"/>
    <w:rsid w:val="000E2A43"/>
    <w:rsid w:val="000E2F71"/>
    <w:rsid w:val="000E3248"/>
    <w:rsid w:val="000E3B54"/>
    <w:rsid w:val="000E3F9F"/>
    <w:rsid w:val="000E3FC4"/>
    <w:rsid w:val="000E4161"/>
    <w:rsid w:val="000E4182"/>
    <w:rsid w:val="000E454A"/>
    <w:rsid w:val="000E4600"/>
    <w:rsid w:val="000E4F0B"/>
    <w:rsid w:val="000E50B2"/>
    <w:rsid w:val="000E5165"/>
    <w:rsid w:val="000E5630"/>
    <w:rsid w:val="000E582F"/>
    <w:rsid w:val="000E5BE6"/>
    <w:rsid w:val="000E5C71"/>
    <w:rsid w:val="000E607D"/>
    <w:rsid w:val="000E61C3"/>
    <w:rsid w:val="000E6529"/>
    <w:rsid w:val="000E6E28"/>
    <w:rsid w:val="000E7CAD"/>
    <w:rsid w:val="000F01CC"/>
    <w:rsid w:val="000F03A0"/>
    <w:rsid w:val="000F0599"/>
    <w:rsid w:val="000F0980"/>
    <w:rsid w:val="000F1440"/>
    <w:rsid w:val="000F174D"/>
    <w:rsid w:val="000F1B49"/>
    <w:rsid w:val="000F21E3"/>
    <w:rsid w:val="000F26EA"/>
    <w:rsid w:val="000F2743"/>
    <w:rsid w:val="000F2773"/>
    <w:rsid w:val="000F28AF"/>
    <w:rsid w:val="000F2A54"/>
    <w:rsid w:val="000F2DB6"/>
    <w:rsid w:val="000F2DD9"/>
    <w:rsid w:val="000F2F7A"/>
    <w:rsid w:val="000F3689"/>
    <w:rsid w:val="000F40FC"/>
    <w:rsid w:val="000F4668"/>
    <w:rsid w:val="000F4927"/>
    <w:rsid w:val="000F495B"/>
    <w:rsid w:val="000F4B54"/>
    <w:rsid w:val="000F55DE"/>
    <w:rsid w:val="000F5F38"/>
    <w:rsid w:val="000F65CA"/>
    <w:rsid w:val="000F664B"/>
    <w:rsid w:val="000F6765"/>
    <w:rsid w:val="000F698F"/>
    <w:rsid w:val="000F6C79"/>
    <w:rsid w:val="000F7842"/>
    <w:rsid w:val="000F7927"/>
    <w:rsid w:val="001000D3"/>
    <w:rsid w:val="0010019B"/>
    <w:rsid w:val="001002FB"/>
    <w:rsid w:val="0010031E"/>
    <w:rsid w:val="001008CC"/>
    <w:rsid w:val="001009A7"/>
    <w:rsid w:val="001009B8"/>
    <w:rsid w:val="001011B4"/>
    <w:rsid w:val="00101354"/>
    <w:rsid w:val="001015EB"/>
    <w:rsid w:val="00101757"/>
    <w:rsid w:val="00101758"/>
    <w:rsid w:val="001017C0"/>
    <w:rsid w:val="00101E6C"/>
    <w:rsid w:val="0010217A"/>
    <w:rsid w:val="001022AD"/>
    <w:rsid w:val="0010231C"/>
    <w:rsid w:val="0010247F"/>
    <w:rsid w:val="00102C42"/>
    <w:rsid w:val="00102C4A"/>
    <w:rsid w:val="00102E5D"/>
    <w:rsid w:val="00103293"/>
    <w:rsid w:val="0010335E"/>
    <w:rsid w:val="0010395B"/>
    <w:rsid w:val="00103AB2"/>
    <w:rsid w:val="00103C10"/>
    <w:rsid w:val="00103EE5"/>
    <w:rsid w:val="00103F6D"/>
    <w:rsid w:val="001042A5"/>
    <w:rsid w:val="00104573"/>
    <w:rsid w:val="00104906"/>
    <w:rsid w:val="001049F6"/>
    <w:rsid w:val="00104D25"/>
    <w:rsid w:val="00104E39"/>
    <w:rsid w:val="001057FD"/>
    <w:rsid w:val="00105B97"/>
    <w:rsid w:val="00105D98"/>
    <w:rsid w:val="00105F98"/>
    <w:rsid w:val="00106D0B"/>
    <w:rsid w:val="0010712D"/>
    <w:rsid w:val="001075AA"/>
    <w:rsid w:val="00107A38"/>
    <w:rsid w:val="00107E04"/>
    <w:rsid w:val="001102AA"/>
    <w:rsid w:val="00110556"/>
    <w:rsid w:val="00110A94"/>
    <w:rsid w:val="00110D5A"/>
    <w:rsid w:val="0011108B"/>
    <w:rsid w:val="00112010"/>
    <w:rsid w:val="00112E13"/>
    <w:rsid w:val="00113101"/>
    <w:rsid w:val="00113DDA"/>
    <w:rsid w:val="001145AE"/>
    <w:rsid w:val="00114632"/>
    <w:rsid w:val="00114812"/>
    <w:rsid w:val="00115EBD"/>
    <w:rsid w:val="0011643A"/>
    <w:rsid w:val="0012067C"/>
    <w:rsid w:val="00120B52"/>
    <w:rsid w:val="001211FC"/>
    <w:rsid w:val="001212CE"/>
    <w:rsid w:val="001215E7"/>
    <w:rsid w:val="00121AD3"/>
    <w:rsid w:val="00121BBD"/>
    <w:rsid w:val="00121DCE"/>
    <w:rsid w:val="0012224E"/>
    <w:rsid w:val="001230C7"/>
    <w:rsid w:val="001235A0"/>
    <w:rsid w:val="00123733"/>
    <w:rsid w:val="00123871"/>
    <w:rsid w:val="0012389A"/>
    <w:rsid w:val="001238F8"/>
    <w:rsid w:val="00123910"/>
    <w:rsid w:val="00123CA5"/>
    <w:rsid w:val="00123DA5"/>
    <w:rsid w:val="00124508"/>
    <w:rsid w:val="001248CE"/>
    <w:rsid w:val="00124A76"/>
    <w:rsid w:val="00124EA0"/>
    <w:rsid w:val="00125155"/>
    <w:rsid w:val="00125613"/>
    <w:rsid w:val="00125742"/>
    <w:rsid w:val="001257BC"/>
    <w:rsid w:val="00125D14"/>
    <w:rsid w:val="00125E17"/>
    <w:rsid w:val="0012631D"/>
    <w:rsid w:val="001264DD"/>
    <w:rsid w:val="00126799"/>
    <w:rsid w:val="00126DA3"/>
    <w:rsid w:val="00130020"/>
    <w:rsid w:val="00131893"/>
    <w:rsid w:val="001318A4"/>
    <w:rsid w:val="001319AD"/>
    <w:rsid w:val="001326D6"/>
    <w:rsid w:val="0013299B"/>
    <w:rsid w:val="00132EA0"/>
    <w:rsid w:val="001337A8"/>
    <w:rsid w:val="00133CE4"/>
    <w:rsid w:val="00134207"/>
    <w:rsid w:val="00134265"/>
    <w:rsid w:val="0013446A"/>
    <w:rsid w:val="00134D71"/>
    <w:rsid w:val="0013634C"/>
    <w:rsid w:val="001364E7"/>
    <w:rsid w:val="00136522"/>
    <w:rsid w:val="00136F32"/>
    <w:rsid w:val="001373F4"/>
    <w:rsid w:val="00137922"/>
    <w:rsid w:val="00137ABA"/>
    <w:rsid w:val="00137C07"/>
    <w:rsid w:val="0014059C"/>
    <w:rsid w:val="00140ADD"/>
    <w:rsid w:val="00141225"/>
    <w:rsid w:val="00141721"/>
    <w:rsid w:val="00141F7B"/>
    <w:rsid w:val="0014209C"/>
    <w:rsid w:val="0014220D"/>
    <w:rsid w:val="001433B7"/>
    <w:rsid w:val="00143681"/>
    <w:rsid w:val="00143ED2"/>
    <w:rsid w:val="001440F1"/>
    <w:rsid w:val="0014414C"/>
    <w:rsid w:val="0014490D"/>
    <w:rsid w:val="00144AA3"/>
    <w:rsid w:val="00144E27"/>
    <w:rsid w:val="00145334"/>
    <w:rsid w:val="001453EA"/>
    <w:rsid w:val="0014545B"/>
    <w:rsid w:val="00145BB1"/>
    <w:rsid w:val="00146777"/>
    <w:rsid w:val="00146811"/>
    <w:rsid w:val="00146AB4"/>
    <w:rsid w:val="0014708A"/>
    <w:rsid w:val="001471F7"/>
    <w:rsid w:val="00147490"/>
    <w:rsid w:val="00150218"/>
    <w:rsid w:val="001509EB"/>
    <w:rsid w:val="001510D1"/>
    <w:rsid w:val="001510EE"/>
    <w:rsid w:val="00151589"/>
    <w:rsid w:val="00151786"/>
    <w:rsid w:val="001519CE"/>
    <w:rsid w:val="00151F80"/>
    <w:rsid w:val="001523B4"/>
    <w:rsid w:val="00152778"/>
    <w:rsid w:val="001527B8"/>
    <w:rsid w:val="001527D7"/>
    <w:rsid w:val="00152C02"/>
    <w:rsid w:val="00153DBF"/>
    <w:rsid w:val="00154260"/>
    <w:rsid w:val="00154C93"/>
    <w:rsid w:val="00154DA7"/>
    <w:rsid w:val="00154EBC"/>
    <w:rsid w:val="0015549A"/>
    <w:rsid w:val="00155BEF"/>
    <w:rsid w:val="00155E39"/>
    <w:rsid w:val="00156C99"/>
    <w:rsid w:val="00156DAB"/>
    <w:rsid w:val="001572CC"/>
    <w:rsid w:val="00157E05"/>
    <w:rsid w:val="0016028E"/>
    <w:rsid w:val="001604B4"/>
    <w:rsid w:val="001615E0"/>
    <w:rsid w:val="00161CB3"/>
    <w:rsid w:val="00162689"/>
    <w:rsid w:val="00162955"/>
    <w:rsid w:val="00162A34"/>
    <w:rsid w:val="00162C68"/>
    <w:rsid w:val="00163048"/>
    <w:rsid w:val="00163161"/>
    <w:rsid w:val="00163430"/>
    <w:rsid w:val="001635F9"/>
    <w:rsid w:val="00163795"/>
    <w:rsid w:val="00163A92"/>
    <w:rsid w:val="00164A30"/>
    <w:rsid w:val="00164C0A"/>
    <w:rsid w:val="00165378"/>
    <w:rsid w:val="00166168"/>
    <w:rsid w:val="00166196"/>
    <w:rsid w:val="0016676B"/>
    <w:rsid w:val="001674B1"/>
    <w:rsid w:val="00167AA5"/>
    <w:rsid w:val="00167F10"/>
    <w:rsid w:val="0017003D"/>
    <w:rsid w:val="00170337"/>
    <w:rsid w:val="00170A24"/>
    <w:rsid w:val="00170FB5"/>
    <w:rsid w:val="00171713"/>
    <w:rsid w:val="00171B95"/>
    <w:rsid w:val="00171C15"/>
    <w:rsid w:val="00171FB8"/>
    <w:rsid w:val="00172212"/>
    <w:rsid w:val="0017248D"/>
    <w:rsid w:val="00172726"/>
    <w:rsid w:val="00172A27"/>
    <w:rsid w:val="001730DD"/>
    <w:rsid w:val="00173154"/>
    <w:rsid w:val="00173A6A"/>
    <w:rsid w:val="00173A94"/>
    <w:rsid w:val="00173CC0"/>
    <w:rsid w:val="0017415E"/>
    <w:rsid w:val="001742B5"/>
    <w:rsid w:val="00174A8B"/>
    <w:rsid w:val="00174C64"/>
    <w:rsid w:val="00174CC3"/>
    <w:rsid w:val="001752C8"/>
    <w:rsid w:val="001758F8"/>
    <w:rsid w:val="00175F4C"/>
    <w:rsid w:val="0017634A"/>
    <w:rsid w:val="001764BD"/>
    <w:rsid w:val="00176A73"/>
    <w:rsid w:val="00176FD0"/>
    <w:rsid w:val="00177738"/>
    <w:rsid w:val="001804B7"/>
    <w:rsid w:val="00180808"/>
    <w:rsid w:val="0018107A"/>
    <w:rsid w:val="00181822"/>
    <w:rsid w:val="00181A4A"/>
    <w:rsid w:val="00181B8E"/>
    <w:rsid w:val="00182640"/>
    <w:rsid w:val="00182982"/>
    <w:rsid w:val="00182BBD"/>
    <w:rsid w:val="00182CD2"/>
    <w:rsid w:val="00182F4F"/>
    <w:rsid w:val="00182FC7"/>
    <w:rsid w:val="001830B4"/>
    <w:rsid w:val="00183288"/>
    <w:rsid w:val="00183588"/>
    <w:rsid w:val="00183925"/>
    <w:rsid w:val="001839D3"/>
    <w:rsid w:val="00184282"/>
    <w:rsid w:val="001844AB"/>
    <w:rsid w:val="00184B06"/>
    <w:rsid w:val="001852E1"/>
    <w:rsid w:val="00185760"/>
    <w:rsid w:val="00185B61"/>
    <w:rsid w:val="00185DC6"/>
    <w:rsid w:val="00185F2E"/>
    <w:rsid w:val="0018665C"/>
    <w:rsid w:val="001868FA"/>
    <w:rsid w:val="00186987"/>
    <w:rsid w:val="001869B4"/>
    <w:rsid w:val="00186B06"/>
    <w:rsid w:val="00186F2B"/>
    <w:rsid w:val="00187C59"/>
    <w:rsid w:val="00187DCD"/>
    <w:rsid w:val="0019095C"/>
    <w:rsid w:val="00191012"/>
    <w:rsid w:val="00191849"/>
    <w:rsid w:val="001919AB"/>
    <w:rsid w:val="001926A1"/>
    <w:rsid w:val="001926DB"/>
    <w:rsid w:val="001929F3"/>
    <w:rsid w:val="00192E37"/>
    <w:rsid w:val="001930D0"/>
    <w:rsid w:val="00193339"/>
    <w:rsid w:val="0019344B"/>
    <w:rsid w:val="00193A98"/>
    <w:rsid w:val="00193ACE"/>
    <w:rsid w:val="00194309"/>
    <w:rsid w:val="00194399"/>
    <w:rsid w:val="00194497"/>
    <w:rsid w:val="001945FA"/>
    <w:rsid w:val="00194CEE"/>
    <w:rsid w:val="00195064"/>
    <w:rsid w:val="00195CAF"/>
    <w:rsid w:val="00195E05"/>
    <w:rsid w:val="00196043"/>
    <w:rsid w:val="0019608F"/>
    <w:rsid w:val="00196A25"/>
    <w:rsid w:val="0019740F"/>
    <w:rsid w:val="00197614"/>
    <w:rsid w:val="00197905"/>
    <w:rsid w:val="00197A74"/>
    <w:rsid w:val="00197E59"/>
    <w:rsid w:val="00197EE5"/>
    <w:rsid w:val="001A02FB"/>
    <w:rsid w:val="001A0865"/>
    <w:rsid w:val="001A08CE"/>
    <w:rsid w:val="001A090E"/>
    <w:rsid w:val="001A0BDD"/>
    <w:rsid w:val="001A1192"/>
    <w:rsid w:val="001A1655"/>
    <w:rsid w:val="001A18F8"/>
    <w:rsid w:val="001A1C5C"/>
    <w:rsid w:val="001A2017"/>
    <w:rsid w:val="001A2246"/>
    <w:rsid w:val="001A2A66"/>
    <w:rsid w:val="001A3083"/>
    <w:rsid w:val="001A3486"/>
    <w:rsid w:val="001A3DD7"/>
    <w:rsid w:val="001A3EC8"/>
    <w:rsid w:val="001A4294"/>
    <w:rsid w:val="001A440B"/>
    <w:rsid w:val="001A49A2"/>
    <w:rsid w:val="001A4D6E"/>
    <w:rsid w:val="001A4F45"/>
    <w:rsid w:val="001A5682"/>
    <w:rsid w:val="001A5765"/>
    <w:rsid w:val="001A5C3E"/>
    <w:rsid w:val="001A5DEA"/>
    <w:rsid w:val="001A5F9E"/>
    <w:rsid w:val="001A617A"/>
    <w:rsid w:val="001A6233"/>
    <w:rsid w:val="001A6A14"/>
    <w:rsid w:val="001A73B5"/>
    <w:rsid w:val="001A76EF"/>
    <w:rsid w:val="001A790B"/>
    <w:rsid w:val="001A7A2D"/>
    <w:rsid w:val="001A7B8F"/>
    <w:rsid w:val="001B080F"/>
    <w:rsid w:val="001B1096"/>
    <w:rsid w:val="001B1458"/>
    <w:rsid w:val="001B145C"/>
    <w:rsid w:val="001B16A2"/>
    <w:rsid w:val="001B1732"/>
    <w:rsid w:val="001B1CD2"/>
    <w:rsid w:val="001B2C6A"/>
    <w:rsid w:val="001B3B89"/>
    <w:rsid w:val="001B4283"/>
    <w:rsid w:val="001B4A4F"/>
    <w:rsid w:val="001B4B1D"/>
    <w:rsid w:val="001B4BCC"/>
    <w:rsid w:val="001B4D55"/>
    <w:rsid w:val="001B5B48"/>
    <w:rsid w:val="001B5D49"/>
    <w:rsid w:val="001B5D93"/>
    <w:rsid w:val="001B5E64"/>
    <w:rsid w:val="001B5F81"/>
    <w:rsid w:val="001B5FD7"/>
    <w:rsid w:val="001B652F"/>
    <w:rsid w:val="001B6F32"/>
    <w:rsid w:val="001C00F2"/>
    <w:rsid w:val="001C0186"/>
    <w:rsid w:val="001C0C1B"/>
    <w:rsid w:val="001C114E"/>
    <w:rsid w:val="001C1981"/>
    <w:rsid w:val="001C19A8"/>
    <w:rsid w:val="001C1D66"/>
    <w:rsid w:val="001C1DBF"/>
    <w:rsid w:val="001C203B"/>
    <w:rsid w:val="001C2342"/>
    <w:rsid w:val="001C2851"/>
    <w:rsid w:val="001C294A"/>
    <w:rsid w:val="001C2A82"/>
    <w:rsid w:val="001C32D4"/>
    <w:rsid w:val="001C3305"/>
    <w:rsid w:val="001C3451"/>
    <w:rsid w:val="001C3CCF"/>
    <w:rsid w:val="001C4F09"/>
    <w:rsid w:val="001C58BE"/>
    <w:rsid w:val="001C58C9"/>
    <w:rsid w:val="001C5C12"/>
    <w:rsid w:val="001C5FC5"/>
    <w:rsid w:val="001C6936"/>
    <w:rsid w:val="001C6FAE"/>
    <w:rsid w:val="001C7CF3"/>
    <w:rsid w:val="001C7EE9"/>
    <w:rsid w:val="001C7F27"/>
    <w:rsid w:val="001D0D67"/>
    <w:rsid w:val="001D126E"/>
    <w:rsid w:val="001D14E2"/>
    <w:rsid w:val="001D18E5"/>
    <w:rsid w:val="001D1965"/>
    <w:rsid w:val="001D19EC"/>
    <w:rsid w:val="001D1E61"/>
    <w:rsid w:val="001D2055"/>
    <w:rsid w:val="001D2365"/>
    <w:rsid w:val="001D2837"/>
    <w:rsid w:val="001D3221"/>
    <w:rsid w:val="001D3315"/>
    <w:rsid w:val="001D434C"/>
    <w:rsid w:val="001D43D7"/>
    <w:rsid w:val="001D4409"/>
    <w:rsid w:val="001D4ADD"/>
    <w:rsid w:val="001D4D5D"/>
    <w:rsid w:val="001D4FDB"/>
    <w:rsid w:val="001D5D2C"/>
    <w:rsid w:val="001D5E55"/>
    <w:rsid w:val="001D5F05"/>
    <w:rsid w:val="001D6124"/>
    <w:rsid w:val="001D6444"/>
    <w:rsid w:val="001D65F1"/>
    <w:rsid w:val="001D6CEF"/>
    <w:rsid w:val="001D6D36"/>
    <w:rsid w:val="001D708C"/>
    <w:rsid w:val="001D7146"/>
    <w:rsid w:val="001D7954"/>
    <w:rsid w:val="001D7A13"/>
    <w:rsid w:val="001D7EFE"/>
    <w:rsid w:val="001E10B4"/>
    <w:rsid w:val="001E1140"/>
    <w:rsid w:val="001E1884"/>
    <w:rsid w:val="001E26E8"/>
    <w:rsid w:val="001E2FE6"/>
    <w:rsid w:val="001E3479"/>
    <w:rsid w:val="001E3BD5"/>
    <w:rsid w:val="001E3E65"/>
    <w:rsid w:val="001E4887"/>
    <w:rsid w:val="001E4A29"/>
    <w:rsid w:val="001E4FCA"/>
    <w:rsid w:val="001E5932"/>
    <w:rsid w:val="001E5B73"/>
    <w:rsid w:val="001E64E4"/>
    <w:rsid w:val="001E67EA"/>
    <w:rsid w:val="001E6905"/>
    <w:rsid w:val="001E6F56"/>
    <w:rsid w:val="001E78AA"/>
    <w:rsid w:val="001F0080"/>
    <w:rsid w:val="001F04FF"/>
    <w:rsid w:val="001F05F9"/>
    <w:rsid w:val="001F09C4"/>
    <w:rsid w:val="001F0D9A"/>
    <w:rsid w:val="001F124C"/>
    <w:rsid w:val="001F2A99"/>
    <w:rsid w:val="001F2B54"/>
    <w:rsid w:val="001F30EB"/>
    <w:rsid w:val="001F316D"/>
    <w:rsid w:val="001F32B2"/>
    <w:rsid w:val="001F3701"/>
    <w:rsid w:val="001F3DAE"/>
    <w:rsid w:val="001F4286"/>
    <w:rsid w:val="001F4695"/>
    <w:rsid w:val="001F4779"/>
    <w:rsid w:val="001F4F01"/>
    <w:rsid w:val="001F556E"/>
    <w:rsid w:val="001F5B99"/>
    <w:rsid w:val="001F60A1"/>
    <w:rsid w:val="001F6190"/>
    <w:rsid w:val="001F66B7"/>
    <w:rsid w:val="001F67F4"/>
    <w:rsid w:val="001F6894"/>
    <w:rsid w:val="001F6927"/>
    <w:rsid w:val="001F7113"/>
    <w:rsid w:val="001F7274"/>
    <w:rsid w:val="001F7C3F"/>
    <w:rsid w:val="001F7DCE"/>
    <w:rsid w:val="00200103"/>
    <w:rsid w:val="00200DCD"/>
    <w:rsid w:val="002017D7"/>
    <w:rsid w:val="00201B8C"/>
    <w:rsid w:val="00202489"/>
    <w:rsid w:val="002025CA"/>
    <w:rsid w:val="00202898"/>
    <w:rsid w:val="002034F7"/>
    <w:rsid w:val="0020396D"/>
    <w:rsid w:val="00203A07"/>
    <w:rsid w:val="00203F79"/>
    <w:rsid w:val="00204133"/>
    <w:rsid w:val="0020434F"/>
    <w:rsid w:val="002043A9"/>
    <w:rsid w:val="00204EBB"/>
    <w:rsid w:val="00204FF5"/>
    <w:rsid w:val="00205338"/>
    <w:rsid w:val="00205CC8"/>
    <w:rsid w:val="002070A1"/>
    <w:rsid w:val="002072F7"/>
    <w:rsid w:val="002073DA"/>
    <w:rsid w:val="002077A0"/>
    <w:rsid w:val="00207A83"/>
    <w:rsid w:val="00207DBE"/>
    <w:rsid w:val="00210477"/>
    <w:rsid w:val="00210B7D"/>
    <w:rsid w:val="0021162F"/>
    <w:rsid w:val="00211969"/>
    <w:rsid w:val="00211B24"/>
    <w:rsid w:val="002120CA"/>
    <w:rsid w:val="002121A4"/>
    <w:rsid w:val="00212C64"/>
    <w:rsid w:val="00212D31"/>
    <w:rsid w:val="002134D4"/>
    <w:rsid w:val="002135AC"/>
    <w:rsid w:val="002139F8"/>
    <w:rsid w:val="00214A5D"/>
    <w:rsid w:val="00215193"/>
    <w:rsid w:val="002152CB"/>
    <w:rsid w:val="00215C58"/>
    <w:rsid w:val="00215D65"/>
    <w:rsid w:val="00215DF0"/>
    <w:rsid w:val="00215F4D"/>
    <w:rsid w:val="00216376"/>
    <w:rsid w:val="00216C88"/>
    <w:rsid w:val="00216D2E"/>
    <w:rsid w:val="00216EF0"/>
    <w:rsid w:val="0021762C"/>
    <w:rsid w:val="00217E65"/>
    <w:rsid w:val="0022081A"/>
    <w:rsid w:val="00221D09"/>
    <w:rsid w:val="00221E8B"/>
    <w:rsid w:val="00221F12"/>
    <w:rsid w:val="002224E1"/>
    <w:rsid w:val="0022256E"/>
    <w:rsid w:val="00222A15"/>
    <w:rsid w:val="00222D68"/>
    <w:rsid w:val="00223430"/>
    <w:rsid w:val="002235F9"/>
    <w:rsid w:val="0022378A"/>
    <w:rsid w:val="00223D37"/>
    <w:rsid w:val="00223E0B"/>
    <w:rsid w:val="0022414A"/>
    <w:rsid w:val="002241C8"/>
    <w:rsid w:val="0022420C"/>
    <w:rsid w:val="00224A3C"/>
    <w:rsid w:val="00224C05"/>
    <w:rsid w:val="00224C6E"/>
    <w:rsid w:val="00224C85"/>
    <w:rsid w:val="00224DA3"/>
    <w:rsid w:val="00224EB4"/>
    <w:rsid w:val="0022571B"/>
    <w:rsid w:val="00225DDD"/>
    <w:rsid w:val="00225ECC"/>
    <w:rsid w:val="00225F7F"/>
    <w:rsid w:val="00226942"/>
    <w:rsid w:val="00226DDF"/>
    <w:rsid w:val="00226FCB"/>
    <w:rsid w:val="002272D4"/>
    <w:rsid w:val="002272F4"/>
    <w:rsid w:val="00227D01"/>
    <w:rsid w:val="00230294"/>
    <w:rsid w:val="002302F9"/>
    <w:rsid w:val="00230602"/>
    <w:rsid w:val="0023180B"/>
    <w:rsid w:val="0023198F"/>
    <w:rsid w:val="002320AD"/>
    <w:rsid w:val="002320BF"/>
    <w:rsid w:val="00232190"/>
    <w:rsid w:val="00233437"/>
    <w:rsid w:val="00233D32"/>
    <w:rsid w:val="0023419F"/>
    <w:rsid w:val="002346A9"/>
    <w:rsid w:val="00234961"/>
    <w:rsid w:val="00234CAB"/>
    <w:rsid w:val="00234CCD"/>
    <w:rsid w:val="00234D51"/>
    <w:rsid w:val="0023514C"/>
    <w:rsid w:val="0023528F"/>
    <w:rsid w:val="002359D6"/>
    <w:rsid w:val="00235BF2"/>
    <w:rsid w:val="00235F64"/>
    <w:rsid w:val="002363CB"/>
    <w:rsid w:val="002365EA"/>
    <w:rsid w:val="00236C44"/>
    <w:rsid w:val="00236EC2"/>
    <w:rsid w:val="00236EC9"/>
    <w:rsid w:val="00236F9A"/>
    <w:rsid w:val="00237357"/>
    <w:rsid w:val="0023739F"/>
    <w:rsid w:val="00237663"/>
    <w:rsid w:val="0024023F"/>
    <w:rsid w:val="002405EF"/>
    <w:rsid w:val="002409AD"/>
    <w:rsid w:val="00240BD4"/>
    <w:rsid w:val="0024180B"/>
    <w:rsid w:val="00241990"/>
    <w:rsid w:val="00241A1C"/>
    <w:rsid w:val="00241A8F"/>
    <w:rsid w:val="00241B97"/>
    <w:rsid w:val="00241EFC"/>
    <w:rsid w:val="00243008"/>
    <w:rsid w:val="00243A69"/>
    <w:rsid w:val="00244260"/>
    <w:rsid w:val="0024453E"/>
    <w:rsid w:val="0024465B"/>
    <w:rsid w:val="002449C8"/>
    <w:rsid w:val="002449CF"/>
    <w:rsid w:val="00244C8A"/>
    <w:rsid w:val="002452A6"/>
    <w:rsid w:val="002456CF"/>
    <w:rsid w:val="002457DE"/>
    <w:rsid w:val="0024596F"/>
    <w:rsid w:val="002459A5"/>
    <w:rsid w:val="00245FA9"/>
    <w:rsid w:val="002465D7"/>
    <w:rsid w:val="002468E6"/>
    <w:rsid w:val="00246906"/>
    <w:rsid w:val="00246F2F"/>
    <w:rsid w:val="00246FEB"/>
    <w:rsid w:val="0024707A"/>
    <w:rsid w:val="002470C7"/>
    <w:rsid w:val="002474E2"/>
    <w:rsid w:val="0024772C"/>
    <w:rsid w:val="0024788C"/>
    <w:rsid w:val="00247FA7"/>
    <w:rsid w:val="00250177"/>
    <w:rsid w:val="00250397"/>
    <w:rsid w:val="002507C6"/>
    <w:rsid w:val="00250D34"/>
    <w:rsid w:val="002511F1"/>
    <w:rsid w:val="002514C2"/>
    <w:rsid w:val="00251AB8"/>
    <w:rsid w:val="002520FF"/>
    <w:rsid w:val="002521D4"/>
    <w:rsid w:val="00252288"/>
    <w:rsid w:val="002524F8"/>
    <w:rsid w:val="00252632"/>
    <w:rsid w:val="00252BBD"/>
    <w:rsid w:val="002531D5"/>
    <w:rsid w:val="002532A9"/>
    <w:rsid w:val="002532FF"/>
    <w:rsid w:val="00253371"/>
    <w:rsid w:val="002536DE"/>
    <w:rsid w:val="002537F7"/>
    <w:rsid w:val="0025428D"/>
    <w:rsid w:val="002547D7"/>
    <w:rsid w:val="002552D8"/>
    <w:rsid w:val="0025532F"/>
    <w:rsid w:val="002553B6"/>
    <w:rsid w:val="0025578E"/>
    <w:rsid w:val="002559BB"/>
    <w:rsid w:val="00256597"/>
    <w:rsid w:val="0025666D"/>
    <w:rsid w:val="0025681A"/>
    <w:rsid w:val="00256908"/>
    <w:rsid w:val="00256EE0"/>
    <w:rsid w:val="0025779F"/>
    <w:rsid w:val="00257805"/>
    <w:rsid w:val="002578F3"/>
    <w:rsid w:val="0026007A"/>
    <w:rsid w:val="00260278"/>
    <w:rsid w:val="00260A38"/>
    <w:rsid w:val="00260DC2"/>
    <w:rsid w:val="00260E29"/>
    <w:rsid w:val="002611EA"/>
    <w:rsid w:val="0026178F"/>
    <w:rsid w:val="00261D59"/>
    <w:rsid w:val="00261DB1"/>
    <w:rsid w:val="00261EE6"/>
    <w:rsid w:val="00262015"/>
    <w:rsid w:val="002625A4"/>
    <w:rsid w:val="00262815"/>
    <w:rsid w:val="00262A9F"/>
    <w:rsid w:val="00262C1C"/>
    <w:rsid w:val="00262FAA"/>
    <w:rsid w:val="00262FED"/>
    <w:rsid w:val="002631F9"/>
    <w:rsid w:val="0026346A"/>
    <w:rsid w:val="0026353F"/>
    <w:rsid w:val="00263832"/>
    <w:rsid w:val="00263AE3"/>
    <w:rsid w:val="00263EDF"/>
    <w:rsid w:val="00264FB8"/>
    <w:rsid w:val="00265295"/>
    <w:rsid w:val="0026541D"/>
    <w:rsid w:val="0026678F"/>
    <w:rsid w:val="0026682E"/>
    <w:rsid w:val="0026688E"/>
    <w:rsid w:val="00266B65"/>
    <w:rsid w:val="00266B96"/>
    <w:rsid w:val="00266CE6"/>
    <w:rsid w:val="00267345"/>
    <w:rsid w:val="002679D8"/>
    <w:rsid w:val="00270638"/>
    <w:rsid w:val="002707D5"/>
    <w:rsid w:val="00270AB8"/>
    <w:rsid w:val="0027122A"/>
    <w:rsid w:val="00271386"/>
    <w:rsid w:val="00271861"/>
    <w:rsid w:val="00271AC0"/>
    <w:rsid w:val="00272AD9"/>
    <w:rsid w:val="00272C03"/>
    <w:rsid w:val="00273221"/>
    <w:rsid w:val="0027329A"/>
    <w:rsid w:val="00273613"/>
    <w:rsid w:val="002739F2"/>
    <w:rsid w:val="00273B96"/>
    <w:rsid w:val="00273BD1"/>
    <w:rsid w:val="00273C81"/>
    <w:rsid w:val="002742E6"/>
    <w:rsid w:val="0027510C"/>
    <w:rsid w:val="0027555D"/>
    <w:rsid w:val="00275F97"/>
    <w:rsid w:val="0027668B"/>
    <w:rsid w:val="002766F1"/>
    <w:rsid w:val="00276B6B"/>
    <w:rsid w:val="00276F30"/>
    <w:rsid w:val="00276FDD"/>
    <w:rsid w:val="00277054"/>
    <w:rsid w:val="0027723D"/>
    <w:rsid w:val="002772C2"/>
    <w:rsid w:val="00277331"/>
    <w:rsid w:val="00277C97"/>
    <w:rsid w:val="00277F45"/>
    <w:rsid w:val="00280670"/>
    <w:rsid w:val="00280C26"/>
    <w:rsid w:val="00280C70"/>
    <w:rsid w:val="00280C9A"/>
    <w:rsid w:val="00281303"/>
    <w:rsid w:val="00282008"/>
    <w:rsid w:val="002826CD"/>
    <w:rsid w:val="00282946"/>
    <w:rsid w:val="00282BA7"/>
    <w:rsid w:val="0028326D"/>
    <w:rsid w:val="0028335D"/>
    <w:rsid w:val="00283816"/>
    <w:rsid w:val="00283C52"/>
    <w:rsid w:val="00283FF7"/>
    <w:rsid w:val="00284407"/>
    <w:rsid w:val="00284744"/>
    <w:rsid w:val="00284C5D"/>
    <w:rsid w:val="00284E0B"/>
    <w:rsid w:val="00284FB9"/>
    <w:rsid w:val="002851CE"/>
    <w:rsid w:val="002853A3"/>
    <w:rsid w:val="00285437"/>
    <w:rsid w:val="00285600"/>
    <w:rsid w:val="00285D23"/>
    <w:rsid w:val="002865DA"/>
    <w:rsid w:val="00286814"/>
    <w:rsid w:val="00286DB4"/>
    <w:rsid w:val="0028710A"/>
    <w:rsid w:val="0028718F"/>
    <w:rsid w:val="002900B8"/>
    <w:rsid w:val="00290127"/>
    <w:rsid w:val="002906DB"/>
    <w:rsid w:val="00290D63"/>
    <w:rsid w:val="002916C2"/>
    <w:rsid w:val="0029191D"/>
    <w:rsid w:val="002919DF"/>
    <w:rsid w:val="0029200F"/>
    <w:rsid w:val="002926C7"/>
    <w:rsid w:val="00292C53"/>
    <w:rsid w:val="00292D66"/>
    <w:rsid w:val="00292EEE"/>
    <w:rsid w:val="0029314A"/>
    <w:rsid w:val="002931F5"/>
    <w:rsid w:val="00293247"/>
    <w:rsid w:val="002939F5"/>
    <w:rsid w:val="002943B7"/>
    <w:rsid w:val="00294A28"/>
    <w:rsid w:val="0029539B"/>
    <w:rsid w:val="002954E4"/>
    <w:rsid w:val="002956EC"/>
    <w:rsid w:val="00296340"/>
    <w:rsid w:val="00296378"/>
    <w:rsid w:val="002965EB"/>
    <w:rsid w:val="00296958"/>
    <w:rsid w:val="00296BD3"/>
    <w:rsid w:val="00296E8C"/>
    <w:rsid w:val="00297586"/>
    <w:rsid w:val="00297A0F"/>
    <w:rsid w:val="00297A8B"/>
    <w:rsid w:val="00297A8D"/>
    <w:rsid w:val="00297B8F"/>
    <w:rsid w:val="002A18CA"/>
    <w:rsid w:val="002A193F"/>
    <w:rsid w:val="002A1FC0"/>
    <w:rsid w:val="002A298F"/>
    <w:rsid w:val="002A29AB"/>
    <w:rsid w:val="002A29C1"/>
    <w:rsid w:val="002A38A2"/>
    <w:rsid w:val="002A3EAF"/>
    <w:rsid w:val="002A4180"/>
    <w:rsid w:val="002A4215"/>
    <w:rsid w:val="002A4458"/>
    <w:rsid w:val="002A473C"/>
    <w:rsid w:val="002A4914"/>
    <w:rsid w:val="002A4B58"/>
    <w:rsid w:val="002A508B"/>
    <w:rsid w:val="002A5111"/>
    <w:rsid w:val="002A52F1"/>
    <w:rsid w:val="002A54D4"/>
    <w:rsid w:val="002A5CCF"/>
    <w:rsid w:val="002A611C"/>
    <w:rsid w:val="002A6C4B"/>
    <w:rsid w:val="002A6E8D"/>
    <w:rsid w:val="002A6F04"/>
    <w:rsid w:val="002A7029"/>
    <w:rsid w:val="002A730A"/>
    <w:rsid w:val="002B0837"/>
    <w:rsid w:val="002B0BA4"/>
    <w:rsid w:val="002B0BBB"/>
    <w:rsid w:val="002B0F45"/>
    <w:rsid w:val="002B1204"/>
    <w:rsid w:val="002B145E"/>
    <w:rsid w:val="002B154F"/>
    <w:rsid w:val="002B1567"/>
    <w:rsid w:val="002B1BCB"/>
    <w:rsid w:val="002B1E34"/>
    <w:rsid w:val="002B24FC"/>
    <w:rsid w:val="002B268B"/>
    <w:rsid w:val="002B2873"/>
    <w:rsid w:val="002B2AF6"/>
    <w:rsid w:val="002B2CAF"/>
    <w:rsid w:val="002B2E2A"/>
    <w:rsid w:val="002B2F5B"/>
    <w:rsid w:val="002B30CC"/>
    <w:rsid w:val="002B32C4"/>
    <w:rsid w:val="002B3686"/>
    <w:rsid w:val="002B36CE"/>
    <w:rsid w:val="002B3751"/>
    <w:rsid w:val="002B3959"/>
    <w:rsid w:val="002B408A"/>
    <w:rsid w:val="002B4661"/>
    <w:rsid w:val="002B4C53"/>
    <w:rsid w:val="002B4CE0"/>
    <w:rsid w:val="002B4D33"/>
    <w:rsid w:val="002B4E0C"/>
    <w:rsid w:val="002B4E1B"/>
    <w:rsid w:val="002B5168"/>
    <w:rsid w:val="002B581C"/>
    <w:rsid w:val="002B5A10"/>
    <w:rsid w:val="002B5ACB"/>
    <w:rsid w:val="002B5CA4"/>
    <w:rsid w:val="002B60AC"/>
    <w:rsid w:val="002B623D"/>
    <w:rsid w:val="002B64D8"/>
    <w:rsid w:val="002B67C3"/>
    <w:rsid w:val="002B6995"/>
    <w:rsid w:val="002B6A48"/>
    <w:rsid w:val="002B6A50"/>
    <w:rsid w:val="002B733B"/>
    <w:rsid w:val="002B766E"/>
    <w:rsid w:val="002B7C9F"/>
    <w:rsid w:val="002C0289"/>
    <w:rsid w:val="002C0320"/>
    <w:rsid w:val="002C046A"/>
    <w:rsid w:val="002C0487"/>
    <w:rsid w:val="002C0EE6"/>
    <w:rsid w:val="002C0FA5"/>
    <w:rsid w:val="002C1053"/>
    <w:rsid w:val="002C163C"/>
    <w:rsid w:val="002C22BA"/>
    <w:rsid w:val="002C23EC"/>
    <w:rsid w:val="002C255C"/>
    <w:rsid w:val="002C2BBB"/>
    <w:rsid w:val="002C30E3"/>
    <w:rsid w:val="002C325E"/>
    <w:rsid w:val="002C34DA"/>
    <w:rsid w:val="002C38CA"/>
    <w:rsid w:val="002C3C77"/>
    <w:rsid w:val="002C3D37"/>
    <w:rsid w:val="002C3E9F"/>
    <w:rsid w:val="002C42B3"/>
    <w:rsid w:val="002C4410"/>
    <w:rsid w:val="002C488A"/>
    <w:rsid w:val="002C4CBC"/>
    <w:rsid w:val="002C4F83"/>
    <w:rsid w:val="002C5654"/>
    <w:rsid w:val="002C5924"/>
    <w:rsid w:val="002C5952"/>
    <w:rsid w:val="002C5C94"/>
    <w:rsid w:val="002C5DC1"/>
    <w:rsid w:val="002C6200"/>
    <w:rsid w:val="002C6327"/>
    <w:rsid w:val="002C63A9"/>
    <w:rsid w:val="002C6864"/>
    <w:rsid w:val="002C6D31"/>
    <w:rsid w:val="002C6F4A"/>
    <w:rsid w:val="002C7271"/>
    <w:rsid w:val="002C76B0"/>
    <w:rsid w:val="002C7A99"/>
    <w:rsid w:val="002C7B0B"/>
    <w:rsid w:val="002C7B3E"/>
    <w:rsid w:val="002C7B9D"/>
    <w:rsid w:val="002C7C74"/>
    <w:rsid w:val="002D01C5"/>
    <w:rsid w:val="002D04B5"/>
    <w:rsid w:val="002D1026"/>
    <w:rsid w:val="002D1201"/>
    <w:rsid w:val="002D1C26"/>
    <w:rsid w:val="002D2070"/>
    <w:rsid w:val="002D209C"/>
    <w:rsid w:val="002D2541"/>
    <w:rsid w:val="002D2582"/>
    <w:rsid w:val="002D2B58"/>
    <w:rsid w:val="002D2C09"/>
    <w:rsid w:val="002D2F24"/>
    <w:rsid w:val="002D347F"/>
    <w:rsid w:val="002D3B87"/>
    <w:rsid w:val="002D492C"/>
    <w:rsid w:val="002D4FAC"/>
    <w:rsid w:val="002D504B"/>
    <w:rsid w:val="002D5173"/>
    <w:rsid w:val="002D5372"/>
    <w:rsid w:val="002D596C"/>
    <w:rsid w:val="002D6164"/>
    <w:rsid w:val="002D61FD"/>
    <w:rsid w:val="002D66F6"/>
    <w:rsid w:val="002D6DDA"/>
    <w:rsid w:val="002D747A"/>
    <w:rsid w:val="002D76FC"/>
    <w:rsid w:val="002D7DDD"/>
    <w:rsid w:val="002D7EBC"/>
    <w:rsid w:val="002E10A7"/>
    <w:rsid w:val="002E11F8"/>
    <w:rsid w:val="002E131E"/>
    <w:rsid w:val="002E1623"/>
    <w:rsid w:val="002E179F"/>
    <w:rsid w:val="002E1FEF"/>
    <w:rsid w:val="002E24F8"/>
    <w:rsid w:val="002E2614"/>
    <w:rsid w:val="002E2F9C"/>
    <w:rsid w:val="002E34AA"/>
    <w:rsid w:val="002E3974"/>
    <w:rsid w:val="002E3DBB"/>
    <w:rsid w:val="002E4029"/>
    <w:rsid w:val="002E4935"/>
    <w:rsid w:val="002E4F9A"/>
    <w:rsid w:val="002E51AD"/>
    <w:rsid w:val="002E6166"/>
    <w:rsid w:val="002E67A0"/>
    <w:rsid w:val="002E6B05"/>
    <w:rsid w:val="002E6D4B"/>
    <w:rsid w:val="002E6EB5"/>
    <w:rsid w:val="002E6ED5"/>
    <w:rsid w:val="002E6F9C"/>
    <w:rsid w:val="002E7122"/>
    <w:rsid w:val="002E7A29"/>
    <w:rsid w:val="002E7A5F"/>
    <w:rsid w:val="002F04BB"/>
    <w:rsid w:val="002F091C"/>
    <w:rsid w:val="002F0B3C"/>
    <w:rsid w:val="002F0C47"/>
    <w:rsid w:val="002F237B"/>
    <w:rsid w:val="002F26FE"/>
    <w:rsid w:val="002F2B24"/>
    <w:rsid w:val="002F2F61"/>
    <w:rsid w:val="002F3652"/>
    <w:rsid w:val="002F3976"/>
    <w:rsid w:val="002F408C"/>
    <w:rsid w:val="002F4AAD"/>
    <w:rsid w:val="002F4C82"/>
    <w:rsid w:val="002F4ED5"/>
    <w:rsid w:val="002F4FF6"/>
    <w:rsid w:val="002F5508"/>
    <w:rsid w:val="002F563E"/>
    <w:rsid w:val="002F582D"/>
    <w:rsid w:val="002F5ADE"/>
    <w:rsid w:val="002F5AE7"/>
    <w:rsid w:val="002F6472"/>
    <w:rsid w:val="002F6A81"/>
    <w:rsid w:val="002F6C4C"/>
    <w:rsid w:val="002F6D62"/>
    <w:rsid w:val="002F6E83"/>
    <w:rsid w:val="002F7122"/>
    <w:rsid w:val="002F74F6"/>
    <w:rsid w:val="002F79AC"/>
    <w:rsid w:val="002F7A53"/>
    <w:rsid w:val="002F7C4B"/>
    <w:rsid w:val="002F7EE4"/>
    <w:rsid w:val="00300EB0"/>
    <w:rsid w:val="003012F0"/>
    <w:rsid w:val="00301407"/>
    <w:rsid w:val="00301450"/>
    <w:rsid w:val="00301725"/>
    <w:rsid w:val="0030176D"/>
    <w:rsid w:val="00301829"/>
    <w:rsid w:val="0030186D"/>
    <w:rsid w:val="00301E6E"/>
    <w:rsid w:val="003022AE"/>
    <w:rsid w:val="00302BED"/>
    <w:rsid w:val="00302E1E"/>
    <w:rsid w:val="00302FEB"/>
    <w:rsid w:val="00303C54"/>
    <w:rsid w:val="003040D3"/>
    <w:rsid w:val="00304362"/>
    <w:rsid w:val="003048B2"/>
    <w:rsid w:val="00304C82"/>
    <w:rsid w:val="00305006"/>
    <w:rsid w:val="003050B5"/>
    <w:rsid w:val="0030563F"/>
    <w:rsid w:val="0030569F"/>
    <w:rsid w:val="003056DF"/>
    <w:rsid w:val="0030579C"/>
    <w:rsid w:val="003057DB"/>
    <w:rsid w:val="0030592C"/>
    <w:rsid w:val="00305B47"/>
    <w:rsid w:val="00305DA6"/>
    <w:rsid w:val="00305E73"/>
    <w:rsid w:val="00306234"/>
    <w:rsid w:val="0030625C"/>
    <w:rsid w:val="0030641E"/>
    <w:rsid w:val="003066E5"/>
    <w:rsid w:val="00306BDE"/>
    <w:rsid w:val="00306F18"/>
    <w:rsid w:val="00306F74"/>
    <w:rsid w:val="003071FC"/>
    <w:rsid w:val="00307331"/>
    <w:rsid w:val="00307B8C"/>
    <w:rsid w:val="00307E23"/>
    <w:rsid w:val="00310570"/>
    <w:rsid w:val="0031059B"/>
    <w:rsid w:val="003113F1"/>
    <w:rsid w:val="00311845"/>
    <w:rsid w:val="00311B79"/>
    <w:rsid w:val="00311E6C"/>
    <w:rsid w:val="00312484"/>
    <w:rsid w:val="003125A4"/>
    <w:rsid w:val="00312BAA"/>
    <w:rsid w:val="00312D22"/>
    <w:rsid w:val="00313133"/>
    <w:rsid w:val="003133D0"/>
    <w:rsid w:val="00313559"/>
    <w:rsid w:val="00313DD5"/>
    <w:rsid w:val="00313E66"/>
    <w:rsid w:val="00313F95"/>
    <w:rsid w:val="003142C0"/>
    <w:rsid w:val="003145EC"/>
    <w:rsid w:val="003147EF"/>
    <w:rsid w:val="00314B74"/>
    <w:rsid w:val="00314BDD"/>
    <w:rsid w:val="00314DE8"/>
    <w:rsid w:val="00314E0D"/>
    <w:rsid w:val="0031583B"/>
    <w:rsid w:val="003158F3"/>
    <w:rsid w:val="00315A20"/>
    <w:rsid w:val="00315EC8"/>
    <w:rsid w:val="003163A3"/>
    <w:rsid w:val="003166FC"/>
    <w:rsid w:val="003168EC"/>
    <w:rsid w:val="00316AA1"/>
    <w:rsid w:val="00316AC0"/>
    <w:rsid w:val="00316CCE"/>
    <w:rsid w:val="0031719D"/>
    <w:rsid w:val="00320483"/>
    <w:rsid w:val="003209CB"/>
    <w:rsid w:val="00320DA6"/>
    <w:rsid w:val="00320DFD"/>
    <w:rsid w:val="00320F58"/>
    <w:rsid w:val="0032130F"/>
    <w:rsid w:val="00321C2C"/>
    <w:rsid w:val="003228AA"/>
    <w:rsid w:val="0032349B"/>
    <w:rsid w:val="003236FD"/>
    <w:rsid w:val="00323892"/>
    <w:rsid w:val="00324012"/>
    <w:rsid w:val="003240A7"/>
    <w:rsid w:val="0032423D"/>
    <w:rsid w:val="00324A05"/>
    <w:rsid w:val="003255C5"/>
    <w:rsid w:val="003265FC"/>
    <w:rsid w:val="00326EDE"/>
    <w:rsid w:val="00327163"/>
    <w:rsid w:val="00327199"/>
    <w:rsid w:val="00327255"/>
    <w:rsid w:val="0032725E"/>
    <w:rsid w:val="00330071"/>
    <w:rsid w:val="00330466"/>
    <w:rsid w:val="0033053E"/>
    <w:rsid w:val="00330691"/>
    <w:rsid w:val="003306C9"/>
    <w:rsid w:val="0033087F"/>
    <w:rsid w:val="00330992"/>
    <w:rsid w:val="00330DA6"/>
    <w:rsid w:val="00331240"/>
    <w:rsid w:val="00331DEE"/>
    <w:rsid w:val="00331DFF"/>
    <w:rsid w:val="00332C53"/>
    <w:rsid w:val="003336AC"/>
    <w:rsid w:val="00333959"/>
    <w:rsid w:val="00333988"/>
    <w:rsid w:val="00333E50"/>
    <w:rsid w:val="003344D1"/>
    <w:rsid w:val="00334F9B"/>
    <w:rsid w:val="00335B12"/>
    <w:rsid w:val="00335F9E"/>
    <w:rsid w:val="00336079"/>
    <w:rsid w:val="003366C3"/>
    <w:rsid w:val="00336DA8"/>
    <w:rsid w:val="00336F7B"/>
    <w:rsid w:val="003371DD"/>
    <w:rsid w:val="00337621"/>
    <w:rsid w:val="00337764"/>
    <w:rsid w:val="00340054"/>
    <w:rsid w:val="00340701"/>
    <w:rsid w:val="00340AFD"/>
    <w:rsid w:val="003415DF"/>
    <w:rsid w:val="0034185C"/>
    <w:rsid w:val="00341DF8"/>
    <w:rsid w:val="003422A3"/>
    <w:rsid w:val="003422F3"/>
    <w:rsid w:val="003423F3"/>
    <w:rsid w:val="003428FF"/>
    <w:rsid w:val="00342922"/>
    <w:rsid w:val="00342ECF"/>
    <w:rsid w:val="003430AB"/>
    <w:rsid w:val="00343AB8"/>
    <w:rsid w:val="00344064"/>
    <w:rsid w:val="003445DE"/>
    <w:rsid w:val="00344B8D"/>
    <w:rsid w:val="00344BD2"/>
    <w:rsid w:val="003453DE"/>
    <w:rsid w:val="00345814"/>
    <w:rsid w:val="003459EC"/>
    <w:rsid w:val="00345D4F"/>
    <w:rsid w:val="00346225"/>
    <w:rsid w:val="003475DD"/>
    <w:rsid w:val="003479AE"/>
    <w:rsid w:val="00347DE2"/>
    <w:rsid w:val="00350099"/>
    <w:rsid w:val="00350C61"/>
    <w:rsid w:val="0035117C"/>
    <w:rsid w:val="00351464"/>
    <w:rsid w:val="00351B60"/>
    <w:rsid w:val="00351CF0"/>
    <w:rsid w:val="00352169"/>
    <w:rsid w:val="00352467"/>
    <w:rsid w:val="00352825"/>
    <w:rsid w:val="0035297E"/>
    <w:rsid w:val="003529F3"/>
    <w:rsid w:val="00352B27"/>
    <w:rsid w:val="00352BA4"/>
    <w:rsid w:val="0035302E"/>
    <w:rsid w:val="0035342D"/>
    <w:rsid w:val="00353A94"/>
    <w:rsid w:val="00353BA7"/>
    <w:rsid w:val="00353F51"/>
    <w:rsid w:val="00354302"/>
    <w:rsid w:val="003544E8"/>
    <w:rsid w:val="003547DA"/>
    <w:rsid w:val="00354E15"/>
    <w:rsid w:val="00354E8F"/>
    <w:rsid w:val="0035527F"/>
    <w:rsid w:val="00355972"/>
    <w:rsid w:val="00355F0D"/>
    <w:rsid w:val="003562F6"/>
    <w:rsid w:val="003564E3"/>
    <w:rsid w:val="00356B77"/>
    <w:rsid w:val="00356DAA"/>
    <w:rsid w:val="00356FB9"/>
    <w:rsid w:val="003577FD"/>
    <w:rsid w:val="00357C6C"/>
    <w:rsid w:val="00360162"/>
    <w:rsid w:val="00360BC8"/>
    <w:rsid w:val="00360E93"/>
    <w:rsid w:val="00361052"/>
    <w:rsid w:val="00361403"/>
    <w:rsid w:val="00361DCA"/>
    <w:rsid w:val="00362200"/>
    <w:rsid w:val="003622C4"/>
    <w:rsid w:val="0036262A"/>
    <w:rsid w:val="003626A2"/>
    <w:rsid w:val="00362C62"/>
    <w:rsid w:val="00363174"/>
    <w:rsid w:val="003633C3"/>
    <w:rsid w:val="0036371A"/>
    <w:rsid w:val="0036397E"/>
    <w:rsid w:val="00363CDA"/>
    <w:rsid w:val="00364505"/>
    <w:rsid w:val="00364743"/>
    <w:rsid w:val="003650E8"/>
    <w:rsid w:val="003657A6"/>
    <w:rsid w:val="00366037"/>
    <w:rsid w:val="0036636A"/>
    <w:rsid w:val="003665E0"/>
    <w:rsid w:val="00366682"/>
    <w:rsid w:val="00366C48"/>
    <w:rsid w:val="00367178"/>
    <w:rsid w:val="00367984"/>
    <w:rsid w:val="00367AE4"/>
    <w:rsid w:val="00367BE4"/>
    <w:rsid w:val="00367C30"/>
    <w:rsid w:val="00370456"/>
    <w:rsid w:val="00370605"/>
    <w:rsid w:val="00370FCD"/>
    <w:rsid w:val="00370FD9"/>
    <w:rsid w:val="003711CD"/>
    <w:rsid w:val="003713EB"/>
    <w:rsid w:val="00371676"/>
    <w:rsid w:val="0037182D"/>
    <w:rsid w:val="00371F93"/>
    <w:rsid w:val="00371FDC"/>
    <w:rsid w:val="0037204A"/>
    <w:rsid w:val="003728A8"/>
    <w:rsid w:val="003728A9"/>
    <w:rsid w:val="003729BA"/>
    <w:rsid w:val="00373663"/>
    <w:rsid w:val="00373724"/>
    <w:rsid w:val="003739A4"/>
    <w:rsid w:val="00373A99"/>
    <w:rsid w:val="0037425A"/>
    <w:rsid w:val="00374755"/>
    <w:rsid w:val="00374988"/>
    <w:rsid w:val="00374C04"/>
    <w:rsid w:val="00375D98"/>
    <w:rsid w:val="00375F4B"/>
    <w:rsid w:val="00376586"/>
    <w:rsid w:val="00376774"/>
    <w:rsid w:val="00376B3C"/>
    <w:rsid w:val="003775B2"/>
    <w:rsid w:val="00377BBB"/>
    <w:rsid w:val="00377EA7"/>
    <w:rsid w:val="00380142"/>
    <w:rsid w:val="0038021C"/>
    <w:rsid w:val="003809DB"/>
    <w:rsid w:val="003811E8"/>
    <w:rsid w:val="003816F5"/>
    <w:rsid w:val="00381B61"/>
    <w:rsid w:val="00381FEA"/>
    <w:rsid w:val="00382116"/>
    <w:rsid w:val="00382B46"/>
    <w:rsid w:val="00382CC0"/>
    <w:rsid w:val="00382EBA"/>
    <w:rsid w:val="003833E7"/>
    <w:rsid w:val="00383567"/>
    <w:rsid w:val="003838AD"/>
    <w:rsid w:val="00383BB7"/>
    <w:rsid w:val="00384628"/>
    <w:rsid w:val="003848A6"/>
    <w:rsid w:val="00384ED1"/>
    <w:rsid w:val="003851C4"/>
    <w:rsid w:val="00385462"/>
    <w:rsid w:val="00385884"/>
    <w:rsid w:val="00385A20"/>
    <w:rsid w:val="003860D3"/>
    <w:rsid w:val="003860E4"/>
    <w:rsid w:val="00386428"/>
    <w:rsid w:val="003865E9"/>
    <w:rsid w:val="003866DF"/>
    <w:rsid w:val="00386877"/>
    <w:rsid w:val="00386DF0"/>
    <w:rsid w:val="0038795D"/>
    <w:rsid w:val="00387FAB"/>
    <w:rsid w:val="00387FB9"/>
    <w:rsid w:val="0039042F"/>
    <w:rsid w:val="00390749"/>
    <w:rsid w:val="00390BDF"/>
    <w:rsid w:val="003913B5"/>
    <w:rsid w:val="00392186"/>
    <w:rsid w:val="003922C1"/>
    <w:rsid w:val="003922E5"/>
    <w:rsid w:val="00392436"/>
    <w:rsid w:val="00392E73"/>
    <w:rsid w:val="0039352B"/>
    <w:rsid w:val="00393580"/>
    <w:rsid w:val="003941C0"/>
    <w:rsid w:val="00394548"/>
    <w:rsid w:val="00394561"/>
    <w:rsid w:val="00394CDC"/>
    <w:rsid w:val="00394EBB"/>
    <w:rsid w:val="003951F9"/>
    <w:rsid w:val="0039554A"/>
    <w:rsid w:val="00395687"/>
    <w:rsid w:val="00395881"/>
    <w:rsid w:val="003960AA"/>
    <w:rsid w:val="00396147"/>
    <w:rsid w:val="00396755"/>
    <w:rsid w:val="003967D2"/>
    <w:rsid w:val="00396A60"/>
    <w:rsid w:val="00396AE1"/>
    <w:rsid w:val="00396E57"/>
    <w:rsid w:val="00396E94"/>
    <w:rsid w:val="0039707A"/>
    <w:rsid w:val="003A00DC"/>
    <w:rsid w:val="003A0B2E"/>
    <w:rsid w:val="003A0C1B"/>
    <w:rsid w:val="003A10B9"/>
    <w:rsid w:val="003A14C6"/>
    <w:rsid w:val="003A17C0"/>
    <w:rsid w:val="003A1E39"/>
    <w:rsid w:val="003A1ED4"/>
    <w:rsid w:val="003A23F1"/>
    <w:rsid w:val="003A2410"/>
    <w:rsid w:val="003A258C"/>
    <w:rsid w:val="003A260E"/>
    <w:rsid w:val="003A2EB4"/>
    <w:rsid w:val="003A38A6"/>
    <w:rsid w:val="003A3905"/>
    <w:rsid w:val="003A3B7F"/>
    <w:rsid w:val="003A3CA7"/>
    <w:rsid w:val="003A3E19"/>
    <w:rsid w:val="003A3F47"/>
    <w:rsid w:val="003A4D28"/>
    <w:rsid w:val="003A4E50"/>
    <w:rsid w:val="003A4E7D"/>
    <w:rsid w:val="003A501B"/>
    <w:rsid w:val="003A5DC5"/>
    <w:rsid w:val="003A63E4"/>
    <w:rsid w:val="003A65A0"/>
    <w:rsid w:val="003A6804"/>
    <w:rsid w:val="003A6B3E"/>
    <w:rsid w:val="003A6E4E"/>
    <w:rsid w:val="003A72DA"/>
    <w:rsid w:val="003A72ED"/>
    <w:rsid w:val="003A7B72"/>
    <w:rsid w:val="003A7CEF"/>
    <w:rsid w:val="003B0715"/>
    <w:rsid w:val="003B0BF3"/>
    <w:rsid w:val="003B0CE7"/>
    <w:rsid w:val="003B15AE"/>
    <w:rsid w:val="003B192E"/>
    <w:rsid w:val="003B1DCE"/>
    <w:rsid w:val="003B2BEA"/>
    <w:rsid w:val="003B30C1"/>
    <w:rsid w:val="003B3277"/>
    <w:rsid w:val="003B4A15"/>
    <w:rsid w:val="003B4F34"/>
    <w:rsid w:val="003B4F3D"/>
    <w:rsid w:val="003B51B9"/>
    <w:rsid w:val="003B55EE"/>
    <w:rsid w:val="003B5801"/>
    <w:rsid w:val="003B5BED"/>
    <w:rsid w:val="003B5CF7"/>
    <w:rsid w:val="003B60E6"/>
    <w:rsid w:val="003B6666"/>
    <w:rsid w:val="003B6BB8"/>
    <w:rsid w:val="003B6CD9"/>
    <w:rsid w:val="003B6F42"/>
    <w:rsid w:val="003B74DD"/>
    <w:rsid w:val="003B7617"/>
    <w:rsid w:val="003B7814"/>
    <w:rsid w:val="003C11F3"/>
    <w:rsid w:val="003C12BC"/>
    <w:rsid w:val="003C163F"/>
    <w:rsid w:val="003C1754"/>
    <w:rsid w:val="003C1CA9"/>
    <w:rsid w:val="003C1DE5"/>
    <w:rsid w:val="003C2A1D"/>
    <w:rsid w:val="003C2B62"/>
    <w:rsid w:val="003C2CF5"/>
    <w:rsid w:val="003C2F4A"/>
    <w:rsid w:val="003C2FE5"/>
    <w:rsid w:val="003C3B51"/>
    <w:rsid w:val="003C3DDA"/>
    <w:rsid w:val="003C4071"/>
    <w:rsid w:val="003C4097"/>
    <w:rsid w:val="003C473D"/>
    <w:rsid w:val="003C48E5"/>
    <w:rsid w:val="003C49C0"/>
    <w:rsid w:val="003C4C6A"/>
    <w:rsid w:val="003C4EE7"/>
    <w:rsid w:val="003C5262"/>
    <w:rsid w:val="003C5466"/>
    <w:rsid w:val="003C54AA"/>
    <w:rsid w:val="003C562D"/>
    <w:rsid w:val="003C5C13"/>
    <w:rsid w:val="003C60DF"/>
    <w:rsid w:val="003C620A"/>
    <w:rsid w:val="003C68BA"/>
    <w:rsid w:val="003C68CB"/>
    <w:rsid w:val="003C69EA"/>
    <w:rsid w:val="003C6F47"/>
    <w:rsid w:val="003C7282"/>
    <w:rsid w:val="003C7AC9"/>
    <w:rsid w:val="003D0178"/>
    <w:rsid w:val="003D017C"/>
    <w:rsid w:val="003D04E2"/>
    <w:rsid w:val="003D05C4"/>
    <w:rsid w:val="003D0A0F"/>
    <w:rsid w:val="003D11C9"/>
    <w:rsid w:val="003D13BC"/>
    <w:rsid w:val="003D2A9B"/>
    <w:rsid w:val="003D2CE7"/>
    <w:rsid w:val="003D3788"/>
    <w:rsid w:val="003D3A26"/>
    <w:rsid w:val="003D3B0D"/>
    <w:rsid w:val="003D3EC9"/>
    <w:rsid w:val="003D4521"/>
    <w:rsid w:val="003D56C2"/>
    <w:rsid w:val="003D5A08"/>
    <w:rsid w:val="003D5B2E"/>
    <w:rsid w:val="003D5BEF"/>
    <w:rsid w:val="003D625F"/>
    <w:rsid w:val="003D6351"/>
    <w:rsid w:val="003D65E4"/>
    <w:rsid w:val="003D67F2"/>
    <w:rsid w:val="003D6BA9"/>
    <w:rsid w:val="003D6DE8"/>
    <w:rsid w:val="003D7459"/>
    <w:rsid w:val="003D7724"/>
    <w:rsid w:val="003D773E"/>
    <w:rsid w:val="003D7811"/>
    <w:rsid w:val="003D79BC"/>
    <w:rsid w:val="003D7B46"/>
    <w:rsid w:val="003D7E00"/>
    <w:rsid w:val="003E006C"/>
    <w:rsid w:val="003E055F"/>
    <w:rsid w:val="003E0887"/>
    <w:rsid w:val="003E1C22"/>
    <w:rsid w:val="003E1E4A"/>
    <w:rsid w:val="003E20E7"/>
    <w:rsid w:val="003E21E3"/>
    <w:rsid w:val="003E21F2"/>
    <w:rsid w:val="003E2775"/>
    <w:rsid w:val="003E32AC"/>
    <w:rsid w:val="003E33F0"/>
    <w:rsid w:val="003E3C3B"/>
    <w:rsid w:val="003E40FF"/>
    <w:rsid w:val="003E4AED"/>
    <w:rsid w:val="003E4F5A"/>
    <w:rsid w:val="003E51AA"/>
    <w:rsid w:val="003E5A5A"/>
    <w:rsid w:val="003E61C9"/>
    <w:rsid w:val="003E69D7"/>
    <w:rsid w:val="003F01E7"/>
    <w:rsid w:val="003F02D4"/>
    <w:rsid w:val="003F0B42"/>
    <w:rsid w:val="003F0C43"/>
    <w:rsid w:val="003F0EB5"/>
    <w:rsid w:val="003F1399"/>
    <w:rsid w:val="003F1BCE"/>
    <w:rsid w:val="003F1D26"/>
    <w:rsid w:val="003F1DFB"/>
    <w:rsid w:val="003F2104"/>
    <w:rsid w:val="003F21A2"/>
    <w:rsid w:val="003F23A7"/>
    <w:rsid w:val="003F34B6"/>
    <w:rsid w:val="003F381C"/>
    <w:rsid w:val="003F3B11"/>
    <w:rsid w:val="003F41D2"/>
    <w:rsid w:val="003F434D"/>
    <w:rsid w:val="003F439E"/>
    <w:rsid w:val="003F440C"/>
    <w:rsid w:val="003F4489"/>
    <w:rsid w:val="003F4B03"/>
    <w:rsid w:val="003F4DF2"/>
    <w:rsid w:val="003F541B"/>
    <w:rsid w:val="003F549F"/>
    <w:rsid w:val="003F588A"/>
    <w:rsid w:val="003F5891"/>
    <w:rsid w:val="003F5C0F"/>
    <w:rsid w:val="003F60B6"/>
    <w:rsid w:val="003F688A"/>
    <w:rsid w:val="003F70EA"/>
    <w:rsid w:val="003F7166"/>
    <w:rsid w:val="003F742F"/>
    <w:rsid w:val="003F7567"/>
    <w:rsid w:val="003F7838"/>
    <w:rsid w:val="003F7934"/>
    <w:rsid w:val="003F7A10"/>
    <w:rsid w:val="003F7B76"/>
    <w:rsid w:val="003F7BB2"/>
    <w:rsid w:val="003F7CD2"/>
    <w:rsid w:val="00400701"/>
    <w:rsid w:val="00401157"/>
    <w:rsid w:val="0040122F"/>
    <w:rsid w:val="004013FB"/>
    <w:rsid w:val="0040162C"/>
    <w:rsid w:val="00401697"/>
    <w:rsid w:val="00401BB1"/>
    <w:rsid w:val="00401DB8"/>
    <w:rsid w:val="00402066"/>
    <w:rsid w:val="0040222D"/>
    <w:rsid w:val="004022CC"/>
    <w:rsid w:val="004027A4"/>
    <w:rsid w:val="0040290E"/>
    <w:rsid w:val="00402F75"/>
    <w:rsid w:val="004036F3"/>
    <w:rsid w:val="00404229"/>
    <w:rsid w:val="004045C1"/>
    <w:rsid w:val="0040534B"/>
    <w:rsid w:val="004054F0"/>
    <w:rsid w:val="0040570B"/>
    <w:rsid w:val="00405890"/>
    <w:rsid w:val="00405B70"/>
    <w:rsid w:val="004060BE"/>
    <w:rsid w:val="0040670B"/>
    <w:rsid w:val="004076BD"/>
    <w:rsid w:val="004077C8"/>
    <w:rsid w:val="00407B9F"/>
    <w:rsid w:val="00407D23"/>
    <w:rsid w:val="0041017D"/>
    <w:rsid w:val="0041024D"/>
    <w:rsid w:val="00410E23"/>
    <w:rsid w:val="00410F8F"/>
    <w:rsid w:val="00411206"/>
    <w:rsid w:val="004113FF"/>
    <w:rsid w:val="00412065"/>
    <w:rsid w:val="00412318"/>
    <w:rsid w:val="00412498"/>
    <w:rsid w:val="00412843"/>
    <w:rsid w:val="0041292E"/>
    <w:rsid w:val="00412996"/>
    <w:rsid w:val="004131F4"/>
    <w:rsid w:val="004133B2"/>
    <w:rsid w:val="00413695"/>
    <w:rsid w:val="00413FB6"/>
    <w:rsid w:val="00414101"/>
    <w:rsid w:val="0041466E"/>
    <w:rsid w:val="004146E7"/>
    <w:rsid w:val="00414929"/>
    <w:rsid w:val="00415110"/>
    <w:rsid w:val="00415CE3"/>
    <w:rsid w:val="0041632B"/>
    <w:rsid w:val="00416765"/>
    <w:rsid w:val="004168DE"/>
    <w:rsid w:val="0041697A"/>
    <w:rsid w:val="00416A64"/>
    <w:rsid w:val="00416AB7"/>
    <w:rsid w:val="00416D35"/>
    <w:rsid w:val="00417057"/>
    <w:rsid w:val="0041740D"/>
    <w:rsid w:val="0041758E"/>
    <w:rsid w:val="00417728"/>
    <w:rsid w:val="00417E61"/>
    <w:rsid w:val="00420050"/>
    <w:rsid w:val="004204FF"/>
    <w:rsid w:val="004205F5"/>
    <w:rsid w:val="00420D81"/>
    <w:rsid w:val="004210FF"/>
    <w:rsid w:val="00421505"/>
    <w:rsid w:val="00421954"/>
    <w:rsid w:val="004219FD"/>
    <w:rsid w:val="00421A9B"/>
    <w:rsid w:val="00421BD5"/>
    <w:rsid w:val="00421D8E"/>
    <w:rsid w:val="0042210E"/>
    <w:rsid w:val="004222AC"/>
    <w:rsid w:val="00422727"/>
    <w:rsid w:val="004227F3"/>
    <w:rsid w:val="00423766"/>
    <w:rsid w:val="004237A5"/>
    <w:rsid w:val="0042387B"/>
    <w:rsid w:val="00423BE3"/>
    <w:rsid w:val="00423D4A"/>
    <w:rsid w:val="004248B4"/>
    <w:rsid w:val="00424961"/>
    <w:rsid w:val="00424B41"/>
    <w:rsid w:val="0042506F"/>
    <w:rsid w:val="00425276"/>
    <w:rsid w:val="004256CA"/>
    <w:rsid w:val="00425735"/>
    <w:rsid w:val="00425774"/>
    <w:rsid w:val="00425BD0"/>
    <w:rsid w:val="00425EEC"/>
    <w:rsid w:val="00426121"/>
    <w:rsid w:val="00426809"/>
    <w:rsid w:val="004269E0"/>
    <w:rsid w:val="004277E5"/>
    <w:rsid w:val="00427E15"/>
    <w:rsid w:val="00430110"/>
    <w:rsid w:val="0043091C"/>
    <w:rsid w:val="00430B77"/>
    <w:rsid w:val="00430CB8"/>
    <w:rsid w:val="0043105E"/>
    <w:rsid w:val="004317F0"/>
    <w:rsid w:val="004321E1"/>
    <w:rsid w:val="004325DF"/>
    <w:rsid w:val="004326DD"/>
    <w:rsid w:val="00432A18"/>
    <w:rsid w:val="00433025"/>
    <w:rsid w:val="004332FE"/>
    <w:rsid w:val="00433F4A"/>
    <w:rsid w:val="00434485"/>
    <w:rsid w:val="00434B85"/>
    <w:rsid w:val="00434CD8"/>
    <w:rsid w:val="00435168"/>
    <w:rsid w:val="004355FE"/>
    <w:rsid w:val="004356A3"/>
    <w:rsid w:val="00435AB3"/>
    <w:rsid w:val="00435B28"/>
    <w:rsid w:val="00436379"/>
    <w:rsid w:val="00436D15"/>
    <w:rsid w:val="00437234"/>
    <w:rsid w:val="00437559"/>
    <w:rsid w:val="004377C6"/>
    <w:rsid w:val="00437AE3"/>
    <w:rsid w:val="0044026F"/>
    <w:rsid w:val="004409DC"/>
    <w:rsid w:val="00440A3C"/>
    <w:rsid w:val="00440B9F"/>
    <w:rsid w:val="0044107D"/>
    <w:rsid w:val="00441A4B"/>
    <w:rsid w:val="00441A4C"/>
    <w:rsid w:val="00441FB4"/>
    <w:rsid w:val="004423E5"/>
    <w:rsid w:val="00442CC6"/>
    <w:rsid w:val="00442D69"/>
    <w:rsid w:val="00442D8C"/>
    <w:rsid w:val="00443442"/>
    <w:rsid w:val="00443B1D"/>
    <w:rsid w:val="00444666"/>
    <w:rsid w:val="004448F7"/>
    <w:rsid w:val="00444A13"/>
    <w:rsid w:val="00444D0C"/>
    <w:rsid w:val="00444DA2"/>
    <w:rsid w:val="0044503D"/>
    <w:rsid w:val="00445069"/>
    <w:rsid w:val="004450F1"/>
    <w:rsid w:val="00445DA7"/>
    <w:rsid w:val="00445EF6"/>
    <w:rsid w:val="00445FBC"/>
    <w:rsid w:val="0044611E"/>
    <w:rsid w:val="00446530"/>
    <w:rsid w:val="004469A8"/>
    <w:rsid w:val="00446C28"/>
    <w:rsid w:val="00447266"/>
    <w:rsid w:val="00447429"/>
    <w:rsid w:val="00450002"/>
    <w:rsid w:val="004502FF"/>
    <w:rsid w:val="00450808"/>
    <w:rsid w:val="004509C5"/>
    <w:rsid w:val="00451274"/>
    <w:rsid w:val="004519B4"/>
    <w:rsid w:val="00451E80"/>
    <w:rsid w:val="00451F00"/>
    <w:rsid w:val="0045207F"/>
    <w:rsid w:val="0045241F"/>
    <w:rsid w:val="004525E1"/>
    <w:rsid w:val="0045274D"/>
    <w:rsid w:val="00452832"/>
    <w:rsid w:val="00452A91"/>
    <w:rsid w:val="00452B46"/>
    <w:rsid w:val="00452F0E"/>
    <w:rsid w:val="004535A9"/>
    <w:rsid w:val="004538F4"/>
    <w:rsid w:val="00453985"/>
    <w:rsid w:val="00453D49"/>
    <w:rsid w:val="00454485"/>
    <w:rsid w:val="00454A48"/>
    <w:rsid w:val="00454A7A"/>
    <w:rsid w:val="00454EED"/>
    <w:rsid w:val="00455D0D"/>
    <w:rsid w:val="004563CF"/>
    <w:rsid w:val="00456953"/>
    <w:rsid w:val="00456D28"/>
    <w:rsid w:val="00457B77"/>
    <w:rsid w:val="004600D5"/>
    <w:rsid w:val="0046046D"/>
    <w:rsid w:val="004604D7"/>
    <w:rsid w:val="004605E0"/>
    <w:rsid w:val="00460950"/>
    <w:rsid w:val="004609EC"/>
    <w:rsid w:val="00460E38"/>
    <w:rsid w:val="004613B8"/>
    <w:rsid w:val="0046167A"/>
    <w:rsid w:val="00462065"/>
    <w:rsid w:val="00462242"/>
    <w:rsid w:val="00463286"/>
    <w:rsid w:val="00463429"/>
    <w:rsid w:val="00463C1B"/>
    <w:rsid w:val="00463D64"/>
    <w:rsid w:val="00463F19"/>
    <w:rsid w:val="004641AB"/>
    <w:rsid w:val="00464470"/>
    <w:rsid w:val="004646CA"/>
    <w:rsid w:val="00464CED"/>
    <w:rsid w:val="004651E3"/>
    <w:rsid w:val="00465599"/>
    <w:rsid w:val="004656E2"/>
    <w:rsid w:val="00465EF4"/>
    <w:rsid w:val="0046620A"/>
    <w:rsid w:val="004662C5"/>
    <w:rsid w:val="00466333"/>
    <w:rsid w:val="00466341"/>
    <w:rsid w:val="00466E0A"/>
    <w:rsid w:val="00466E10"/>
    <w:rsid w:val="00467255"/>
    <w:rsid w:val="00467428"/>
    <w:rsid w:val="00467679"/>
    <w:rsid w:val="0046790B"/>
    <w:rsid w:val="00467FAF"/>
    <w:rsid w:val="0047000B"/>
    <w:rsid w:val="0047010B"/>
    <w:rsid w:val="004705F9"/>
    <w:rsid w:val="00470781"/>
    <w:rsid w:val="00470C15"/>
    <w:rsid w:val="00470F5F"/>
    <w:rsid w:val="00471BBF"/>
    <w:rsid w:val="004722A6"/>
    <w:rsid w:val="004722B5"/>
    <w:rsid w:val="0047266B"/>
    <w:rsid w:val="00472F2D"/>
    <w:rsid w:val="00473041"/>
    <w:rsid w:val="004731F1"/>
    <w:rsid w:val="004738D8"/>
    <w:rsid w:val="00473CB8"/>
    <w:rsid w:val="00474567"/>
    <w:rsid w:val="00474817"/>
    <w:rsid w:val="00474827"/>
    <w:rsid w:val="00474AA6"/>
    <w:rsid w:val="00474DD1"/>
    <w:rsid w:val="00474F21"/>
    <w:rsid w:val="00475353"/>
    <w:rsid w:val="0047558F"/>
    <w:rsid w:val="004758B7"/>
    <w:rsid w:val="00475D1C"/>
    <w:rsid w:val="00475E7C"/>
    <w:rsid w:val="00475F00"/>
    <w:rsid w:val="00476382"/>
    <w:rsid w:val="00476ABD"/>
    <w:rsid w:val="0047737A"/>
    <w:rsid w:val="00477D76"/>
    <w:rsid w:val="00477E95"/>
    <w:rsid w:val="00477F0B"/>
    <w:rsid w:val="00480266"/>
    <w:rsid w:val="0048099E"/>
    <w:rsid w:val="00480AA6"/>
    <w:rsid w:val="00480AD7"/>
    <w:rsid w:val="00481A3E"/>
    <w:rsid w:val="00481C16"/>
    <w:rsid w:val="00481D3F"/>
    <w:rsid w:val="00481DD9"/>
    <w:rsid w:val="0048261F"/>
    <w:rsid w:val="00482BBE"/>
    <w:rsid w:val="00482CFF"/>
    <w:rsid w:val="00482DF7"/>
    <w:rsid w:val="0048328C"/>
    <w:rsid w:val="004836C4"/>
    <w:rsid w:val="00483CE6"/>
    <w:rsid w:val="004840BE"/>
    <w:rsid w:val="00484320"/>
    <w:rsid w:val="004848D8"/>
    <w:rsid w:val="00484D62"/>
    <w:rsid w:val="0048534D"/>
    <w:rsid w:val="00485BC4"/>
    <w:rsid w:val="00485F6B"/>
    <w:rsid w:val="004860DA"/>
    <w:rsid w:val="00486128"/>
    <w:rsid w:val="004862D0"/>
    <w:rsid w:val="00486838"/>
    <w:rsid w:val="00486E67"/>
    <w:rsid w:val="0048715E"/>
    <w:rsid w:val="00490123"/>
    <w:rsid w:val="00490886"/>
    <w:rsid w:val="00490C8C"/>
    <w:rsid w:val="004912D5"/>
    <w:rsid w:val="0049136C"/>
    <w:rsid w:val="00491850"/>
    <w:rsid w:val="00491AF6"/>
    <w:rsid w:val="00491FB3"/>
    <w:rsid w:val="00492280"/>
    <w:rsid w:val="00492BD6"/>
    <w:rsid w:val="00494013"/>
    <w:rsid w:val="004940D3"/>
    <w:rsid w:val="004949A3"/>
    <w:rsid w:val="00494CB0"/>
    <w:rsid w:val="00495639"/>
    <w:rsid w:val="0049577E"/>
    <w:rsid w:val="00495965"/>
    <w:rsid w:val="00495C1B"/>
    <w:rsid w:val="00495DCE"/>
    <w:rsid w:val="00496042"/>
    <w:rsid w:val="00496C81"/>
    <w:rsid w:val="00496F2F"/>
    <w:rsid w:val="00497372"/>
    <w:rsid w:val="00497459"/>
    <w:rsid w:val="00497580"/>
    <w:rsid w:val="00497769"/>
    <w:rsid w:val="004A1098"/>
    <w:rsid w:val="004A10B8"/>
    <w:rsid w:val="004A1365"/>
    <w:rsid w:val="004A1506"/>
    <w:rsid w:val="004A23DC"/>
    <w:rsid w:val="004A25B0"/>
    <w:rsid w:val="004A28A0"/>
    <w:rsid w:val="004A2995"/>
    <w:rsid w:val="004A2C5E"/>
    <w:rsid w:val="004A2DFD"/>
    <w:rsid w:val="004A3708"/>
    <w:rsid w:val="004A3B3B"/>
    <w:rsid w:val="004A44A2"/>
    <w:rsid w:val="004A50B6"/>
    <w:rsid w:val="004A55EF"/>
    <w:rsid w:val="004A564D"/>
    <w:rsid w:val="004A5668"/>
    <w:rsid w:val="004A5770"/>
    <w:rsid w:val="004A5890"/>
    <w:rsid w:val="004A5AC6"/>
    <w:rsid w:val="004A5BD5"/>
    <w:rsid w:val="004A5EBA"/>
    <w:rsid w:val="004A604D"/>
    <w:rsid w:val="004A6130"/>
    <w:rsid w:val="004A67CB"/>
    <w:rsid w:val="004A6A6B"/>
    <w:rsid w:val="004A6BCC"/>
    <w:rsid w:val="004A6F1F"/>
    <w:rsid w:val="004A706A"/>
    <w:rsid w:val="004A70F1"/>
    <w:rsid w:val="004A7FB2"/>
    <w:rsid w:val="004B039B"/>
    <w:rsid w:val="004B04EE"/>
    <w:rsid w:val="004B061D"/>
    <w:rsid w:val="004B090C"/>
    <w:rsid w:val="004B0D3B"/>
    <w:rsid w:val="004B1FC4"/>
    <w:rsid w:val="004B2129"/>
    <w:rsid w:val="004B218B"/>
    <w:rsid w:val="004B28C5"/>
    <w:rsid w:val="004B2914"/>
    <w:rsid w:val="004B29D0"/>
    <w:rsid w:val="004B2D32"/>
    <w:rsid w:val="004B3734"/>
    <w:rsid w:val="004B3A7D"/>
    <w:rsid w:val="004B3A88"/>
    <w:rsid w:val="004B3EA3"/>
    <w:rsid w:val="004B40F5"/>
    <w:rsid w:val="004B46D3"/>
    <w:rsid w:val="004B4A0E"/>
    <w:rsid w:val="004B4A25"/>
    <w:rsid w:val="004B4CE8"/>
    <w:rsid w:val="004B50B2"/>
    <w:rsid w:val="004B5246"/>
    <w:rsid w:val="004B6472"/>
    <w:rsid w:val="004B6A7A"/>
    <w:rsid w:val="004B7429"/>
    <w:rsid w:val="004B7611"/>
    <w:rsid w:val="004B7F3A"/>
    <w:rsid w:val="004C034E"/>
    <w:rsid w:val="004C037A"/>
    <w:rsid w:val="004C044E"/>
    <w:rsid w:val="004C098E"/>
    <w:rsid w:val="004C0B43"/>
    <w:rsid w:val="004C0E0B"/>
    <w:rsid w:val="004C0E4E"/>
    <w:rsid w:val="004C1191"/>
    <w:rsid w:val="004C14AF"/>
    <w:rsid w:val="004C1885"/>
    <w:rsid w:val="004C1B0A"/>
    <w:rsid w:val="004C1D09"/>
    <w:rsid w:val="004C1E79"/>
    <w:rsid w:val="004C20D5"/>
    <w:rsid w:val="004C2143"/>
    <w:rsid w:val="004C2431"/>
    <w:rsid w:val="004C2D60"/>
    <w:rsid w:val="004C2D69"/>
    <w:rsid w:val="004C3882"/>
    <w:rsid w:val="004C3C3B"/>
    <w:rsid w:val="004C490E"/>
    <w:rsid w:val="004C49B0"/>
    <w:rsid w:val="004C516C"/>
    <w:rsid w:val="004C537A"/>
    <w:rsid w:val="004C5AFD"/>
    <w:rsid w:val="004C5C8F"/>
    <w:rsid w:val="004C5EB6"/>
    <w:rsid w:val="004C64AA"/>
    <w:rsid w:val="004C658C"/>
    <w:rsid w:val="004C68C9"/>
    <w:rsid w:val="004C6E19"/>
    <w:rsid w:val="004C6EBE"/>
    <w:rsid w:val="004C72F7"/>
    <w:rsid w:val="004C7443"/>
    <w:rsid w:val="004C7614"/>
    <w:rsid w:val="004C77A1"/>
    <w:rsid w:val="004C7830"/>
    <w:rsid w:val="004C7E75"/>
    <w:rsid w:val="004D0726"/>
    <w:rsid w:val="004D0EF8"/>
    <w:rsid w:val="004D11FA"/>
    <w:rsid w:val="004D1417"/>
    <w:rsid w:val="004D1573"/>
    <w:rsid w:val="004D1E41"/>
    <w:rsid w:val="004D29D3"/>
    <w:rsid w:val="004D2C34"/>
    <w:rsid w:val="004D3880"/>
    <w:rsid w:val="004D3986"/>
    <w:rsid w:val="004D3B6E"/>
    <w:rsid w:val="004D44B3"/>
    <w:rsid w:val="004D45F5"/>
    <w:rsid w:val="004D492D"/>
    <w:rsid w:val="004D4969"/>
    <w:rsid w:val="004D563F"/>
    <w:rsid w:val="004D590B"/>
    <w:rsid w:val="004D5988"/>
    <w:rsid w:val="004D63F1"/>
    <w:rsid w:val="004D646C"/>
    <w:rsid w:val="004E0447"/>
    <w:rsid w:val="004E0ACA"/>
    <w:rsid w:val="004E0EE2"/>
    <w:rsid w:val="004E14A7"/>
    <w:rsid w:val="004E1AB5"/>
    <w:rsid w:val="004E1C08"/>
    <w:rsid w:val="004E258C"/>
    <w:rsid w:val="004E2B43"/>
    <w:rsid w:val="004E2C6D"/>
    <w:rsid w:val="004E2C83"/>
    <w:rsid w:val="004E2DAA"/>
    <w:rsid w:val="004E2F9F"/>
    <w:rsid w:val="004E32A0"/>
    <w:rsid w:val="004E32C8"/>
    <w:rsid w:val="004E341D"/>
    <w:rsid w:val="004E3756"/>
    <w:rsid w:val="004E3949"/>
    <w:rsid w:val="004E39A9"/>
    <w:rsid w:val="004E42CB"/>
    <w:rsid w:val="004E434D"/>
    <w:rsid w:val="004E4602"/>
    <w:rsid w:val="004E4896"/>
    <w:rsid w:val="004E52D5"/>
    <w:rsid w:val="004E56CC"/>
    <w:rsid w:val="004E58A4"/>
    <w:rsid w:val="004E6085"/>
    <w:rsid w:val="004E640F"/>
    <w:rsid w:val="004E657B"/>
    <w:rsid w:val="004E6620"/>
    <w:rsid w:val="004E6757"/>
    <w:rsid w:val="004E67F1"/>
    <w:rsid w:val="004E67FD"/>
    <w:rsid w:val="004E71D4"/>
    <w:rsid w:val="004E71F9"/>
    <w:rsid w:val="004F0258"/>
    <w:rsid w:val="004F057D"/>
    <w:rsid w:val="004F05DC"/>
    <w:rsid w:val="004F0C89"/>
    <w:rsid w:val="004F0D1A"/>
    <w:rsid w:val="004F0F3A"/>
    <w:rsid w:val="004F1147"/>
    <w:rsid w:val="004F1807"/>
    <w:rsid w:val="004F1C6C"/>
    <w:rsid w:val="004F22F8"/>
    <w:rsid w:val="004F23FA"/>
    <w:rsid w:val="004F2E08"/>
    <w:rsid w:val="004F38A0"/>
    <w:rsid w:val="004F3B96"/>
    <w:rsid w:val="004F3E5B"/>
    <w:rsid w:val="004F47FC"/>
    <w:rsid w:val="004F4922"/>
    <w:rsid w:val="004F4F41"/>
    <w:rsid w:val="004F502E"/>
    <w:rsid w:val="004F5414"/>
    <w:rsid w:val="004F6840"/>
    <w:rsid w:val="004F687F"/>
    <w:rsid w:val="004F6962"/>
    <w:rsid w:val="004F69F6"/>
    <w:rsid w:val="004F6C1F"/>
    <w:rsid w:val="004F6C83"/>
    <w:rsid w:val="004F6D52"/>
    <w:rsid w:val="004F7583"/>
    <w:rsid w:val="004F75D9"/>
    <w:rsid w:val="004F7E52"/>
    <w:rsid w:val="005008B4"/>
    <w:rsid w:val="005009A9"/>
    <w:rsid w:val="005010E9"/>
    <w:rsid w:val="00501FFD"/>
    <w:rsid w:val="00502ACD"/>
    <w:rsid w:val="00502AFA"/>
    <w:rsid w:val="005034E5"/>
    <w:rsid w:val="00503B94"/>
    <w:rsid w:val="00503FCF"/>
    <w:rsid w:val="00504A48"/>
    <w:rsid w:val="00504FC7"/>
    <w:rsid w:val="00505C8C"/>
    <w:rsid w:val="00506147"/>
    <w:rsid w:val="00506274"/>
    <w:rsid w:val="00506677"/>
    <w:rsid w:val="00506968"/>
    <w:rsid w:val="00506B41"/>
    <w:rsid w:val="00506CF8"/>
    <w:rsid w:val="00506D53"/>
    <w:rsid w:val="00506F3C"/>
    <w:rsid w:val="005075C3"/>
    <w:rsid w:val="005079ED"/>
    <w:rsid w:val="00507BE8"/>
    <w:rsid w:val="00507C26"/>
    <w:rsid w:val="00507E61"/>
    <w:rsid w:val="005100FA"/>
    <w:rsid w:val="005104A9"/>
    <w:rsid w:val="005104EC"/>
    <w:rsid w:val="0051056D"/>
    <w:rsid w:val="00510673"/>
    <w:rsid w:val="00511264"/>
    <w:rsid w:val="0051132B"/>
    <w:rsid w:val="00511457"/>
    <w:rsid w:val="0051184B"/>
    <w:rsid w:val="00511B39"/>
    <w:rsid w:val="00511F77"/>
    <w:rsid w:val="00512270"/>
    <w:rsid w:val="00512478"/>
    <w:rsid w:val="005126C2"/>
    <w:rsid w:val="005129EB"/>
    <w:rsid w:val="005129EF"/>
    <w:rsid w:val="0051339A"/>
    <w:rsid w:val="005138B5"/>
    <w:rsid w:val="00513953"/>
    <w:rsid w:val="00513C86"/>
    <w:rsid w:val="00513C98"/>
    <w:rsid w:val="00513D8A"/>
    <w:rsid w:val="00514194"/>
    <w:rsid w:val="005147E8"/>
    <w:rsid w:val="0051486E"/>
    <w:rsid w:val="00514AE9"/>
    <w:rsid w:val="00514AF7"/>
    <w:rsid w:val="005158BD"/>
    <w:rsid w:val="00515D71"/>
    <w:rsid w:val="00515E2C"/>
    <w:rsid w:val="0051635E"/>
    <w:rsid w:val="005165EE"/>
    <w:rsid w:val="005167E4"/>
    <w:rsid w:val="00516C66"/>
    <w:rsid w:val="00516C9A"/>
    <w:rsid w:val="00516F35"/>
    <w:rsid w:val="00517404"/>
    <w:rsid w:val="00517415"/>
    <w:rsid w:val="005177D3"/>
    <w:rsid w:val="00517A2D"/>
    <w:rsid w:val="00517D21"/>
    <w:rsid w:val="005203E3"/>
    <w:rsid w:val="0052056D"/>
    <w:rsid w:val="005209A3"/>
    <w:rsid w:val="00521B60"/>
    <w:rsid w:val="00522A52"/>
    <w:rsid w:val="005231A2"/>
    <w:rsid w:val="005234DD"/>
    <w:rsid w:val="005236F2"/>
    <w:rsid w:val="00523DD9"/>
    <w:rsid w:val="00523E1F"/>
    <w:rsid w:val="00524147"/>
    <w:rsid w:val="005244A7"/>
    <w:rsid w:val="005244DF"/>
    <w:rsid w:val="00524862"/>
    <w:rsid w:val="0052510A"/>
    <w:rsid w:val="0052693D"/>
    <w:rsid w:val="00527256"/>
    <w:rsid w:val="00527574"/>
    <w:rsid w:val="00527BDF"/>
    <w:rsid w:val="00527D7A"/>
    <w:rsid w:val="005302F4"/>
    <w:rsid w:val="00530550"/>
    <w:rsid w:val="005307BF"/>
    <w:rsid w:val="00530EA0"/>
    <w:rsid w:val="00530F8B"/>
    <w:rsid w:val="00531A23"/>
    <w:rsid w:val="00531AA5"/>
    <w:rsid w:val="00531B3D"/>
    <w:rsid w:val="00531C55"/>
    <w:rsid w:val="00531DEF"/>
    <w:rsid w:val="005323B8"/>
    <w:rsid w:val="00532B6D"/>
    <w:rsid w:val="00532F0E"/>
    <w:rsid w:val="005335A0"/>
    <w:rsid w:val="0053369B"/>
    <w:rsid w:val="00533BDC"/>
    <w:rsid w:val="00533E2D"/>
    <w:rsid w:val="00533EAE"/>
    <w:rsid w:val="005345D0"/>
    <w:rsid w:val="00534B36"/>
    <w:rsid w:val="00535368"/>
    <w:rsid w:val="00535588"/>
    <w:rsid w:val="005355A4"/>
    <w:rsid w:val="005355A9"/>
    <w:rsid w:val="00535632"/>
    <w:rsid w:val="00535862"/>
    <w:rsid w:val="0053675C"/>
    <w:rsid w:val="005367A9"/>
    <w:rsid w:val="00536A24"/>
    <w:rsid w:val="00536B4E"/>
    <w:rsid w:val="005370D8"/>
    <w:rsid w:val="0053778F"/>
    <w:rsid w:val="0053792C"/>
    <w:rsid w:val="00537A07"/>
    <w:rsid w:val="00537A11"/>
    <w:rsid w:val="00537A17"/>
    <w:rsid w:val="00537B22"/>
    <w:rsid w:val="005405FF"/>
    <w:rsid w:val="0054070C"/>
    <w:rsid w:val="00540886"/>
    <w:rsid w:val="00540F02"/>
    <w:rsid w:val="0054115D"/>
    <w:rsid w:val="005411DB"/>
    <w:rsid w:val="0054139D"/>
    <w:rsid w:val="005413C8"/>
    <w:rsid w:val="005414AE"/>
    <w:rsid w:val="005415D5"/>
    <w:rsid w:val="005416AA"/>
    <w:rsid w:val="005419EF"/>
    <w:rsid w:val="00542270"/>
    <w:rsid w:val="0054276D"/>
    <w:rsid w:val="00542A01"/>
    <w:rsid w:val="005435F5"/>
    <w:rsid w:val="00543ADE"/>
    <w:rsid w:val="00543D89"/>
    <w:rsid w:val="00543F44"/>
    <w:rsid w:val="00544A34"/>
    <w:rsid w:val="005450CB"/>
    <w:rsid w:val="00545704"/>
    <w:rsid w:val="005457D4"/>
    <w:rsid w:val="00546850"/>
    <w:rsid w:val="00546B68"/>
    <w:rsid w:val="00547509"/>
    <w:rsid w:val="005475A5"/>
    <w:rsid w:val="005475D3"/>
    <w:rsid w:val="00547675"/>
    <w:rsid w:val="005477F5"/>
    <w:rsid w:val="005478AA"/>
    <w:rsid w:val="00547A0B"/>
    <w:rsid w:val="00547B58"/>
    <w:rsid w:val="00547F80"/>
    <w:rsid w:val="00550478"/>
    <w:rsid w:val="005504CB"/>
    <w:rsid w:val="00550970"/>
    <w:rsid w:val="00550F7B"/>
    <w:rsid w:val="00551639"/>
    <w:rsid w:val="00551D05"/>
    <w:rsid w:val="00552177"/>
    <w:rsid w:val="005521A2"/>
    <w:rsid w:val="00552266"/>
    <w:rsid w:val="0055267B"/>
    <w:rsid w:val="0055274D"/>
    <w:rsid w:val="0055279C"/>
    <w:rsid w:val="00552AFC"/>
    <w:rsid w:val="00552B49"/>
    <w:rsid w:val="00552E15"/>
    <w:rsid w:val="00552EBE"/>
    <w:rsid w:val="00553EDC"/>
    <w:rsid w:val="00554063"/>
    <w:rsid w:val="00554085"/>
    <w:rsid w:val="00554775"/>
    <w:rsid w:val="00554B0A"/>
    <w:rsid w:val="00554E88"/>
    <w:rsid w:val="005551D8"/>
    <w:rsid w:val="005557D3"/>
    <w:rsid w:val="00555B40"/>
    <w:rsid w:val="00556F7E"/>
    <w:rsid w:val="00557524"/>
    <w:rsid w:val="00557585"/>
    <w:rsid w:val="0055796B"/>
    <w:rsid w:val="00557DFD"/>
    <w:rsid w:val="0056004A"/>
    <w:rsid w:val="00560272"/>
    <w:rsid w:val="005609D4"/>
    <w:rsid w:val="00560AEA"/>
    <w:rsid w:val="00561514"/>
    <w:rsid w:val="00561519"/>
    <w:rsid w:val="00561618"/>
    <w:rsid w:val="00561B3B"/>
    <w:rsid w:val="00561BA2"/>
    <w:rsid w:val="00562955"/>
    <w:rsid w:val="005629E5"/>
    <w:rsid w:val="00562B93"/>
    <w:rsid w:val="00562E31"/>
    <w:rsid w:val="0056337E"/>
    <w:rsid w:val="00563687"/>
    <w:rsid w:val="00563AA7"/>
    <w:rsid w:val="0056434F"/>
    <w:rsid w:val="00564970"/>
    <w:rsid w:val="00565906"/>
    <w:rsid w:val="00565BA4"/>
    <w:rsid w:val="00565C27"/>
    <w:rsid w:val="00565DF8"/>
    <w:rsid w:val="0056635C"/>
    <w:rsid w:val="005668E0"/>
    <w:rsid w:val="00566B11"/>
    <w:rsid w:val="00566D25"/>
    <w:rsid w:val="00567126"/>
    <w:rsid w:val="005675B0"/>
    <w:rsid w:val="00567D39"/>
    <w:rsid w:val="00567FC9"/>
    <w:rsid w:val="00570140"/>
    <w:rsid w:val="005701A7"/>
    <w:rsid w:val="0057121A"/>
    <w:rsid w:val="005714FE"/>
    <w:rsid w:val="0057153A"/>
    <w:rsid w:val="005719E7"/>
    <w:rsid w:val="00571B87"/>
    <w:rsid w:val="00571CAD"/>
    <w:rsid w:val="005723FE"/>
    <w:rsid w:val="00572654"/>
    <w:rsid w:val="0057306C"/>
    <w:rsid w:val="0057319C"/>
    <w:rsid w:val="00573326"/>
    <w:rsid w:val="005735CF"/>
    <w:rsid w:val="00573A3C"/>
    <w:rsid w:val="005741DF"/>
    <w:rsid w:val="0057457F"/>
    <w:rsid w:val="00574BB8"/>
    <w:rsid w:val="00575016"/>
    <w:rsid w:val="0057529C"/>
    <w:rsid w:val="005752E1"/>
    <w:rsid w:val="005753FD"/>
    <w:rsid w:val="00575414"/>
    <w:rsid w:val="0057603D"/>
    <w:rsid w:val="00576927"/>
    <w:rsid w:val="0057695F"/>
    <w:rsid w:val="00576EBE"/>
    <w:rsid w:val="00577419"/>
    <w:rsid w:val="00577C2B"/>
    <w:rsid w:val="00577EEF"/>
    <w:rsid w:val="00580752"/>
    <w:rsid w:val="0058113D"/>
    <w:rsid w:val="00581544"/>
    <w:rsid w:val="00581A37"/>
    <w:rsid w:val="00581B08"/>
    <w:rsid w:val="00581BFE"/>
    <w:rsid w:val="005821BC"/>
    <w:rsid w:val="005821CD"/>
    <w:rsid w:val="005828AA"/>
    <w:rsid w:val="00582B16"/>
    <w:rsid w:val="00583AD7"/>
    <w:rsid w:val="00584011"/>
    <w:rsid w:val="00584CFB"/>
    <w:rsid w:val="00584D29"/>
    <w:rsid w:val="00585027"/>
    <w:rsid w:val="00585086"/>
    <w:rsid w:val="0058554F"/>
    <w:rsid w:val="00585A16"/>
    <w:rsid w:val="00585A24"/>
    <w:rsid w:val="005863F5"/>
    <w:rsid w:val="005866BE"/>
    <w:rsid w:val="00586F87"/>
    <w:rsid w:val="005870CE"/>
    <w:rsid w:val="005875E8"/>
    <w:rsid w:val="00587892"/>
    <w:rsid w:val="005901C6"/>
    <w:rsid w:val="005903B8"/>
    <w:rsid w:val="00590B62"/>
    <w:rsid w:val="00590D08"/>
    <w:rsid w:val="00590FCE"/>
    <w:rsid w:val="005912D8"/>
    <w:rsid w:val="00591382"/>
    <w:rsid w:val="00591789"/>
    <w:rsid w:val="005919BF"/>
    <w:rsid w:val="00591B89"/>
    <w:rsid w:val="00591FC4"/>
    <w:rsid w:val="00592430"/>
    <w:rsid w:val="005924E7"/>
    <w:rsid w:val="00592ACA"/>
    <w:rsid w:val="00592DA2"/>
    <w:rsid w:val="00592E79"/>
    <w:rsid w:val="00592EEF"/>
    <w:rsid w:val="0059375D"/>
    <w:rsid w:val="00594204"/>
    <w:rsid w:val="00594383"/>
    <w:rsid w:val="005944CA"/>
    <w:rsid w:val="00594904"/>
    <w:rsid w:val="00597181"/>
    <w:rsid w:val="00597A75"/>
    <w:rsid w:val="00597C51"/>
    <w:rsid w:val="00597D50"/>
    <w:rsid w:val="00597EE3"/>
    <w:rsid w:val="005A0035"/>
    <w:rsid w:val="005A00E2"/>
    <w:rsid w:val="005A025C"/>
    <w:rsid w:val="005A033A"/>
    <w:rsid w:val="005A064D"/>
    <w:rsid w:val="005A06B9"/>
    <w:rsid w:val="005A06E2"/>
    <w:rsid w:val="005A1075"/>
    <w:rsid w:val="005A1666"/>
    <w:rsid w:val="005A1C5B"/>
    <w:rsid w:val="005A1C74"/>
    <w:rsid w:val="005A2B71"/>
    <w:rsid w:val="005A3536"/>
    <w:rsid w:val="005A35F5"/>
    <w:rsid w:val="005A3ED0"/>
    <w:rsid w:val="005A3F85"/>
    <w:rsid w:val="005A435D"/>
    <w:rsid w:val="005A4579"/>
    <w:rsid w:val="005A539E"/>
    <w:rsid w:val="005A5999"/>
    <w:rsid w:val="005A5C15"/>
    <w:rsid w:val="005A5ED1"/>
    <w:rsid w:val="005A6286"/>
    <w:rsid w:val="005A6311"/>
    <w:rsid w:val="005A6346"/>
    <w:rsid w:val="005A655E"/>
    <w:rsid w:val="005A666E"/>
    <w:rsid w:val="005A694D"/>
    <w:rsid w:val="005A6D2F"/>
    <w:rsid w:val="005A73EE"/>
    <w:rsid w:val="005A7997"/>
    <w:rsid w:val="005A7BBA"/>
    <w:rsid w:val="005B082B"/>
    <w:rsid w:val="005B09F5"/>
    <w:rsid w:val="005B17DD"/>
    <w:rsid w:val="005B17E8"/>
    <w:rsid w:val="005B1DD4"/>
    <w:rsid w:val="005B1E97"/>
    <w:rsid w:val="005B21DD"/>
    <w:rsid w:val="005B21FB"/>
    <w:rsid w:val="005B22E1"/>
    <w:rsid w:val="005B2589"/>
    <w:rsid w:val="005B28F5"/>
    <w:rsid w:val="005B29DA"/>
    <w:rsid w:val="005B30B2"/>
    <w:rsid w:val="005B30FC"/>
    <w:rsid w:val="005B343F"/>
    <w:rsid w:val="005B3962"/>
    <w:rsid w:val="005B3B5A"/>
    <w:rsid w:val="005B3B76"/>
    <w:rsid w:val="005B4329"/>
    <w:rsid w:val="005B4430"/>
    <w:rsid w:val="005B47BE"/>
    <w:rsid w:val="005B507F"/>
    <w:rsid w:val="005B5626"/>
    <w:rsid w:val="005B5A17"/>
    <w:rsid w:val="005B5BAC"/>
    <w:rsid w:val="005B5F94"/>
    <w:rsid w:val="005B5FE9"/>
    <w:rsid w:val="005B6056"/>
    <w:rsid w:val="005B63FE"/>
    <w:rsid w:val="005B699A"/>
    <w:rsid w:val="005B6E4B"/>
    <w:rsid w:val="005B72C9"/>
    <w:rsid w:val="005C0014"/>
    <w:rsid w:val="005C0424"/>
    <w:rsid w:val="005C0A90"/>
    <w:rsid w:val="005C0AFC"/>
    <w:rsid w:val="005C0C3B"/>
    <w:rsid w:val="005C0D75"/>
    <w:rsid w:val="005C15EB"/>
    <w:rsid w:val="005C164F"/>
    <w:rsid w:val="005C1AB2"/>
    <w:rsid w:val="005C1EF2"/>
    <w:rsid w:val="005C2234"/>
    <w:rsid w:val="005C2338"/>
    <w:rsid w:val="005C2676"/>
    <w:rsid w:val="005C296C"/>
    <w:rsid w:val="005C29FA"/>
    <w:rsid w:val="005C319D"/>
    <w:rsid w:val="005C31BC"/>
    <w:rsid w:val="005C371D"/>
    <w:rsid w:val="005C3F8A"/>
    <w:rsid w:val="005C413D"/>
    <w:rsid w:val="005C4156"/>
    <w:rsid w:val="005C417C"/>
    <w:rsid w:val="005C47FE"/>
    <w:rsid w:val="005C4CB0"/>
    <w:rsid w:val="005C4CF7"/>
    <w:rsid w:val="005C4EB4"/>
    <w:rsid w:val="005C4F32"/>
    <w:rsid w:val="005C4F9E"/>
    <w:rsid w:val="005C4FEC"/>
    <w:rsid w:val="005C50DE"/>
    <w:rsid w:val="005C512A"/>
    <w:rsid w:val="005C5669"/>
    <w:rsid w:val="005C57C6"/>
    <w:rsid w:val="005C59AA"/>
    <w:rsid w:val="005C5BB2"/>
    <w:rsid w:val="005C5E90"/>
    <w:rsid w:val="005C60E9"/>
    <w:rsid w:val="005C6473"/>
    <w:rsid w:val="005C6584"/>
    <w:rsid w:val="005C6713"/>
    <w:rsid w:val="005C6ABB"/>
    <w:rsid w:val="005C6AD7"/>
    <w:rsid w:val="005C6CCE"/>
    <w:rsid w:val="005C6DC0"/>
    <w:rsid w:val="005C71CC"/>
    <w:rsid w:val="005C78DD"/>
    <w:rsid w:val="005C7AC4"/>
    <w:rsid w:val="005C7B9A"/>
    <w:rsid w:val="005C7F6D"/>
    <w:rsid w:val="005D0197"/>
    <w:rsid w:val="005D04C8"/>
    <w:rsid w:val="005D08D8"/>
    <w:rsid w:val="005D115D"/>
    <w:rsid w:val="005D1179"/>
    <w:rsid w:val="005D12EB"/>
    <w:rsid w:val="005D1490"/>
    <w:rsid w:val="005D16E4"/>
    <w:rsid w:val="005D1B42"/>
    <w:rsid w:val="005D1D57"/>
    <w:rsid w:val="005D1DC7"/>
    <w:rsid w:val="005D221B"/>
    <w:rsid w:val="005D2875"/>
    <w:rsid w:val="005D2A41"/>
    <w:rsid w:val="005D30BA"/>
    <w:rsid w:val="005D349A"/>
    <w:rsid w:val="005D3986"/>
    <w:rsid w:val="005D40ED"/>
    <w:rsid w:val="005D42A8"/>
    <w:rsid w:val="005D5019"/>
    <w:rsid w:val="005D50F4"/>
    <w:rsid w:val="005D51DB"/>
    <w:rsid w:val="005D5327"/>
    <w:rsid w:val="005D53F6"/>
    <w:rsid w:val="005D58FD"/>
    <w:rsid w:val="005D5D94"/>
    <w:rsid w:val="005D6D00"/>
    <w:rsid w:val="005D6F4B"/>
    <w:rsid w:val="005D79C1"/>
    <w:rsid w:val="005D7C40"/>
    <w:rsid w:val="005E00BD"/>
    <w:rsid w:val="005E0147"/>
    <w:rsid w:val="005E0FC4"/>
    <w:rsid w:val="005E1EF3"/>
    <w:rsid w:val="005E21C1"/>
    <w:rsid w:val="005E26B3"/>
    <w:rsid w:val="005E27AA"/>
    <w:rsid w:val="005E288A"/>
    <w:rsid w:val="005E30A7"/>
    <w:rsid w:val="005E3739"/>
    <w:rsid w:val="005E3DA4"/>
    <w:rsid w:val="005E3DA6"/>
    <w:rsid w:val="005E3DB6"/>
    <w:rsid w:val="005E40E0"/>
    <w:rsid w:val="005E41BE"/>
    <w:rsid w:val="005E41C0"/>
    <w:rsid w:val="005E50D7"/>
    <w:rsid w:val="005E5426"/>
    <w:rsid w:val="005E555D"/>
    <w:rsid w:val="005E5DC4"/>
    <w:rsid w:val="005E65AC"/>
    <w:rsid w:val="005E6827"/>
    <w:rsid w:val="005E7188"/>
    <w:rsid w:val="005E7408"/>
    <w:rsid w:val="005E754D"/>
    <w:rsid w:val="005E7593"/>
    <w:rsid w:val="005E787B"/>
    <w:rsid w:val="005E7C73"/>
    <w:rsid w:val="005F0503"/>
    <w:rsid w:val="005F072C"/>
    <w:rsid w:val="005F0D0E"/>
    <w:rsid w:val="005F0DF7"/>
    <w:rsid w:val="005F149F"/>
    <w:rsid w:val="005F15B0"/>
    <w:rsid w:val="005F1879"/>
    <w:rsid w:val="005F1B5A"/>
    <w:rsid w:val="005F2089"/>
    <w:rsid w:val="005F22A7"/>
    <w:rsid w:val="005F25D7"/>
    <w:rsid w:val="005F2CBF"/>
    <w:rsid w:val="005F3012"/>
    <w:rsid w:val="005F3439"/>
    <w:rsid w:val="005F3E3A"/>
    <w:rsid w:val="005F3E51"/>
    <w:rsid w:val="005F4261"/>
    <w:rsid w:val="005F442F"/>
    <w:rsid w:val="005F4784"/>
    <w:rsid w:val="005F56AE"/>
    <w:rsid w:val="005F5F8F"/>
    <w:rsid w:val="005F77A6"/>
    <w:rsid w:val="005F781A"/>
    <w:rsid w:val="005F7CC5"/>
    <w:rsid w:val="006002D8"/>
    <w:rsid w:val="00600335"/>
    <w:rsid w:val="006003BA"/>
    <w:rsid w:val="00600A0C"/>
    <w:rsid w:val="00600B25"/>
    <w:rsid w:val="00600CB5"/>
    <w:rsid w:val="00600FAC"/>
    <w:rsid w:val="00601010"/>
    <w:rsid w:val="006011CF"/>
    <w:rsid w:val="006018F8"/>
    <w:rsid w:val="00601C2A"/>
    <w:rsid w:val="0060216E"/>
    <w:rsid w:val="00602E43"/>
    <w:rsid w:val="006034CA"/>
    <w:rsid w:val="00603749"/>
    <w:rsid w:val="00603C82"/>
    <w:rsid w:val="00604B22"/>
    <w:rsid w:val="00604B43"/>
    <w:rsid w:val="00604DEB"/>
    <w:rsid w:val="00605496"/>
    <w:rsid w:val="006058EC"/>
    <w:rsid w:val="0060625E"/>
    <w:rsid w:val="00606D58"/>
    <w:rsid w:val="00606D5C"/>
    <w:rsid w:val="00606DDA"/>
    <w:rsid w:val="00606FF4"/>
    <w:rsid w:val="006074E3"/>
    <w:rsid w:val="00607B49"/>
    <w:rsid w:val="0061026B"/>
    <w:rsid w:val="00610803"/>
    <w:rsid w:val="00610A1B"/>
    <w:rsid w:val="00611304"/>
    <w:rsid w:val="00611406"/>
    <w:rsid w:val="006115FD"/>
    <w:rsid w:val="0061219C"/>
    <w:rsid w:val="00612344"/>
    <w:rsid w:val="006123DF"/>
    <w:rsid w:val="00612AD8"/>
    <w:rsid w:val="00612C03"/>
    <w:rsid w:val="00612EA1"/>
    <w:rsid w:val="006130C1"/>
    <w:rsid w:val="006138D2"/>
    <w:rsid w:val="00613F66"/>
    <w:rsid w:val="00614183"/>
    <w:rsid w:val="006142C0"/>
    <w:rsid w:val="006147DC"/>
    <w:rsid w:val="006148C7"/>
    <w:rsid w:val="00614A20"/>
    <w:rsid w:val="006155E6"/>
    <w:rsid w:val="00615909"/>
    <w:rsid w:val="00615B68"/>
    <w:rsid w:val="00615DF7"/>
    <w:rsid w:val="0061673A"/>
    <w:rsid w:val="00616B1A"/>
    <w:rsid w:val="0061717F"/>
    <w:rsid w:val="0061725A"/>
    <w:rsid w:val="00617773"/>
    <w:rsid w:val="006178A4"/>
    <w:rsid w:val="006179A3"/>
    <w:rsid w:val="00617B79"/>
    <w:rsid w:val="00620746"/>
    <w:rsid w:val="00620BC8"/>
    <w:rsid w:val="00620DCD"/>
    <w:rsid w:val="00620EFE"/>
    <w:rsid w:val="0062102A"/>
    <w:rsid w:val="0062105C"/>
    <w:rsid w:val="00621410"/>
    <w:rsid w:val="00621FDB"/>
    <w:rsid w:val="0062265B"/>
    <w:rsid w:val="00622936"/>
    <w:rsid w:val="00622D66"/>
    <w:rsid w:val="00622FED"/>
    <w:rsid w:val="006237ED"/>
    <w:rsid w:val="0062385A"/>
    <w:rsid w:val="006238FB"/>
    <w:rsid w:val="00623CFD"/>
    <w:rsid w:val="0062411A"/>
    <w:rsid w:val="006243A5"/>
    <w:rsid w:val="00624915"/>
    <w:rsid w:val="00624D88"/>
    <w:rsid w:val="00624FCA"/>
    <w:rsid w:val="0062542B"/>
    <w:rsid w:val="00625DAA"/>
    <w:rsid w:val="00625E48"/>
    <w:rsid w:val="00626818"/>
    <w:rsid w:val="006271AA"/>
    <w:rsid w:val="006271CB"/>
    <w:rsid w:val="00627271"/>
    <w:rsid w:val="00627424"/>
    <w:rsid w:val="006278AF"/>
    <w:rsid w:val="0062790C"/>
    <w:rsid w:val="00627EBA"/>
    <w:rsid w:val="00630141"/>
    <w:rsid w:val="0063034D"/>
    <w:rsid w:val="0063038B"/>
    <w:rsid w:val="00630767"/>
    <w:rsid w:val="00630825"/>
    <w:rsid w:val="006309C9"/>
    <w:rsid w:val="00630A01"/>
    <w:rsid w:val="0063113E"/>
    <w:rsid w:val="0063175E"/>
    <w:rsid w:val="0063187B"/>
    <w:rsid w:val="0063197A"/>
    <w:rsid w:val="00632415"/>
    <w:rsid w:val="00632663"/>
    <w:rsid w:val="0063271C"/>
    <w:rsid w:val="00632CBF"/>
    <w:rsid w:val="00632D5B"/>
    <w:rsid w:val="00633471"/>
    <w:rsid w:val="00634494"/>
    <w:rsid w:val="006347E6"/>
    <w:rsid w:val="0063515C"/>
    <w:rsid w:val="0063526E"/>
    <w:rsid w:val="006355AB"/>
    <w:rsid w:val="00635642"/>
    <w:rsid w:val="00635BB0"/>
    <w:rsid w:val="00635BC1"/>
    <w:rsid w:val="00635D2D"/>
    <w:rsid w:val="00635FD1"/>
    <w:rsid w:val="006361DD"/>
    <w:rsid w:val="006363A4"/>
    <w:rsid w:val="00636C69"/>
    <w:rsid w:val="006371ED"/>
    <w:rsid w:val="00637640"/>
    <w:rsid w:val="00637E70"/>
    <w:rsid w:val="006405D7"/>
    <w:rsid w:val="006410C3"/>
    <w:rsid w:val="006411AE"/>
    <w:rsid w:val="006416C6"/>
    <w:rsid w:val="00641A94"/>
    <w:rsid w:val="00641DCC"/>
    <w:rsid w:val="0064228D"/>
    <w:rsid w:val="00642939"/>
    <w:rsid w:val="00642A4E"/>
    <w:rsid w:val="00642F0E"/>
    <w:rsid w:val="006430AC"/>
    <w:rsid w:val="0064373E"/>
    <w:rsid w:val="00643815"/>
    <w:rsid w:val="006439C0"/>
    <w:rsid w:val="00643E33"/>
    <w:rsid w:val="0064453D"/>
    <w:rsid w:val="00644DDE"/>
    <w:rsid w:val="00644FD3"/>
    <w:rsid w:val="00645453"/>
    <w:rsid w:val="00645A33"/>
    <w:rsid w:val="00645ECD"/>
    <w:rsid w:val="00645F33"/>
    <w:rsid w:val="00646792"/>
    <w:rsid w:val="00646946"/>
    <w:rsid w:val="006469BE"/>
    <w:rsid w:val="00646E33"/>
    <w:rsid w:val="00646E66"/>
    <w:rsid w:val="006473A7"/>
    <w:rsid w:val="0064789A"/>
    <w:rsid w:val="0064798E"/>
    <w:rsid w:val="00647B47"/>
    <w:rsid w:val="00647C0B"/>
    <w:rsid w:val="00647D02"/>
    <w:rsid w:val="006503A9"/>
    <w:rsid w:val="006504A8"/>
    <w:rsid w:val="00650514"/>
    <w:rsid w:val="006506F5"/>
    <w:rsid w:val="00650705"/>
    <w:rsid w:val="00650C48"/>
    <w:rsid w:val="00650E27"/>
    <w:rsid w:val="00651063"/>
    <w:rsid w:val="006518EF"/>
    <w:rsid w:val="00651D17"/>
    <w:rsid w:val="00652529"/>
    <w:rsid w:val="006525B9"/>
    <w:rsid w:val="006526A5"/>
    <w:rsid w:val="00652859"/>
    <w:rsid w:val="00652A2F"/>
    <w:rsid w:val="00652E00"/>
    <w:rsid w:val="00653A58"/>
    <w:rsid w:val="00653B56"/>
    <w:rsid w:val="00653E41"/>
    <w:rsid w:val="00653EC0"/>
    <w:rsid w:val="00654F5A"/>
    <w:rsid w:val="00655292"/>
    <w:rsid w:val="0065534F"/>
    <w:rsid w:val="00655C02"/>
    <w:rsid w:val="00655C06"/>
    <w:rsid w:val="00656287"/>
    <w:rsid w:val="00656393"/>
    <w:rsid w:val="006565C7"/>
    <w:rsid w:val="00657212"/>
    <w:rsid w:val="00657303"/>
    <w:rsid w:val="00657931"/>
    <w:rsid w:val="006579A6"/>
    <w:rsid w:val="0066055C"/>
    <w:rsid w:val="006613C8"/>
    <w:rsid w:val="00661415"/>
    <w:rsid w:val="006618E2"/>
    <w:rsid w:val="006619E4"/>
    <w:rsid w:val="00661E5C"/>
    <w:rsid w:val="006623C8"/>
    <w:rsid w:val="00662552"/>
    <w:rsid w:val="006626CC"/>
    <w:rsid w:val="006627AD"/>
    <w:rsid w:val="00662B0F"/>
    <w:rsid w:val="00663CD6"/>
    <w:rsid w:val="00663DBB"/>
    <w:rsid w:val="006641DB"/>
    <w:rsid w:val="00664D82"/>
    <w:rsid w:val="00664FAA"/>
    <w:rsid w:val="006656BD"/>
    <w:rsid w:val="00666472"/>
    <w:rsid w:val="006664F3"/>
    <w:rsid w:val="00666573"/>
    <w:rsid w:val="00666E74"/>
    <w:rsid w:val="00667571"/>
    <w:rsid w:val="0067033F"/>
    <w:rsid w:val="0067064E"/>
    <w:rsid w:val="0067109F"/>
    <w:rsid w:val="0067140F"/>
    <w:rsid w:val="00671498"/>
    <w:rsid w:val="00672649"/>
    <w:rsid w:val="00672BD6"/>
    <w:rsid w:val="00672CDF"/>
    <w:rsid w:val="00672F0E"/>
    <w:rsid w:val="0067314A"/>
    <w:rsid w:val="00673873"/>
    <w:rsid w:val="00673B23"/>
    <w:rsid w:val="0067419B"/>
    <w:rsid w:val="0067429D"/>
    <w:rsid w:val="0067458B"/>
    <w:rsid w:val="00674A88"/>
    <w:rsid w:val="00674D44"/>
    <w:rsid w:val="00675718"/>
    <w:rsid w:val="0067594C"/>
    <w:rsid w:val="00675C57"/>
    <w:rsid w:val="006762ED"/>
    <w:rsid w:val="0067630C"/>
    <w:rsid w:val="006765A5"/>
    <w:rsid w:val="00676B40"/>
    <w:rsid w:val="00676BDD"/>
    <w:rsid w:val="00676FE8"/>
    <w:rsid w:val="006770BF"/>
    <w:rsid w:val="006771C5"/>
    <w:rsid w:val="00677550"/>
    <w:rsid w:val="00677DDD"/>
    <w:rsid w:val="006806F0"/>
    <w:rsid w:val="00680BA5"/>
    <w:rsid w:val="00680F0D"/>
    <w:rsid w:val="006815DF"/>
    <w:rsid w:val="00681768"/>
    <w:rsid w:val="006818FE"/>
    <w:rsid w:val="00681B67"/>
    <w:rsid w:val="00682368"/>
    <w:rsid w:val="006835E7"/>
    <w:rsid w:val="0068388B"/>
    <w:rsid w:val="00683B1B"/>
    <w:rsid w:val="00683CFF"/>
    <w:rsid w:val="00683F03"/>
    <w:rsid w:val="00683FF5"/>
    <w:rsid w:val="00683FFB"/>
    <w:rsid w:val="00684ADC"/>
    <w:rsid w:val="0068548E"/>
    <w:rsid w:val="00685556"/>
    <w:rsid w:val="006855C4"/>
    <w:rsid w:val="00685D63"/>
    <w:rsid w:val="00686054"/>
    <w:rsid w:val="006865A3"/>
    <w:rsid w:val="006869EF"/>
    <w:rsid w:val="00686CDD"/>
    <w:rsid w:val="00686FD4"/>
    <w:rsid w:val="00687204"/>
    <w:rsid w:val="0068740F"/>
    <w:rsid w:val="006876A0"/>
    <w:rsid w:val="00687E8A"/>
    <w:rsid w:val="00687EEF"/>
    <w:rsid w:val="006901BC"/>
    <w:rsid w:val="00690CBB"/>
    <w:rsid w:val="00690F01"/>
    <w:rsid w:val="00691812"/>
    <w:rsid w:val="00691EA1"/>
    <w:rsid w:val="006923D4"/>
    <w:rsid w:val="006929C6"/>
    <w:rsid w:val="00692C22"/>
    <w:rsid w:val="00693104"/>
    <w:rsid w:val="00693130"/>
    <w:rsid w:val="00693613"/>
    <w:rsid w:val="00693634"/>
    <w:rsid w:val="0069495A"/>
    <w:rsid w:val="006954D3"/>
    <w:rsid w:val="00695653"/>
    <w:rsid w:val="00695C3B"/>
    <w:rsid w:val="00695DE0"/>
    <w:rsid w:val="00696061"/>
    <w:rsid w:val="00696413"/>
    <w:rsid w:val="006967E4"/>
    <w:rsid w:val="00696AF6"/>
    <w:rsid w:val="00697403"/>
    <w:rsid w:val="00697D76"/>
    <w:rsid w:val="006A0040"/>
    <w:rsid w:val="006A00BE"/>
    <w:rsid w:val="006A0312"/>
    <w:rsid w:val="006A099C"/>
    <w:rsid w:val="006A0CE4"/>
    <w:rsid w:val="006A0E1F"/>
    <w:rsid w:val="006A0EDB"/>
    <w:rsid w:val="006A0F32"/>
    <w:rsid w:val="006A10DE"/>
    <w:rsid w:val="006A12FD"/>
    <w:rsid w:val="006A1737"/>
    <w:rsid w:val="006A1B0A"/>
    <w:rsid w:val="006A1C83"/>
    <w:rsid w:val="006A294C"/>
    <w:rsid w:val="006A2977"/>
    <w:rsid w:val="006A2B3F"/>
    <w:rsid w:val="006A3740"/>
    <w:rsid w:val="006A37E7"/>
    <w:rsid w:val="006A40DE"/>
    <w:rsid w:val="006A482D"/>
    <w:rsid w:val="006A4AE8"/>
    <w:rsid w:val="006A4EA7"/>
    <w:rsid w:val="006A4FFF"/>
    <w:rsid w:val="006A516F"/>
    <w:rsid w:val="006A5E45"/>
    <w:rsid w:val="006A633E"/>
    <w:rsid w:val="006A6448"/>
    <w:rsid w:val="006A654A"/>
    <w:rsid w:val="006A6B81"/>
    <w:rsid w:val="006A6DB4"/>
    <w:rsid w:val="006A6DF0"/>
    <w:rsid w:val="006A7087"/>
    <w:rsid w:val="006A7251"/>
    <w:rsid w:val="006A72F1"/>
    <w:rsid w:val="006A737E"/>
    <w:rsid w:val="006A742C"/>
    <w:rsid w:val="006A76DA"/>
    <w:rsid w:val="006A7754"/>
    <w:rsid w:val="006A7AC5"/>
    <w:rsid w:val="006B02B7"/>
    <w:rsid w:val="006B078C"/>
    <w:rsid w:val="006B0CD3"/>
    <w:rsid w:val="006B108E"/>
    <w:rsid w:val="006B111C"/>
    <w:rsid w:val="006B124D"/>
    <w:rsid w:val="006B1480"/>
    <w:rsid w:val="006B17E1"/>
    <w:rsid w:val="006B19C0"/>
    <w:rsid w:val="006B1B6F"/>
    <w:rsid w:val="006B2719"/>
    <w:rsid w:val="006B29F7"/>
    <w:rsid w:val="006B3752"/>
    <w:rsid w:val="006B41C3"/>
    <w:rsid w:val="006B4326"/>
    <w:rsid w:val="006B4C44"/>
    <w:rsid w:val="006B4FDA"/>
    <w:rsid w:val="006B53A2"/>
    <w:rsid w:val="006B55F0"/>
    <w:rsid w:val="006B5D00"/>
    <w:rsid w:val="006B6087"/>
    <w:rsid w:val="006B66A4"/>
    <w:rsid w:val="006B6995"/>
    <w:rsid w:val="006B6A26"/>
    <w:rsid w:val="006B6D6E"/>
    <w:rsid w:val="006B71C5"/>
    <w:rsid w:val="006B7263"/>
    <w:rsid w:val="006B72BD"/>
    <w:rsid w:val="006C054B"/>
    <w:rsid w:val="006C05ED"/>
    <w:rsid w:val="006C07E9"/>
    <w:rsid w:val="006C120C"/>
    <w:rsid w:val="006C1258"/>
    <w:rsid w:val="006C146B"/>
    <w:rsid w:val="006C274B"/>
    <w:rsid w:val="006C295B"/>
    <w:rsid w:val="006C2960"/>
    <w:rsid w:val="006C2C32"/>
    <w:rsid w:val="006C2D06"/>
    <w:rsid w:val="006C2EFB"/>
    <w:rsid w:val="006C38D5"/>
    <w:rsid w:val="006C3A9E"/>
    <w:rsid w:val="006C3C0B"/>
    <w:rsid w:val="006C3D9A"/>
    <w:rsid w:val="006C3F5E"/>
    <w:rsid w:val="006C3FF6"/>
    <w:rsid w:val="006C415A"/>
    <w:rsid w:val="006C487C"/>
    <w:rsid w:val="006C48F3"/>
    <w:rsid w:val="006C4961"/>
    <w:rsid w:val="006C4CE9"/>
    <w:rsid w:val="006C4D81"/>
    <w:rsid w:val="006C52D7"/>
    <w:rsid w:val="006C552A"/>
    <w:rsid w:val="006C6516"/>
    <w:rsid w:val="006C65D7"/>
    <w:rsid w:val="006C667C"/>
    <w:rsid w:val="006C6687"/>
    <w:rsid w:val="006C694A"/>
    <w:rsid w:val="006C69D9"/>
    <w:rsid w:val="006C6EBB"/>
    <w:rsid w:val="006C6F82"/>
    <w:rsid w:val="006C7172"/>
    <w:rsid w:val="006C74A5"/>
    <w:rsid w:val="006D0767"/>
    <w:rsid w:val="006D0856"/>
    <w:rsid w:val="006D0F63"/>
    <w:rsid w:val="006D10A8"/>
    <w:rsid w:val="006D1219"/>
    <w:rsid w:val="006D1384"/>
    <w:rsid w:val="006D14B3"/>
    <w:rsid w:val="006D1557"/>
    <w:rsid w:val="006D160B"/>
    <w:rsid w:val="006D19CF"/>
    <w:rsid w:val="006D22B4"/>
    <w:rsid w:val="006D2E91"/>
    <w:rsid w:val="006D3086"/>
    <w:rsid w:val="006D31FA"/>
    <w:rsid w:val="006D3233"/>
    <w:rsid w:val="006D3B1D"/>
    <w:rsid w:val="006D3BFE"/>
    <w:rsid w:val="006D3DD1"/>
    <w:rsid w:val="006D4D50"/>
    <w:rsid w:val="006D54B2"/>
    <w:rsid w:val="006D5839"/>
    <w:rsid w:val="006D5941"/>
    <w:rsid w:val="006D5B73"/>
    <w:rsid w:val="006D5F59"/>
    <w:rsid w:val="006D6937"/>
    <w:rsid w:val="006D69A5"/>
    <w:rsid w:val="006D6AF1"/>
    <w:rsid w:val="006D6CAD"/>
    <w:rsid w:val="006D70CB"/>
    <w:rsid w:val="006D77B2"/>
    <w:rsid w:val="006D7C18"/>
    <w:rsid w:val="006E0049"/>
    <w:rsid w:val="006E0165"/>
    <w:rsid w:val="006E12EB"/>
    <w:rsid w:val="006E1F0E"/>
    <w:rsid w:val="006E1F85"/>
    <w:rsid w:val="006E25A0"/>
    <w:rsid w:val="006E3398"/>
    <w:rsid w:val="006E36C2"/>
    <w:rsid w:val="006E37B3"/>
    <w:rsid w:val="006E3D54"/>
    <w:rsid w:val="006E3DD6"/>
    <w:rsid w:val="006E4970"/>
    <w:rsid w:val="006E49EC"/>
    <w:rsid w:val="006E4D41"/>
    <w:rsid w:val="006E522C"/>
    <w:rsid w:val="006E5589"/>
    <w:rsid w:val="006E5D02"/>
    <w:rsid w:val="006E5DE4"/>
    <w:rsid w:val="006E65BD"/>
    <w:rsid w:val="006E692D"/>
    <w:rsid w:val="006E7038"/>
    <w:rsid w:val="006E72D6"/>
    <w:rsid w:val="006E782C"/>
    <w:rsid w:val="006E7961"/>
    <w:rsid w:val="006E7CE1"/>
    <w:rsid w:val="006E7DEB"/>
    <w:rsid w:val="006F052A"/>
    <w:rsid w:val="006F0655"/>
    <w:rsid w:val="006F0E09"/>
    <w:rsid w:val="006F1128"/>
    <w:rsid w:val="006F15B8"/>
    <w:rsid w:val="006F2464"/>
    <w:rsid w:val="006F27A4"/>
    <w:rsid w:val="006F3184"/>
    <w:rsid w:val="006F3D7A"/>
    <w:rsid w:val="006F4856"/>
    <w:rsid w:val="006F4958"/>
    <w:rsid w:val="006F5337"/>
    <w:rsid w:val="006F5746"/>
    <w:rsid w:val="006F5E2D"/>
    <w:rsid w:val="006F66AE"/>
    <w:rsid w:val="006F6919"/>
    <w:rsid w:val="006F6985"/>
    <w:rsid w:val="006F69ED"/>
    <w:rsid w:val="006F730B"/>
    <w:rsid w:val="006F7649"/>
    <w:rsid w:val="00700135"/>
    <w:rsid w:val="007002A7"/>
    <w:rsid w:val="007005B6"/>
    <w:rsid w:val="00700A09"/>
    <w:rsid w:val="00700F5E"/>
    <w:rsid w:val="00701050"/>
    <w:rsid w:val="00701FFC"/>
    <w:rsid w:val="00702203"/>
    <w:rsid w:val="0070220A"/>
    <w:rsid w:val="007028D7"/>
    <w:rsid w:val="00702F23"/>
    <w:rsid w:val="00703800"/>
    <w:rsid w:val="007044F6"/>
    <w:rsid w:val="00704A96"/>
    <w:rsid w:val="00704C1A"/>
    <w:rsid w:val="007050E6"/>
    <w:rsid w:val="00705E38"/>
    <w:rsid w:val="007061C5"/>
    <w:rsid w:val="007061DF"/>
    <w:rsid w:val="0070620B"/>
    <w:rsid w:val="0070644B"/>
    <w:rsid w:val="00706A36"/>
    <w:rsid w:val="00706AFB"/>
    <w:rsid w:val="00706B39"/>
    <w:rsid w:val="00707249"/>
    <w:rsid w:val="007075A5"/>
    <w:rsid w:val="007076D2"/>
    <w:rsid w:val="007078C9"/>
    <w:rsid w:val="007104D3"/>
    <w:rsid w:val="007106CA"/>
    <w:rsid w:val="007106D5"/>
    <w:rsid w:val="00710D8C"/>
    <w:rsid w:val="0071134F"/>
    <w:rsid w:val="00711851"/>
    <w:rsid w:val="00712040"/>
    <w:rsid w:val="007121EE"/>
    <w:rsid w:val="007126A0"/>
    <w:rsid w:val="0071305A"/>
    <w:rsid w:val="007135BA"/>
    <w:rsid w:val="00713D30"/>
    <w:rsid w:val="00714A00"/>
    <w:rsid w:val="00714C6B"/>
    <w:rsid w:val="0071501A"/>
    <w:rsid w:val="00715597"/>
    <w:rsid w:val="007164D9"/>
    <w:rsid w:val="007165B6"/>
    <w:rsid w:val="0071692A"/>
    <w:rsid w:val="00716B67"/>
    <w:rsid w:val="00716C40"/>
    <w:rsid w:val="00716DCF"/>
    <w:rsid w:val="00717250"/>
    <w:rsid w:val="007173ED"/>
    <w:rsid w:val="00717A3E"/>
    <w:rsid w:val="00717C82"/>
    <w:rsid w:val="0072010A"/>
    <w:rsid w:val="00720292"/>
    <w:rsid w:val="007204D6"/>
    <w:rsid w:val="0072084F"/>
    <w:rsid w:val="00720EC9"/>
    <w:rsid w:val="007211FC"/>
    <w:rsid w:val="0072142C"/>
    <w:rsid w:val="00721A50"/>
    <w:rsid w:val="00722080"/>
    <w:rsid w:val="00722505"/>
    <w:rsid w:val="00722577"/>
    <w:rsid w:val="007225D5"/>
    <w:rsid w:val="007225D6"/>
    <w:rsid w:val="00722618"/>
    <w:rsid w:val="00722C94"/>
    <w:rsid w:val="00723023"/>
    <w:rsid w:val="00723819"/>
    <w:rsid w:val="00723B45"/>
    <w:rsid w:val="00723E1F"/>
    <w:rsid w:val="00723F6B"/>
    <w:rsid w:val="00724669"/>
    <w:rsid w:val="007247D3"/>
    <w:rsid w:val="00724A88"/>
    <w:rsid w:val="00724CA1"/>
    <w:rsid w:val="00724CE4"/>
    <w:rsid w:val="00724E6C"/>
    <w:rsid w:val="0072525F"/>
    <w:rsid w:val="0072526F"/>
    <w:rsid w:val="007253BB"/>
    <w:rsid w:val="00725722"/>
    <w:rsid w:val="00725864"/>
    <w:rsid w:val="00725B1A"/>
    <w:rsid w:val="00725C35"/>
    <w:rsid w:val="007269A6"/>
    <w:rsid w:val="007270D2"/>
    <w:rsid w:val="007271E2"/>
    <w:rsid w:val="00727729"/>
    <w:rsid w:val="00727A97"/>
    <w:rsid w:val="00727BC8"/>
    <w:rsid w:val="00727DC5"/>
    <w:rsid w:val="00727ED8"/>
    <w:rsid w:val="007303EF"/>
    <w:rsid w:val="00730693"/>
    <w:rsid w:val="00730D80"/>
    <w:rsid w:val="0073154E"/>
    <w:rsid w:val="00731AAB"/>
    <w:rsid w:val="0073233E"/>
    <w:rsid w:val="0073294A"/>
    <w:rsid w:val="00732952"/>
    <w:rsid w:val="00732961"/>
    <w:rsid w:val="00732F00"/>
    <w:rsid w:val="00733102"/>
    <w:rsid w:val="00733200"/>
    <w:rsid w:val="007333C5"/>
    <w:rsid w:val="007336C4"/>
    <w:rsid w:val="007336DC"/>
    <w:rsid w:val="00734005"/>
    <w:rsid w:val="007340C4"/>
    <w:rsid w:val="007344FC"/>
    <w:rsid w:val="0073489B"/>
    <w:rsid w:val="007349EA"/>
    <w:rsid w:val="00734F94"/>
    <w:rsid w:val="007350E8"/>
    <w:rsid w:val="007354DF"/>
    <w:rsid w:val="00735929"/>
    <w:rsid w:val="00735962"/>
    <w:rsid w:val="0073648E"/>
    <w:rsid w:val="00736884"/>
    <w:rsid w:val="00736F2C"/>
    <w:rsid w:val="00736F7D"/>
    <w:rsid w:val="0073703A"/>
    <w:rsid w:val="0073719C"/>
    <w:rsid w:val="00737C43"/>
    <w:rsid w:val="007406CE"/>
    <w:rsid w:val="00740CA0"/>
    <w:rsid w:val="00741003"/>
    <w:rsid w:val="007410EF"/>
    <w:rsid w:val="007414C7"/>
    <w:rsid w:val="00742059"/>
    <w:rsid w:val="00742274"/>
    <w:rsid w:val="00742E7D"/>
    <w:rsid w:val="00742F9D"/>
    <w:rsid w:val="0074301E"/>
    <w:rsid w:val="00743764"/>
    <w:rsid w:val="007439CB"/>
    <w:rsid w:val="00743D8C"/>
    <w:rsid w:val="00743DE5"/>
    <w:rsid w:val="00743F00"/>
    <w:rsid w:val="00743F6E"/>
    <w:rsid w:val="0074438D"/>
    <w:rsid w:val="00744E38"/>
    <w:rsid w:val="00745019"/>
    <w:rsid w:val="00745094"/>
    <w:rsid w:val="00745233"/>
    <w:rsid w:val="00745528"/>
    <w:rsid w:val="007457FA"/>
    <w:rsid w:val="00745B11"/>
    <w:rsid w:val="00745BC4"/>
    <w:rsid w:val="00745BD7"/>
    <w:rsid w:val="007460FB"/>
    <w:rsid w:val="0074642E"/>
    <w:rsid w:val="00746A07"/>
    <w:rsid w:val="00746FB0"/>
    <w:rsid w:val="007475F5"/>
    <w:rsid w:val="007478CE"/>
    <w:rsid w:val="00747D46"/>
    <w:rsid w:val="00747FBA"/>
    <w:rsid w:val="00750284"/>
    <w:rsid w:val="00750AE9"/>
    <w:rsid w:val="007511BC"/>
    <w:rsid w:val="0075132D"/>
    <w:rsid w:val="0075141D"/>
    <w:rsid w:val="007519BB"/>
    <w:rsid w:val="0075211A"/>
    <w:rsid w:val="00752799"/>
    <w:rsid w:val="00752940"/>
    <w:rsid w:val="00752A33"/>
    <w:rsid w:val="00753128"/>
    <w:rsid w:val="007533D7"/>
    <w:rsid w:val="007534A2"/>
    <w:rsid w:val="007534AA"/>
    <w:rsid w:val="007534F0"/>
    <w:rsid w:val="00754597"/>
    <w:rsid w:val="00754AE4"/>
    <w:rsid w:val="00755450"/>
    <w:rsid w:val="00755726"/>
    <w:rsid w:val="0075580D"/>
    <w:rsid w:val="00755B29"/>
    <w:rsid w:val="007560D0"/>
    <w:rsid w:val="00756107"/>
    <w:rsid w:val="00756191"/>
    <w:rsid w:val="00756195"/>
    <w:rsid w:val="00756251"/>
    <w:rsid w:val="00757B40"/>
    <w:rsid w:val="00757C47"/>
    <w:rsid w:val="00757EB3"/>
    <w:rsid w:val="00757EFF"/>
    <w:rsid w:val="00760589"/>
    <w:rsid w:val="00760884"/>
    <w:rsid w:val="00760EAE"/>
    <w:rsid w:val="007611A3"/>
    <w:rsid w:val="0076133A"/>
    <w:rsid w:val="00761B8E"/>
    <w:rsid w:val="00761CDF"/>
    <w:rsid w:val="00762431"/>
    <w:rsid w:val="007627DB"/>
    <w:rsid w:val="0076285E"/>
    <w:rsid w:val="00762931"/>
    <w:rsid w:val="00762AD5"/>
    <w:rsid w:val="00763369"/>
    <w:rsid w:val="00763390"/>
    <w:rsid w:val="00763455"/>
    <w:rsid w:val="00763462"/>
    <w:rsid w:val="00763CBB"/>
    <w:rsid w:val="007643E3"/>
    <w:rsid w:val="00764784"/>
    <w:rsid w:val="007648E4"/>
    <w:rsid w:val="007651F5"/>
    <w:rsid w:val="0076569A"/>
    <w:rsid w:val="00765B15"/>
    <w:rsid w:val="00765BFA"/>
    <w:rsid w:val="00765E06"/>
    <w:rsid w:val="00765EAC"/>
    <w:rsid w:val="00765F2F"/>
    <w:rsid w:val="00765F65"/>
    <w:rsid w:val="00766054"/>
    <w:rsid w:val="00766937"/>
    <w:rsid w:val="00766DF1"/>
    <w:rsid w:val="0076748C"/>
    <w:rsid w:val="00767991"/>
    <w:rsid w:val="00770387"/>
    <w:rsid w:val="007705A0"/>
    <w:rsid w:val="00770A1A"/>
    <w:rsid w:val="00771177"/>
    <w:rsid w:val="007716F5"/>
    <w:rsid w:val="00771CA3"/>
    <w:rsid w:val="0077243B"/>
    <w:rsid w:val="00772459"/>
    <w:rsid w:val="00772751"/>
    <w:rsid w:val="00772B15"/>
    <w:rsid w:val="007730F5"/>
    <w:rsid w:val="0077325B"/>
    <w:rsid w:val="0077346C"/>
    <w:rsid w:val="00773ED4"/>
    <w:rsid w:val="00774648"/>
    <w:rsid w:val="007746C6"/>
    <w:rsid w:val="0077557E"/>
    <w:rsid w:val="0077559F"/>
    <w:rsid w:val="00775795"/>
    <w:rsid w:val="007758B5"/>
    <w:rsid w:val="0077701D"/>
    <w:rsid w:val="00777211"/>
    <w:rsid w:val="0077795C"/>
    <w:rsid w:val="00777A43"/>
    <w:rsid w:val="00777CCE"/>
    <w:rsid w:val="00777DF6"/>
    <w:rsid w:val="0078074A"/>
    <w:rsid w:val="00780A92"/>
    <w:rsid w:val="00781303"/>
    <w:rsid w:val="0078151C"/>
    <w:rsid w:val="00781584"/>
    <w:rsid w:val="0078210E"/>
    <w:rsid w:val="0078223E"/>
    <w:rsid w:val="0078228C"/>
    <w:rsid w:val="007825C7"/>
    <w:rsid w:val="007827EA"/>
    <w:rsid w:val="0078282B"/>
    <w:rsid w:val="00782927"/>
    <w:rsid w:val="00782C8B"/>
    <w:rsid w:val="007834B3"/>
    <w:rsid w:val="00783A91"/>
    <w:rsid w:val="007841EE"/>
    <w:rsid w:val="007844AD"/>
    <w:rsid w:val="007846D2"/>
    <w:rsid w:val="00784BE1"/>
    <w:rsid w:val="00785749"/>
    <w:rsid w:val="007859B0"/>
    <w:rsid w:val="00785B9F"/>
    <w:rsid w:val="00785D60"/>
    <w:rsid w:val="00785FE9"/>
    <w:rsid w:val="007863A2"/>
    <w:rsid w:val="0078667C"/>
    <w:rsid w:val="00786DE5"/>
    <w:rsid w:val="00787310"/>
    <w:rsid w:val="00787425"/>
    <w:rsid w:val="00787518"/>
    <w:rsid w:val="007875FC"/>
    <w:rsid w:val="00787883"/>
    <w:rsid w:val="00787A8B"/>
    <w:rsid w:val="00787F63"/>
    <w:rsid w:val="007905F9"/>
    <w:rsid w:val="00790CAC"/>
    <w:rsid w:val="00790E2F"/>
    <w:rsid w:val="007910F2"/>
    <w:rsid w:val="007918EB"/>
    <w:rsid w:val="00791E29"/>
    <w:rsid w:val="0079268E"/>
    <w:rsid w:val="007928B4"/>
    <w:rsid w:val="00792BB0"/>
    <w:rsid w:val="00792E10"/>
    <w:rsid w:val="007933D8"/>
    <w:rsid w:val="0079368F"/>
    <w:rsid w:val="007937EB"/>
    <w:rsid w:val="00793C77"/>
    <w:rsid w:val="00793EAD"/>
    <w:rsid w:val="007943C7"/>
    <w:rsid w:val="0079477A"/>
    <w:rsid w:val="00794ABA"/>
    <w:rsid w:val="00794C1B"/>
    <w:rsid w:val="0079571C"/>
    <w:rsid w:val="007959FE"/>
    <w:rsid w:val="00795E9F"/>
    <w:rsid w:val="007962AD"/>
    <w:rsid w:val="00796364"/>
    <w:rsid w:val="00796805"/>
    <w:rsid w:val="00796DA4"/>
    <w:rsid w:val="00796F0C"/>
    <w:rsid w:val="007978C9"/>
    <w:rsid w:val="007978FE"/>
    <w:rsid w:val="00797923"/>
    <w:rsid w:val="00797C43"/>
    <w:rsid w:val="007A08F1"/>
    <w:rsid w:val="007A0B81"/>
    <w:rsid w:val="007A0CE7"/>
    <w:rsid w:val="007A12A4"/>
    <w:rsid w:val="007A22C4"/>
    <w:rsid w:val="007A2435"/>
    <w:rsid w:val="007A2AC2"/>
    <w:rsid w:val="007A2BD4"/>
    <w:rsid w:val="007A2FB7"/>
    <w:rsid w:val="007A37EA"/>
    <w:rsid w:val="007A391A"/>
    <w:rsid w:val="007A3E90"/>
    <w:rsid w:val="007A3FC3"/>
    <w:rsid w:val="007A4C68"/>
    <w:rsid w:val="007A50AC"/>
    <w:rsid w:val="007A5224"/>
    <w:rsid w:val="007A533E"/>
    <w:rsid w:val="007A5533"/>
    <w:rsid w:val="007A5CB5"/>
    <w:rsid w:val="007A6318"/>
    <w:rsid w:val="007A6421"/>
    <w:rsid w:val="007A72F3"/>
    <w:rsid w:val="007A7897"/>
    <w:rsid w:val="007A79D6"/>
    <w:rsid w:val="007A7BB9"/>
    <w:rsid w:val="007A7F81"/>
    <w:rsid w:val="007A7F84"/>
    <w:rsid w:val="007A7FB1"/>
    <w:rsid w:val="007A7FD9"/>
    <w:rsid w:val="007B03FB"/>
    <w:rsid w:val="007B07DB"/>
    <w:rsid w:val="007B0CF0"/>
    <w:rsid w:val="007B1CD2"/>
    <w:rsid w:val="007B1D35"/>
    <w:rsid w:val="007B244A"/>
    <w:rsid w:val="007B339A"/>
    <w:rsid w:val="007B3C62"/>
    <w:rsid w:val="007B42B9"/>
    <w:rsid w:val="007B43DE"/>
    <w:rsid w:val="007B46D8"/>
    <w:rsid w:val="007B52B5"/>
    <w:rsid w:val="007B52C0"/>
    <w:rsid w:val="007B5E8D"/>
    <w:rsid w:val="007B5FAD"/>
    <w:rsid w:val="007B7011"/>
    <w:rsid w:val="007B71D0"/>
    <w:rsid w:val="007B71F5"/>
    <w:rsid w:val="007B74A8"/>
    <w:rsid w:val="007B76FC"/>
    <w:rsid w:val="007B7852"/>
    <w:rsid w:val="007C015B"/>
    <w:rsid w:val="007C016B"/>
    <w:rsid w:val="007C026A"/>
    <w:rsid w:val="007C0306"/>
    <w:rsid w:val="007C0434"/>
    <w:rsid w:val="007C0D69"/>
    <w:rsid w:val="007C0DC1"/>
    <w:rsid w:val="007C17FD"/>
    <w:rsid w:val="007C18FD"/>
    <w:rsid w:val="007C2003"/>
    <w:rsid w:val="007C2836"/>
    <w:rsid w:val="007C2950"/>
    <w:rsid w:val="007C2C40"/>
    <w:rsid w:val="007C2F11"/>
    <w:rsid w:val="007C3779"/>
    <w:rsid w:val="007C3A5A"/>
    <w:rsid w:val="007C3A87"/>
    <w:rsid w:val="007C43C5"/>
    <w:rsid w:val="007C448E"/>
    <w:rsid w:val="007C46F0"/>
    <w:rsid w:val="007C49C5"/>
    <w:rsid w:val="007C4F6D"/>
    <w:rsid w:val="007C57DC"/>
    <w:rsid w:val="007C5905"/>
    <w:rsid w:val="007C5E36"/>
    <w:rsid w:val="007C6F22"/>
    <w:rsid w:val="007C744E"/>
    <w:rsid w:val="007C7455"/>
    <w:rsid w:val="007C7515"/>
    <w:rsid w:val="007C7A16"/>
    <w:rsid w:val="007C7D68"/>
    <w:rsid w:val="007D04CF"/>
    <w:rsid w:val="007D0C2F"/>
    <w:rsid w:val="007D0D01"/>
    <w:rsid w:val="007D1295"/>
    <w:rsid w:val="007D1934"/>
    <w:rsid w:val="007D1D44"/>
    <w:rsid w:val="007D1EF0"/>
    <w:rsid w:val="007D2220"/>
    <w:rsid w:val="007D2460"/>
    <w:rsid w:val="007D24DC"/>
    <w:rsid w:val="007D3948"/>
    <w:rsid w:val="007D3B70"/>
    <w:rsid w:val="007D3D16"/>
    <w:rsid w:val="007D4AF0"/>
    <w:rsid w:val="007D527D"/>
    <w:rsid w:val="007D5587"/>
    <w:rsid w:val="007D580D"/>
    <w:rsid w:val="007D5D26"/>
    <w:rsid w:val="007D5FA8"/>
    <w:rsid w:val="007D6084"/>
    <w:rsid w:val="007D60C5"/>
    <w:rsid w:val="007D61BF"/>
    <w:rsid w:val="007D6694"/>
    <w:rsid w:val="007D6728"/>
    <w:rsid w:val="007D67B8"/>
    <w:rsid w:val="007D6940"/>
    <w:rsid w:val="007D7085"/>
    <w:rsid w:val="007D7A52"/>
    <w:rsid w:val="007E07E4"/>
    <w:rsid w:val="007E081B"/>
    <w:rsid w:val="007E0C09"/>
    <w:rsid w:val="007E0C54"/>
    <w:rsid w:val="007E0E19"/>
    <w:rsid w:val="007E113E"/>
    <w:rsid w:val="007E1217"/>
    <w:rsid w:val="007E1338"/>
    <w:rsid w:val="007E199C"/>
    <w:rsid w:val="007E19C2"/>
    <w:rsid w:val="007E1D61"/>
    <w:rsid w:val="007E2422"/>
    <w:rsid w:val="007E27C0"/>
    <w:rsid w:val="007E287D"/>
    <w:rsid w:val="007E2FDC"/>
    <w:rsid w:val="007E306E"/>
    <w:rsid w:val="007E3378"/>
    <w:rsid w:val="007E34FA"/>
    <w:rsid w:val="007E3618"/>
    <w:rsid w:val="007E38FA"/>
    <w:rsid w:val="007E3FC7"/>
    <w:rsid w:val="007E47B3"/>
    <w:rsid w:val="007E4B5D"/>
    <w:rsid w:val="007E4EFD"/>
    <w:rsid w:val="007E5100"/>
    <w:rsid w:val="007E5987"/>
    <w:rsid w:val="007E5E19"/>
    <w:rsid w:val="007E5FBF"/>
    <w:rsid w:val="007E65E4"/>
    <w:rsid w:val="007E728A"/>
    <w:rsid w:val="007E79E2"/>
    <w:rsid w:val="007E7CDF"/>
    <w:rsid w:val="007E7F7A"/>
    <w:rsid w:val="007F0504"/>
    <w:rsid w:val="007F080C"/>
    <w:rsid w:val="007F13B5"/>
    <w:rsid w:val="007F13BC"/>
    <w:rsid w:val="007F15C2"/>
    <w:rsid w:val="007F1969"/>
    <w:rsid w:val="007F1CD1"/>
    <w:rsid w:val="007F25A8"/>
    <w:rsid w:val="007F3776"/>
    <w:rsid w:val="007F3BBC"/>
    <w:rsid w:val="007F3E78"/>
    <w:rsid w:val="007F43A9"/>
    <w:rsid w:val="007F49ED"/>
    <w:rsid w:val="007F516E"/>
    <w:rsid w:val="007F5244"/>
    <w:rsid w:val="007F5F2F"/>
    <w:rsid w:val="007F6232"/>
    <w:rsid w:val="007F7386"/>
    <w:rsid w:val="007F7B7E"/>
    <w:rsid w:val="008003BB"/>
    <w:rsid w:val="00800D9E"/>
    <w:rsid w:val="00801902"/>
    <w:rsid w:val="00802155"/>
    <w:rsid w:val="008022EB"/>
    <w:rsid w:val="008022F0"/>
    <w:rsid w:val="008039C1"/>
    <w:rsid w:val="008039F6"/>
    <w:rsid w:val="00803B8B"/>
    <w:rsid w:val="00804002"/>
    <w:rsid w:val="008040D5"/>
    <w:rsid w:val="0080452D"/>
    <w:rsid w:val="0080489E"/>
    <w:rsid w:val="00804EBF"/>
    <w:rsid w:val="008050E9"/>
    <w:rsid w:val="0080547D"/>
    <w:rsid w:val="00805517"/>
    <w:rsid w:val="00805B41"/>
    <w:rsid w:val="00805FAA"/>
    <w:rsid w:val="008067FF"/>
    <w:rsid w:val="00806897"/>
    <w:rsid w:val="00806B15"/>
    <w:rsid w:val="00806BCF"/>
    <w:rsid w:val="0080706D"/>
    <w:rsid w:val="00807415"/>
    <w:rsid w:val="0080788D"/>
    <w:rsid w:val="008078D7"/>
    <w:rsid w:val="00807BA5"/>
    <w:rsid w:val="00807DCD"/>
    <w:rsid w:val="008102DA"/>
    <w:rsid w:val="008109A2"/>
    <w:rsid w:val="0081125F"/>
    <w:rsid w:val="00811712"/>
    <w:rsid w:val="0081238D"/>
    <w:rsid w:val="0081251C"/>
    <w:rsid w:val="00812741"/>
    <w:rsid w:val="008128C8"/>
    <w:rsid w:val="00812A03"/>
    <w:rsid w:val="0081326E"/>
    <w:rsid w:val="00813367"/>
    <w:rsid w:val="0081352D"/>
    <w:rsid w:val="00814514"/>
    <w:rsid w:val="00814DD7"/>
    <w:rsid w:val="00815FDC"/>
    <w:rsid w:val="008160CE"/>
    <w:rsid w:val="008161B8"/>
    <w:rsid w:val="008171BA"/>
    <w:rsid w:val="008174E5"/>
    <w:rsid w:val="00817738"/>
    <w:rsid w:val="008179D0"/>
    <w:rsid w:val="00817E7E"/>
    <w:rsid w:val="00820353"/>
    <w:rsid w:val="008203AC"/>
    <w:rsid w:val="008208C4"/>
    <w:rsid w:val="00821018"/>
    <w:rsid w:val="0082112F"/>
    <w:rsid w:val="00821A6F"/>
    <w:rsid w:val="00821BC6"/>
    <w:rsid w:val="008232CA"/>
    <w:rsid w:val="00823629"/>
    <w:rsid w:val="0082397E"/>
    <w:rsid w:val="00823F4E"/>
    <w:rsid w:val="0082401A"/>
    <w:rsid w:val="008242C2"/>
    <w:rsid w:val="008246C4"/>
    <w:rsid w:val="00824B5A"/>
    <w:rsid w:val="00825A71"/>
    <w:rsid w:val="00825B67"/>
    <w:rsid w:val="00825C56"/>
    <w:rsid w:val="00826021"/>
    <w:rsid w:val="008261C2"/>
    <w:rsid w:val="008262DE"/>
    <w:rsid w:val="008266DA"/>
    <w:rsid w:val="008268E2"/>
    <w:rsid w:val="00826A63"/>
    <w:rsid w:val="00826BD7"/>
    <w:rsid w:val="0082704A"/>
    <w:rsid w:val="00827407"/>
    <w:rsid w:val="00827E17"/>
    <w:rsid w:val="00827F3C"/>
    <w:rsid w:val="0083017F"/>
    <w:rsid w:val="008301B4"/>
    <w:rsid w:val="008305F9"/>
    <w:rsid w:val="00831A3D"/>
    <w:rsid w:val="00831BD6"/>
    <w:rsid w:val="008325F9"/>
    <w:rsid w:val="008330F9"/>
    <w:rsid w:val="0083336A"/>
    <w:rsid w:val="008337A7"/>
    <w:rsid w:val="0083410C"/>
    <w:rsid w:val="0083416F"/>
    <w:rsid w:val="00834182"/>
    <w:rsid w:val="0083463E"/>
    <w:rsid w:val="00834671"/>
    <w:rsid w:val="00834A58"/>
    <w:rsid w:val="00834AB9"/>
    <w:rsid w:val="00834C83"/>
    <w:rsid w:val="00834CBB"/>
    <w:rsid w:val="00835C0A"/>
    <w:rsid w:val="0083649A"/>
    <w:rsid w:val="0083685F"/>
    <w:rsid w:val="008371DE"/>
    <w:rsid w:val="0083721A"/>
    <w:rsid w:val="00837423"/>
    <w:rsid w:val="00837454"/>
    <w:rsid w:val="008376F1"/>
    <w:rsid w:val="00837759"/>
    <w:rsid w:val="008377F6"/>
    <w:rsid w:val="00837831"/>
    <w:rsid w:val="00837BFC"/>
    <w:rsid w:val="00840352"/>
    <w:rsid w:val="008407DB"/>
    <w:rsid w:val="00840D8A"/>
    <w:rsid w:val="0084161A"/>
    <w:rsid w:val="008419E1"/>
    <w:rsid w:val="0084200B"/>
    <w:rsid w:val="0084220B"/>
    <w:rsid w:val="0084227E"/>
    <w:rsid w:val="008428BB"/>
    <w:rsid w:val="008429F8"/>
    <w:rsid w:val="00842F1C"/>
    <w:rsid w:val="00842F37"/>
    <w:rsid w:val="00843975"/>
    <w:rsid w:val="00843C2E"/>
    <w:rsid w:val="00843C5A"/>
    <w:rsid w:val="00843CFF"/>
    <w:rsid w:val="00843D03"/>
    <w:rsid w:val="00844568"/>
    <w:rsid w:val="008447D0"/>
    <w:rsid w:val="00844820"/>
    <w:rsid w:val="00845742"/>
    <w:rsid w:val="00845BF0"/>
    <w:rsid w:val="00845E86"/>
    <w:rsid w:val="00847138"/>
    <w:rsid w:val="00847B4F"/>
    <w:rsid w:val="00847C46"/>
    <w:rsid w:val="00847C9C"/>
    <w:rsid w:val="008509A2"/>
    <w:rsid w:val="00850FE5"/>
    <w:rsid w:val="0085116D"/>
    <w:rsid w:val="00851278"/>
    <w:rsid w:val="00851932"/>
    <w:rsid w:val="00851B89"/>
    <w:rsid w:val="00851FCE"/>
    <w:rsid w:val="00852315"/>
    <w:rsid w:val="0085301F"/>
    <w:rsid w:val="0085309D"/>
    <w:rsid w:val="008534B9"/>
    <w:rsid w:val="00853711"/>
    <w:rsid w:val="0085374E"/>
    <w:rsid w:val="00853773"/>
    <w:rsid w:val="00853B9D"/>
    <w:rsid w:val="00853ED1"/>
    <w:rsid w:val="00854979"/>
    <w:rsid w:val="00854B0B"/>
    <w:rsid w:val="00854BB2"/>
    <w:rsid w:val="00854CB5"/>
    <w:rsid w:val="00854D51"/>
    <w:rsid w:val="00854F23"/>
    <w:rsid w:val="008550B1"/>
    <w:rsid w:val="00855171"/>
    <w:rsid w:val="00855394"/>
    <w:rsid w:val="00855779"/>
    <w:rsid w:val="0085595F"/>
    <w:rsid w:val="00856A42"/>
    <w:rsid w:val="00856DC5"/>
    <w:rsid w:val="008570E0"/>
    <w:rsid w:val="0086054C"/>
    <w:rsid w:val="00860977"/>
    <w:rsid w:val="00860CC1"/>
    <w:rsid w:val="00860FDA"/>
    <w:rsid w:val="008612A0"/>
    <w:rsid w:val="0086156E"/>
    <w:rsid w:val="00861820"/>
    <w:rsid w:val="00861BB3"/>
    <w:rsid w:val="0086219B"/>
    <w:rsid w:val="00862610"/>
    <w:rsid w:val="00862C49"/>
    <w:rsid w:val="008631DB"/>
    <w:rsid w:val="00863B29"/>
    <w:rsid w:val="00863CCE"/>
    <w:rsid w:val="00863D38"/>
    <w:rsid w:val="008645CB"/>
    <w:rsid w:val="00864C01"/>
    <w:rsid w:val="00864C0F"/>
    <w:rsid w:val="00864D9E"/>
    <w:rsid w:val="00864E12"/>
    <w:rsid w:val="00864F27"/>
    <w:rsid w:val="00865AFD"/>
    <w:rsid w:val="00865C8B"/>
    <w:rsid w:val="0086601C"/>
    <w:rsid w:val="00866473"/>
    <w:rsid w:val="0086677C"/>
    <w:rsid w:val="00866AED"/>
    <w:rsid w:val="00866F5E"/>
    <w:rsid w:val="00867387"/>
    <w:rsid w:val="008678EE"/>
    <w:rsid w:val="00867FD4"/>
    <w:rsid w:val="0087051A"/>
    <w:rsid w:val="00870BA2"/>
    <w:rsid w:val="00870BAE"/>
    <w:rsid w:val="00870FF5"/>
    <w:rsid w:val="0087154C"/>
    <w:rsid w:val="0087155D"/>
    <w:rsid w:val="0087184A"/>
    <w:rsid w:val="008718AB"/>
    <w:rsid w:val="00871E96"/>
    <w:rsid w:val="008721C5"/>
    <w:rsid w:val="008723F1"/>
    <w:rsid w:val="00872537"/>
    <w:rsid w:val="00873193"/>
    <w:rsid w:val="0087345F"/>
    <w:rsid w:val="00873FD2"/>
    <w:rsid w:val="00874286"/>
    <w:rsid w:val="00874593"/>
    <w:rsid w:val="0087467E"/>
    <w:rsid w:val="008747CE"/>
    <w:rsid w:val="008748E5"/>
    <w:rsid w:val="00874E62"/>
    <w:rsid w:val="00874EA9"/>
    <w:rsid w:val="00875B8D"/>
    <w:rsid w:val="008764C4"/>
    <w:rsid w:val="00876576"/>
    <w:rsid w:val="008765A9"/>
    <w:rsid w:val="008769AC"/>
    <w:rsid w:val="00876EFF"/>
    <w:rsid w:val="008773DD"/>
    <w:rsid w:val="008776FF"/>
    <w:rsid w:val="0088014A"/>
    <w:rsid w:val="00880557"/>
    <w:rsid w:val="00880592"/>
    <w:rsid w:val="00880DFD"/>
    <w:rsid w:val="00881584"/>
    <w:rsid w:val="00881974"/>
    <w:rsid w:val="00881BE1"/>
    <w:rsid w:val="00882710"/>
    <w:rsid w:val="00882C4C"/>
    <w:rsid w:val="008838DA"/>
    <w:rsid w:val="00883E46"/>
    <w:rsid w:val="00883FF3"/>
    <w:rsid w:val="008841FF"/>
    <w:rsid w:val="008849DF"/>
    <w:rsid w:val="00884E47"/>
    <w:rsid w:val="0088563C"/>
    <w:rsid w:val="00885AC2"/>
    <w:rsid w:val="0088607E"/>
    <w:rsid w:val="00886585"/>
    <w:rsid w:val="0088664D"/>
    <w:rsid w:val="008866E2"/>
    <w:rsid w:val="00886DED"/>
    <w:rsid w:val="00886F99"/>
    <w:rsid w:val="00887372"/>
    <w:rsid w:val="00887383"/>
    <w:rsid w:val="00887714"/>
    <w:rsid w:val="00887AA9"/>
    <w:rsid w:val="00887D76"/>
    <w:rsid w:val="00887FC4"/>
    <w:rsid w:val="00890448"/>
    <w:rsid w:val="00890826"/>
    <w:rsid w:val="00890AEE"/>
    <w:rsid w:val="00890B31"/>
    <w:rsid w:val="00890D89"/>
    <w:rsid w:val="00891003"/>
    <w:rsid w:val="00891582"/>
    <w:rsid w:val="00891682"/>
    <w:rsid w:val="00891B29"/>
    <w:rsid w:val="00891B4F"/>
    <w:rsid w:val="00891D85"/>
    <w:rsid w:val="00891E72"/>
    <w:rsid w:val="0089222E"/>
    <w:rsid w:val="008929BB"/>
    <w:rsid w:val="00892BD7"/>
    <w:rsid w:val="00892E8C"/>
    <w:rsid w:val="008939F1"/>
    <w:rsid w:val="00893F33"/>
    <w:rsid w:val="00893F5B"/>
    <w:rsid w:val="0089458E"/>
    <w:rsid w:val="00895313"/>
    <w:rsid w:val="008966DD"/>
    <w:rsid w:val="00896D36"/>
    <w:rsid w:val="00896E8B"/>
    <w:rsid w:val="008978FC"/>
    <w:rsid w:val="00897E80"/>
    <w:rsid w:val="00897FD0"/>
    <w:rsid w:val="008A0516"/>
    <w:rsid w:val="008A0E3B"/>
    <w:rsid w:val="008A1D62"/>
    <w:rsid w:val="008A1DE6"/>
    <w:rsid w:val="008A2422"/>
    <w:rsid w:val="008A2C0F"/>
    <w:rsid w:val="008A2C4F"/>
    <w:rsid w:val="008A2C73"/>
    <w:rsid w:val="008A2E3C"/>
    <w:rsid w:val="008A33EC"/>
    <w:rsid w:val="008A395E"/>
    <w:rsid w:val="008A3CE0"/>
    <w:rsid w:val="008A41EE"/>
    <w:rsid w:val="008A43C9"/>
    <w:rsid w:val="008A43E5"/>
    <w:rsid w:val="008A4579"/>
    <w:rsid w:val="008A45A3"/>
    <w:rsid w:val="008A4F7B"/>
    <w:rsid w:val="008A52D6"/>
    <w:rsid w:val="008A544E"/>
    <w:rsid w:val="008A5AF9"/>
    <w:rsid w:val="008A5DCB"/>
    <w:rsid w:val="008A5DE0"/>
    <w:rsid w:val="008A6B37"/>
    <w:rsid w:val="008A6CB0"/>
    <w:rsid w:val="008A6FDC"/>
    <w:rsid w:val="008A75C7"/>
    <w:rsid w:val="008A7811"/>
    <w:rsid w:val="008A7B79"/>
    <w:rsid w:val="008B0258"/>
    <w:rsid w:val="008B0317"/>
    <w:rsid w:val="008B040C"/>
    <w:rsid w:val="008B044A"/>
    <w:rsid w:val="008B04F2"/>
    <w:rsid w:val="008B10BD"/>
    <w:rsid w:val="008B11A0"/>
    <w:rsid w:val="008B12D6"/>
    <w:rsid w:val="008B1778"/>
    <w:rsid w:val="008B2355"/>
    <w:rsid w:val="008B249C"/>
    <w:rsid w:val="008B2DE8"/>
    <w:rsid w:val="008B2E8E"/>
    <w:rsid w:val="008B315D"/>
    <w:rsid w:val="008B34D5"/>
    <w:rsid w:val="008B3AA1"/>
    <w:rsid w:val="008B3FBB"/>
    <w:rsid w:val="008B4D87"/>
    <w:rsid w:val="008B5321"/>
    <w:rsid w:val="008B58FA"/>
    <w:rsid w:val="008B5DCC"/>
    <w:rsid w:val="008B5F88"/>
    <w:rsid w:val="008B6217"/>
    <w:rsid w:val="008B6241"/>
    <w:rsid w:val="008B67CB"/>
    <w:rsid w:val="008B7419"/>
    <w:rsid w:val="008B78E9"/>
    <w:rsid w:val="008B7F15"/>
    <w:rsid w:val="008C0456"/>
    <w:rsid w:val="008C08A8"/>
    <w:rsid w:val="008C0A46"/>
    <w:rsid w:val="008C0C1E"/>
    <w:rsid w:val="008C0F60"/>
    <w:rsid w:val="008C189F"/>
    <w:rsid w:val="008C18B9"/>
    <w:rsid w:val="008C1904"/>
    <w:rsid w:val="008C1AA4"/>
    <w:rsid w:val="008C1BED"/>
    <w:rsid w:val="008C1C9A"/>
    <w:rsid w:val="008C26E4"/>
    <w:rsid w:val="008C3766"/>
    <w:rsid w:val="008C3D36"/>
    <w:rsid w:val="008C3F7E"/>
    <w:rsid w:val="008C44E1"/>
    <w:rsid w:val="008C4D49"/>
    <w:rsid w:val="008C501A"/>
    <w:rsid w:val="008C55A1"/>
    <w:rsid w:val="008C6077"/>
    <w:rsid w:val="008C66D3"/>
    <w:rsid w:val="008C76F4"/>
    <w:rsid w:val="008D027D"/>
    <w:rsid w:val="008D041F"/>
    <w:rsid w:val="008D0454"/>
    <w:rsid w:val="008D0C39"/>
    <w:rsid w:val="008D0E9A"/>
    <w:rsid w:val="008D0FC1"/>
    <w:rsid w:val="008D1311"/>
    <w:rsid w:val="008D216C"/>
    <w:rsid w:val="008D21D9"/>
    <w:rsid w:val="008D2463"/>
    <w:rsid w:val="008D2F22"/>
    <w:rsid w:val="008D32B4"/>
    <w:rsid w:val="008D38BF"/>
    <w:rsid w:val="008D3AC2"/>
    <w:rsid w:val="008D434C"/>
    <w:rsid w:val="008D44FC"/>
    <w:rsid w:val="008D44FD"/>
    <w:rsid w:val="008D4737"/>
    <w:rsid w:val="008D50A6"/>
    <w:rsid w:val="008D534A"/>
    <w:rsid w:val="008D557C"/>
    <w:rsid w:val="008D5593"/>
    <w:rsid w:val="008D58B9"/>
    <w:rsid w:val="008D612D"/>
    <w:rsid w:val="008D65B6"/>
    <w:rsid w:val="008D65D9"/>
    <w:rsid w:val="008D68B2"/>
    <w:rsid w:val="008D6A0B"/>
    <w:rsid w:val="008D74C7"/>
    <w:rsid w:val="008D7801"/>
    <w:rsid w:val="008D7823"/>
    <w:rsid w:val="008D7D57"/>
    <w:rsid w:val="008E0E40"/>
    <w:rsid w:val="008E123E"/>
    <w:rsid w:val="008E13A0"/>
    <w:rsid w:val="008E1A30"/>
    <w:rsid w:val="008E1ECC"/>
    <w:rsid w:val="008E256D"/>
    <w:rsid w:val="008E258A"/>
    <w:rsid w:val="008E2A17"/>
    <w:rsid w:val="008E2B72"/>
    <w:rsid w:val="008E2F39"/>
    <w:rsid w:val="008E3609"/>
    <w:rsid w:val="008E3B41"/>
    <w:rsid w:val="008E4047"/>
    <w:rsid w:val="008E40BA"/>
    <w:rsid w:val="008E41C6"/>
    <w:rsid w:val="008E4355"/>
    <w:rsid w:val="008E4731"/>
    <w:rsid w:val="008E4B0C"/>
    <w:rsid w:val="008E4CB4"/>
    <w:rsid w:val="008E4DCD"/>
    <w:rsid w:val="008E616B"/>
    <w:rsid w:val="008E6410"/>
    <w:rsid w:val="008E648C"/>
    <w:rsid w:val="008E7477"/>
    <w:rsid w:val="008F019E"/>
    <w:rsid w:val="008F01AD"/>
    <w:rsid w:val="008F0648"/>
    <w:rsid w:val="008F0956"/>
    <w:rsid w:val="008F0CF9"/>
    <w:rsid w:val="008F11A8"/>
    <w:rsid w:val="008F1930"/>
    <w:rsid w:val="008F22AB"/>
    <w:rsid w:val="008F2680"/>
    <w:rsid w:val="008F2797"/>
    <w:rsid w:val="008F2849"/>
    <w:rsid w:val="008F28FE"/>
    <w:rsid w:val="008F29BE"/>
    <w:rsid w:val="008F2C2D"/>
    <w:rsid w:val="008F3063"/>
    <w:rsid w:val="008F31DB"/>
    <w:rsid w:val="008F335A"/>
    <w:rsid w:val="008F3D6C"/>
    <w:rsid w:val="008F3D96"/>
    <w:rsid w:val="008F42F7"/>
    <w:rsid w:val="008F456A"/>
    <w:rsid w:val="008F4668"/>
    <w:rsid w:val="008F50B4"/>
    <w:rsid w:val="008F5B28"/>
    <w:rsid w:val="008F5C0B"/>
    <w:rsid w:val="008F5E41"/>
    <w:rsid w:val="008F5E8D"/>
    <w:rsid w:val="008F615F"/>
    <w:rsid w:val="008F6322"/>
    <w:rsid w:val="008F6547"/>
    <w:rsid w:val="008F65A7"/>
    <w:rsid w:val="008F672F"/>
    <w:rsid w:val="008F6868"/>
    <w:rsid w:val="008F6C30"/>
    <w:rsid w:val="008F71BD"/>
    <w:rsid w:val="008F79F7"/>
    <w:rsid w:val="008F7D0F"/>
    <w:rsid w:val="008F7FB4"/>
    <w:rsid w:val="00900616"/>
    <w:rsid w:val="009010DF"/>
    <w:rsid w:val="00901103"/>
    <w:rsid w:val="009011AD"/>
    <w:rsid w:val="00901222"/>
    <w:rsid w:val="00901D76"/>
    <w:rsid w:val="00902024"/>
    <w:rsid w:val="0090245C"/>
    <w:rsid w:val="00902584"/>
    <w:rsid w:val="0090270C"/>
    <w:rsid w:val="00902725"/>
    <w:rsid w:val="00902848"/>
    <w:rsid w:val="00902986"/>
    <w:rsid w:val="009029EC"/>
    <w:rsid w:val="00902D57"/>
    <w:rsid w:val="009031F0"/>
    <w:rsid w:val="00903390"/>
    <w:rsid w:val="00903B9D"/>
    <w:rsid w:val="009040DF"/>
    <w:rsid w:val="009042B4"/>
    <w:rsid w:val="00904898"/>
    <w:rsid w:val="0090490D"/>
    <w:rsid w:val="00904A0B"/>
    <w:rsid w:val="00904F85"/>
    <w:rsid w:val="009051EE"/>
    <w:rsid w:val="00905918"/>
    <w:rsid w:val="00905BAE"/>
    <w:rsid w:val="00905D41"/>
    <w:rsid w:val="009061B6"/>
    <w:rsid w:val="009064A9"/>
    <w:rsid w:val="009064F8"/>
    <w:rsid w:val="00906B30"/>
    <w:rsid w:val="00907430"/>
    <w:rsid w:val="009074E7"/>
    <w:rsid w:val="0090783F"/>
    <w:rsid w:val="009078EA"/>
    <w:rsid w:val="00907A3A"/>
    <w:rsid w:val="00907B44"/>
    <w:rsid w:val="00907E44"/>
    <w:rsid w:val="00907E93"/>
    <w:rsid w:val="00907F6B"/>
    <w:rsid w:val="0091019E"/>
    <w:rsid w:val="009101E2"/>
    <w:rsid w:val="00910786"/>
    <w:rsid w:val="00910A92"/>
    <w:rsid w:val="00911ADA"/>
    <w:rsid w:val="00911B6C"/>
    <w:rsid w:val="0091209C"/>
    <w:rsid w:val="00912932"/>
    <w:rsid w:val="00912A2A"/>
    <w:rsid w:val="00912E8B"/>
    <w:rsid w:val="00913009"/>
    <w:rsid w:val="00913630"/>
    <w:rsid w:val="009136D5"/>
    <w:rsid w:val="00913DF7"/>
    <w:rsid w:val="00913F0E"/>
    <w:rsid w:val="0091427B"/>
    <w:rsid w:val="00914409"/>
    <w:rsid w:val="0091443F"/>
    <w:rsid w:val="0091481C"/>
    <w:rsid w:val="009149A5"/>
    <w:rsid w:val="00914CB7"/>
    <w:rsid w:val="00914EA8"/>
    <w:rsid w:val="00915065"/>
    <w:rsid w:val="0091536C"/>
    <w:rsid w:val="00915757"/>
    <w:rsid w:val="009167FE"/>
    <w:rsid w:val="009177A2"/>
    <w:rsid w:val="00917E2D"/>
    <w:rsid w:val="00917F2D"/>
    <w:rsid w:val="00917F36"/>
    <w:rsid w:val="00917F4D"/>
    <w:rsid w:val="009207CD"/>
    <w:rsid w:val="00920A06"/>
    <w:rsid w:val="00920A6E"/>
    <w:rsid w:val="00920E77"/>
    <w:rsid w:val="00920F6C"/>
    <w:rsid w:val="00921089"/>
    <w:rsid w:val="0092118D"/>
    <w:rsid w:val="009211EF"/>
    <w:rsid w:val="0092136C"/>
    <w:rsid w:val="0092188B"/>
    <w:rsid w:val="009218D8"/>
    <w:rsid w:val="00921D48"/>
    <w:rsid w:val="009225E1"/>
    <w:rsid w:val="00923129"/>
    <w:rsid w:val="009234F7"/>
    <w:rsid w:val="009236A1"/>
    <w:rsid w:val="00924A23"/>
    <w:rsid w:val="00924B20"/>
    <w:rsid w:val="00924BF6"/>
    <w:rsid w:val="00925177"/>
    <w:rsid w:val="00925787"/>
    <w:rsid w:val="00926094"/>
    <w:rsid w:val="009263B3"/>
    <w:rsid w:val="00926405"/>
    <w:rsid w:val="0092683C"/>
    <w:rsid w:val="00926FA6"/>
    <w:rsid w:val="00927409"/>
    <w:rsid w:val="009279DD"/>
    <w:rsid w:val="00927C72"/>
    <w:rsid w:val="00930327"/>
    <w:rsid w:val="00930360"/>
    <w:rsid w:val="0093037F"/>
    <w:rsid w:val="0093094A"/>
    <w:rsid w:val="00930D40"/>
    <w:rsid w:val="0093187D"/>
    <w:rsid w:val="00931A84"/>
    <w:rsid w:val="00932246"/>
    <w:rsid w:val="009323FF"/>
    <w:rsid w:val="009326FC"/>
    <w:rsid w:val="00933751"/>
    <w:rsid w:val="00933779"/>
    <w:rsid w:val="009338B6"/>
    <w:rsid w:val="00933917"/>
    <w:rsid w:val="00933A81"/>
    <w:rsid w:val="00933EC2"/>
    <w:rsid w:val="0093402C"/>
    <w:rsid w:val="00934345"/>
    <w:rsid w:val="009348B1"/>
    <w:rsid w:val="00935197"/>
    <w:rsid w:val="0093559A"/>
    <w:rsid w:val="00935B81"/>
    <w:rsid w:val="00935C2B"/>
    <w:rsid w:val="00936B6C"/>
    <w:rsid w:val="009377A4"/>
    <w:rsid w:val="00937A60"/>
    <w:rsid w:val="00937BD1"/>
    <w:rsid w:val="00937CB4"/>
    <w:rsid w:val="00937F59"/>
    <w:rsid w:val="00940134"/>
    <w:rsid w:val="009401BB"/>
    <w:rsid w:val="0094094E"/>
    <w:rsid w:val="00940CBA"/>
    <w:rsid w:val="009410DC"/>
    <w:rsid w:val="00941BBC"/>
    <w:rsid w:val="00941E1B"/>
    <w:rsid w:val="00941FB1"/>
    <w:rsid w:val="0094213F"/>
    <w:rsid w:val="00942273"/>
    <w:rsid w:val="009425FC"/>
    <w:rsid w:val="00942A61"/>
    <w:rsid w:val="009432C9"/>
    <w:rsid w:val="00943F93"/>
    <w:rsid w:val="00944337"/>
    <w:rsid w:val="00944CE5"/>
    <w:rsid w:val="009452FB"/>
    <w:rsid w:val="009454E8"/>
    <w:rsid w:val="00945854"/>
    <w:rsid w:val="00945B30"/>
    <w:rsid w:val="00945BF2"/>
    <w:rsid w:val="009462D0"/>
    <w:rsid w:val="0094667F"/>
    <w:rsid w:val="00946973"/>
    <w:rsid w:val="00946F86"/>
    <w:rsid w:val="00947001"/>
    <w:rsid w:val="009472F5"/>
    <w:rsid w:val="00947761"/>
    <w:rsid w:val="00947815"/>
    <w:rsid w:val="00947B47"/>
    <w:rsid w:val="00947B9C"/>
    <w:rsid w:val="00947BB4"/>
    <w:rsid w:val="00947BD1"/>
    <w:rsid w:val="009501B6"/>
    <w:rsid w:val="00950AA3"/>
    <w:rsid w:val="009513C3"/>
    <w:rsid w:val="009515B6"/>
    <w:rsid w:val="009519FF"/>
    <w:rsid w:val="00951C7C"/>
    <w:rsid w:val="00951D26"/>
    <w:rsid w:val="00951D3A"/>
    <w:rsid w:val="00951D3B"/>
    <w:rsid w:val="0095237B"/>
    <w:rsid w:val="00952754"/>
    <w:rsid w:val="00952BA2"/>
    <w:rsid w:val="009530DC"/>
    <w:rsid w:val="009530F0"/>
    <w:rsid w:val="009536A7"/>
    <w:rsid w:val="00953D59"/>
    <w:rsid w:val="00953FF5"/>
    <w:rsid w:val="009542E8"/>
    <w:rsid w:val="00954793"/>
    <w:rsid w:val="00954979"/>
    <w:rsid w:val="00954B61"/>
    <w:rsid w:val="00954EA6"/>
    <w:rsid w:val="00955423"/>
    <w:rsid w:val="00955748"/>
    <w:rsid w:val="00955974"/>
    <w:rsid w:val="00955A63"/>
    <w:rsid w:val="00955AF9"/>
    <w:rsid w:val="0095668F"/>
    <w:rsid w:val="009566F7"/>
    <w:rsid w:val="00956A4D"/>
    <w:rsid w:val="00956F77"/>
    <w:rsid w:val="00957324"/>
    <w:rsid w:val="009573E4"/>
    <w:rsid w:val="009574FE"/>
    <w:rsid w:val="009575E7"/>
    <w:rsid w:val="00957FC4"/>
    <w:rsid w:val="00957FC5"/>
    <w:rsid w:val="00960041"/>
    <w:rsid w:val="009606EE"/>
    <w:rsid w:val="0096077A"/>
    <w:rsid w:val="00960954"/>
    <w:rsid w:val="00960A87"/>
    <w:rsid w:val="0096152A"/>
    <w:rsid w:val="0096172D"/>
    <w:rsid w:val="009617C1"/>
    <w:rsid w:val="00961DF4"/>
    <w:rsid w:val="00961E17"/>
    <w:rsid w:val="00962343"/>
    <w:rsid w:val="00962443"/>
    <w:rsid w:val="0096262B"/>
    <w:rsid w:val="00962FD9"/>
    <w:rsid w:val="0096306A"/>
    <w:rsid w:val="009634EE"/>
    <w:rsid w:val="009636AA"/>
    <w:rsid w:val="00963C32"/>
    <w:rsid w:val="00964055"/>
    <w:rsid w:val="00964082"/>
    <w:rsid w:val="00964215"/>
    <w:rsid w:val="0096470D"/>
    <w:rsid w:val="00964E63"/>
    <w:rsid w:val="00964F37"/>
    <w:rsid w:val="0096580B"/>
    <w:rsid w:val="00965E3F"/>
    <w:rsid w:val="00965F43"/>
    <w:rsid w:val="00965F4D"/>
    <w:rsid w:val="00966346"/>
    <w:rsid w:val="00966B98"/>
    <w:rsid w:val="00966BE4"/>
    <w:rsid w:val="00967037"/>
    <w:rsid w:val="0096735B"/>
    <w:rsid w:val="00970199"/>
    <w:rsid w:val="009709F4"/>
    <w:rsid w:val="00970D5F"/>
    <w:rsid w:val="00970FA1"/>
    <w:rsid w:val="00971B29"/>
    <w:rsid w:val="00972F13"/>
    <w:rsid w:val="009735F3"/>
    <w:rsid w:val="00973641"/>
    <w:rsid w:val="00973705"/>
    <w:rsid w:val="0097379F"/>
    <w:rsid w:val="00974BE3"/>
    <w:rsid w:val="009753C7"/>
    <w:rsid w:val="009755AB"/>
    <w:rsid w:val="009758E7"/>
    <w:rsid w:val="00975E39"/>
    <w:rsid w:val="00976038"/>
    <w:rsid w:val="00976285"/>
    <w:rsid w:val="009766C3"/>
    <w:rsid w:val="009769A3"/>
    <w:rsid w:val="00976EEE"/>
    <w:rsid w:val="00976F0B"/>
    <w:rsid w:val="0097750C"/>
    <w:rsid w:val="00977590"/>
    <w:rsid w:val="009778D0"/>
    <w:rsid w:val="00977C1E"/>
    <w:rsid w:val="00980742"/>
    <w:rsid w:val="00980C72"/>
    <w:rsid w:val="00980E3A"/>
    <w:rsid w:val="009812A0"/>
    <w:rsid w:val="0098178A"/>
    <w:rsid w:val="00981986"/>
    <w:rsid w:val="009819B2"/>
    <w:rsid w:val="00981AEF"/>
    <w:rsid w:val="00981EA6"/>
    <w:rsid w:val="009824AA"/>
    <w:rsid w:val="0098282C"/>
    <w:rsid w:val="00982946"/>
    <w:rsid w:val="00982EC0"/>
    <w:rsid w:val="009839B0"/>
    <w:rsid w:val="00983D7B"/>
    <w:rsid w:val="00984348"/>
    <w:rsid w:val="009843B2"/>
    <w:rsid w:val="00984580"/>
    <w:rsid w:val="009846FE"/>
    <w:rsid w:val="00984E46"/>
    <w:rsid w:val="00984FC4"/>
    <w:rsid w:val="00984FFC"/>
    <w:rsid w:val="00985567"/>
    <w:rsid w:val="0098570E"/>
    <w:rsid w:val="00985897"/>
    <w:rsid w:val="00985D39"/>
    <w:rsid w:val="009863AD"/>
    <w:rsid w:val="00987368"/>
    <w:rsid w:val="0098761E"/>
    <w:rsid w:val="0098763D"/>
    <w:rsid w:val="00987697"/>
    <w:rsid w:val="009878FD"/>
    <w:rsid w:val="00990021"/>
    <w:rsid w:val="0099048A"/>
    <w:rsid w:val="009905FC"/>
    <w:rsid w:val="00990811"/>
    <w:rsid w:val="0099171B"/>
    <w:rsid w:val="00991828"/>
    <w:rsid w:val="00991AF5"/>
    <w:rsid w:val="00992514"/>
    <w:rsid w:val="00992573"/>
    <w:rsid w:val="00992B92"/>
    <w:rsid w:val="00992BDB"/>
    <w:rsid w:val="009931C3"/>
    <w:rsid w:val="0099330B"/>
    <w:rsid w:val="0099377B"/>
    <w:rsid w:val="00993847"/>
    <w:rsid w:val="00993D78"/>
    <w:rsid w:val="00993DC8"/>
    <w:rsid w:val="0099415D"/>
    <w:rsid w:val="009941C4"/>
    <w:rsid w:val="0099535C"/>
    <w:rsid w:val="0099554C"/>
    <w:rsid w:val="00995D09"/>
    <w:rsid w:val="00995D8D"/>
    <w:rsid w:val="009963EB"/>
    <w:rsid w:val="009965A4"/>
    <w:rsid w:val="00996FF0"/>
    <w:rsid w:val="00997258"/>
    <w:rsid w:val="009974D1"/>
    <w:rsid w:val="00997592"/>
    <w:rsid w:val="00997ACF"/>
    <w:rsid w:val="00997B02"/>
    <w:rsid w:val="00997E7B"/>
    <w:rsid w:val="00997E8C"/>
    <w:rsid w:val="009A01DE"/>
    <w:rsid w:val="009A05CF"/>
    <w:rsid w:val="009A0A1D"/>
    <w:rsid w:val="009A0AEA"/>
    <w:rsid w:val="009A0BF6"/>
    <w:rsid w:val="009A0EAF"/>
    <w:rsid w:val="009A0FD8"/>
    <w:rsid w:val="009A0FF5"/>
    <w:rsid w:val="009A10D4"/>
    <w:rsid w:val="009A1318"/>
    <w:rsid w:val="009A2037"/>
    <w:rsid w:val="009A20AD"/>
    <w:rsid w:val="009A2510"/>
    <w:rsid w:val="009A29F3"/>
    <w:rsid w:val="009A2CDF"/>
    <w:rsid w:val="009A303A"/>
    <w:rsid w:val="009A396D"/>
    <w:rsid w:val="009A3C39"/>
    <w:rsid w:val="009A3CCB"/>
    <w:rsid w:val="009A48AC"/>
    <w:rsid w:val="009A5BC9"/>
    <w:rsid w:val="009A624E"/>
    <w:rsid w:val="009A646B"/>
    <w:rsid w:val="009A65AE"/>
    <w:rsid w:val="009A67AF"/>
    <w:rsid w:val="009A7783"/>
    <w:rsid w:val="009A783E"/>
    <w:rsid w:val="009B05AE"/>
    <w:rsid w:val="009B1D27"/>
    <w:rsid w:val="009B1E6C"/>
    <w:rsid w:val="009B20A7"/>
    <w:rsid w:val="009B24C8"/>
    <w:rsid w:val="009B289B"/>
    <w:rsid w:val="009B2C2E"/>
    <w:rsid w:val="009B2C59"/>
    <w:rsid w:val="009B3347"/>
    <w:rsid w:val="009B3837"/>
    <w:rsid w:val="009B3AAD"/>
    <w:rsid w:val="009B3AB6"/>
    <w:rsid w:val="009B3B27"/>
    <w:rsid w:val="009B3BD2"/>
    <w:rsid w:val="009B40CA"/>
    <w:rsid w:val="009B466D"/>
    <w:rsid w:val="009B48F9"/>
    <w:rsid w:val="009B51AF"/>
    <w:rsid w:val="009B5289"/>
    <w:rsid w:val="009B5439"/>
    <w:rsid w:val="009B55A5"/>
    <w:rsid w:val="009B55E4"/>
    <w:rsid w:val="009B57C8"/>
    <w:rsid w:val="009B6027"/>
    <w:rsid w:val="009B64CC"/>
    <w:rsid w:val="009B69F1"/>
    <w:rsid w:val="009B6A10"/>
    <w:rsid w:val="009B775E"/>
    <w:rsid w:val="009B7791"/>
    <w:rsid w:val="009C0014"/>
    <w:rsid w:val="009C025B"/>
    <w:rsid w:val="009C087D"/>
    <w:rsid w:val="009C0DF5"/>
    <w:rsid w:val="009C1334"/>
    <w:rsid w:val="009C13DA"/>
    <w:rsid w:val="009C14FE"/>
    <w:rsid w:val="009C1B77"/>
    <w:rsid w:val="009C1E78"/>
    <w:rsid w:val="009C21D0"/>
    <w:rsid w:val="009C23CD"/>
    <w:rsid w:val="009C2730"/>
    <w:rsid w:val="009C2C62"/>
    <w:rsid w:val="009C3119"/>
    <w:rsid w:val="009C381A"/>
    <w:rsid w:val="009C3AD1"/>
    <w:rsid w:val="009C3F3C"/>
    <w:rsid w:val="009C3F57"/>
    <w:rsid w:val="009C4BBA"/>
    <w:rsid w:val="009C4C8A"/>
    <w:rsid w:val="009C4DF8"/>
    <w:rsid w:val="009C4E2C"/>
    <w:rsid w:val="009C4F06"/>
    <w:rsid w:val="009C4F8D"/>
    <w:rsid w:val="009C4FAA"/>
    <w:rsid w:val="009C5AA8"/>
    <w:rsid w:val="009C5C4C"/>
    <w:rsid w:val="009C5D87"/>
    <w:rsid w:val="009C606F"/>
    <w:rsid w:val="009C657C"/>
    <w:rsid w:val="009C69BA"/>
    <w:rsid w:val="009C6CE4"/>
    <w:rsid w:val="009C7012"/>
    <w:rsid w:val="009C7C0C"/>
    <w:rsid w:val="009C7EED"/>
    <w:rsid w:val="009D0205"/>
    <w:rsid w:val="009D030A"/>
    <w:rsid w:val="009D033A"/>
    <w:rsid w:val="009D0372"/>
    <w:rsid w:val="009D0425"/>
    <w:rsid w:val="009D09A3"/>
    <w:rsid w:val="009D0A04"/>
    <w:rsid w:val="009D0B58"/>
    <w:rsid w:val="009D0CD1"/>
    <w:rsid w:val="009D149C"/>
    <w:rsid w:val="009D177E"/>
    <w:rsid w:val="009D1EA4"/>
    <w:rsid w:val="009D2067"/>
    <w:rsid w:val="009D25ED"/>
    <w:rsid w:val="009D2B6E"/>
    <w:rsid w:val="009D4453"/>
    <w:rsid w:val="009D5743"/>
    <w:rsid w:val="009D5CCC"/>
    <w:rsid w:val="009D60D3"/>
    <w:rsid w:val="009D65AD"/>
    <w:rsid w:val="009D723D"/>
    <w:rsid w:val="009D73A1"/>
    <w:rsid w:val="009D73BF"/>
    <w:rsid w:val="009D775C"/>
    <w:rsid w:val="009D7C21"/>
    <w:rsid w:val="009D7FEF"/>
    <w:rsid w:val="009E02CC"/>
    <w:rsid w:val="009E0328"/>
    <w:rsid w:val="009E03D0"/>
    <w:rsid w:val="009E056F"/>
    <w:rsid w:val="009E065E"/>
    <w:rsid w:val="009E0EBA"/>
    <w:rsid w:val="009E12AE"/>
    <w:rsid w:val="009E12CA"/>
    <w:rsid w:val="009E1649"/>
    <w:rsid w:val="009E17FD"/>
    <w:rsid w:val="009E28A2"/>
    <w:rsid w:val="009E2C1A"/>
    <w:rsid w:val="009E300D"/>
    <w:rsid w:val="009E3271"/>
    <w:rsid w:val="009E3272"/>
    <w:rsid w:val="009E32BF"/>
    <w:rsid w:val="009E35FA"/>
    <w:rsid w:val="009E370E"/>
    <w:rsid w:val="009E38D3"/>
    <w:rsid w:val="009E3907"/>
    <w:rsid w:val="009E3D57"/>
    <w:rsid w:val="009E47A9"/>
    <w:rsid w:val="009E47B7"/>
    <w:rsid w:val="009E4A3A"/>
    <w:rsid w:val="009E4BF1"/>
    <w:rsid w:val="009E57BF"/>
    <w:rsid w:val="009E5D07"/>
    <w:rsid w:val="009E5FD3"/>
    <w:rsid w:val="009E5FE5"/>
    <w:rsid w:val="009E604C"/>
    <w:rsid w:val="009E60C6"/>
    <w:rsid w:val="009E6A2A"/>
    <w:rsid w:val="009E6BAC"/>
    <w:rsid w:val="009E6F4A"/>
    <w:rsid w:val="009E710A"/>
    <w:rsid w:val="009E723D"/>
    <w:rsid w:val="009E79CA"/>
    <w:rsid w:val="009E7A4E"/>
    <w:rsid w:val="009E7E65"/>
    <w:rsid w:val="009F073E"/>
    <w:rsid w:val="009F10E9"/>
    <w:rsid w:val="009F11F7"/>
    <w:rsid w:val="009F126D"/>
    <w:rsid w:val="009F1367"/>
    <w:rsid w:val="009F15F8"/>
    <w:rsid w:val="009F1E45"/>
    <w:rsid w:val="009F2198"/>
    <w:rsid w:val="009F22DC"/>
    <w:rsid w:val="009F27C3"/>
    <w:rsid w:val="009F2ACA"/>
    <w:rsid w:val="009F2AEB"/>
    <w:rsid w:val="009F2B85"/>
    <w:rsid w:val="009F2CDB"/>
    <w:rsid w:val="009F2E61"/>
    <w:rsid w:val="009F4009"/>
    <w:rsid w:val="009F41B9"/>
    <w:rsid w:val="009F4773"/>
    <w:rsid w:val="009F4791"/>
    <w:rsid w:val="009F5A39"/>
    <w:rsid w:val="009F5B39"/>
    <w:rsid w:val="009F5DD0"/>
    <w:rsid w:val="009F62C7"/>
    <w:rsid w:val="009F6518"/>
    <w:rsid w:val="009F7307"/>
    <w:rsid w:val="009F7710"/>
    <w:rsid w:val="009F7ABA"/>
    <w:rsid w:val="00A006B4"/>
    <w:rsid w:val="00A008B2"/>
    <w:rsid w:val="00A00BED"/>
    <w:rsid w:val="00A01F85"/>
    <w:rsid w:val="00A023D7"/>
    <w:rsid w:val="00A0243F"/>
    <w:rsid w:val="00A02844"/>
    <w:rsid w:val="00A03485"/>
    <w:rsid w:val="00A03616"/>
    <w:rsid w:val="00A039C9"/>
    <w:rsid w:val="00A04189"/>
    <w:rsid w:val="00A04241"/>
    <w:rsid w:val="00A04435"/>
    <w:rsid w:val="00A049A9"/>
    <w:rsid w:val="00A04B78"/>
    <w:rsid w:val="00A04D19"/>
    <w:rsid w:val="00A04DC1"/>
    <w:rsid w:val="00A052F7"/>
    <w:rsid w:val="00A05493"/>
    <w:rsid w:val="00A059C2"/>
    <w:rsid w:val="00A06425"/>
    <w:rsid w:val="00A07139"/>
    <w:rsid w:val="00A0732D"/>
    <w:rsid w:val="00A07C0F"/>
    <w:rsid w:val="00A10673"/>
    <w:rsid w:val="00A1109D"/>
    <w:rsid w:val="00A11132"/>
    <w:rsid w:val="00A1212D"/>
    <w:rsid w:val="00A12260"/>
    <w:rsid w:val="00A124C6"/>
    <w:rsid w:val="00A126B1"/>
    <w:rsid w:val="00A12D3A"/>
    <w:rsid w:val="00A12F20"/>
    <w:rsid w:val="00A13095"/>
    <w:rsid w:val="00A1314F"/>
    <w:rsid w:val="00A13B17"/>
    <w:rsid w:val="00A13BF0"/>
    <w:rsid w:val="00A13E9D"/>
    <w:rsid w:val="00A1421E"/>
    <w:rsid w:val="00A155CD"/>
    <w:rsid w:val="00A16CEB"/>
    <w:rsid w:val="00A17493"/>
    <w:rsid w:val="00A175EA"/>
    <w:rsid w:val="00A2016F"/>
    <w:rsid w:val="00A203D4"/>
    <w:rsid w:val="00A20592"/>
    <w:rsid w:val="00A20950"/>
    <w:rsid w:val="00A20B70"/>
    <w:rsid w:val="00A21987"/>
    <w:rsid w:val="00A21CE6"/>
    <w:rsid w:val="00A21D45"/>
    <w:rsid w:val="00A21DA8"/>
    <w:rsid w:val="00A21F78"/>
    <w:rsid w:val="00A225EC"/>
    <w:rsid w:val="00A2292A"/>
    <w:rsid w:val="00A22DA8"/>
    <w:rsid w:val="00A22F08"/>
    <w:rsid w:val="00A23642"/>
    <w:rsid w:val="00A23831"/>
    <w:rsid w:val="00A238E4"/>
    <w:rsid w:val="00A23913"/>
    <w:rsid w:val="00A23A29"/>
    <w:rsid w:val="00A23A96"/>
    <w:rsid w:val="00A23B5C"/>
    <w:rsid w:val="00A2435E"/>
    <w:rsid w:val="00A24372"/>
    <w:rsid w:val="00A24858"/>
    <w:rsid w:val="00A25055"/>
    <w:rsid w:val="00A25114"/>
    <w:rsid w:val="00A2557E"/>
    <w:rsid w:val="00A258CA"/>
    <w:rsid w:val="00A26448"/>
    <w:rsid w:val="00A268AE"/>
    <w:rsid w:val="00A26A57"/>
    <w:rsid w:val="00A26ACA"/>
    <w:rsid w:val="00A272D0"/>
    <w:rsid w:val="00A27BA8"/>
    <w:rsid w:val="00A27EB8"/>
    <w:rsid w:val="00A27F6E"/>
    <w:rsid w:val="00A305A8"/>
    <w:rsid w:val="00A30959"/>
    <w:rsid w:val="00A31391"/>
    <w:rsid w:val="00A3147A"/>
    <w:rsid w:val="00A3147F"/>
    <w:rsid w:val="00A31C14"/>
    <w:rsid w:val="00A31CBC"/>
    <w:rsid w:val="00A31E84"/>
    <w:rsid w:val="00A320DD"/>
    <w:rsid w:val="00A322B3"/>
    <w:rsid w:val="00A325FB"/>
    <w:rsid w:val="00A32697"/>
    <w:rsid w:val="00A32AC9"/>
    <w:rsid w:val="00A33134"/>
    <w:rsid w:val="00A3332F"/>
    <w:rsid w:val="00A33342"/>
    <w:rsid w:val="00A33872"/>
    <w:rsid w:val="00A33878"/>
    <w:rsid w:val="00A33BC3"/>
    <w:rsid w:val="00A343FA"/>
    <w:rsid w:val="00A345C0"/>
    <w:rsid w:val="00A345F1"/>
    <w:rsid w:val="00A34C48"/>
    <w:rsid w:val="00A34DA5"/>
    <w:rsid w:val="00A353F5"/>
    <w:rsid w:val="00A35713"/>
    <w:rsid w:val="00A35BF8"/>
    <w:rsid w:val="00A36CC5"/>
    <w:rsid w:val="00A37CFA"/>
    <w:rsid w:val="00A4049C"/>
    <w:rsid w:val="00A41411"/>
    <w:rsid w:val="00A4169A"/>
    <w:rsid w:val="00A4174A"/>
    <w:rsid w:val="00A42039"/>
    <w:rsid w:val="00A423B3"/>
    <w:rsid w:val="00A42944"/>
    <w:rsid w:val="00A431F9"/>
    <w:rsid w:val="00A436C7"/>
    <w:rsid w:val="00A43914"/>
    <w:rsid w:val="00A439AF"/>
    <w:rsid w:val="00A44224"/>
    <w:rsid w:val="00A45024"/>
    <w:rsid w:val="00A450DF"/>
    <w:rsid w:val="00A452AC"/>
    <w:rsid w:val="00A455E3"/>
    <w:rsid w:val="00A4578A"/>
    <w:rsid w:val="00A45A16"/>
    <w:rsid w:val="00A45AC3"/>
    <w:rsid w:val="00A4616D"/>
    <w:rsid w:val="00A465B5"/>
    <w:rsid w:val="00A46913"/>
    <w:rsid w:val="00A47763"/>
    <w:rsid w:val="00A47891"/>
    <w:rsid w:val="00A47A3D"/>
    <w:rsid w:val="00A50058"/>
    <w:rsid w:val="00A503B6"/>
    <w:rsid w:val="00A51796"/>
    <w:rsid w:val="00A520F6"/>
    <w:rsid w:val="00A5298C"/>
    <w:rsid w:val="00A52AA2"/>
    <w:rsid w:val="00A52DBA"/>
    <w:rsid w:val="00A5310B"/>
    <w:rsid w:val="00A53BDA"/>
    <w:rsid w:val="00A53C45"/>
    <w:rsid w:val="00A53E29"/>
    <w:rsid w:val="00A53F7B"/>
    <w:rsid w:val="00A540E2"/>
    <w:rsid w:val="00A544E9"/>
    <w:rsid w:val="00A545CC"/>
    <w:rsid w:val="00A555A7"/>
    <w:rsid w:val="00A55645"/>
    <w:rsid w:val="00A55682"/>
    <w:rsid w:val="00A5568D"/>
    <w:rsid w:val="00A55996"/>
    <w:rsid w:val="00A562AA"/>
    <w:rsid w:val="00A56B99"/>
    <w:rsid w:val="00A56D07"/>
    <w:rsid w:val="00A56E00"/>
    <w:rsid w:val="00A60906"/>
    <w:rsid w:val="00A60BDB"/>
    <w:rsid w:val="00A60CEC"/>
    <w:rsid w:val="00A60FFD"/>
    <w:rsid w:val="00A6153A"/>
    <w:rsid w:val="00A62123"/>
    <w:rsid w:val="00A62244"/>
    <w:rsid w:val="00A62393"/>
    <w:rsid w:val="00A62A71"/>
    <w:rsid w:val="00A62AFC"/>
    <w:rsid w:val="00A62D8A"/>
    <w:rsid w:val="00A62F62"/>
    <w:rsid w:val="00A62FBC"/>
    <w:rsid w:val="00A63473"/>
    <w:rsid w:val="00A638C0"/>
    <w:rsid w:val="00A639B7"/>
    <w:rsid w:val="00A63FD1"/>
    <w:rsid w:val="00A643D8"/>
    <w:rsid w:val="00A645B4"/>
    <w:rsid w:val="00A64878"/>
    <w:rsid w:val="00A64A30"/>
    <w:rsid w:val="00A65766"/>
    <w:rsid w:val="00A65775"/>
    <w:rsid w:val="00A66131"/>
    <w:rsid w:val="00A666B8"/>
    <w:rsid w:val="00A668A2"/>
    <w:rsid w:val="00A66BAD"/>
    <w:rsid w:val="00A67DE1"/>
    <w:rsid w:val="00A70549"/>
    <w:rsid w:val="00A709F6"/>
    <w:rsid w:val="00A7117A"/>
    <w:rsid w:val="00A717D7"/>
    <w:rsid w:val="00A718E3"/>
    <w:rsid w:val="00A71A79"/>
    <w:rsid w:val="00A71C19"/>
    <w:rsid w:val="00A71D6E"/>
    <w:rsid w:val="00A72032"/>
    <w:rsid w:val="00A7265B"/>
    <w:rsid w:val="00A72A86"/>
    <w:rsid w:val="00A72F71"/>
    <w:rsid w:val="00A72FD0"/>
    <w:rsid w:val="00A734C1"/>
    <w:rsid w:val="00A7353E"/>
    <w:rsid w:val="00A73E75"/>
    <w:rsid w:val="00A73FA2"/>
    <w:rsid w:val="00A747B4"/>
    <w:rsid w:val="00A7499E"/>
    <w:rsid w:val="00A74A70"/>
    <w:rsid w:val="00A74ED0"/>
    <w:rsid w:val="00A751DF"/>
    <w:rsid w:val="00A75929"/>
    <w:rsid w:val="00A75933"/>
    <w:rsid w:val="00A75D68"/>
    <w:rsid w:val="00A76467"/>
    <w:rsid w:val="00A76F2F"/>
    <w:rsid w:val="00A77211"/>
    <w:rsid w:val="00A77651"/>
    <w:rsid w:val="00A777E9"/>
    <w:rsid w:val="00A778E5"/>
    <w:rsid w:val="00A77964"/>
    <w:rsid w:val="00A77C29"/>
    <w:rsid w:val="00A77C72"/>
    <w:rsid w:val="00A77DD5"/>
    <w:rsid w:val="00A77DE6"/>
    <w:rsid w:val="00A8014A"/>
    <w:rsid w:val="00A80266"/>
    <w:rsid w:val="00A8034E"/>
    <w:rsid w:val="00A80622"/>
    <w:rsid w:val="00A80780"/>
    <w:rsid w:val="00A811BF"/>
    <w:rsid w:val="00A81E32"/>
    <w:rsid w:val="00A82089"/>
    <w:rsid w:val="00A822F3"/>
    <w:rsid w:val="00A828DD"/>
    <w:rsid w:val="00A8297A"/>
    <w:rsid w:val="00A83169"/>
    <w:rsid w:val="00A83454"/>
    <w:rsid w:val="00A835C6"/>
    <w:rsid w:val="00A8364E"/>
    <w:rsid w:val="00A83700"/>
    <w:rsid w:val="00A83953"/>
    <w:rsid w:val="00A839E1"/>
    <w:rsid w:val="00A83E9B"/>
    <w:rsid w:val="00A83FE6"/>
    <w:rsid w:val="00A840F1"/>
    <w:rsid w:val="00A8461A"/>
    <w:rsid w:val="00A84ACC"/>
    <w:rsid w:val="00A84B08"/>
    <w:rsid w:val="00A851AF"/>
    <w:rsid w:val="00A85474"/>
    <w:rsid w:val="00A85E23"/>
    <w:rsid w:val="00A8644F"/>
    <w:rsid w:val="00A865A2"/>
    <w:rsid w:val="00A866B6"/>
    <w:rsid w:val="00A86B8A"/>
    <w:rsid w:val="00A86BE7"/>
    <w:rsid w:val="00A86E47"/>
    <w:rsid w:val="00A86F26"/>
    <w:rsid w:val="00A86F8A"/>
    <w:rsid w:val="00A874C5"/>
    <w:rsid w:val="00A87671"/>
    <w:rsid w:val="00A876FA"/>
    <w:rsid w:val="00A90573"/>
    <w:rsid w:val="00A90F5E"/>
    <w:rsid w:val="00A913A5"/>
    <w:rsid w:val="00A91432"/>
    <w:rsid w:val="00A9176A"/>
    <w:rsid w:val="00A91BF7"/>
    <w:rsid w:val="00A92695"/>
    <w:rsid w:val="00A926AE"/>
    <w:rsid w:val="00A92B05"/>
    <w:rsid w:val="00A92E1F"/>
    <w:rsid w:val="00A92F77"/>
    <w:rsid w:val="00A933D9"/>
    <w:rsid w:val="00A934EB"/>
    <w:rsid w:val="00A93612"/>
    <w:rsid w:val="00A93DD8"/>
    <w:rsid w:val="00A9437A"/>
    <w:rsid w:val="00A94415"/>
    <w:rsid w:val="00A94947"/>
    <w:rsid w:val="00A94964"/>
    <w:rsid w:val="00A9535E"/>
    <w:rsid w:val="00A95E82"/>
    <w:rsid w:val="00A9605C"/>
    <w:rsid w:val="00A9695C"/>
    <w:rsid w:val="00A9791E"/>
    <w:rsid w:val="00A97BF4"/>
    <w:rsid w:val="00AA094E"/>
    <w:rsid w:val="00AA0AFE"/>
    <w:rsid w:val="00AA0C1F"/>
    <w:rsid w:val="00AA1164"/>
    <w:rsid w:val="00AA145F"/>
    <w:rsid w:val="00AA1680"/>
    <w:rsid w:val="00AA1739"/>
    <w:rsid w:val="00AA26A4"/>
    <w:rsid w:val="00AA26CD"/>
    <w:rsid w:val="00AA32F0"/>
    <w:rsid w:val="00AA3463"/>
    <w:rsid w:val="00AA3DA8"/>
    <w:rsid w:val="00AA48A4"/>
    <w:rsid w:val="00AA498E"/>
    <w:rsid w:val="00AA4E40"/>
    <w:rsid w:val="00AA51EC"/>
    <w:rsid w:val="00AA52A8"/>
    <w:rsid w:val="00AA5404"/>
    <w:rsid w:val="00AA5A56"/>
    <w:rsid w:val="00AA5C03"/>
    <w:rsid w:val="00AA5F58"/>
    <w:rsid w:val="00AA5FF2"/>
    <w:rsid w:val="00AA61AC"/>
    <w:rsid w:val="00AA6212"/>
    <w:rsid w:val="00AA63C8"/>
    <w:rsid w:val="00AA66D6"/>
    <w:rsid w:val="00AB01A7"/>
    <w:rsid w:val="00AB0850"/>
    <w:rsid w:val="00AB086E"/>
    <w:rsid w:val="00AB0946"/>
    <w:rsid w:val="00AB1047"/>
    <w:rsid w:val="00AB12EC"/>
    <w:rsid w:val="00AB2751"/>
    <w:rsid w:val="00AB2B8E"/>
    <w:rsid w:val="00AB2C91"/>
    <w:rsid w:val="00AB32A9"/>
    <w:rsid w:val="00AB33A1"/>
    <w:rsid w:val="00AB3D93"/>
    <w:rsid w:val="00AB4133"/>
    <w:rsid w:val="00AB4971"/>
    <w:rsid w:val="00AB49A6"/>
    <w:rsid w:val="00AB55C7"/>
    <w:rsid w:val="00AB5CFB"/>
    <w:rsid w:val="00AB5F22"/>
    <w:rsid w:val="00AB60B8"/>
    <w:rsid w:val="00AB6C62"/>
    <w:rsid w:val="00AB76FC"/>
    <w:rsid w:val="00AB7845"/>
    <w:rsid w:val="00AB7AA8"/>
    <w:rsid w:val="00AC05F7"/>
    <w:rsid w:val="00AC148D"/>
    <w:rsid w:val="00AC1E3B"/>
    <w:rsid w:val="00AC2470"/>
    <w:rsid w:val="00AC2813"/>
    <w:rsid w:val="00AC2B3A"/>
    <w:rsid w:val="00AC2D8F"/>
    <w:rsid w:val="00AC312D"/>
    <w:rsid w:val="00AC3734"/>
    <w:rsid w:val="00AC384C"/>
    <w:rsid w:val="00AC3EEF"/>
    <w:rsid w:val="00AC3FDF"/>
    <w:rsid w:val="00AC44EC"/>
    <w:rsid w:val="00AC4A75"/>
    <w:rsid w:val="00AC4F79"/>
    <w:rsid w:val="00AC5001"/>
    <w:rsid w:val="00AC51C1"/>
    <w:rsid w:val="00AC5337"/>
    <w:rsid w:val="00AC5437"/>
    <w:rsid w:val="00AC5B3F"/>
    <w:rsid w:val="00AC5DE8"/>
    <w:rsid w:val="00AC5F36"/>
    <w:rsid w:val="00AC65C6"/>
    <w:rsid w:val="00AC6783"/>
    <w:rsid w:val="00AC714B"/>
    <w:rsid w:val="00AC71AE"/>
    <w:rsid w:val="00AC7258"/>
    <w:rsid w:val="00AC7ACE"/>
    <w:rsid w:val="00AC7AF7"/>
    <w:rsid w:val="00AC7EB6"/>
    <w:rsid w:val="00AD06FF"/>
    <w:rsid w:val="00AD09D1"/>
    <w:rsid w:val="00AD18DF"/>
    <w:rsid w:val="00AD19B0"/>
    <w:rsid w:val="00AD20EE"/>
    <w:rsid w:val="00AD21D2"/>
    <w:rsid w:val="00AD241A"/>
    <w:rsid w:val="00AD350D"/>
    <w:rsid w:val="00AD3981"/>
    <w:rsid w:val="00AD3A84"/>
    <w:rsid w:val="00AD4539"/>
    <w:rsid w:val="00AD4BB3"/>
    <w:rsid w:val="00AD5589"/>
    <w:rsid w:val="00AD5D29"/>
    <w:rsid w:val="00AD5D35"/>
    <w:rsid w:val="00AD7062"/>
    <w:rsid w:val="00AD70AA"/>
    <w:rsid w:val="00AD7896"/>
    <w:rsid w:val="00AD78EF"/>
    <w:rsid w:val="00AE10C8"/>
    <w:rsid w:val="00AE18F6"/>
    <w:rsid w:val="00AE2095"/>
    <w:rsid w:val="00AE23EE"/>
    <w:rsid w:val="00AE245F"/>
    <w:rsid w:val="00AE2768"/>
    <w:rsid w:val="00AE2AE3"/>
    <w:rsid w:val="00AE2E62"/>
    <w:rsid w:val="00AE31D4"/>
    <w:rsid w:val="00AE31DC"/>
    <w:rsid w:val="00AE3505"/>
    <w:rsid w:val="00AE3D60"/>
    <w:rsid w:val="00AE4A81"/>
    <w:rsid w:val="00AE4D38"/>
    <w:rsid w:val="00AE4D50"/>
    <w:rsid w:val="00AE4DF1"/>
    <w:rsid w:val="00AE4F14"/>
    <w:rsid w:val="00AE542A"/>
    <w:rsid w:val="00AE55A9"/>
    <w:rsid w:val="00AE589D"/>
    <w:rsid w:val="00AE602E"/>
    <w:rsid w:val="00AE6096"/>
    <w:rsid w:val="00AE6252"/>
    <w:rsid w:val="00AE661A"/>
    <w:rsid w:val="00AE72CB"/>
    <w:rsid w:val="00AF0493"/>
    <w:rsid w:val="00AF04F3"/>
    <w:rsid w:val="00AF07AD"/>
    <w:rsid w:val="00AF0990"/>
    <w:rsid w:val="00AF1011"/>
    <w:rsid w:val="00AF11D7"/>
    <w:rsid w:val="00AF1473"/>
    <w:rsid w:val="00AF164A"/>
    <w:rsid w:val="00AF19BA"/>
    <w:rsid w:val="00AF1C02"/>
    <w:rsid w:val="00AF24B8"/>
    <w:rsid w:val="00AF2B25"/>
    <w:rsid w:val="00AF31D7"/>
    <w:rsid w:val="00AF37D1"/>
    <w:rsid w:val="00AF390F"/>
    <w:rsid w:val="00AF395B"/>
    <w:rsid w:val="00AF3CFD"/>
    <w:rsid w:val="00AF4057"/>
    <w:rsid w:val="00AF42B5"/>
    <w:rsid w:val="00AF45B3"/>
    <w:rsid w:val="00AF4AA6"/>
    <w:rsid w:val="00AF517C"/>
    <w:rsid w:val="00AF570C"/>
    <w:rsid w:val="00AF5906"/>
    <w:rsid w:val="00AF61F1"/>
    <w:rsid w:val="00AF6247"/>
    <w:rsid w:val="00AF63B6"/>
    <w:rsid w:val="00AF6473"/>
    <w:rsid w:val="00AF6915"/>
    <w:rsid w:val="00AF69D2"/>
    <w:rsid w:val="00B002B4"/>
    <w:rsid w:val="00B00848"/>
    <w:rsid w:val="00B018C6"/>
    <w:rsid w:val="00B01B56"/>
    <w:rsid w:val="00B01C26"/>
    <w:rsid w:val="00B01FDC"/>
    <w:rsid w:val="00B0219A"/>
    <w:rsid w:val="00B0253B"/>
    <w:rsid w:val="00B02F9B"/>
    <w:rsid w:val="00B035CC"/>
    <w:rsid w:val="00B039DD"/>
    <w:rsid w:val="00B0421D"/>
    <w:rsid w:val="00B04ED9"/>
    <w:rsid w:val="00B064F7"/>
    <w:rsid w:val="00B067DF"/>
    <w:rsid w:val="00B06880"/>
    <w:rsid w:val="00B06921"/>
    <w:rsid w:val="00B070CF"/>
    <w:rsid w:val="00B10023"/>
    <w:rsid w:val="00B10184"/>
    <w:rsid w:val="00B10229"/>
    <w:rsid w:val="00B10294"/>
    <w:rsid w:val="00B104A2"/>
    <w:rsid w:val="00B1088E"/>
    <w:rsid w:val="00B10BE2"/>
    <w:rsid w:val="00B10C94"/>
    <w:rsid w:val="00B10CA7"/>
    <w:rsid w:val="00B10D22"/>
    <w:rsid w:val="00B10EF8"/>
    <w:rsid w:val="00B114C0"/>
    <w:rsid w:val="00B1153F"/>
    <w:rsid w:val="00B1179C"/>
    <w:rsid w:val="00B11E2A"/>
    <w:rsid w:val="00B12174"/>
    <w:rsid w:val="00B12941"/>
    <w:rsid w:val="00B13721"/>
    <w:rsid w:val="00B1396C"/>
    <w:rsid w:val="00B13A6E"/>
    <w:rsid w:val="00B13DF6"/>
    <w:rsid w:val="00B13EC2"/>
    <w:rsid w:val="00B1425F"/>
    <w:rsid w:val="00B14408"/>
    <w:rsid w:val="00B1458B"/>
    <w:rsid w:val="00B14908"/>
    <w:rsid w:val="00B14B61"/>
    <w:rsid w:val="00B14B6B"/>
    <w:rsid w:val="00B15384"/>
    <w:rsid w:val="00B156A4"/>
    <w:rsid w:val="00B161B3"/>
    <w:rsid w:val="00B1652F"/>
    <w:rsid w:val="00B165E3"/>
    <w:rsid w:val="00B16AE9"/>
    <w:rsid w:val="00B16B96"/>
    <w:rsid w:val="00B16F6F"/>
    <w:rsid w:val="00B1743E"/>
    <w:rsid w:val="00B1745D"/>
    <w:rsid w:val="00B178A8"/>
    <w:rsid w:val="00B17AF7"/>
    <w:rsid w:val="00B17ECE"/>
    <w:rsid w:val="00B203E3"/>
    <w:rsid w:val="00B2082C"/>
    <w:rsid w:val="00B208C9"/>
    <w:rsid w:val="00B20D52"/>
    <w:rsid w:val="00B21662"/>
    <w:rsid w:val="00B21F56"/>
    <w:rsid w:val="00B21FBB"/>
    <w:rsid w:val="00B22386"/>
    <w:rsid w:val="00B22865"/>
    <w:rsid w:val="00B228FB"/>
    <w:rsid w:val="00B22CB7"/>
    <w:rsid w:val="00B22D99"/>
    <w:rsid w:val="00B23362"/>
    <w:rsid w:val="00B23C86"/>
    <w:rsid w:val="00B23CD2"/>
    <w:rsid w:val="00B23E06"/>
    <w:rsid w:val="00B23E19"/>
    <w:rsid w:val="00B23F97"/>
    <w:rsid w:val="00B248CB"/>
    <w:rsid w:val="00B24911"/>
    <w:rsid w:val="00B24DCB"/>
    <w:rsid w:val="00B256F6"/>
    <w:rsid w:val="00B2598D"/>
    <w:rsid w:val="00B25C36"/>
    <w:rsid w:val="00B25C45"/>
    <w:rsid w:val="00B25CD7"/>
    <w:rsid w:val="00B26BC5"/>
    <w:rsid w:val="00B275D7"/>
    <w:rsid w:val="00B27C71"/>
    <w:rsid w:val="00B27E92"/>
    <w:rsid w:val="00B27E97"/>
    <w:rsid w:val="00B27FC8"/>
    <w:rsid w:val="00B30366"/>
    <w:rsid w:val="00B31011"/>
    <w:rsid w:val="00B311E9"/>
    <w:rsid w:val="00B3154C"/>
    <w:rsid w:val="00B31D26"/>
    <w:rsid w:val="00B31FB2"/>
    <w:rsid w:val="00B334CC"/>
    <w:rsid w:val="00B33A58"/>
    <w:rsid w:val="00B33C7B"/>
    <w:rsid w:val="00B33DA7"/>
    <w:rsid w:val="00B3404C"/>
    <w:rsid w:val="00B3438A"/>
    <w:rsid w:val="00B346B1"/>
    <w:rsid w:val="00B3485E"/>
    <w:rsid w:val="00B348DC"/>
    <w:rsid w:val="00B349B6"/>
    <w:rsid w:val="00B350E2"/>
    <w:rsid w:val="00B35793"/>
    <w:rsid w:val="00B35F75"/>
    <w:rsid w:val="00B364F7"/>
    <w:rsid w:val="00B366AA"/>
    <w:rsid w:val="00B36826"/>
    <w:rsid w:val="00B36ACF"/>
    <w:rsid w:val="00B36EE1"/>
    <w:rsid w:val="00B36F2D"/>
    <w:rsid w:val="00B36FDC"/>
    <w:rsid w:val="00B371C1"/>
    <w:rsid w:val="00B37865"/>
    <w:rsid w:val="00B37925"/>
    <w:rsid w:val="00B37926"/>
    <w:rsid w:val="00B37EC0"/>
    <w:rsid w:val="00B40C61"/>
    <w:rsid w:val="00B40F71"/>
    <w:rsid w:val="00B4119A"/>
    <w:rsid w:val="00B41248"/>
    <w:rsid w:val="00B41943"/>
    <w:rsid w:val="00B41A46"/>
    <w:rsid w:val="00B41FA6"/>
    <w:rsid w:val="00B42399"/>
    <w:rsid w:val="00B42472"/>
    <w:rsid w:val="00B429E8"/>
    <w:rsid w:val="00B42A87"/>
    <w:rsid w:val="00B42DB1"/>
    <w:rsid w:val="00B43634"/>
    <w:rsid w:val="00B43CF7"/>
    <w:rsid w:val="00B4544D"/>
    <w:rsid w:val="00B4545D"/>
    <w:rsid w:val="00B456C8"/>
    <w:rsid w:val="00B46231"/>
    <w:rsid w:val="00B4630F"/>
    <w:rsid w:val="00B46610"/>
    <w:rsid w:val="00B4670F"/>
    <w:rsid w:val="00B46724"/>
    <w:rsid w:val="00B4672B"/>
    <w:rsid w:val="00B46CE2"/>
    <w:rsid w:val="00B46F45"/>
    <w:rsid w:val="00B474AA"/>
    <w:rsid w:val="00B47E7C"/>
    <w:rsid w:val="00B501A7"/>
    <w:rsid w:val="00B50446"/>
    <w:rsid w:val="00B50762"/>
    <w:rsid w:val="00B509AF"/>
    <w:rsid w:val="00B50F32"/>
    <w:rsid w:val="00B5103E"/>
    <w:rsid w:val="00B510FD"/>
    <w:rsid w:val="00B513C7"/>
    <w:rsid w:val="00B51AD5"/>
    <w:rsid w:val="00B51AE0"/>
    <w:rsid w:val="00B51C68"/>
    <w:rsid w:val="00B51F5D"/>
    <w:rsid w:val="00B52520"/>
    <w:rsid w:val="00B52A9D"/>
    <w:rsid w:val="00B52F19"/>
    <w:rsid w:val="00B53038"/>
    <w:rsid w:val="00B534B7"/>
    <w:rsid w:val="00B53540"/>
    <w:rsid w:val="00B537C4"/>
    <w:rsid w:val="00B5380B"/>
    <w:rsid w:val="00B5386E"/>
    <w:rsid w:val="00B53914"/>
    <w:rsid w:val="00B53B4A"/>
    <w:rsid w:val="00B53D8B"/>
    <w:rsid w:val="00B53FA6"/>
    <w:rsid w:val="00B54148"/>
    <w:rsid w:val="00B5416D"/>
    <w:rsid w:val="00B54191"/>
    <w:rsid w:val="00B551E7"/>
    <w:rsid w:val="00B55943"/>
    <w:rsid w:val="00B55B31"/>
    <w:rsid w:val="00B55C60"/>
    <w:rsid w:val="00B55D04"/>
    <w:rsid w:val="00B55E26"/>
    <w:rsid w:val="00B56CA6"/>
    <w:rsid w:val="00B56D62"/>
    <w:rsid w:val="00B56EAF"/>
    <w:rsid w:val="00B573BA"/>
    <w:rsid w:val="00B57BEE"/>
    <w:rsid w:val="00B57D7A"/>
    <w:rsid w:val="00B605B5"/>
    <w:rsid w:val="00B60B65"/>
    <w:rsid w:val="00B6138F"/>
    <w:rsid w:val="00B6158B"/>
    <w:rsid w:val="00B61DF6"/>
    <w:rsid w:val="00B62086"/>
    <w:rsid w:val="00B62214"/>
    <w:rsid w:val="00B623A0"/>
    <w:rsid w:val="00B62D82"/>
    <w:rsid w:val="00B62DCE"/>
    <w:rsid w:val="00B62F60"/>
    <w:rsid w:val="00B6366B"/>
    <w:rsid w:val="00B6371A"/>
    <w:rsid w:val="00B639C4"/>
    <w:rsid w:val="00B6404C"/>
    <w:rsid w:val="00B6436F"/>
    <w:rsid w:val="00B64B47"/>
    <w:rsid w:val="00B6583A"/>
    <w:rsid w:val="00B663CA"/>
    <w:rsid w:val="00B663D9"/>
    <w:rsid w:val="00B6667F"/>
    <w:rsid w:val="00B666B9"/>
    <w:rsid w:val="00B66CEB"/>
    <w:rsid w:val="00B6732E"/>
    <w:rsid w:val="00B7036C"/>
    <w:rsid w:val="00B70410"/>
    <w:rsid w:val="00B70433"/>
    <w:rsid w:val="00B70956"/>
    <w:rsid w:val="00B70DCB"/>
    <w:rsid w:val="00B71038"/>
    <w:rsid w:val="00B7146A"/>
    <w:rsid w:val="00B71A9C"/>
    <w:rsid w:val="00B71B55"/>
    <w:rsid w:val="00B71E4B"/>
    <w:rsid w:val="00B72208"/>
    <w:rsid w:val="00B7283B"/>
    <w:rsid w:val="00B72943"/>
    <w:rsid w:val="00B72F5A"/>
    <w:rsid w:val="00B7315A"/>
    <w:rsid w:val="00B73698"/>
    <w:rsid w:val="00B7390E"/>
    <w:rsid w:val="00B74069"/>
    <w:rsid w:val="00B74641"/>
    <w:rsid w:val="00B746B7"/>
    <w:rsid w:val="00B75124"/>
    <w:rsid w:val="00B754D2"/>
    <w:rsid w:val="00B75611"/>
    <w:rsid w:val="00B75C48"/>
    <w:rsid w:val="00B7666E"/>
    <w:rsid w:val="00B7667F"/>
    <w:rsid w:val="00B7670C"/>
    <w:rsid w:val="00B7678A"/>
    <w:rsid w:val="00B769C1"/>
    <w:rsid w:val="00B76F56"/>
    <w:rsid w:val="00B771AC"/>
    <w:rsid w:val="00B77312"/>
    <w:rsid w:val="00B7731E"/>
    <w:rsid w:val="00B7745C"/>
    <w:rsid w:val="00B7798C"/>
    <w:rsid w:val="00B779B6"/>
    <w:rsid w:val="00B804B3"/>
    <w:rsid w:val="00B80EEB"/>
    <w:rsid w:val="00B80FE9"/>
    <w:rsid w:val="00B81077"/>
    <w:rsid w:val="00B816CB"/>
    <w:rsid w:val="00B81981"/>
    <w:rsid w:val="00B81D7A"/>
    <w:rsid w:val="00B81F9A"/>
    <w:rsid w:val="00B82004"/>
    <w:rsid w:val="00B8231D"/>
    <w:rsid w:val="00B828A9"/>
    <w:rsid w:val="00B829B5"/>
    <w:rsid w:val="00B83178"/>
    <w:rsid w:val="00B83227"/>
    <w:rsid w:val="00B833AF"/>
    <w:rsid w:val="00B836C7"/>
    <w:rsid w:val="00B837CC"/>
    <w:rsid w:val="00B848EF"/>
    <w:rsid w:val="00B84AC4"/>
    <w:rsid w:val="00B84D64"/>
    <w:rsid w:val="00B84E7B"/>
    <w:rsid w:val="00B84FD8"/>
    <w:rsid w:val="00B8500B"/>
    <w:rsid w:val="00B850D8"/>
    <w:rsid w:val="00B85A6A"/>
    <w:rsid w:val="00B85CE0"/>
    <w:rsid w:val="00B86612"/>
    <w:rsid w:val="00B86B2A"/>
    <w:rsid w:val="00B86BC2"/>
    <w:rsid w:val="00B86F40"/>
    <w:rsid w:val="00B875EF"/>
    <w:rsid w:val="00B87B5F"/>
    <w:rsid w:val="00B87B66"/>
    <w:rsid w:val="00B900CD"/>
    <w:rsid w:val="00B90417"/>
    <w:rsid w:val="00B90896"/>
    <w:rsid w:val="00B90F09"/>
    <w:rsid w:val="00B911E0"/>
    <w:rsid w:val="00B913B5"/>
    <w:rsid w:val="00B915AD"/>
    <w:rsid w:val="00B91B41"/>
    <w:rsid w:val="00B91D9C"/>
    <w:rsid w:val="00B91E0A"/>
    <w:rsid w:val="00B92339"/>
    <w:rsid w:val="00B92400"/>
    <w:rsid w:val="00B93171"/>
    <w:rsid w:val="00B935D0"/>
    <w:rsid w:val="00B93EF9"/>
    <w:rsid w:val="00B940B6"/>
    <w:rsid w:val="00B94DF0"/>
    <w:rsid w:val="00B9522B"/>
    <w:rsid w:val="00B9578C"/>
    <w:rsid w:val="00B9590C"/>
    <w:rsid w:val="00B95A93"/>
    <w:rsid w:val="00B95F51"/>
    <w:rsid w:val="00B96956"/>
    <w:rsid w:val="00B979A5"/>
    <w:rsid w:val="00B97BD4"/>
    <w:rsid w:val="00B97EDA"/>
    <w:rsid w:val="00BA022A"/>
    <w:rsid w:val="00BA04CF"/>
    <w:rsid w:val="00BA0F57"/>
    <w:rsid w:val="00BA0F7A"/>
    <w:rsid w:val="00BA10F3"/>
    <w:rsid w:val="00BA12EE"/>
    <w:rsid w:val="00BA1AE2"/>
    <w:rsid w:val="00BA1D53"/>
    <w:rsid w:val="00BA2F13"/>
    <w:rsid w:val="00BA4074"/>
    <w:rsid w:val="00BA479E"/>
    <w:rsid w:val="00BA4909"/>
    <w:rsid w:val="00BA4E7D"/>
    <w:rsid w:val="00BA4F11"/>
    <w:rsid w:val="00BA50DF"/>
    <w:rsid w:val="00BA539B"/>
    <w:rsid w:val="00BA5911"/>
    <w:rsid w:val="00BA5A5A"/>
    <w:rsid w:val="00BA5F76"/>
    <w:rsid w:val="00BA73B6"/>
    <w:rsid w:val="00BA7C0A"/>
    <w:rsid w:val="00BA7FF9"/>
    <w:rsid w:val="00BB00B8"/>
    <w:rsid w:val="00BB0578"/>
    <w:rsid w:val="00BB0621"/>
    <w:rsid w:val="00BB07D7"/>
    <w:rsid w:val="00BB0878"/>
    <w:rsid w:val="00BB0986"/>
    <w:rsid w:val="00BB0AC1"/>
    <w:rsid w:val="00BB0D3A"/>
    <w:rsid w:val="00BB12BD"/>
    <w:rsid w:val="00BB198B"/>
    <w:rsid w:val="00BB1BB3"/>
    <w:rsid w:val="00BB2153"/>
    <w:rsid w:val="00BB2177"/>
    <w:rsid w:val="00BB2777"/>
    <w:rsid w:val="00BB27A3"/>
    <w:rsid w:val="00BB3FA9"/>
    <w:rsid w:val="00BB3FE3"/>
    <w:rsid w:val="00BB423B"/>
    <w:rsid w:val="00BB437B"/>
    <w:rsid w:val="00BB5114"/>
    <w:rsid w:val="00BB5841"/>
    <w:rsid w:val="00BB5EA7"/>
    <w:rsid w:val="00BB6297"/>
    <w:rsid w:val="00BB65A6"/>
    <w:rsid w:val="00BB65EF"/>
    <w:rsid w:val="00BB69D7"/>
    <w:rsid w:val="00BB6A31"/>
    <w:rsid w:val="00BB6F2A"/>
    <w:rsid w:val="00BB76EB"/>
    <w:rsid w:val="00BB780E"/>
    <w:rsid w:val="00BB7C0C"/>
    <w:rsid w:val="00BC0829"/>
    <w:rsid w:val="00BC10BB"/>
    <w:rsid w:val="00BC1194"/>
    <w:rsid w:val="00BC12CB"/>
    <w:rsid w:val="00BC1BD1"/>
    <w:rsid w:val="00BC247C"/>
    <w:rsid w:val="00BC2725"/>
    <w:rsid w:val="00BC2BE3"/>
    <w:rsid w:val="00BC2CB6"/>
    <w:rsid w:val="00BC2E4E"/>
    <w:rsid w:val="00BC30AE"/>
    <w:rsid w:val="00BC32A4"/>
    <w:rsid w:val="00BC4542"/>
    <w:rsid w:val="00BC57CD"/>
    <w:rsid w:val="00BC5C7F"/>
    <w:rsid w:val="00BC6038"/>
    <w:rsid w:val="00BC6109"/>
    <w:rsid w:val="00BC6674"/>
    <w:rsid w:val="00BC6795"/>
    <w:rsid w:val="00BC6B71"/>
    <w:rsid w:val="00BC6E7C"/>
    <w:rsid w:val="00BC7611"/>
    <w:rsid w:val="00BC79EB"/>
    <w:rsid w:val="00BC7A89"/>
    <w:rsid w:val="00BD0417"/>
    <w:rsid w:val="00BD0C45"/>
    <w:rsid w:val="00BD0F1C"/>
    <w:rsid w:val="00BD169C"/>
    <w:rsid w:val="00BD1851"/>
    <w:rsid w:val="00BD19CC"/>
    <w:rsid w:val="00BD1C34"/>
    <w:rsid w:val="00BD1F1E"/>
    <w:rsid w:val="00BD1F71"/>
    <w:rsid w:val="00BD2073"/>
    <w:rsid w:val="00BD21BD"/>
    <w:rsid w:val="00BD2D0B"/>
    <w:rsid w:val="00BD3460"/>
    <w:rsid w:val="00BD3E9F"/>
    <w:rsid w:val="00BD43DC"/>
    <w:rsid w:val="00BD43E9"/>
    <w:rsid w:val="00BD445E"/>
    <w:rsid w:val="00BD4920"/>
    <w:rsid w:val="00BD523F"/>
    <w:rsid w:val="00BD536A"/>
    <w:rsid w:val="00BD55FF"/>
    <w:rsid w:val="00BD57D1"/>
    <w:rsid w:val="00BD663F"/>
    <w:rsid w:val="00BD72E7"/>
    <w:rsid w:val="00BD7529"/>
    <w:rsid w:val="00BD7683"/>
    <w:rsid w:val="00BD783A"/>
    <w:rsid w:val="00BD794A"/>
    <w:rsid w:val="00BD7B4F"/>
    <w:rsid w:val="00BD7D30"/>
    <w:rsid w:val="00BD7FCE"/>
    <w:rsid w:val="00BE0081"/>
    <w:rsid w:val="00BE0236"/>
    <w:rsid w:val="00BE0287"/>
    <w:rsid w:val="00BE0931"/>
    <w:rsid w:val="00BE0BBF"/>
    <w:rsid w:val="00BE1098"/>
    <w:rsid w:val="00BE1263"/>
    <w:rsid w:val="00BE19C8"/>
    <w:rsid w:val="00BE1AC7"/>
    <w:rsid w:val="00BE1D2A"/>
    <w:rsid w:val="00BE1FBA"/>
    <w:rsid w:val="00BE22C8"/>
    <w:rsid w:val="00BE289D"/>
    <w:rsid w:val="00BE2AC5"/>
    <w:rsid w:val="00BE30D6"/>
    <w:rsid w:val="00BE3C07"/>
    <w:rsid w:val="00BE433E"/>
    <w:rsid w:val="00BE43D1"/>
    <w:rsid w:val="00BE477A"/>
    <w:rsid w:val="00BE4BF7"/>
    <w:rsid w:val="00BE4C92"/>
    <w:rsid w:val="00BE50D2"/>
    <w:rsid w:val="00BE52C2"/>
    <w:rsid w:val="00BE53A2"/>
    <w:rsid w:val="00BE6217"/>
    <w:rsid w:val="00BE6361"/>
    <w:rsid w:val="00BE6AD5"/>
    <w:rsid w:val="00BE7214"/>
    <w:rsid w:val="00BE735E"/>
    <w:rsid w:val="00BE76A9"/>
    <w:rsid w:val="00BE7AF6"/>
    <w:rsid w:val="00BE7E84"/>
    <w:rsid w:val="00BF00D7"/>
    <w:rsid w:val="00BF0172"/>
    <w:rsid w:val="00BF01B6"/>
    <w:rsid w:val="00BF0599"/>
    <w:rsid w:val="00BF0855"/>
    <w:rsid w:val="00BF0CF2"/>
    <w:rsid w:val="00BF0DD3"/>
    <w:rsid w:val="00BF157F"/>
    <w:rsid w:val="00BF1648"/>
    <w:rsid w:val="00BF1E08"/>
    <w:rsid w:val="00BF1F9C"/>
    <w:rsid w:val="00BF20C0"/>
    <w:rsid w:val="00BF29E8"/>
    <w:rsid w:val="00BF2B49"/>
    <w:rsid w:val="00BF2B63"/>
    <w:rsid w:val="00BF2EC9"/>
    <w:rsid w:val="00BF34D3"/>
    <w:rsid w:val="00BF378A"/>
    <w:rsid w:val="00BF4099"/>
    <w:rsid w:val="00BF49FE"/>
    <w:rsid w:val="00BF4DE4"/>
    <w:rsid w:val="00BF4E51"/>
    <w:rsid w:val="00BF52BA"/>
    <w:rsid w:val="00BF56A0"/>
    <w:rsid w:val="00BF60F0"/>
    <w:rsid w:val="00BF640C"/>
    <w:rsid w:val="00BF6705"/>
    <w:rsid w:val="00BF6BE9"/>
    <w:rsid w:val="00BF780E"/>
    <w:rsid w:val="00BF7A59"/>
    <w:rsid w:val="00BF7C59"/>
    <w:rsid w:val="00BF7E18"/>
    <w:rsid w:val="00BF7F0D"/>
    <w:rsid w:val="00C00125"/>
    <w:rsid w:val="00C007F5"/>
    <w:rsid w:val="00C00A28"/>
    <w:rsid w:val="00C00C0B"/>
    <w:rsid w:val="00C00E59"/>
    <w:rsid w:val="00C00FAA"/>
    <w:rsid w:val="00C013B5"/>
    <w:rsid w:val="00C013EB"/>
    <w:rsid w:val="00C01791"/>
    <w:rsid w:val="00C018F8"/>
    <w:rsid w:val="00C01A36"/>
    <w:rsid w:val="00C02D16"/>
    <w:rsid w:val="00C02E16"/>
    <w:rsid w:val="00C03508"/>
    <w:rsid w:val="00C035CC"/>
    <w:rsid w:val="00C039B6"/>
    <w:rsid w:val="00C03A9B"/>
    <w:rsid w:val="00C03F76"/>
    <w:rsid w:val="00C041A3"/>
    <w:rsid w:val="00C04D46"/>
    <w:rsid w:val="00C04ED4"/>
    <w:rsid w:val="00C05290"/>
    <w:rsid w:val="00C0532A"/>
    <w:rsid w:val="00C0566F"/>
    <w:rsid w:val="00C05D72"/>
    <w:rsid w:val="00C065D3"/>
    <w:rsid w:val="00C069D5"/>
    <w:rsid w:val="00C06AFA"/>
    <w:rsid w:val="00C06C47"/>
    <w:rsid w:val="00C07F39"/>
    <w:rsid w:val="00C100F9"/>
    <w:rsid w:val="00C101E1"/>
    <w:rsid w:val="00C107CA"/>
    <w:rsid w:val="00C10C88"/>
    <w:rsid w:val="00C1148A"/>
    <w:rsid w:val="00C11CE3"/>
    <w:rsid w:val="00C1221B"/>
    <w:rsid w:val="00C123D7"/>
    <w:rsid w:val="00C12727"/>
    <w:rsid w:val="00C13344"/>
    <w:rsid w:val="00C13ACE"/>
    <w:rsid w:val="00C13DDE"/>
    <w:rsid w:val="00C13FA0"/>
    <w:rsid w:val="00C14AE6"/>
    <w:rsid w:val="00C14C5E"/>
    <w:rsid w:val="00C14F31"/>
    <w:rsid w:val="00C1551F"/>
    <w:rsid w:val="00C16588"/>
    <w:rsid w:val="00C165EA"/>
    <w:rsid w:val="00C16DAB"/>
    <w:rsid w:val="00C170DC"/>
    <w:rsid w:val="00C17D77"/>
    <w:rsid w:val="00C17DF4"/>
    <w:rsid w:val="00C20385"/>
    <w:rsid w:val="00C20397"/>
    <w:rsid w:val="00C203FB"/>
    <w:rsid w:val="00C208E1"/>
    <w:rsid w:val="00C209FE"/>
    <w:rsid w:val="00C21697"/>
    <w:rsid w:val="00C2180F"/>
    <w:rsid w:val="00C21BDE"/>
    <w:rsid w:val="00C22714"/>
    <w:rsid w:val="00C22CF9"/>
    <w:rsid w:val="00C22FEE"/>
    <w:rsid w:val="00C23178"/>
    <w:rsid w:val="00C23A16"/>
    <w:rsid w:val="00C23A3B"/>
    <w:rsid w:val="00C23A94"/>
    <w:rsid w:val="00C23C2C"/>
    <w:rsid w:val="00C23DF1"/>
    <w:rsid w:val="00C240AC"/>
    <w:rsid w:val="00C2428E"/>
    <w:rsid w:val="00C24421"/>
    <w:rsid w:val="00C2446C"/>
    <w:rsid w:val="00C245C8"/>
    <w:rsid w:val="00C246E2"/>
    <w:rsid w:val="00C24836"/>
    <w:rsid w:val="00C250F5"/>
    <w:rsid w:val="00C258BC"/>
    <w:rsid w:val="00C25B45"/>
    <w:rsid w:val="00C26577"/>
    <w:rsid w:val="00C26612"/>
    <w:rsid w:val="00C26869"/>
    <w:rsid w:val="00C26A20"/>
    <w:rsid w:val="00C26CDB"/>
    <w:rsid w:val="00C271F8"/>
    <w:rsid w:val="00C2767A"/>
    <w:rsid w:val="00C277D1"/>
    <w:rsid w:val="00C279AD"/>
    <w:rsid w:val="00C27CDF"/>
    <w:rsid w:val="00C27E3D"/>
    <w:rsid w:val="00C27F38"/>
    <w:rsid w:val="00C30180"/>
    <w:rsid w:val="00C301E4"/>
    <w:rsid w:val="00C301EA"/>
    <w:rsid w:val="00C30CE2"/>
    <w:rsid w:val="00C30F41"/>
    <w:rsid w:val="00C31251"/>
    <w:rsid w:val="00C31419"/>
    <w:rsid w:val="00C32809"/>
    <w:rsid w:val="00C32903"/>
    <w:rsid w:val="00C32FF5"/>
    <w:rsid w:val="00C3309E"/>
    <w:rsid w:val="00C335D6"/>
    <w:rsid w:val="00C337D8"/>
    <w:rsid w:val="00C33D7B"/>
    <w:rsid w:val="00C34223"/>
    <w:rsid w:val="00C34597"/>
    <w:rsid w:val="00C346B6"/>
    <w:rsid w:val="00C34AB3"/>
    <w:rsid w:val="00C35215"/>
    <w:rsid w:val="00C35E7E"/>
    <w:rsid w:val="00C35F7B"/>
    <w:rsid w:val="00C3633C"/>
    <w:rsid w:val="00C3647B"/>
    <w:rsid w:val="00C366E3"/>
    <w:rsid w:val="00C36C6C"/>
    <w:rsid w:val="00C36F57"/>
    <w:rsid w:val="00C371E2"/>
    <w:rsid w:val="00C3793E"/>
    <w:rsid w:val="00C37A1E"/>
    <w:rsid w:val="00C37B34"/>
    <w:rsid w:val="00C37D06"/>
    <w:rsid w:val="00C37D80"/>
    <w:rsid w:val="00C37FEF"/>
    <w:rsid w:val="00C401CE"/>
    <w:rsid w:val="00C40B55"/>
    <w:rsid w:val="00C41D3A"/>
    <w:rsid w:val="00C41ED6"/>
    <w:rsid w:val="00C41EF3"/>
    <w:rsid w:val="00C42407"/>
    <w:rsid w:val="00C42B17"/>
    <w:rsid w:val="00C42B54"/>
    <w:rsid w:val="00C42C66"/>
    <w:rsid w:val="00C42D17"/>
    <w:rsid w:val="00C43291"/>
    <w:rsid w:val="00C434B0"/>
    <w:rsid w:val="00C44455"/>
    <w:rsid w:val="00C4466C"/>
    <w:rsid w:val="00C448D4"/>
    <w:rsid w:val="00C44944"/>
    <w:rsid w:val="00C44A78"/>
    <w:rsid w:val="00C44A84"/>
    <w:rsid w:val="00C44BEA"/>
    <w:rsid w:val="00C45A18"/>
    <w:rsid w:val="00C46258"/>
    <w:rsid w:val="00C46677"/>
    <w:rsid w:val="00C4675F"/>
    <w:rsid w:val="00C46851"/>
    <w:rsid w:val="00C46A70"/>
    <w:rsid w:val="00C46BA5"/>
    <w:rsid w:val="00C471FB"/>
    <w:rsid w:val="00C47766"/>
    <w:rsid w:val="00C47F22"/>
    <w:rsid w:val="00C501DB"/>
    <w:rsid w:val="00C501E3"/>
    <w:rsid w:val="00C5022C"/>
    <w:rsid w:val="00C505DF"/>
    <w:rsid w:val="00C508D1"/>
    <w:rsid w:val="00C50A05"/>
    <w:rsid w:val="00C50AB0"/>
    <w:rsid w:val="00C50CD2"/>
    <w:rsid w:val="00C518A9"/>
    <w:rsid w:val="00C51946"/>
    <w:rsid w:val="00C51AB1"/>
    <w:rsid w:val="00C51E7E"/>
    <w:rsid w:val="00C52222"/>
    <w:rsid w:val="00C52969"/>
    <w:rsid w:val="00C529A5"/>
    <w:rsid w:val="00C52BB3"/>
    <w:rsid w:val="00C53040"/>
    <w:rsid w:val="00C536BE"/>
    <w:rsid w:val="00C5377D"/>
    <w:rsid w:val="00C53F3F"/>
    <w:rsid w:val="00C543FE"/>
    <w:rsid w:val="00C545C3"/>
    <w:rsid w:val="00C548D0"/>
    <w:rsid w:val="00C54A5B"/>
    <w:rsid w:val="00C55294"/>
    <w:rsid w:val="00C552DE"/>
    <w:rsid w:val="00C55699"/>
    <w:rsid w:val="00C556A7"/>
    <w:rsid w:val="00C55D93"/>
    <w:rsid w:val="00C55F83"/>
    <w:rsid w:val="00C561F1"/>
    <w:rsid w:val="00C5637A"/>
    <w:rsid w:val="00C565F5"/>
    <w:rsid w:val="00C56BB8"/>
    <w:rsid w:val="00C56D1C"/>
    <w:rsid w:val="00C5748E"/>
    <w:rsid w:val="00C57D82"/>
    <w:rsid w:val="00C60746"/>
    <w:rsid w:val="00C607FC"/>
    <w:rsid w:val="00C608A7"/>
    <w:rsid w:val="00C60CAF"/>
    <w:rsid w:val="00C61365"/>
    <w:rsid w:val="00C61B52"/>
    <w:rsid w:val="00C61F31"/>
    <w:rsid w:val="00C625B3"/>
    <w:rsid w:val="00C62A2E"/>
    <w:rsid w:val="00C6319D"/>
    <w:rsid w:val="00C63282"/>
    <w:rsid w:val="00C633F7"/>
    <w:rsid w:val="00C63548"/>
    <w:rsid w:val="00C638E6"/>
    <w:rsid w:val="00C63A08"/>
    <w:rsid w:val="00C63EE9"/>
    <w:rsid w:val="00C6433D"/>
    <w:rsid w:val="00C6493A"/>
    <w:rsid w:val="00C64AF0"/>
    <w:rsid w:val="00C64CFB"/>
    <w:rsid w:val="00C65753"/>
    <w:rsid w:val="00C657A4"/>
    <w:rsid w:val="00C667FE"/>
    <w:rsid w:val="00C66810"/>
    <w:rsid w:val="00C66818"/>
    <w:rsid w:val="00C66AC2"/>
    <w:rsid w:val="00C6702E"/>
    <w:rsid w:val="00C67609"/>
    <w:rsid w:val="00C678A0"/>
    <w:rsid w:val="00C702B4"/>
    <w:rsid w:val="00C702F5"/>
    <w:rsid w:val="00C70873"/>
    <w:rsid w:val="00C718A5"/>
    <w:rsid w:val="00C71987"/>
    <w:rsid w:val="00C719BC"/>
    <w:rsid w:val="00C71D7B"/>
    <w:rsid w:val="00C71F67"/>
    <w:rsid w:val="00C72130"/>
    <w:rsid w:val="00C721F2"/>
    <w:rsid w:val="00C726F0"/>
    <w:rsid w:val="00C729DB"/>
    <w:rsid w:val="00C72FC8"/>
    <w:rsid w:val="00C735CA"/>
    <w:rsid w:val="00C73911"/>
    <w:rsid w:val="00C7466D"/>
    <w:rsid w:val="00C74694"/>
    <w:rsid w:val="00C7486C"/>
    <w:rsid w:val="00C74897"/>
    <w:rsid w:val="00C74C5C"/>
    <w:rsid w:val="00C75023"/>
    <w:rsid w:val="00C75522"/>
    <w:rsid w:val="00C75567"/>
    <w:rsid w:val="00C75DB6"/>
    <w:rsid w:val="00C762F3"/>
    <w:rsid w:val="00C76376"/>
    <w:rsid w:val="00C76751"/>
    <w:rsid w:val="00C768E8"/>
    <w:rsid w:val="00C76A11"/>
    <w:rsid w:val="00C76C64"/>
    <w:rsid w:val="00C77039"/>
    <w:rsid w:val="00C776AB"/>
    <w:rsid w:val="00C80525"/>
    <w:rsid w:val="00C806FD"/>
    <w:rsid w:val="00C80A0B"/>
    <w:rsid w:val="00C81105"/>
    <w:rsid w:val="00C82281"/>
    <w:rsid w:val="00C8272C"/>
    <w:rsid w:val="00C82B0B"/>
    <w:rsid w:val="00C83340"/>
    <w:rsid w:val="00C834A3"/>
    <w:rsid w:val="00C835F7"/>
    <w:rsid w:val="00C8388F"/>
    <w:rsid w:val="00C838B5"/>
    <w:rsid w:val="00C838F3"/>
    <w:rsid w:val="00C83B86"/>
    <w:rsid w:val="00C83D8B"/>
    <w:rsid w:val="00C84422"/>
    <w:rsid w:val="00C8497D"/>
    <w:rsid w:val="00C84AD4"/>
    <w:rsid w:val="00C84D4F"/>
    <w:rsid w:val="00C85459"/>
    <w:rsid w:val="00C85A99"/>
    <w:rsid w:val="00C85BD4"/>
    <w:rsid w:val="00C8640B"/>
    <w:rsid w:val="00C86F11"/>
    <w:rsid w:val="00C86F62"/>
    <w:rsid w:val="00C8707A"/>
    <w:rsid w:val="00C8718C"/>
    <w:rsid w:val="00C87325"/>
    <w:rsid w:val="00C876B2"/>
    <w:rsid w:val="00C8776F"/>
    <w:rsid w:val="00C87A11"/>
    <w:rsid w:val="00C87EF5"/>
    <w:rsid w:val="00C87FB5"/>
    <w:rsid w:val="00C901D9"/>
    <w:rsid w:val="00C9128C"/>
    <w:rsid w:val="00C91943"/>
    <w:rsid w:val="00C91FE9"/>
    <w:rsid w:val="00C9203A"/>
    <w:rsid w:val="00C92159"/>
    <w:rsid w:val="00C92A6B"/>
    <w:rsid w:val="00C92A74"/>
    <w:rsid w:val="00C930EA"/>
    <w:rsid w:val="00C932F2"/>
    <w:rsid w:val="00C9467A"/>
    <w:rsid w:val="00C953CA"/>
    <w:rsid w:val="00C959AC"/>
    <w:rsid w:val="00C95D23"/>
    <w:rsid w:val="00C95E7B"/>
    <w:rsid w:val="00C96143"/>
    <w:rsid w:val="00C969A3"/>
    <w:rsid w:val="00C97212"/>
    <w:rsid w:val="00C97B9D"/>
    <w:rsid w:val="00C97FD2"/>
    <w:rsid w:val="00CA0309"/>
    <w:rsid w:val="00CA061F"/>
    <w:rsid w:val="00CA0690"/>
    <w:rsid w:val="00CA073F"/>
    <w:rsid w:val="00CA0DD8"/>
    <w:rsid w:val="00CA1352"/>
    <w:rsid w:val="00CA1415"/>
    <w:rsid w:val="00CA1A2A"/>
    <w:rsid w:val="00CA23F7"/>
    <w:rsid w:val="00CA2A9D"/>
    <w:rsid w:val="00CA2C1C"/>
    <w:rsid w:val="00CA365B"/>
    <w:rsid w:val="00CA38DE"/>
    <w:rsid w:val="00CA417D"/>
    <w:rsid w:val="00CA41B9"/>
    <w:rsid w:val="00CA42A3"/>
    <w:rsid w:val="00CA483E"/>
    <w:rsid w:val="00CA4941"/>
    <w:rsid w:val="00CA5B08"/>
    <w:rsid w:val="00CA635E"/>
    <w:rsid w:val="00CA6C1B"/>
    <w:rsid w:val="00CA6CA4"/>
    <w:rsid w:val="00CA7786"/>
    <w:rsid w:val="00CB06FD"/>
    <w:rsid w:val="00CB084E"/>
    <w:rsid w:val="00CB091E"/>
    <w:rsid w:val="00CB09BF"/>
    <w:rsid w:val="00CB0A5B"/>
    <w:rsid w:val="00CB0C41"/>
    <w:rsid w:val="00CB0F2F"/>
    <w:rsid w:val="00CB11A2"/>
    <w:rsid w:val="00CB1941"/>
    <w:rsid w:val="00CB1A50"/>
    <w:rsid w:val="00CB1E29"/>
    <w:rsid w:val="00CB1F12"/>
    <w:rsid w:val="00CB2190"/>
    <w:rsid w:val="00CB2683"/>
    <w:rsid w:val="00CB2A95"/>
    <w:rsid w:val="00CB2E32"/>
    <w:rsid w:val="00CB31EC"/>
    <w:rsid w:val="00CB35C6"/>
    <w:rsid w:val="00CB3775"/>
    <w:rsid w:val="00CB3805"/>
    <w:rsid w:val="00CB3DA7"/>
    <w:rsid w:val="00CB4044"/>
    <w:rsid w:val="00CB42E1"/>
    <w:rsid w:val="00CB447E"/>
    <w:rsid w:val="00CB455D"/>
    <w:rsid w:val="00CB56BF"/>
    <w:rsid w:val="00CB59D0"/>
    <w:rsid w:val="00CB60A8"/>
    <w:rsid w:val="00CB6476"/>
    <w:rsid w:val="00CB664C"/>
    <w:rsid w:val="00CB693B"/>
    <w:rsid w:val="00CB6EB1"/>
    <w:rsid w:val="00CB7108"/>
    <w:rsid w:val="00CC047A"/>
    <w:rsid w:val="00CC0867"/>
    <w:rsid w:val="00CC101B"/>
    <w:rsid w:val="00CC114C"/>
    <w:rsid w:val="00CC153A"/>
    <w:rsid w:val="00CC1CC5"/>
    <w:rsid w:val="00CC22A3"/>
    <w:rsid w:val="00CC305A"/>
    <w:rsid w:val="00CC33F4"/>
    <w:rsid w:val="00CC3578"/>
    <w:rsid w:val="00CC3C4A"/>
    <w:rsid w:val="00CC3E0F"/>
    <w:rsid w:val="00CC3FAB"/>
    <w:rsid w:val="00CC4872"/>
    <w:rsid w:val="00CC48E8"/>
    <w:rsid w:val="00CC48F6"/>
    <w:rsid w:val="00CC4B77"/>
    <w:rsid w:val="00CC5AFC"/>
    <w:rsid w:val="00CC5F7C"/>
    <w:rsid w:val="00CC614C"/>
    <w:rsid w:val="00CC615E"/>
    <w:rsid w:val="00CC647E"/>
    <w:rsid w:val="00CC64AF"/>
    <w:rsid w:val="00CC66D9"/>
    <w:rsid w:val="00CC69A4"/>
    <w:rsid w:val="00CC6A61"/>
    <w:rsid w:val="00CC6D46"/>
    <w:rsid w:val="00CC73EC"/>
    <w:rsid w:val="00CC792E"/>
    <w:rsid w:val="00CC7DBF"/>
    <w:rsid w:val="00CD0661"/>
    <w:rsid w:val="00CD0C58"/>
    <w:rsid w:val="00CD13BF"/>
    <w:rsid w:val="00CD1977"/>
    <w:rsid w:val="00CD1CAF"/>
    <w:rsid w:val="00CD2405"/>
    <w:rsid w:val="00CD26B0"/>
    <w:rsid w:val="00CD348C"/>
    <w:rsid w:val="00CD3518"/>
    <w:rsid w:val="00CD351B"/>
    <w:rsid w:val="00CD352C"/>
    <w:rsid w:val="00CD3615"/>
    <w:rsid w:val="00CD3B3B"/>
    <w:rsid w:val="00CD445E"/>
    <w:rsid w:val="00CD46DB"/>
    <w:rsid w:val="00CD49D9"/>
    <w:rsid w:val="00CD4B4C"/>
    <w:rsid w:val="00CD4EF6"/>
    <w:rsid w:val="00CD54DF"/>
    <w:rsid w:val="00CD5702"/>
    <w:rsid w:val="00CD5848"/>
    <w:rsid w:val="00CD58A5"/>
    <w:rsid w:val="00CD5BC7"/>
    <w:rsid w:val="00CD5E43"/>
    <w:rsid w:val="00CD60E7"/>
    <w:rsid w:val="00CD6666"/>
    <w:rsid w:val="00CD670E"/>
    <w:rsid w:val="00CD67EA"/>
    <w:rsid w:val="00CD68A7"/>
    <w:rsid w:val="00CD6B5E"/>
    <w:rsid w:val="00CD6EE5"/>
    <w:rsid w:val="00CD6F28"/>
    <w:rsid w:val="00CD7295"/>
    <w:rsid w:val="00CD7499"/>
    <w:rsid w:val="00CD772B"/>
    <w:rsid w:val="00CD7892"/>
    <w:rsid w:val="00CD7F20"/>
    <w:rsid w:val="00CE0447"/>
    <w:rsid w:val="00CE062F"/>
    <w:rsid w:val="00CE0B03"/>
    <w:rsid w:val="00CE1AC0"/>
    <w:rsid w:val="00CE286D"/>
    <w:rsid w:val="00CE3556"/>
    <w:rsid w:val="00CE3865"/>
    <w:rsid w:val="00CE3B41"/>
    <w:rsid w:val="00CE3DE2"/>
    <w:rsid w:val="00CE3E86"/>
    <w:rsid w:val="00CE43EF"/>
    <w:rsid w:val="00CE4901"/>
    <w:rsid w:val="00CE5233"/>
    <w:rsid w:val="00CE577B"/>
    <w:rsid w:val="00CE60C9"/>
    <w:rsid w:val="00CE650A"/>
    <w:rsid w:val="00CE65EB"/>
    <w:rsid w:val="00CE6862"/>
    <w:rsid w:val="00CE6A91"/>
    <w:rsid w:val="00CE6CB0"/>
    <w:rsid w:val="00CE76E7"/>
    <w:rsid w:val="00CE7F2B"/>
    <w:rsid w:val="00CF0687"/>
    <w:rsid w:val="00CF07F2"/>
    <w:rsid w:val="00CF0A05"/>
    <w:rsid w:val="00CF11E0"/>
    <w:rsid w:val="00CF25D4"/>
    <w:rsid w:val="00CF3302"/>
    <w:rsid w:val="00CF338B"/>
    <w:rsid w:val="00CF349F"/>
    <w:rsid w:val="00CF37B6"/>
    <w:rsid w:val="00CF3D6F"/>
    <w:rsid w:val="00CF4F7E"/>
    <w:rsid w:val="00CF58ED"/>
    <w:rsid w:val="00CF61C5"/>
    <w:rsid w:val="00CF67BD"/>
    <w:rsid w:val="00CF785A"/>
    <w:rsid w:val="00CF7D0A"/>
    <w:rsid w:val="00D0019A"/>
    <w:rsid w:val="00D002A2"/>
    <w:rsid w:val="00D00638"/>
    <w:rsid w:val="00D00863"/>
    <w:rsid w:val="00D00A2A"/>
    <w:rsid w:val="00D012C5"/>
    <w:rsid w:val="00D019FB"/>
    <w:rsid w:val="00D01C8E"/>
    <w:rsid w:val="00D01CBA"/>
    <w:rsid w:val="00D01D65"/>
    <w:rsid w:val="00D01E01"/>
    <w:rsid w:val="00D0219C"/>
    <w:rsid w:val="00D022BF"/>
    <w:rsid w:val="00D02BA9"/>
    <w:rsid w:val="00D02FBF"/>
    <w:rsid w:val="00D0308E"/>
    <w:rsid w:val="00D031C3"/>
    <w:rsid w:val="00D0337C"/>
    <w:rsid w:val="00D03641"/>
    <w:rsid w:val="00D03701"/>
    <w:rsid w:val="00D03879"/>
    <w:rsid w:val="00D03BB3"/>
    <w:rsid w:val="00D044A6"/>
    <w:rsid w:val="00D045C0"/>
    <w:rsid w:val="00D0483E"/>
    <w:rsid w:val="00D04A64"/>
    <w:rsid w:val="00D04E40"/>
    <w:rsid w:val="00D04EFB"/>
    <w:rsid w:val="00D058CA"/>
    <w:rsid w:val="00D05AC2"/>
    <w:rsid w:val="00D05AD3"/>
    <w:rsid w:val="00D05FC5"/>
    <w:rsid w:val="00D05FC6"/>
    <w:rsid w:val="00D068B9"/>
    <w:rsid w:val="00D06AED"/>
    <w:rsid w:val="00D06C58"/>
    <w:rsid w:val="00D07059"/>
    <w:rsid w:val="00D072E0"/>
    <w:rsid w:val="00D077AE"/>
    <w:rsid w:val="00D10040"/>
    <w:rsid w:val="00D10604"/>
    <w:rsid w:val="00D106C3"/>
    <w:rsid w:val="00D10BAE"/>
    <w:rsid w:val="00D11981"/>
    <w:rsid w:val="00D11DE8"/>
    <w:rsid w:val="00D1226D"/>
    <w:rsid w:val="00D12311"/>
    <w:rsid w:val="00D127B3"/>
    <w:rsid w:val="00D128C4"/>
    <w:rsid w:val="00D12CD8"/>
    <w:rsid w:val="00D12CF6"/>
    <w:rsid w:val="00D13B8D"/>
    <w:rsid w:val="00D13F2A"/>
    <w:rsid w:val="00D13FAF"/>
    <w:rsid w:val="00D143BD"/>
    <w:rsid w:val="00D14578"/>
    <w:rsid w:val="00D15A77"/>
    <w:rsid w:val="00D15BA3"/>
    <w:rsid w:val="00D164F1"/>
    <w:rsid w:val="00D1683B"/>
    <w:rsid w:val="00D16961"/>
    <w:rsid w:val="00D16EE6"/>
    <w:rsid w:val="00D1737C"/>
    <w:rsid w:val="00D17A8E"/>
    <w:rsid w:val="00D17ACF"/>
    <w:rsid w:val="00D202A4"/>
    <w:rsid w:val="00D20626"/>
    <w:rsid w:val="00D20775"/>
    <w:rsid w:val="00D20A53"/>
    <w:rsid w:val="00D20FCA"/>
    <w:rsid w:val="00D217C7"/>
    <w:rsid w:val="00D21880"/>
    <w:rsid w:val="00D21BE7"/>
    <w:rsid w:val="00D21D89"/>
    <w:rsid w:val="00D21F1B"/>
    <w:rsid w:val="00D22356"/>
    <w:rsid w:val="00D22A8C"/>
    <w:rsid w:val="00D231E7"/>
    <w:rsid w:val="00D23557"/>
    <w:rsid w:val="00D23AE3"/>
    <w:rsid w:val="00D23B50"/>
    <w:rsid w:val="00D23F66"/>
    <w:rsid w:val="00D24BA2"/>
    <w:rsid w:val="00D25061"/>
    <w:rsid w:val="00D25941"/>
    <w:rsid w:val="00D2696F"/>
    <w:rsid w:val="00D26977"/>
    <w:rsid w:val="00D26FF6"/>
    <w:rsid w:val="00D27227"/>
    <w:rsid w:val="00D27948"/>
    <w:rsid w:val="00D27BC5"/>
    <w:rsid w:val="00D308FF"/>
    <w:rsid w:val="00D30A75"/>
    <w:rsid w:val="00D30AED"/>
    <w:rsid w:val="00D30DF6"/>
    <w:rsid w:val="00D30F0B"/>
    <w:rsid w:val="00D3103E"/>
    <w:rsid w:val="00D3107C"/>
    <w:rsid w:val="00D3113C"/>
    <w:rsid w:val="00D31146"/>
    <w:rsid w:val="00D31235"/>
    <w:rsid w:val="00D31438"/>
    <w:rsid w:val="00D31498"/>
    <w:rsid w:val="00D31A47"/>
    <w:rsid w:val="00D32A9E"/>
    <w:rsid w:val="00D32CD1"/>
    <w:rsid w:val="00D337CA"/>
    <w:rsid w:val="00D33D73"/>
    <w:rsid w:val="00D340E6"/>
    <w:rsid w:val="00D3417B"/>
    <w:rsid w:val="00D341C2"/>
    <w:rsid w:val="00D349BC"/>
    <w:rsid w:val="00D34A5D"/>
    <w:rsid w:val="00D34C59"/>
    <w:rsid w:val="00D351AE"/>
    <w:rsid w:val="00D352AB"/>
    <w:rsid w:val="00D35594"/>
    <w:rsid w:val="00D356F9"/>
    <w:rsid w:val="00D35EB1"/>
    <w:rsid w:val="00D363C1"/>
    <w:rsid w:val="00D36B0F"/>
    <w:rsid w:val="00D36BF3"/>
    <w:rsid w:val="00D371BB"/>
    <w:rsid w:val="00D374BD"/>
    <w:rsid w:val="00D37579"/>
    <w:rsid w:val="00D4058D"/>
    <w:rsid w:val="00D406D3"/>
    <w:rsid w:val="00D40C52"/>
    <w:rsid w:val="00D4132E"/>
    <w:rsid w:val="00D4137E"/>
    <w:rsid w:val="00D413A7"/>
    <w:rsid w:val="00D4210E"/>
    <w:rsid w:val="00D42A75"/>
    <w:rsid w:val="00D42B28"/>
    <w:rsid w:val="00D43455"/>
    <w:rsid w:val="00D43649"/>
    <w:rsid w:val="00D43D5B"/>
    <w:rsid w:val="00D43E29"/>
    <w:rsid w:val="00D43E2D"/>
    <w:rsid w:val="00D43F3D"/>
    <w:rsid w:val="00D43FAA"/>
    <w:rsid w:val="00D446EA"/>
    <w:rsid w:val="00D447FF"/>
    <w:rsid w:val="00D44988"/>
    <w:rsid w:val="00D44C6C"/>
    <w:rsid w:val="00D452B5"/>
    <w:rsid w:val="00D4533C"/>
    <w:rsid w:val="00D458F2"/>
    <w:rsid w:val="00D46C85"/>
    <w:rsid w:val="00D475BE"/>
    <w:rsid w:val="00D50410"/>
    <w:rsid w:val="00D507AE"/>
    <w:rsid w:val="00D507EA"/>
    <w:rsid w:val="00D5080F"/>
    <w:rsid w:val="00D5081A"/>
    <w:rsid w:val="00D508E8"/>
    <w:rsid w:val="00D50E7D"/>
    <w:rsid w:val="00D514CE"/>
    <w:rsid w:val="00D5154F"/>
    <w:rsid w:val="00D515BF"/>
    <w:rsid w:val="00D516D0"/>
    <w:rsid w:val="00D518F4"/>
    <w:rsid w:val="00D51B52"/>
    <w:rsid w:val="00D51BBC"/>
    <w:rsid w:val="00D51FD8"/>
    <w:rsid w:val="00D52121"/>
    <w:rsid w:val="00D521CD"/>
    <w:rsid w:val="00D52F40"/>
    <w:rsid w:val="00D53047"/>
    <w:rsid w:val="00D530E2"/>
    <w:rsid w:val="00D53A82"/>
    <w:rsid w:val="00D542E3"/>
    <w:rsid w:val="00D54788"/>
    <w:rsid w:val="00D55426"/>
    <w:rsid w:val="00D559B3"/>
    <w:rsid w:val="00D560B9"/>
    <w:rsid w:val="00D56551"/>
    <w:rsid w:val="00D56677"/>
    <w:rsid w:val="00D5670B"/>
    <w:rsid w:val="00D56AA9"/>
    <w:rsid w:val="00D56B52"/>
    <w:rsid w:val="00D56EC6"/>
    <w:rsid w:val="00D5748E"/>
    <w:rsid w:val="00D57664"/>
    <w:rsid w:val="00D57A0D"/>
    <w:rsid w:val="00D57C80"/>
    <w:rsid w:val="00D603B0"/>
    <w:rsid w:val="00D60746"/>
    <w:rsid w:val="00D60EA6"/>
    <w:rsid w:val="00D614BE"/>
    <w:rsid w:val="00D61EDA"/>
    <w:rsid w:val="00D6222F"/>
    <w:rsid w:val="00D6289B"/>
    <w:rsid w:val="00D62C0A"/>
    <w:rsid w:val="00D63F48"/>
    <w:rsid w:val="00D64064"/>
    <w:rsid w:val="00D64093"/>
    <w:rsid w:val="00D644BC"/>
    <w:rsid w:val="00D6453A"/>
    <w:rsid w:val="00D6456F"/>
    <w:rsid w:val="00D64700"/>
    <w:rsid w:val="00D64752"/>
    <w:rsid w:val="00D64D13"/>
    <w:rsid w:val="00D652F5"/>
    <w:rsid w:val="00D65B8F"/>
    <w:rsid w:val="00D67382"/>
    <w:rsid w:val="00D6761C"/>
    <w:rsid w:val="00D706D0"/>
    <w:rsid w:val="00D708F2"/>
    <w:rsid w:val="00D71143"/>
    <w:rsid w:val="00D715C0"/>
    <w:rsid w:val="00D718C6"/>
    <w:rsid w:val="00D71EB9"/>
    <w:rsid w:val="00D71FED"/>
    <w:rsid w:val="00D728D2"/>
    <w:rsid w:val="00D729A9"/>
    <w:rsid w:val="00D72CBB"/>
    <w:rsid w:val="00D72EB3"/>
    <w:rsid w:val="00D730C7"/>
    <w:rsid w:val="00D7323A"/>
    <w:rsid w:val="00D732A6"/>
    <w:rsid w:val="00D73AB1"/>
    <w:rsid w:val="00D74611"/>
    <w:rsid w:val="00D74999"/>
    <w:rsid w:val="00D74B0A"/>
    <w:rsid w:val="00D74D21"/>
    <w:rsid w:val="00D75291"/>
    <w:rsid w:val="00D7686C"/>
    <w:rsid w:val="00D76BD7"/>
    <w:rsid w:val="00D76D4B"/>
    <w:rsid w:val="00D77228"/>
    <w:rsid w:val="00D80321"/>
    <w:rsid w:val="00D81386"/>
    <w:rsid w:val="00D814F3"/>
    <w:rsid w:val="00D81C8D"/>
    <w:rsid w:val="00D82157"/>
    <w:rsid w:val="00D82636"/>
    <w:rsid w:val="00D82EF3"/>
    <w:rsid w:val="00D82FC3"/>
    <w:rsid w:val="00D8351C"/>
    <w:rsid w:val="00D83630"/>
    <w:rsid w:val="00D8390A"/>
    <w:rsid w:val="00D83FAA"/>
    <w:rsid w:val="00D842AA"/>
    <w:rsid w:val="00D842E7"/>
    <w:rsid w:val="00D846D6"/>
    <w:rsid w:val="00D84ACA"/>
    <w:rsid w:val="00D84C83"/>
    <w:rsid w:val="00D85453"/>
    <w:rsid w:val="00D857E7"/>
    <w:rsid w:val="00D85C0C"/>
    <w:rsid w:val="00D85DCE"/>
    <w:rsid w:val="00D85EE2"/>
    <w:rsid w:val="00D86B6E"/>
    <w:rsid w:val="00D86DAF"/>
    <w:rsid w:val="00D8703B"/>
    <w:rsid w:val="00D87165"/>
    <w:rsid w:val="00D879C8"/>
    <w:rsid w:val="00D909AF"/>
    <w:rsid w:val="00D90BBE"/>
    <w:rsid w:val="00D90CE5"/>
    <w:rsid w:val="00D912CF"/>
    <w:rsid w:val="00D91528"/>
    <w:rsid w:val="00D91B26"/>
    <w:rsid w:val="00D92215"/>
    <w:rsid w:val="00D929AD"/>
    <w:rsid w:val="00D92CD2"/>
    <w:rsid w:val="00D93117"/>
    <w:rsid w:val="00D933CE"/>
    <w:rsid w:val="00D933DA"/>
    <w:rsid w:val="00D936BF"/>
    <w:rsid w:val="00D93FB7"/>
    <w:rsid w:val="00D940B9"/>
    <w:rsid w:val="00D94302"/>
    <w:rsid w:val="00D9462F"/>
    <w:rsid w:val="00D949DC"/>
    <w:rsid w:val="00D94BB2"/>
    <w:rsid w:val="00D95073"/>
    <w:rsid w:val="00D95D70"/>
    <w:rsid w:val="00D9644F"/>
    <w:rsid w:val="00D96664"/>
    <w:rsid w:val="00D96F3C"/>
    <w:rsid w:val="00D9704B"/>
    <w:rsid w:val="00D97C54"/>
    <w:rsid w:val="00D97D80"/>
    <w:rsid w:val="00D97F70"/>
    <w:rsid w:val="00D97FBA"/>
    <w:rsid w:val="00DA0276"/>
    <w:rsid w:val="00DA02D1"/>
    <w:rsid w:val="00DA077A"/>
    <w:rsid w:val="00DA097F"/>
    <w:rsid w:val="00DA0E5F"/>
    <w:rsid w:val="00DA1023"/>
    <w:rsid w:val="00DA1BEF"/>
    <w:rsid w:val="00DA1E73"/>
    <w:rsid w:val="00DA1EA4"/>
    <w:rsid w:val="00DA1FD4"/>
    <w:rsid w:val="00DA246D"/>
    <w:rsid w:val="00DA251F"/>
    <w:rsid w:val="00DA27B6"/>
    <w:rsid w:val="00DA2E12"/>
    <w:rsid w:val="00DA3469"/>
    <w:rsid w:val="00DA34B0"/>
    <w:rsid w:val="00DA3700"/>
    <w:rsid w:val="00DA3C18"/>
    <w:rsid w:val="00DA41D3"/>
    <w:rsid w:val="00DA462C"/>
    <w:rsid w:val="00DA4801"/>
    <w:rsid w:val="00DA4A0D"/>
    <w:rsid w:val="00DA4C47"/>
    <w:rsid w:val="00DA4D02"/>
    <w:rsid w:val="00DA4E01"/>
    <w:rsid w:val="00DA5C82"/>
    <w:rsid w:val="00DA60C2"/>
    <w:rsid w:val="00DA78AE"/>
    <w:rsid w:val="00DA7C57"/>
    <w:rsid w:val="00DA7D85"/>
    <w:rsid w:val="00DA7E60"/>
    <w:rsid w:val="00DA7F6B"/>
    <w:rsid w:val="00DB01E6"/>
    <w:rsid w:val="00DB05B5"/>
    <w:rsid w:val="00DB0672"/>
    <w:rsid w:val="00DB08CE"/>
    <w:rsid w:val="00DB0BBE"/>
    <w:rsid w:val="00DB0E0B"/>
    <w:rsid w:val="00DB10C9"/>
    <w:rsid w:val="00DB1583"/>
    <w:rsid w:val="00DB1E53"/>
    <w:rsid w:val="00DB2111"/>
    <w:rsid w:val="00DB249A"/>
    <w:rsid w:val="00DB27D3"/>
    <w:rsid w:val="00DB2F5C"/>
    <w:rsid w:val="00DB3296"/>
    <w:rsid w:val="00DB3379"/>
    <w:rsid w:val="00DB34F7"/>
    <w:rsid w:val="00DB3608"/>
    <w:rsid w:val="00DB385F"/>
    <w:rsid w:val="00DB3869"/>
    <w:rsid w:val="00DB3D92"/>
    <w:rsid w:val="00DB3ED2"/>
    <w:rsid w:val="00DB466C"/>
    <w:rsid w:val="00DB468E"/>
    <w:rsid w:val="00DB46BD"/>
    <w:rsid w:val="00DB5120"/>
    <w:rsid w:val="00DB538B"/>
    <w:rsid w:val="00DB540C"/>
    <w:rsid w:val="00DB57B8"/>
    <w:rsid w:val="00DB5B09"/>
    <w:rsid w:val="00DB6B36"/>
    <w:rsid w:val="00DB769D"/>
    <w:rsid w:val="00DB776E"/>
    <w:rsid w:val="00DB77EE"/>
    <w:rsid w:val="00DC029B"/>
    <w:rsid w:val="00DC0A08"/>
    <w:rsid w:val="00DC0F09"/>
    <w:rsid w:val="00DC1126"/>
    <w:rsid w:val="00DC1B6E"/>
    <w:rsid w:val="00DC1B86"/>
    <w:rsid w:val="00DC1C65"/>
    <w:rsid w:val="00DC215E"/>
    <w:rsid w:val="00DC2161"/>
    <w:rsid w:val="00DC244B"/>
    <w:rsid w:val="00DC24B7"/>
    <w:rsid w:val="00DC2617"/>
    <w:rsid w:val="00DC26F7"/>
    <w:rsid w:val="00DC289B"/>
    <w:rsid w:val="00DC28DD"/>
    <w:rsid w:val="00DC3661"/>
    <w:rsid w:val="00DC3710"/>
    <w:rsid w:val="00DC38B7"/>
    <w:rsid w:val="00DC3B39"/>
    <w:rsid w:val="00DC3B5D"/>
    <w:rsid w:val="00DC3B67"/>
    <w:rsid w:val="00DC3CDB"/>
    <w:rsid w:val="00DC4BCE"/>
    <w:rsid w:val="00DC4D15"/>
    <w:rsid w:val="00DC53FB"/>
    <w:rsid w:val="00DC5769"/>
    <w:rsid w:val="00DC5B13"/>
    <w:rsid w:val="00DC5D65"/>
    <w:rsid w:val="00DC60F4"/>
    <w:rsid w:val="00DC63AF"/>
    <w:rsid w:val="00DC7745"/>
    <w:rsid w:val="00DC7A7D"/>
    <w:rsid w:val="00DC7AF1"/>
    <w:rsid w:val="00DC7AF6"/>
    <w:rsid w:val="00DC7B24"/>
    <w:rsid w:val="00DD01B0"/>
    <w:rsid w:val="00DD0394"/>
    <w:rsid w:val="00DD1471"/>
    <w:rsid w:val="00DD14AF"/>
    <w:rsid w:val="00DD1D02"/>
    <w:rsid w:val="00DD23A0"/>
    <w:rsid w:val="00DD288A"/>
    <w:rsid w:val="00DD2D1D"/>
    <w:rsid w:val="00DD39F4"/>
    <w:rsid w:val="00DD3B4B"/>
    <w:rsid w:val="00DD3EF4"/>
    <w:rsid w:val="00DD402D"/>
    <w:rsid w:val="00DD45AC"/>
    <w:rsid w:val="00DD4FE0"/>
    <w:rsid w:val="00DD51D5"/>
    <w:rsid w:val="00DD540E"/>
    <w:rsid w:val="00DD591B"/>
    <w:rsid w:val="00DD5ED3"/>
    <w:rsid w:val="00DD63CB"/>
    <w:rsid w:val="00DD6895"/>
    <w:rsid w:val="00DD692D"/>
    <w:rsid w:val="00DD707C"/>
    <w:rsid w:val="00DD70F3"/>
    <w:rsid w:val="00DD772B"/>
    <w:rsid w:val="00DE01EB"/>
    <w:rsid w:val="00DE04C9"/>
    <w:rsid w:val="00DE05C5"/>
    <w:rsid w:val="00DE066B"/>
    <w:rsid w:val="00DE08A0"/>
    <w:rsid w:val="00DE173A"/>
    <w:rsid w:val="00DE1769"/>
    <w:rsid w:val="00DE2124"/>
    <w:rsid w:val="00DE22A6"/>
    <w:rsid w:val="00DE2588"/>
    <w:rsid w:val="00DE259F"/>
    <w:rsid w:val="00DE2B80"/>
    <w:rsid w:val="00DE2F89"/>
    <w:rsid w:val="00DE2FE2"/>
    <w:rsid w:val="00DE33D5"/>
    <w:rsid w:val="00DE39A9"/>
    <w:rsid w:val="00DE3F99"/>
    <w:rsid w:val="00DE3FE5"/>
    <w:rsid w:val="00DE4847"/>
    <w:rsid w:val="00DE4BE5"/>
    <w:rsid w:val="00DE4E2E"/>
    <w:rsid w:val="00DE5D50"/>
    <w:rsid w:val="00DE5D79"/>
    <w:rsid w:val="00DE6156"/>
    <w:rsid w:val="00DE61D8"/>
    <w:rsid w:val="00DE63B3"/>
    <w:rsid w:val="00DE652E"/>
    <w:rsid w:val="00DE6642"/>
    <w:rsid w:val="00DE67F4"/>
    <w:rsid w:val="00DE698E"/>
    <w:rsid w:val="00DE6F0A"/>
    <w:rsid w:val="00DE77B1"/>
    <w:rsid w:val="00DE7E6A"/>
    <w:rsid w:val="00DF02DE"/>
    <w:rsid w:val="00DF064C"/>
    <w:rsid w:val="00DF0B6F"/>
    <w:rsid w:val="00DF1163"/>
    <w:rsid w:val="00DF11B1"/>
    <w:rsid w:val="00DF1AD8"/>
    <w:rsid w:val="00DF1B37"/>
    <w:rsid w:val="00DF1BC8"/>
    <w:rsid w:val="00DF2098"/>
    <w:rsid w:val="00DF20BD"/>
    <w:rsid w:val="00DF2B67"/>
    <w:rsid w:val="00DF2C2C"/>
    <w:rsid w:val="00DF3CE6"/>
    <w:rsid w:val="00DF3D53"/>
    <w:rsid w:val="00DF4102"/>
    <w:rsid w:val="00DF42F2"/>
    <w:rsid w:val="00DF4E71"/>
    <w:rsid w:val="00DF4EB5"/>
    <w:rsid w:val="00DF4F92"/>
    <w:rsid w:val="00DF5CE8"/>
    <w:rsid w:val="00DF5E03"/>
    <w:rsid w:val="00DF5F72"/>
    <w:rsid w:val="00DF66CB"/>
    <w:rsid w:val="00DF6775"/>
    <w:rsid w:val="00DF6890"/>
    <w:rsid w:val="00DF6D18"/>
    <w:rsid w:val="00DF6FC2"/>
    <w:rsid w:val="00DF725B"/>
    <w:rsid w:val="00DF7580"/>
    <w:rsid w:val="00DF77FE"/>
    <w:rsid w:val="00E003CC"/>
    <w:rsid w:val="00E00495"/>
    <w:rsid w:val="00E00E18"/>
    <w:rsid w:val="00E00E3C"/>
    <w:rsid w:val="00E00F14"/>
    <w:rsid w:val="00E014ED"/>
    <w:rsid w:val="00E0172C"/>
    <w:rsid w:val="00E0194E"/>
    <w:rsid w:val="00E02113"/>
    <w:rsid w:val="00E0229E"/>
    <w:rsid w:val="00E0235D"/>
    <w:rsid w:val="00E02824"/>
    <w:rsid w:val="00E02A62"/>
    <w:rsid w:val="00E02D5D"/>
    <w:rsid w:val="00E033EE"/>
    <w:rsid w:val="00E03721"/>
    <w:rsid w:val="00E037B5"/>
    <w:rsid w:val="00E03FC5"/>
    <w:rsid w:val="00E0486F"/>
    <w:rsid w:val="00E04B3D"/>
    <w:rsid w:val="00E0567E"/>
    <w:rsid w:val="00E05B95"/>
    <w:rsid w:val="00E05EAC"/>
    <w:rsid w:val="00E0641D"/>
    <w:rsid w:val="00E06607"/>
    <w:rsid w:val="00E06689"/>
    <w:rsid w:val="00E0668F"/>
    <w:rsid w:val="00E06ABD"/>
    <w:rsid w:val="00E06B3F"/>
    <w:rsid w:val="00E07184"/>
    <w:rsid w:val="00E0734E"/>
    <w:rsid w:val="00E076CB"/>
    <w:rsid w:val="00E10526"/>
    <w:rsid w:val="00E106E7"/>
    <w:rsid w:val="00E10887"/>
    <w:rsid w:val="00E109B7"/>
    <w:rsid w:val="00E10A8F"/>
    <w:rsid w:val="00E10D7A"/>
    <w:rsid w:val="00E10F90"/>
    <w:rsid w:val="00E1103C"/>
    <w:rsid w:val="00E11410"/>
    <w:rsid w:val="00E11491"/>
    <w:rsid w:val="00E11BA8"/>
    <w:rsid w:val="00E12134"/>
    <w:rsid w:val="00E126F4"/>
    <w:rsid w:val="00E12739"/>
    <w:rsid w:val="00E1296E"/>
    <w:rsid w:val="00E12CE9"/>
    <w:rsid w:val="00E13072"/>
    <w:rsid w:val="00E137A5"/>
    <w:rsid w:val="00E139D6"/>
    <w:rsid w:val="00E14CCB"/>
    <w:rsid w:val="00E153FA"/>
    <w:rsid w:val="00E156A0"/>
    <w:rsid w:val="00E15A51"/>
    <w:rsid w:val="00E1698F"/>
    <w:rsid w:val="00E16C0C"/>
    <w:rsid w:val="00E16D9F"/>
    <w:rsid w:val="00E17202"/>
    <w:rsid w:val="00E17424"/>
    <w:rsid w:val="00E17806"/>
    <w:rsid w:val="00E17D82"/>
    <w:rsid w:val="00E17FC5"/>
    <w:rsid w:val="00E201DC"/>
    <w:rsid w:val="00E2036A"/>
    <w:rsid w:val="00E20A3A"/>
    <w:rsid w:val="00E20AF1"/>
    <w:rsid w:val="00E20B88"/>
    <w:rsid w:val="00E210AF"/>
    <w:rsid w:val="00E211CC"/>
    <w:rsid w:val="00E213C7"/>
    <w:rsid w:val="00E22697"/>
    <w:rsid w:val="00E230F2"/>
    <w:rsid w:val="00E23FB4"/>
    <w:rsid w:val="00E24070"/>
    <w:rsid w:val="00E24443"/>
    <w:rsid w:val="00E24498"/>
    <w:rsid w:val="00E244B4"/>
    <w:rsid w:val="00E24801"/>
    <w:rsid w:val="00E24F7F"/>
    <w:rsid w:val="00E2509C"/>
    <w:rsid w:val="00E25888"/>
    <w:rsid w:val="00E25E91"/>
    <w:rsid w:val="00E25FAC"/>
    <w:rsid w:val="00E26D01"/>
    <w:rsid w:val="00E26F69"/>
    <w:rsid w:val="00E30673"/>
    <w:rsid w:val="00E309CF"/>
    <w:rsid w:val="00E30D63"/>
    <w:rsid w:val="00E30F5E"/>
    <w:rsid w:val="00E31018"/>
    <w:rsid w:val="00E31587"/>
    <w:rsid w:val="00E3178F"/>
    <w:rsid w:val="00E31B8C"/>
    <w:rsid w:val="00E31EDD"/>
    <w:rsid w:val="00E324C7"/>
    <w:rsid w:val="00E324E6"/>
    <w:rsid w:val="00E32BAE"/>
    <w:rsid w:val="00E32DD8"/>
    <w:rsid w:val="00E32E02"/>
    <w:rsid w:val="00E32ED5"/>
    <w:rsid w:val="00E333F9"/>
    <w:rsid w:val="00E3344E"/>
    <w:rsid w:val="00E33B62"/>
    <w:rsid w:val="00E33F28"/>
    <w:rsid w:val="00E34013"/>
    <w:rsid w:val="00E34233"/>
    <w:rsid w:val="00E34BD4"/>
    <w:rsid w:val="00E34D62"/>
    <w:rsid w:val="00E35D04"/>
    <w:rsid w:val="00E35D6F"/>
    <w:rsid w:val="00E36723"/>
    <w:rsid w:val="00E373C0"/>
    <w:rsid w:val="00E3758B"/>
    <w:rsid w:val="00E3772D"/>
    <w:rsid w:val="00E37850"/>
    <w:rsid w:val="00E37AB0"/>
    <w:rsid w:val="00E37EAB"/>
    <w:rsid w:val="00E400EA"/>
    <w:rsid w:val="00E408C6"/>
    <w:rsid w:val="00E4093B"/>
    <w:rsid w:val="00E40E02"/>
    <w:rsid w:val="00E4100D"/>
    <w:rsid w:val="00E41548"/>
    <w:rsid w:val="00E418F1"/>
    <w:rsid w:val="00E41F2D"/>
    <w:rsid w:val="00E42114"/>
    <w:rsid w:val="00E43274"/>
    <w:rsid w:val="00E432F8"/>
    <w:rsid w:val="00E43982"/>
    <w:rsid w:val="00E4436B"/>
    <w:rsid w:val="00E44EAD"/>
    <w:rsid w:val="00E44FE2"/>
    <w:rsid w:val="00E45974"/>
    <w:rsid w:val="00E45BD9"/>
    <w:rsid w:val="00E4686E"/>
    <w:rsid w:val="00E46F66"/>
    <w:rsid w:val="00E47020"/>
    <w:rsid w:val="00E470E3"/>
    <w:rsid w:val="00E47951"/>
    <w:rsid w:val="00E4797D"/>
    <w:rsid w:val="00E47B6C"/>
    <w:rsid w:val="00E501BC"/>
    <w:rsid w:val="00E5097F"/>
    <w:rsid w:val="00E50B40"/>
    <w:rsid w:val="00E50DB3"/>
    <w:rsid w:val="00E50E05"/>
    <w:rsid w:val="00E51A87"/>
    <w:rsid w:val="00E5209D"/>
    <w:rsid w:val="00E524A4"/>
    <w:rsid w:val="00E546FB"/>
    <w:rsid w:val="00E54787"/>
    <w:rsid w:val="00E549ED"/>
    <w:rsid w:val="00E555CE"/>
    <w:rsid w:val="00E55CE6"/>
    <w:rsid w:val="00E55EF2"/>
    <w:rsid w:val="00E56472"/>
    <w:rsid w:val="00E56A26"/>
    <w:rsid w:val="00E56BFF"/>
    <w:rsid w:val="00E56DB7"/>
    <w:rsid w:val="00E56DCA"/>
    <w:rsid w:val="00E56FA0"/>
    <w:rsid w:val="00E570D5"/>
    <w:rsid w:val="00E571EC"/>
    <w:rsid w:val="00E57668"/>
    <w:rsid w:val="00E6070A"/>
    <w:rsid w:val="00E60756"/>
    <w:rsid w:val="00E60860"/>
    <w:rsid w:val="00E60C14"/>
    <w:rsid w:val="00E60C1A"/>
    <w:rsid w:val="00E61018"/>
    <w:rsid w:val="00E611D2"/>
    <w:rsid w:val="00E6122A"/>
    <w:rsid w:val="00E61426"/>
    <w:rsid w:val="00E61F3E"/>
    <w:rsid w:val="00E628B6"/>
    <w:rsid w:val="00E62A82"/>
    <w:rsid w:val="00E62B29"/>
    <w:rsid w:val="00E6329E"/>
    <w:rsid w:val="00E633F9"/>
    <w:rsid w:val="00E6364A"/>
    <w:rsid w:val="00E637D2"/>
    <w:rsid w:val="00E64007"/>
    <w:rsid w:val="00E64045"/>
    <w:rsid w:val="00E64204"/>
    <w:rsid w:val="00E6426A"/>
    <w:rsid w:val="00E642C0"/>
    <w:rsid w:val="00E64343"/>
    <w:rsid w:val="00E6457D"/>
    <w:rsid w:val="00E646E2"/>
    <w:rsid w:val="00E64A52"/>
    <w:rsid w:val="00E64C6F"/>
    <w:rsid w:val="00E64E92"/>
    <w:rsid w:val="00E64F17"/>
    <w:rsid w:val="00E64FB8"/>
    <w:rsid w:val="00E6526A"/>
    <w:rsid w:val="00E655CB"/>
    <w:rsid w:val="00E65FB8"/>
    <w:rsid w:val="00E66183"/>
    <w:rsid w:val="00E66731"/>
    <w:rsid w:val="00E66E9E"/>
    <w:rsid w:val="00E702CC"/>
    <w:rsid w:val="00E7036F"/>
    <w:rsid w:val="00E70615"/>
    <w:rsid w:val="00E70929"/>
    <w:rsid w:val="00E70ACD"/>
    <w:rsid w:val="00E70E86"/>
    <w:rsid w:val="00E71833"/>
    <w:rsid w:val="00E71B8F"/>
    <w:rsid w:val="00E72001"/>
    <w:rsid w:val="00E7207E"/>
    <w:rsid w:val="00E72A93"/>
    <w:rsid w:val="00E73AD0"/>
    <w:rsid w:val="00E74354"/>
    <w:rsid w:val="00E7440A"/>
    <w:rsid w:val="00E74B55"/>
    <w:rsid w:val="00E74B6B"/>
    <w:rsid w:val="00E74DEE"/>
    <w:rsid w:val="00E7588A"/>
    <w:rsid w:val="00E75CB0"/>
    <w:rsid w:val="00E75E21"/>
    <w:rsid w:val="00E76282"/>
    <w:rsid w:val="00E763CB"/>
    <w:rsid w:val="00E76588"/>
    <w:rsid w:val="00E768AF"/>
    <w:rsid w:val="00E76FC8"/>
    <w:rsid w:val="00E77251"/>
    <w:rsid w:val="00E772C4"/>
    <w:rsid w:val="00E77502"/>
    <w:rsid w:val="00E77B60"/>
    <w:rsid w:val="00E77FDC"/>
    <w:rsid w:val="00E80AFC"/>
    <w:rsid w:val="00E80B8E"/>
    <w:rsid w:val="00E80CE7"/>
    <w:rsid w:val="00E8149F"/>
    <w:rsid w:val="00E81726"/>
    <w:rsid w:val="00E81A72"/>
    <w:rsid w:val="00E81F1D"/>
    <w:rsid w:val="00E823AD"/>
    <w:rsid w:val="00E823B7"/>
    <w:rsid w:val="00E82AD9"/>
    <w:rsid w:val="00E830C1"/>
    <w:rsid w:val="00E83428"/>
    <w:rsid w:val="00E8359B"/>
    <w:rsid w:val="00E8397C"/>
    <w:rsid w:val="00E8399D"/>
    <w:rsid w:val="00E8462C"/>
    <w:rsid w:val="00E84E66"/>
    <w:rsid w:val="00E84F71"/>
    <w:rsid w:val="00E8526D"/>
    <w:rsid w:val="00E85529"/>
    <w:rsid w:val="00E85A63"/>
    <w:rsid w:val="00E85AEC"/>
    <w:rsid w:val="00E85CEE"/>
    <w:rsid w:val="00E85EC0"/>
    <w:rsid w:val="00E862F3"/>
    <w:rsid w:val="00E86308"/>
    <w:rsid w:val="00E863AA"/>
    <w:rsid w:val="00E866D3"/>
    <w:rsid w:val="00E868D0"/>
    <w:rsid w:val="00E877F6"/>
    <w:rsid w:val="00E87922"/>
    <w:rsid w:val="00E87E86"/>
    <w:rsid w:val="00E900E9"/>
    <w:rsid w:val="00E900F9"/>
    <w:rsid w:val="00E905F6"/>
    <w:rsid w:val="00E90D14"/>
    <w:rsid w:val="00E91740"/>
    <w:rsid w:val="00E917B0"/>
    <w:rsid w:val="00E91AC4"/>
    <w:rsid w:val="00E91D2F"/>
    <w:rsid w:val="00E9277D"/>
    <w:rsid w:val="00E929B8"/>
    <w:rsid w:val="00E92D52"/>
    <w:rsid w:val="00E935DC"/>
    <w:rsid w:val="00E93684"/>
    <w:rsid w:val="00E93D8C"/>
    <w:rsid w:val="00E942E1"/>
    <w:rsid w:val="00E94DFD"/>
    <w:rsid w:val="00E952A1"/>
    <w:rsid w:val="00E9671D"/>
    <w:rsid w:val="00E97167"/>
    <w:rsid w:val="00E9738B"/>
    <w:rsid w:val="00E97661"/>
    <w:rsid w:val="00E977E8"/>
    <w:rsid w:val="00E97971"/>
    <w:rsid w:val="00E97AA4"/>
    <w:rsid w:val="00EA0587"/>
    <w:rsid w:val="00EA0603"/>
    <w:rsid w:val="00EA0D51"/>
    <w:rsid w:val="00EA1091"/>
    <w:rsid w:val="00EA1302"/>
    <w:rsid w:val="00EA17DE"/>
    <w:rsid w:val="00EA191F"/>
    <w:rsid w:val="00EA1C67"/>
    <w:rsid w:val="00EA209F"/>
    <w:rsid w:val="00EA2320"/>
    <w:rsid w:val="00EA2C74"/>
    <w:rsid w:val="00EA3595"/>
    <w:rsid w:val="00EA3F7E"/>
    <w:rsid w:val="00EA4CE4"/>
    <w:rsid w:val="00EA4CF1"/>
    <w:rsid w:val="00EA4D6C"/>
    <w:rsid w:val="00EA4DC9"/>
    <w:rsid w:val="00EA52A2"/>
    <w:rsid w:val="00EA589A"/>
    <w:rsid w:val="00EA5905"/>
    <w:rsid w:val="00EA60BA"/>
    <w:rsid w:val="00EA6115"/>
    <w:rsid w:val="00EA6298"/>
    <w:rsid w:val="00EA6429"/>
    <w:rsid w:val="00EA67BF"/>
    <w:rsid w:val="00EA6DDB"/>
    <w:rsid w:val="00EA6E5A"/>
    <w:rsid w:val="00EA72CD"/>
    <w:rsid w:val="00EA7A71"/>
    <w:rsid w:val="00EB0578"/>
    <w:rsid w:val="00EB067F"/>
    <w:rsid w:val="00EB0885"/>
    <w:rsid w:val="00EB08E9"/>
    <w:rsid w:val="00EB09A5"/>
    <w:rsid w:val="00EB1098"/>
    <w:rsid w:val="00EB2353"/>
    <w:rsid w:val="00EB2D05"/>
    <w:rsid w:val="00EB31A8"/>
    <w:rsid w:val="00EB33D8"/>
    <w:rsid w:val="00EB3CAF"/>
    <w:rsid w:val="00EB42A5"/>
    <w:rsid w:val="00EB42F7"/>
    <w:rsid w:val="00EB4335"/>
    <w:rsid w:val="00EB4577"/>
    <w:rsid w:val="00EB4B46"/>
    <w:rsid w:val="00EB4C85"/>
    <w:rsid w:val="00EB4E38"/>
    <w:rsid w:val="00EB52B2"/>
    <w:rsid w:val="00EB568C"/>
    <w:rsid w:val="00EB573D"/>
    <w:rsid w:val="00EB5AAF"/>
    <w:rsid w:val="00EB5F23"/>
    <w:rsid w:val="00EB6143"/>
    <w:rsid w:val="00EB656E"/>
    <w:rsid w:val="00EB69CC"/>
    <w:rsid w:val="00EB6A94"/>
    <w:rsid w:val="00EB7A4C"/>
    <w:rsid w:val="00EC043A"/>
    <w:rsid w:val="00EC0554"/>
    <w:rsid w:val="00EC1044"/>
    <w:rsid w:val="00EC104F"/>
    <w:rsid w:val="00EC1616"/>
    <w:rsid w:val="00EC16A4"/>
    <w:rsid w:val="00EC1785"/>
    <w:rsid w:val="00EC1E89"/>
    <w:rsid w:val="00EC203B"/>
    <w:rsid w:val="00EC2109"/>
    <w:rsid w:val="00EC215D"/>
    <w:rsid w:val="00EC263A"/>
    <w:rsid w:val="00EC2EA2"/>
    <w:rsid w:val="00EC3010"/>
    <w:rsid w:val="00EC3900"/>
    <w:rsid w:val="00EC3B9E"/>
    <w:rsid w:val="00EC441E"/>
    <w:rsid w:val="00EC486D"/>
    <w:rsid w:val="00EC49C1"/>
    <w:rsid w:val="00EC4A3A"/>
    <w:rsid w:val="00EC4BFE"/>
    <w:rsid w:val="00EC500D"/>
    <w:rsid w:val="00EC5583"/>
    <w:rsid w:val="00EC55C2"/>
    <w:rsid w:val="00EC5AD3"/>
    <w:rsid w:val="00EC5DF1"/>
    <w:rsid w:val="00EC5F17"/>
    <w:rsid w:val="00EC619A"/>
    <w:rsid w:val="00EC62AF"/>
    <w:rsid w:val="00EC63A2"/>
    <w:rsid w:val="00EC67B7"/>
    <w:rsid w:val="00EC67C5"/>
    <w:rsid w:val="00EC69B9"/>
    <w:rsid w:val="00EC6C55"/>
    <w:rsid w:val="00EC6D56"/>
    <w:rsid w:val="00EC7C64"/>
    <w:rsid w:val="00EC7F21"/>
    <w:rsid w:val="00ED0488"/>
    <w:rsid w:val="00ED0590"/>
    <w:rsid w:val="00ED0B67"/>
    <w:rsid w:val="00ED0CAA"/>
    <w:rsid w:val="00ED1631"/>
    <w:rsid w:val="00ED195C"/>
    <w:rsid w:val="00ED1C2A"/>
    <w:rsid w:val="00ED2049"/>
    <w:rsid w:val="00ED2509"/>
    <w:rsid w:val="00ED38E1"/>
    <w:rsid w:val="00ED4BA0"/>
    <w:rsid w:val="00ED526A"/>
    <w:rsid w:val="00ED548C"/>
    <w:rsid w:val="00ED54CD"/>
    <w:rsid w:val="00ED5A52"/>
    <w:rsid w:val="00ED5DF6"/>
    <w:rsid w:val="00ED6368"/>
    <w:rsid w:val="00ED663B"/>
    <w:rsid w:val="00ED6765"/>
    <w:rsid w:val="00ED6AEE"/>
    <w:rsid w:val="00ED6E16"/>
    <w:rsid w:val="00ED7772"/>
    <w:rsid w:val="00ED7971"/>
    <w:rsid w:val="00EE042D"/>
    <w:rsid w:val="00EE0437"/>
    <w:rsid w:val="00EE08C1"/>
    <w:rsid w:val="00EE0DD6"/>
    <w:rsid w:val="00EE1412"/>
    <w:rsid w:val="00EE181F"/>
    <w:rsid w:val="00EE1FD1"/>
    <w:rsid w:val="00EE26AC"/>
    <w:rsid w:val="00EE3997"/>
    <w:rsid w:val="00EE3C4E"/>
    <w:rsid w:val="00EE4083"/>
    <w:rsid w:val="00EE4A75"/>
    <w:rsid w:val="00EE4DBA"/>
    <w:rsid w:val="00EE4EDE"/>
    <w:rsid w:val="00EE4FBC"/>
    <w:rsid w:val="00EE5006"/>
    <w:rsid w:val="00EE51D2"/>
    <w:rsid w:val="00EE530C"/>
    <w:rsid w:val="00EE56A5"/>
    <w:rsid w:val="00EE5807"/>
    <w:rsid w:val="00EE5B5A"/>
    <w:rsid w:val="00EE5F4D"/>
    <w:rsid w:val="00EE6A4B"/>
    <w:rsid w:val="00EE6C2A"/>
    <w:rsid w:val="00EE7060"/>
    <w:rsid w:val="00EE764E"/>
    <w:rsid w:val="00EE7CB0"/>
    <w:rsid w:val="00EE7D0A"/>
    <w:rsid w:val="00EF0336"/>
    <w:rsid w:val="00EF0976"/>
    <w:rsid w:val="00EF0A9B"/>
    <w:rsid w:val="00EF0B6A"/>
    <w:rsid w:val="00EF0CF1"/>
    <w:rsid w:val="00EF0DCD"/>
    <w:rsid w:val="00EF1218"/>
    <w:rsid w:val="00EF1633"/>
    <w:rsid w:val="00EF1CF7"/>
    <w:rsid w:val="00EF225B"/>
    <w:rsid w:val="00EF27C0"/>
    <w:rsid w:val="00EF2AAC"/>
    <w:rsid w:val="00EF2C5A"/>
    <w:rsid w:val="00EF2F1E"/>
    <w:rsid w:val="00EF313A"/>
    <w:rsid w:val="00EF32A8"/>
    <w:rsid w:val="00EF3565"/>
    <w:rsid w:val="00EF3BD4"/>
    <w:rsid w:val="00EF4595"/>
    <w:rsid w:val="00EF465C"/>
    <w:rsid w:val="00EF475C"/>
    <w:rsid w:val="00EF4A0C"/>
    <w:rsid w:val="00EF4B88"/>
    <w:rsid w:val="00EF4D11"/>
    <w:rsid w:val="00EF5AFB"/>
    <w:rsid w:val="00EF5C00"/>
    <w:rsid w:val="00EF5D63"/>
    <w:rsid w:val="00EF6DDE"/>
    <w:rsid w:val="00EF6EFD"/>
    <w:rsid w:val="00EF6FB9"/>
    <w:rsid w:val="00EF7242"/>
    <w:rsid w:val="00EF74C5"/>
    <w:rsid w:val="00EF7805"/>
    <w:rsid w:val="00EF78EC"/>
    <w:rsid w:val="00EF7D8A"/>
    <w:rsid w:val="00F00140"/>
    <w:rsid w:val="00F0046C"/>
    <w:rsid w:val="00F00EAC"/>
    <w:rsid w:val="00F0120A"/>
    <w:rsid w:val="00F01432"/>
    <w:rsid w:val="00F01570"/>
    <w:rsid w:val="00F01B64"/>
    <w:rsid w:val="00F01B91"/>
    <w:rsid w:val="00F01CE7"/>
    <w:rsid w:val="00F02C11"/>
    <w:rsid w:val="00F02F28"/>
    <w:rsid w:val="00F0321D"/>
    <w:rsid w:val="00F0325A"/>
    <w:rsid w:val="00F0335C"/>
    <w:rsid w:val="00F03B55"/>
    <w:rsid w:val="00F04069"/>
    <w:rsid w:val="00F0424C"/>
    <w:rsid w:val="00F04B8A"/>
    <w:rsid w:val="00F04D4A"/>
    <w:rsid w:val="00F04DB1"/>
    <w:rsid w:val="00F04FAB"/>
    <w:rsid w:val="00F0564E"/>
    <w:rsid w:val="00F06148"/>
    <w:rsid w:val="00F06241"/>
    <w:rsid w:val="00F06E83"/>
    <w:rsid w:val="00F071E9"/>
    <w:rsid w:val="00F07540"/>
    <w:rsid w:val="00F077DA"/>
    <w:rsid w:val="00F078FB"/>
    <w:rsid w:val="00F07E04"/>
    <w:rsid w:val="00F07E61"/>
    <w:rsid w:val="00F1011D"/>
    <w:rsid w:val="00F1029B"/>
    <w:rsid w:val="00F105AE"/>
    <w:rsid w:val="00F10DC7"/>
    <w:rsid w:val="00F10F08"/>
    <w:rsid w:val="00F11063"/>
    <w:rsid w:val="00F1109C"/>
    <w:rsid w:val="00F11481"/>
    <w:rsid w:val="00F118C1"/>
    <w:rsid w:val="00F11E5F"/>
    <w:rsid w:val="00F11E80"/>
    <w:rsid w:val="00F11F4B"/>
    <w:rsid w:val="00F1209B"/>
    <w:rsid w:val="00F124CC"/>
    <w:rsid w:val="00F12E09"/>
    <w:rsid w:val="00F1304A"/>
    <w:rsid w:val="00F134CA"/>
    <w:rsid w:val="00F13B3C"/>
    <w:rsid w:val="00F13E73"/>
    <w:rsid w:val="00F151F9"/>
    <w:rsid w:val="00F154A1"/>
    <w:rsid w:val="00F159F1"/>
    <w:rsid w:val="00F15BFD"/>
    <w:rsid w:val="00F16529"/>
    <w:rsid w:val="00F165F9"/>
    <w:rsid w:val="00F166BD"/>
    <w:rsid w:val="00F16A39"/>
    <w:rsid w:val="00F1726A"/>
    <w:rsid w:val="00F172C0"/>
    <w:rsid w:val="00F17D12"/>
    <w:rsid w:val="00F17D35"/>
    <w:rsid w:val="00F17F0B"/>
    <w:rsid w:val="00F216EC"/>
    <w:rsid w:val="00F21D5A"/>
    <w:rsid w:val="00F221AE"/>
    <w:rsid w:val="00F22903"/>
    <w:rsid w:val="00F234B9"/>
    <w:rsid w:val="00F2353D"/>
    <w:rsid w:val="00F23842"/>
    <w:rsid w:val="00F23C93"/>
    <w:rsid w:val="00F25339"/>
    <w:rsid w:val="00F25375"/>
    <w:rsid w:val="00F25CBF"/>
    <w:rsid w:val="00F2666B"/>
    <w:rsid w:val="00F26A52"/>
    <w:rsid w:val="00F26A8A"/>
    <w:rsid w:val="00F26B7F"/>
    <w:rsid w:val="00F274F8"/>
    <w:rsid w:val="00F279EF"/>
    <w:rsid w:val="00F27C24"/>
    <w:rsid w:val="00F27C31"/>
    <w:rsid w:val="00F27E0D"/>
    <w:rsid w:val="00F306D4"/>
    <w:rsid w:val="00F30886"/>
    <w:rsid w:val="00F30BEC"/>
    <w:rsid w:val="00F31038"/>
    <w:rsid w:val="00F31B05"/>
    <w:rsid w:val="00F32287"/>
    <w:rsid w:val="00F322AD"/>
    <w:rsid w:val="00F324A7"/>
    <w:rsid w:val="00F329AC"/>
    <w:rsid w:val="00F32A8A"/>
    <w:rsid w:val="00F32BFF"/>
    <w:rsid w:val="00F32F91"/>
    <w:rsid w:val="00F33574"/>
    <w:rsid w:val="00F336FA"/>
    <w:rsid w:val="00F33C1A"/>
    <w:rsid w:val="00F33D67"/>
    <w:rsid w:val="00F33F68"/>
    <w:rsid w:val="00F3409F"/>
    <w:rsid w:val="00F3520F"/>
    <w:rsid w:val="00F35C25"/>
    <w:rsid w:val="00F3640B"/>
    <w:rsid w:val="00F36B05"/>
    <w:rsid w:val="00F36C3C"/>
    <w:rsid w:val="00F36CFC"/>
    <w:rsid w:val="00F3774A"/>
    <w:rsid w:val="00F37957"/>
    <w:rsid w:val="00F37A07"/>
    <w:rsid w:val="00F37D45"/>
    <w:rsid w:val="00F37FA7"/>
    <w:rsid w:val="00F40091"/>
    <w:rsid w:val="00F4011C"/>
    <w:rsid w:val="00F4053F"/>
    <w:rsid w:val="00F407B0"/>
    <w:rsid w:val="00F40A92"/>
    <w:rsid w:val="00F4116F"/>
    <w:rsid w:val="00F411DE"/>
    <w:rsid w:val="00F4128F"/>
    <w:rsid w:val="00F419AD"/>
    <w:rsid w:val="00F41CB5"/>
    <w:rsid w:val="00F421A0"/>
    <w:rsid w:val="00F428F2"/>
    <w:rsid w:val="00F42A20"/>
    <w:rsid w:val="00F42D51"/>
    <w:rsid w:val="00F43225"/>
    <w:rsid w:val="00F43A92"/>
    <w:rsid w:val="00F43C3C"/>
    <w:rsid w:val="00F43E4E"/>
    <w:rsid w:val="00F4429C"/>
    <w:rsid w:val="00F44477"/>
    <w:rsid w:val="00F444DF"/>
    <w:rsid w:val="00F444E8"/>
    <w:rsid w:val="00F445B5"/>
    <w:rsid w:val="00F44701"/>
    <w:rsid w:val="00F44723"/>
    <w:rsid w:val="00F45093"/>
    <w:rsid w:val="00F45487"/>
    <w:rsid w:val="00F459A6"/>
    <w:rsid w:val="00F45B68"/>
    <w:rsid w:val="00F46457"/>
    <w:rsid w:val="00F46C7D"/>
    <w:rsid w:val="00F47233"/>
    <w:rsid w:val="00F47393"/>
    <w:rsid w:val="00F473CA"/>
    <w:rsid w:val="00F479BC"/>
    <w:rsid w:val="00F501C1"/>
    <w:rsid w:val="00F502F8"/>
    <w:rsid w:val="00F5046F"/>
    <w:rsid w:val="00F51004"/>
    <w:rsid w:val="00F513AE"/>
    <w:rsid w:val="00F519F6"/>
    <w:rsid w:val="00F52604"/>
    <w:rsid w:val="00F526E1"/>
    <w:rsid w:val="00F52C4A"/>
    <w:rsid w:val="00F52D44"/>
    <w:rsid w:val="00F53802"/>
    <w:rsid w:val="00F54777"/>
    <w:rsid w:val="00F54FD2"/>
    <w:rsid w:val="00F5503F"/>
    <w:rsid w:val="00F55107"/>
    <w:rsid w:val="00F55635"/>
    <w:rsid w:val="00F556D9"/>
    <w:rsid w:val="00F558CB"/>
    <w:rsid w:val="00F55B37"/>
    <w:rsid w:val="00F55E6F"/>
    <w:rsid w:val="00F564EB"/>
    <w:rsid w:val="00F56C0B"/>
    <w:rsid w:val="00F56C88"/>
    <w:rsid w:val="00F56C9D"/>
    <w:rsid w:val="00F56EA2"/>
    <w:rsid w:val="00F57483"/>
    <w:rsid w:val="00F576F0"/>
    <w:rsid w:val="00F57907"/>
    <w:rsid w:val="00F60470"/>
    <w:rsid w:val="00F60956"/>
    <w:rsid w:val="00F60A4E"/>
    <w:rsid w:val="00F60AF3"/>
    <w:rsid w:val="00F60CA9"/>
    <w:rsid w:val="00F60F83"/>
    <w:rsid w:val="00F60FBC"/>
    <w:rsid w:val="00F6143D"/>
    <w:rsid w:val="00F6154B"/>
    <w:rsid w:val="00F61EA7"/>
    <w:rsid w:val="00F628DA"/>
    <w:rsid w:val="00F62C1A"/>
    <w:rsid w:val="00F62C85"/>
    <w:rsid w:val="00F641EA"/>
    <w:rsid w:val="00F64BCA"/>
    <w:rsid w:val="00F65111"/>
    <w:rsid w:val="00F654F6"/>
    <w:rsid w:val="00F65642"/>
    <w:rsid w:val="00F65D97"/>
    <w:rsid w:val="00F6604C"/>
    <w:rsid w:val="00F66325"/>
    <w:rsid w:val="00F6635B"/>
    <w:rsid w:val="00F664FC"/>
    <w:rsid w:val="00F6690A"/>
    <w:rsid w:val="00F66990"/>
    <w:rsid w:val="00F66D1F"/>
    <w:rsid w:val="00F66DDB"/>
    <w:rsid w:val="00F66E82"/>
    <w:rsid w:val="00F67E19"/>
    <w:rsid w:val="00F7026C"/>
    <w:rsid w:val="00F7039E"/>
    <w:rsid w:val="00F70ADD"/>
    <w:rsid w:val="00F70F7F"/>
    <w:rsid w:val="00F711C9"/>
    <w:rsid w:val="00F71E2C"/>
    <w:rsid w:val="00F72122"/>
    <w:rsid w:val="00F72352"/>
    <w:rsid w:val="00F72402"/>
    <w:rsid w:val="00F72435"/>
    <w:rsid w:val="00F72ABC"/>
    <w:rsid w:val="00F72D60"/>
    <w:rsid w:val="00F72FD1"/>
    <w:rsid w:val="00F73109"/>
    <w:rsid w:val="00F73894"/>
    <w:rsid w:val="00F738A2"/>
    <w:rsid w:val="00F73ACC"/>
    <w:rsid w:val="00F73FEF"/>
    <w:rsid w:val="00F74700"/>
    <w:rsid w:val="00F74DCF"/>
    <w:rsid w:val="00F74E72"/>
    <w:rsid w:val="00F75B21"/>
    <w:rsid w:val="00F75DD2"/>
    <w:rsid w:val="00F7613A"/>
    <w:rsid w:val="00F763BB"/>
    <w:rsid w:val="00F7647C"/>
    <w:rsid w:val="00F766FD"/>
    <w:rsid w:val="00F76906"/>
    <w:rsid w:val="00F76CF1"/>
    <w:rsid w:val="00F774D0"/>
    <w:rsid w:val="00F7785D"/>
    <w:rsid w:val="00F80104"/>
    <w:rsid w:val="00F80F76"/>
    <w:rsid w:val="00F81219"/>
    <w:rsid w:val="00F81372"/>
    <w:rsid w:val="00F813D2"/>
    <w:rsid w:val="00F818C7"/>
    <w:rsid w:val="00F81C1D"/>
    <w:rsid w:val="00F827E8"/>
    <w:rsid w:val="00F82B5F"/>
    <w:rsid w:val="00F82BEA"/>
    <w:rsid w:val="00F831D8"/>
    <w:rsid w:val="00F831E0"/>
    <w:rsid w:val="00F8323B"/>
    <w:rsid w:val="00F83891"/>
    <w:rsid w:val="00F8399C"/>
    <w:rsid w:val="00F83C61"/>
    <w:rsid w:val="00F83CD1"/>
    <w:rsid w:val="00F844DE"/>
    <w:rsid w:val="00F84600"/>
    <w:rsid w:val="00F846A6"/>
    <w:rsid w:val="00F8473C"/>
    <w:rsid w:val="00F84903"/>
    <w:rsid w:val="00F855DC"/>
    <w:rsid w:val="00F857A8"/>
    <w:rsid w:val="00F857F0"/>
    <w:rsid w:val="00F8590F"/>
    <w:rsid w:val="00F85DAA"/>
    <w:rsid w:val="00F8601E"/>
    <w:rsid w:val="00F86541"/>
    <w:rsid w:val="00F8659B"/>
    <w:rsid w:val="00F86ACA"/>
    <w:rsid w:val="00F87409"/>
    <w:rsid w:val="00F8753F"/>
    <w:rsid w:val="00F87563"/>
    <w:rsid w:val="00F87FCB"/>
    <w:rsid w:val="00F90238"/>
    <w:rsid w:val="00F902AA"/>
    <w:rsid w:val="00F908AB"/>
    <w:rsid w:val="00F90DD0"/>
    <w:rsid w:val="00F90E25"/>
    <w:rsid w:val="00F90E8A"/>
    <w:rsid w:val="00F90F54"/>
    <w:rsid w:val="00F91592"/>
    <w:rsid w:val="00F91D89"/>
    <w:rsid w:val="00F92240"/>
    <w:rsid w:val="00F92286"/>
    <w:rsid w:val="00F929D4"/>
    <w:rsid w:val="00F92B73"/>
    <w:rsid w:val="00F92FA4"/>
    <w:rsid w:val="00F92FAF"/>
    <w:rsid w:val="00F93D16"/>
    <w:rsid w:val="00F93ED4"/>
    <w:rsid w:val="00F9518C"/>
    <w:rsid w:val="00F9532D"/>
    <w:rsid w:val="00F953F6"/>
    <w:rsid w:val="00F956DC"/>
    <w:rsid w:val="00F95958"/>
    <w:rsid w:val="00F95C12"/>
    <w:rsid w:val="00F964F4"/>
    <w:rsid w:val="00F96B01"/>
    <w:rsid w:val="00F96D79"/>
    <w:rsid w:val="00F96F40"/>
    <w:rsid w:val="00F96F75"/>
    <w:rsid w:val="00F97242"/>
    <w:rsid w:val="00F97F26"/>
    <w:rsid w:val="00FA0E1D"/>
    <w:rsid w:val="00FA16EF"/>
    <w:rsid w:val="00FA1A49"/>
    <w:rsid w:val="00FA218E"/>
    <w:rsid w:val="00FA2238"/>
    <w:rsid w:val="00FA263F"/>
    <w:rsid w:val="00FA266E"/>
    <w:rsid w:val="00FA2A95"/>
    <w:rsid w:val="00FA3138"/>
    <w:rsid w:val="00FA337C"/>
    <w:rsid w:val="00FA3598"/>
    <w:rsid w:val="00FA370B"/>
    <w:rsid w:val="00FA3AFB"/>
    <w:rsid w:val="00FA3B77"/>
    <w:rsid w:val="00FA3BC1"/>
    <w:rsid w:val="00FA3FA1"/>
    <w:rsid w:val="00FA44CB"/>
    <w:rsid w:val="00FA523B"/>
    <w:rsid w:val="00FA52DD"/>
    <w:rsid w:val="00FA563E"/>
    <w:rsid w:val="00FA5A81"/>
    <w:rsid w:val="00FA5D9A"/>
    <w:rsid w:val="00FA65AB"/>
    <w:rsid w:val="00FA6737"/>
    <w:rsid w:val="00FA685A"/>
    <w:rsid w:val="00FA69E8"/>
    <w:rsid w:val="00FA6AA9"/>
    <w:rsid w:val="00FA6B2E"/>
    <w:rsid w:val="00FA6D0A"/>
    <w:rsid w:val="00FA7610"/>
    <w:rsid w:val="00FA7688"/>
    <w:rsid w:val="00FA7827"/>
    <w:rsid w:val="00FB0A15"/>
    <w:rsid w:val="00FB1160"/>
    <w:rsid w:val="00FB11A0"/>
    <w:rsid w:val="00FB128E"/>
    <w:rsid w:val="00FB1321"/>
    <w:rsid w:val="00FB14BC"/>
    <w:rsid w:val="00FB1544"/>
    <w:rsid w:val="00FB1815"/>
    <w:rsid w:val="00FB1F15"/>
    <w:rsid w:val="00FB29C2"/>
    <w:rsid w:val="00FB2AFF"/>
    <w:rsid w:val="00FB31C3"/>
    <w:rsid w:val="00FB3226"/>
    <w:rsid w:val="00FB33D4"/>
    <w:rsid w:val="00FB35AD"/>
    <w:rsid w:val="00FB396B"/>
    <w:rsid w:val="00FB4097"/>
    <w:rsid w:val="00FB4136"/>
    <w:rsid w:val="00FB44AE"/>
    <w:rsid w:val="00FB48AB"/>
    <w:rsid w:val="00FB4D78"/>
    <w:rsid w:val="00FB4D9B"/>
    <w:rsid w:val="00FB4FE2"/>
    <w:rsid w:val="00FB5182"/>
    <w:rsid w:val="00FB5498"/>
    <w:rsid w:val="00FB5667"/>
    <w:rsid w:val="00FB571F"/>
    <w:rsid w:val="00FB586B"/>
    <w:rsid w:val="00FB5993"/>
    <w:rsid w:val="00FB5D68"/>
    <w:rsid w:val="00FB60E2"/>
    <w:rsid w:val="00FB69B7"/>
    <w:rsid w:val="00FB6AAC"/>
    <w:rsid w:val="00FB74F4"/>
    <w:rsid w:val="00FB7DB2"/>
    <w:rsid w:val="00FC0267"/>
    <w:rsid w:val="00FC0DBF"/>
    <w:rsid w:val="00FC19E7"/>
    <w:rsid w:val="00FC2137"/>
    <w:rsid w:val="00FC3072"/>
    <w:rsid w:val="00FC3438"/>
    <w:rsid w:val="00FC374F"/>
    <w:rsid w:val="00FC3799"/>
    <w:rsid w:val="00FC3B38"/>
    <w:rsid w:val="00FC495F"/>
    <w:rsid w:val="00FC4C03"/>
    <w:rsid w:val="00FC4C04"/>
    <w:rsid w:val="00FC539B"/>
    <w:rsid w:val="00FC5A01"/>
    <w:rsid w:val="00FC5AA3"/>
    <w:rsid w:val="00FC5BD0"/>
    <w:rsid w:val="00FC6262"/>
    <w:rsid w:val="00FC693C"/>
    <w:rsid w:val="00FC6AEE"/>
    <w:rsid w:val="00FC6CA3"/>
    <w:rsid w:val="00FC6D9F"/>
    <w:rsid w:val="00FC6E0E"/>
    <w:rsid w:val="00FC7689"/>
    <w:rsid w:val="00FC7EC1"/>
    <w:rsid w:val="00FD0648"/>
    <w:rsid w:val="00FD06D1"/>
    <w:rsid w:val="00FD0719"/>
    <w:rsid w:val="00FD0A26"/>
    <w:rsid w:val="00FD0A4F"/>
    <w:rsid w:val="00FD0B9A"/>
    <w:rsid w:val="00FD12D5"/>
    <w:rsid w:val="00FD1AAF"/>
    <w:rsid w:val="00FD1E4D"/>
    <w:rsid w:val="00FD20D6"/>
    <w:rsid w:val="00FD23EF"/>
    <w:rsid w:val="00FD24FE"/>
    <w:rsid w:val="00FD29E4"/>
    <w:rsid w:val="00FD2A10"/>
    <w:rsid w:val="00FD2A22"/>
    <w:rsid w:val="00FD30E9"/>
    <w:rsid w:val="00FD3178"/>
    <w:rsid w:val="00FD3426"/>
    <w:rsid w:val="00FD34B4"/>
    <w:rsid w:val="00FD3548"/>
    <w:rsid w:val="00FD37CD"/>
    <w:rsid w:val="00FD3B7C"/>
    <w:rsid w:val="00FD3E0B"/>
    <w:rsid w:val="00FD406A"/>
    <w:rsid w:val="00FD4722"/>
    <w:rsid w:val="00FD51C4"/>
    <w:rsid w:val="00FD5287"/>
    <w:rsid w:val="00FD542E"/>
    <w:rsid w:val="00FD584C"/>
    <w:rsid w:val="00FD5D94"/>
    <w:rsid w:val="00FD5E9B"/>
    <w:rsid w:val="00FD63AE"/>
    <w:rsid w:val="00FD6630"/>
    <w:rsid w:val="00FD687B"/>
    <w:rsid w:val="00FD6D0F"/>
    <w:rsid w:val="00FD7338"/>
    <w:rsid w:val="00FE02A8"/>
    <w:rsid w:val="00FE03A8"/>
    <w:rsid w:val="00FE08C3"/>
    <w:rsid w:val="00FE128B"/>
    <w:rsid w:val="00FE1694"/>
    <w:rsid w:val="00FE18DD"/>
    <w:rsid w:val="00FE1917"/>
    <w:rsid w:val="00FE1D00"/>
    <w:rsid w:val="00FE1DBB"/>
    <w:rsid w:val="00FE26B5"/>
    <w:rsid w:val="00FE2FDF"/>
    <w:rsid w:val="00FE3902"/>
    <w:rsid w:val="00FE3E97"/>
    <w:rsid w:val="00FE4072"/>
    <w:rsid w:val="00FE41D6"/>
    <w:rsid w:val="00FE4DD8"/>
    <w:rsid w:val="00FE4EDD"/>
    <w:rsid w:val="00FE5035"/>
    <w:rsid w:val="00FE53A2"/>
    <w:rsid w:val="00FE54D0"/>
    <w:rsid w:val="00FE55EA"/>
    <w:rsid w:val="00FE5C87"/>
    <w:rsid w:val="00FE5F0A"/>
    <w:rsid w:val="00FE5F87"/>
    <w:rsid w:val="00FE640C"/>
    <w:rsid w:val="00FE6798"/>
    <w:rsid w:val="00FE6B89"/>
    <w:rsid w:val="00FE6CE1"/>
    <w:rsid w:val="00FE6E5A"/>
    <w:rsid w:val="00FE751B"/>
    <w:rsid w:val="00FE77B8"/>
    <w:rsid w:val="00FE79D5"/>
    <w:rsid w:val="00FE7CF0"/>
    <w:rsid w:val="00FE7EB3"/>
    <w:rsid w:val="00FE7EC2"/>
    <w:rsid w:val="00FF07C3"/>
    <w:rsid w:val="00FF116B"/>
    <w:rsid w:val="00FF1FB7"/>
    <w:rsid w:val="00FF2243"/>
    <w:rsid w:val="00FF251E"/>
    <w:rsid w:val="00FF2706"/>
    <w:rsid w:val="00FF2D6D"/>
    <w:rsid w:val="00FF2E3D"/>
    <w:rsid w:val="00FF3537"/>
    <w:rsid w:val="00FF3734"/>
    <w:rsid w:val="00FF3BA8"/>
    <w:rsid w:val="00FF400F"/>
    <w:rsid w:val="00FF434E"/>
    <w:rsid w:val="00FF44A5"/>
    <w:rsid w:val="00FF4640"/>
    <w:rsid w:val="00FF4895"/>
    <w:rsid w:val="00FF5154"/>
    <w:rsid w:val="00FF5506"/>
    <w:rsid w:val="00FF5686"/>
    <w:rsid w:val="00FF5E7C"/>
    <w:rsid w:val="00FF5EBD"/>
    <w:rsid w:val="00FF610E"/>
    <w:rsid w:val="00FF6515"/>
    <w:rsid w:val="00FF6921"/>
    <w:rsid w:val="00FF6C9B"/>
    <w:rsid w:val="00FF745A"/>
    <w:rsid w:val="00FF75A8"/>
    <w:rsid w:val="00FF7B91"/>
    <w:rsid w:val="01161381"/>
    <w:rsid w:val="01713BB8"/>
    <w:rsid w:val="02357474"/>
    <w:rsid w:val="02BB2E31"/>
    <w:rsid w:val="02C67B7D"/>
    <w:rsid w:val="02F160B9"/>
    <w:rsid w:val="03217B69"/>
    <w:rsid w:val="03730B6A"/>
    <w:rsid w:val="038F391B"/>
    <w:rsid w:val="048E7480"/>
    <w:rsid w:val="04C76F08"/>
    <w:rsid w:val="05275C98"/>
    <w:rsid w:val="05A96141"/>
    <w:rsid w:val="05BE4149"/>
    <w:rsid w:val="06316315"/>
    <w:rsid w:val="068C2D31"/>
    <w:rsid w:val="06A67EA4"/>
    <w:rsid w:val="06B01930"/>
    <w:rsid w:val="07BD6126"/>
    <w:rsid w:val="07EA4B5E"/>
    <w:rsid w:val="08345FF5"/>
    <w:rsid w:val="083A51B0"/>
    <w:rsid w:val="08A77585"/>
    <w:rsid w:val="0989731A"/>
    <w:rsid w:val="09A1314D"/>
    <w:rsid w:val="0A3A3F77"/>
    <w:rsid w:val="0A557510"/>
    <w:rsid w:val="0A560D2F"/>
    <w:rsid w:val="0A571E72"/>
    <w:rsid w:val="0AB063A2"/>
    <w:rsid w:val="0AF02908"/>
    <w:rsid w:val="0B022976"/>
    <w:rsid w:val="0B875353"/>
    <w:rsid w:val="0C040363"/>
    <w:rsid w:val="0C41302A"/>
    <w:rsid w:val="0C6A49AD"/>
    <w:rsid w:val="0CBB102F"/>
    <w:rsid w:val="0D637AF5"/>
    <w:rsid w:val="0D6D128A"/>
    <w:rsid w:val="0DA34F29"/>
    <w:rsid w:val="0DEC79BC"/>
    <w:rsid w:val="0F657030"/>
    <w:rsid w:val="0FBD6FC9"/>
    <w:rsid w:val="100729BD"/>
    <w:rsid w:val="10192EC5"/>
    <w:rsid w:val="11501060"/>
    <w:rsid w:val="11CB3FEB"/>
    <w:rsid w:val="12777691"/>
    <w:rsid w:val="13650EDF"/>
    <w:rsid w:val="13AF2A27"/>
    <w:rsid w:val="13E30AF6"/>
    <w:rsid w:val="141554C8"/>
    <w:rsid w:val="14E03136"/>
    <w:rsid w:val="151C5656"/>
    <w:rsid w:val="15321CAF"/>
    <w:rsid w:val="153A336F"/>
    <w:rsid w:val="15781A6A"/>
    <w:rsid w:val="15D64888"/>
    <w:rsid w:val="165322D8"/>
    <w:rsid w:val="16545A4F"/>
    <w:rsid w:val="172D142F"/>
    <w:rsid w:val="17473D16"/>
    <w:rsid w:val="17DF272E"/>
    <w:rsid w:val="181A7E71"/>
    <w:rsid w:val="18760E7F"/>
    <w:rsid w:val="18945825"/>
    <w:rsid w:val="192B52E6"/>
    <w:rsid w:val="19946886"/>
    <w:rsid w:val="19C20F93"/>
    <w:rsid w:val="1A112A6C"/>
    <w:rsid w:val="1A4421DD"/>
    <w:rsid w:val="1AE968D2"/>
    <w:rsid w:val="1B2160F5"/>
    <w:rsid w:val="1BDE43F2"/>
    <w:rsid w:val="1C131164"/>
    <w:rsid w:val="1C1F6909"/>
    <w:rsid w:val="1C3246B1"/>
    <w:rsid w:val="1C811B0F"/>
    <w:rsid w:val="1C991A9B"/>
    <w:rsid w:val="1CA522C0"/>
    <w:rsid w:val="1CDB1E2E"/>
    <w:rsid w:val="1D100EA8"/>
    <w:rsid w:val="1D8D218F"/>
    <w:rsid w:val="1DCC5F20"/>
    <w:rsid w:val="1F3867BD"/>
    <w:rsid w:val="20244E58"/>
    <w:rsid w:val="20A404BA"/>
    <w:rsid w:val="20F3093F"/>
    <w:rsid w:val="21352D06"/>
    <w:rsid w:val="21474F99"/>
    <w:rsid w:val="215538AE"/>
    <w:rsid w:val="21CC13F4"/>
    <w:rsid w:val="21D2742D"/>
    <w:rsid w:val="227C0CE1"/>
    <w:rsid w:val="2299112B"/>
    <w:rsid w:val="22B01086"/>
    <w:rsid w:val="22B831B5"/>
    <w:rsid w:val="237920D6"/>
    <w:rsid w:val="23CE469C"/>
    <w:rsid w:val="24157B58"/>
    <w:rsid w:val="24730DB4"/>
    <w:rsid w:val="24762A4D"/>
    <w:rsid w:val="24786F1A"/>
    <w:rsid w:val="24EF141E"/>
    <w:rsid w:val="25560B02"/>
    <w:rsid w:val="25731463"/>
    <w:rsid w:val="258D0D80"/>
    <w:rsid w:val="26374E7D"/>
    <w:rsid w:val="26EB3E67"/>
    <w:rsid w:val="270065C5"/>
    <w:rsid w:val="27F21145"/>
    <w:rsid w:val="28341D7A"/>
    <w:rsid w:val="284321AC"/>
    <w:rsid w:val="28BD5D80"/>
    <w:rsid w:val="28CC39A8"/>
    <w:rsid w:val="290B77F3"/>
    <w:rsid w:val="291A4434"/>
    <w:rsid w:val="291A7D1A"/>
    <w:rsid w:val="2A0D657B"/>
    <w:rsid w:val="2A2420C3"/>
    <w:rsid w:val="2B1F0CCC"/>
    <w:rsid w:val="2B276439"/>
    <w:rsid w:val="2B457FE9"/>
    <w:rsid w:val="2B474184"/>
    <w:rsid w:val="2B6F18D5"/>
    <w:rsid w:val="2B776A8B"/>
    <w:rsid w:val="2B7B675B"/>
    <w:rsid w:val="2BF51305"/>
    <w:rsid w:val="2CA00F04"/>
    <w:rsid w:val="2D7D3FBE"/>
    <w:rsid w:val="2E3436CC"/>
    <w:rsid w:val="2EB7376E"/>
    <w:rsid w:val="2ECD4F05"/>
    <w:rsid w:val="2EE97857"/>
    <w:rsid w:val="2F2A6C72"/>
    <w:rsid w:val="2FB614B6"/>
    <w:rsid w:val="2FE76665"/>
    <w:rsid w:val="302A5A00"/>
    <w:rsid w:val="30607673"/>
    <w:rsid w:val="30BF083E"/>
    <w:rsid w:val="30CF0188"/>
    <w:rsid w:val="30F92E7C"/>
    <w:rsid w:val="31244B45"/>
    <w:rsid w:val="31554CFE"/>
    <w:rsid w:val="31692CF6"/>
    <w:rsid w:val="32040B34"/>
    <w:rsid w:val="321D2731"/>
    <w:rsid w:val="328653AD"/>
    <w:rsid w:val="32FF1B7E"/>
    <w:rsid w:val="3371500C"/>
    <w:rsid w:val="33CD6DCE"/>
    <w:rsid w:val="33F42812"/>
    <w:rsid w:val="343714B3"/>
    <w:rsid w:val="349C48BF"/>
    <w:rsid w:val="350A761F"/>
    <w:rsid w:val="352041AB"/>
    <w:rsid w:val="35233181"/>
    <w:rsid w:val="36326C28"/>
    <w:rsid w:val="366010A8"/>
    <w:rsid w:val="36755E20"/>
    <w:rsid w:val="36F23DEC"/>
    <w:rsid w:val="379E46E5"/>
    <w:rsid w:val="37D366CE"/>
    <w:rsid w:val="3813355C"/>
    <w:rsid w:val="382163E3"/>
    <w:rsid w:val="386A1C32"/>
    <w:rsid w:val="38AA4DEB"/>
    <w:rsid w:val="392C4AB5"/>
    <w:rsid w:val="398976C0"/>
    <w:rsid w:val="39CC42E8"/>
    <w:rsid w:val="3A337E96"/>
    <w:rsid w:val="3A5C534F"/>
    <w:rsid w:val="3A652CCE"/>
    <w:rsid w:val="3AA217E0"/>
    <w:rsid w:val="3AB42A96"/>
    <w:rsid w:val="3AD3381B"/>
    <w:rsid w:val="3AF5360C"/>
    <w:rsid w:val="3B042080"/>
    <w:rsid w:val="3B0B2EEF"/>
    <w:rsid w:val="3B636050"/>
    <w:rsid w:val="3B6A39B8"/>
    <w:rsid w:val="3B8B1A48"/>
    <w:rsid w:val="3BC90D5C"/>
    <w:rsid w:val="3C4B11D8"/>
    <w:rsid w:val="3CFB2BFE"/>
    <w:rsid w:val="3D2D7451"/>
    <w:rsid w:val="3DCB1735"/>
    <w:rsid w:val="3E174C5B"/>
    <w:rsid w:val="3E72563C"/>
    <w:rsid w:val="3F4A625D"/>
    <w:rsid w:val="401B184F"/>
    <w:rsid w:val="40A6476D"/>
    <w:rsid w:val="41091967"/>
    <w:rsid w:val="41200C5E"/>
    <w:rsid w:val="41404DE0"/>
    <w:rsid w:val="4143582D"/>
    <w:rsid w:val="416100B8"/>
    <w:rsid w:val="41C537DA"/>
    <w:rsid w:val="42296ADB"/>
    <w:rsid w:val="42350960"/>
    <w:rsid w:val="424879BD"/>
    <w:rsid w:val="427261A5"/>
    <w:rsid w:val="42B43694"/>
    <w:rsid w:val="430805CF"/>
    <w:rsid w:val="434F35D7"/>
    <w:rsid w:val="43821597"/>
    <w:rsid w:val="439072D7"/>
    <w:rsid w:val="43EF4B3E"/>
    <w:rsid w:val="45096B06"/>
    <w:rsid w:val="45D746D7"/>
    <w:rsid w:val="46027693"/>
    <w:rsid w:val="462F4979"/>
    <w:rsid w:val="465143D8"/>
    <w:rsid w:val="46F52E39"/>
    <w:rsid w:val="47282841"/>
    <w:rsid w:val="47794E4B"/>
    <w:rsid w:val="47846478"/>
    <w:rsid w:val="47A619B8"/>
    <w:rsid w:val="47BE388F"/>
    <w:rsid w:val="482F688A"/>
    <w:rsid w:val="48523474"/>
    <w:rsid w:val="491D57C7"/>
    <w:rsid w:val="49661D1E"/>
    <w:rsid w:val="496E6198"/>
    <w:rsid w:val="49E705D6"/>
    <w:rsid w:val="4A1872BF"/>
    <w:rsid w:val="4A2453AF"/>
    <w:rsid w:val="4A4450A2"/>
    <w:rsid w:val="4A9F1304"/>
    <w:rsid w:val="4AF54CB9"/>
    <w:rsid w:val="4B3D6AD7"/>
    <w:rsid w:val="4B4E06F9"/>
    <w:rsid w:val="4C1A13A5"/>
    <w:rsid w:val="4C343F17"/>
    <w:rsid w:val="4C7E2F03"/>
    <w:rsid w:val="4C883770"/>
    <w:rsid w:val="4CD15B28"/>
    <w:rsid w:val="4D180B27"/>
    <w:rsid w:val="4D23359C"/>
    <w:rsid w:val="4D8E03AE"/>
    <w:rsid w:val="4D8E312B"/>
    <w:rsid w:val="4E023BB8"/>
    <w:rsid w:val="4E74132D"/>
    <w:rsid w:val="4E8938D8"/>
    <w:rsid w:val="4EB817B1"/>
    <w:rsid w:val="4F781E8C"/>
    <w:rsid w:val="4FEB7FA3"/>
    <w:rsid w:val="4FF314A1"/>
    <w:rsid w:val="50311835"/>
    <w:rsid w:val="50A861EE"/>
    <w:rsid w:val="51C85281"/>
    <w:rsid w:val="52663B52"/>
    <w:rsid w:val="528E426D"/>
    <w:rsid w:val="52D34955"/>
    <w:rsid w:val="52E74EC7"/>
    <w:rsid w:val="52F45CCD"/>
    <w:rsid w:val="531401FE"/>
    <w:rsid w:val="539B25ED"/>
    <w:rsid w:val="53C1265B"/>
    <w:rsid w:val="53EB50C7"/>
    <w:rsid w:val="54112C0C"/>
    <w:rsid w:val="54C76671"/>
    <w:rsid w:val="550270C7"/>
    <w:rsid w:val="553F227F"/>
    <w:rsid w:val="560E03C2"/>
    <w:rsid w:val="56372CD3"/>
    <w:rsid w:val="570003CC"/>
    <w:rsid w:val="57333BA9"/>
    <w:rsid w:val="573D2029"/>
    <w:rsid w:val="57BA777E"/>
    <w:rsid w:val="58582634"/>
    <w:rsid w:val="58BD5BDC"/>
    <w:rsid w:val="58DF69F2"/>
    <w:rsid w:val="58E277F5"/>
    <w:rsid w:val="59114F9B"/>
    <w:rsid w:val="592D5526"/>
    <w:rsid w:val="59DE1AED"/>
    <w:rsid w:val="5A4F5475"/>
    <w:rsid w:val="5ACA2CB5"/>
    <w:rsid w:val="5AED1980"/>
    <w:rsid w:val="5B2F58ED"/>
    <w:rsid w:val="5B721E85"/>
    <w:rsid w:val="5BB61369"/>
    <w:rsid w:val="5C0C5E32"/>
    <w:rsid w:val="5C402BE9"/>
    <w:rsid w:val="5CEE7E81"/>
    <w:rsid w:val="5D3953A1"/>
    <w:rsid w:val="5DDC7A8A"/>
    <w:rsid w:val="5DDD54D0"/>
    <w:rsid w:val="5E0F7E5F"/>
    <w:rsid w:val="5E3C1C92"/>
    <w:rsid w:val="5EE72B8A"/>
    <w:rsid w:val="5F4D4AFF"/>
    <w:rsid w:val="5F523449"/>
    <w:rsid w:val="5FF45C98"/>
    <w:rsid w:val="60206354"/>
    <w:rsid w:val="60E60B56"/>
    <w:rsid w:val="611C5D54"/>
    <w:rsid w:val="612D1C31"/>
    <w:rsid w:val="613B3B11"/>
    <w:rsid w:val="619A2136"/>
    <w:rsid w:val="61D94A0C"/>
    <w:rsid w:val="6223212B"/>
    <w:rsid w:val="627604AD"/>
    <w:rsid w:val="628A3D29"/>
    <w:rsid w:val="62A603C6"/>
    <w:rsid w:val="62F92E8C"/>
    <w:rsid w:val="636D06F5"/>
    <w:rsid w:val="63790315"/>
    <w:rsid w:val="63A03983"/>
    <w:rsid w:val="63A848C4"/>
    <w:rsid w:val="63D74EFB"/>
    <w:rsid w:val="641F4158"/>
    <w:rsid w:val="642D0685"/>
    <w:rsid w:val="64405857"/>
    <w:rsid w:val="64557741"/>
    <w:rsid w:val="646B26B9"/>
    <w:rsid w:val="64A60B9F"/>
    <w:rsid w:val="64A97E58"/>
    <w:rsid w:val="64B475B4"/>
    <w:rsid w:val="64B521DC"/>
    <w:rsid w:val="65470D3C"/>
    <w:rsid w:val="658832E0"/>
    <w:rsid w:val="66213C5D"/>
    <w:rsid w:val="669A1418"/>
    <w:rsid w:val="67534B1E"/>
    <w:rsid w:val="67944AE4"/>
    <w:rsid w:val="67A11B51"/>
    <w:rsid w:val="67C1041C"/>
    <w:rsid w:val="682A79D5"/>
    <w:rsid w:val="683D1CDF"/>
    <w:rsid w:val="68DA76F8"/>
    <w:rsid w:val="692C3B2F"/>
    <w:rsid w:val="696F474E"/>
    <w:rsid w:val="6A0D45D1"/>
    <w:rsid w:val="6A7E0847"/>
    <w:rsid w:val="6A8E62F4"/>
    <w:rsid w:val="6AD47B10"/>
    <w:rsid w:val="6AE723D6"/>
    <w:rsid w:val="6AE76865"/>
    <w:rsid w:val="6AF458A9"/>
    <w:rsid w:val="6B1031B7"/>
    <w:rsid w:val="6B813C05"/>
    <w:rsid w:val="6BAE7BA3"/>
    <w:rsid w:val="6C186A79"/>
    <w:rsid w:val="6C676C46"/>
    <w:rsid w:val="6CA7021A"/>
    <w:rsid w:val="6CE46DB3"/>
    <w:rsid w:val="6D414E52"/>
    <w:rsid w:val="6D4700F4"/>
    <w:rsid w:val="6D6A5AEC"/>
    <w:rsid w:val="6D7537E7"/>
    <w:rsid w:val="6E213A2A"/>
    <w:rsid w:val="6E9F158A"/>
    <w:rsid w:val="6EEC6AC2"/>
    <w:rsid w:val="6F1A6664"/>
    <w:rsid w:val="6F241583"/>
    <w:rsid w:val="6F97125C"/>
    <w:rsid w:val="6FA335CE"/>
    <w:rsid w:val="6FC211D5"/>
    <w:rsid w:val="6FC6486F"/>
    <w:rsid w:val="70825BF9"/>
    <w:rsid w:val="70F745F5"/>
    <w:rsid w:val="721C4A9F"/>
    <w:rsid w:val="723737C6"/>
    <w:rsid w:val="723753FF"/>
    <w:rsid w:val="72631350"/>
    <w:rsid w:val="73595954"/>
    <w:rsid w:val="740551C4"/>
    <w:rsid w:val="740F250F"/>
    <w:rsid w:val="743A4167"/>
    <w:rsid w:val="744C3F3F"/>
    <w:rsid w:val="74F3461E"/>
    <w:rsid w:val="75695B58"/>
    <w:rsid w:val="75F20A95"/>
    <w:rsid w:val="763708BC"/>
    <w:rsid w:val="765B4A61"/>
    <w:rsid w:val="766A7ED1"/>
    <w:rsid w:val="769C72CC"/>
    <w:rsid w:val="76BD3590"/>
    <w:rsid w:val="76D76C17"/>
    <w:rsid w:val="76DD1CA6"/>
    <w:rsid w:val="771C453A"/>
    <w:rsid w:val="777D59E2"/>
    <w:rsid w:val="784A1D68"/>
    <w:rsid w:val="789E4C4A"/>
    <w:rsid w:val="78C30E55"/>
    <w:rsid w:val="78D938AD"/>
    <w:rsid w:val="78DF44FF"/>
    <w:rsid w:val="78FD327E"/>
    <w:rsid w:val="79224DC2"/>
    <w:rsid w:val="792C6E7D"/>
    <w:rsid w:val="7951722A"/>
    <w:rsid w:val="79843D42"/>
    <w:rsid w:val="79864B4C"/>
    <w:rsid w:val="79CB1296"/>
    <w:rsid w:val="79EB4F51"/>
    <w:rsid w:val="7A00361B"/>
    <w:rsid w:val="7A0667FB"/>
    <w:rsid w:val="7A3F4413"/>
    <w:rsid w:val="7A41719B"/>
    <w:rsid w:val="7A5E22B2"/>
    <w:rsid w:val="7B1D1075"/>
    <w:rsid w:val="7BE349AD"/>
    <w:rsid w:val="7BEB44B6"/>
    <w:rsid w:val="7BF54E1D"/>
    <w:rsid w:val="7BF87D2D"/>
    <w:rsid w:val="7C93153C"/>
    <w:rsid w:val="7CD053DD"/>
    <w:rsid w:val="7D2232B3"/>
    <w:rsid w:val="7D5E5C0B"/>
    <w:rsid w:val="7DE525EE"/>
    <w:rsid w:val="7E1F5A45"/>
    <w:rsid w:val="7E6671D0"/>
    <w:rsid w:val="7E706900"/>
    <w:rsid w:val="7F0030C0"/>
    <w:rsid w:val="7F181549"/>
    <w:rsid w:val="7F9D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59"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44"/>
    <w:qFormat/>
    <w:uiPriority w:val="0"/>
    <w:pPr>
      <w:keepNext/>
      <w:keepLines/>
      <w:spacing w:before="340" w:after="330" w:line="578" w:lineRule="auto"/>
      <w:outlineLvl w:val="0"/>
    </w:pPr>
    <w:rPr>
      <w:b/>
      <w:bCs/>
      <w:kern w:val="44"/>
      <w:sz w:val="44"/>
      <w:szCs w:val="44"/>
    </w:rPr>
  </w:style>
  <w:style w:type="paragraph" w:styleId="5">
    <w:name w:val="heading 2"/>
    <w:basedOn w:val="1"/>
    <w:next w:val="1"/>
    <w:link w:val="45"/>
    <w:qFormat/>
    <w:uiPriority w:val="9"/>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link w:val="46"/>
    <w:qFormat/>
    <w:uiPriority w:val="0"/>
    <w:pPr>
      <w:keepNext/>
      <w:keepLines/>
      <w:spacing w:before="260" w:after="260" w:line="416" w:lineRule="auto"/>
      <w:outlineLvl w:val="2"/>
    </w:pPr>
    <w:rPr>
      <w:rFonts w:ascii="Calibri" w:hAnsi="Calibri"/>
      <w:b/>
      <w:bCs/>
      <w:sz w:val="32"/>
      <w:szCs w:val="32"/>
    </w:rPr>
  </w:style>
  <w:style w:type="paragraph" w:styleId="7">
    <w:name w:val="heading 4"/>
    <w:basedOn w:val="1"/>
    <w:next w:val="1"/>
    <w:link w:val="47"/>
    <w:qFormat/>
    <w:uiPriority w:val="0"/>
    <w:pPr>
      <w:keepNext/>
      <w:keepLines/>
      <w:spacing w:before="120" w:beforeLines="50" w:after="120" w:afterLines="50"/>
      <w:ind w:left="864" w:hanging="864"/>
      <w:jc w:val="left"/>
      <w:outlineLvl w:val="3"/>
    </w:pPr>
    <w:rPr>
      <w:rFonts w:ascii="黑体" w:hAnsi="黑体" w:eastAsia="黑体"/>
      <w:b/>
      <w:bCs/>
      <w:sz w:val="24"/>
    </w:rPr>
  </w:style>
  <w:style w:type="paragraph" w:styleId="8">
    <w:name w:val="heading 5"/>
    <w:basedOn w:val="1"/>
    <w:next w:val="9"/>
    <w:qFormat/>
    <w:uiPriority w:val="0"/>
    <w:pPr>
      <w:keepNext/>
      <w:keepLines/>
      <w:numPr>
        <w:ilvl w:val="4"/>
        <w:numId w:val="1"/>
      </w:numPr>
      <w:spacing w:before="280" w:after="290" w:line="376" w:lineRule="auto"/>
      <w:outlineLvl w:val="4"/>
    </w:pPr>
    <w:rPr>
      <w:b/>
      <w:sz w:val="28"/>
    </w:rPr>
  </w:style>
  <w:style w:type="paragraph" w:styleId="10">
    <w:name w:val="heading 6"/>
    <w:basedOn w:val="1"/>
    <w:next w:val="9"/>
    <w:qFormat/>
    <w:uiPriority w:val="0"/>
    <w:pPr>
      <w:keepNext/>
      <w:keepLines/>
      <w:numPr>
        <w:ilvl w:val="5"/>
        <w:numId w:val="1"/>
      </w:numPr>
      <w:spacing w:before="240" w:after="64" w:line="320" w:lineRule="auto"/>
      <w:outlineLvl w:val="5"/>
    </w:pPr>
    <w:rPr>
      <w:rFonts w:ascii="Arial" w:hAnsi="Arial" w:eastAsia="黑体"/>
      <w:b/>
      <w:sz w:val="24"/>
    </w:rPr>
  </w:style>
  <w:style w:type="paragraph" w:styleId="11">
    <w:name w:val="heading 7"/>
    <w:basedOn w:val="1"/>
    <w:next w:val="9"/>
    <w:qFormat/>
    <w:uiPriority w:val="0"/>
    <w:pPr>
      <w:keepNext/>
      <w:keepLines/>
      <w:numPr>
        <w:ilvl w:val="6"/>
        <w:numId w:val="1"/>
      </w:numPr>
      <w:spacing w:before="240" w:after="64" w:line="320" w:lineRule="auto"/>
      <w:outlineLvl w:val="6"/>
    </w:pPr>
    <w:rPr>
      <w:b/>
      <w:sz w:val="24"/>
    </w:rPr>
  </w:style>
  <w:style w:type="paragraph" w:styleId="12">
    <w:name w:val="heading 8"/>
    <w:basedOn w:val="1"/>
    <w:next w:val="9"/>
    <w:qFormat/>
    <w:uiPriority w:val="0"/>
    <w:pPr>
      <w:keepNext/>
      <w:keepLines/>
      <w:numPr>
        <w:ilvl w:val="7"/>
        <w:numId w:val="1"/>
      </w:numPr>
      <w:spacing w:before="240" w:after="64" w:line="320" w:lineRule="auto"/>
      <w:outlineLvl w:val="7"/>
    </w:pPr>
    <w:rPr>
      <w:rFonts w:ascii="Arial" w:hAnsi="Arial" w:eastAsia="黑体"/>
      <w:sz w:val="24"/>
    </w:rPr>
  </w:style>
  <w:style w:type="paragraph" w:styleId="13">
    <w:name w:val="heading 9"/>
    <w:basedOn w:val="1"/>
    <w:next w:val="9"/>
    <w:qFormat/>
    <w:uiPriority w:val="0"/>
    <w:pPr>
      <w:keepNext/>
      <w:keepLines/>
      <w:numPr>
        <w:ilvl w:val="8"/>
        <w:numId w:val="1"/>
      </w:numPr>
      <w:spacing w:before="240" w:after="64" w:line="320" w:lineRule="auto"/>
      <w:outlineLvl w:val="8"/>
    </w:pPr>
    <w:rPr>
      <w:rFonts w:ascii="Arial" w:hAnsi="Arial" w:eastAsia="黑体"/>
    </w:rPr>
  </w:style>
  <w:style w:type="character" w:default="1" w:styleId="39">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49"/>
    <w:qFormat/>
    <w:uiPriority w:val="0"/>
    <w:pPr>
      <w:spacing w:line="380" w:lineRule="exact"/>
    </w:pPr>
    <w:rPr>
      <w:sz w:val="24"/>
    </w:rPr>
  </w:style>
  <w:style w:type="paragraph" w:styleId="3">
    <w:name w:val="toc 2"/>
    <w:basedOn w:val="1"/>
    <w:next w:val="1"/>
    <w:qFormat/>
    <w:uiPriority w:val="39"/>
    <w:pPr>
      <w:tabs>
        <w:tab w:val="right" w:leader="dot" w:pos="9360"/>
      </w:tabs>
      <w:ind w:left="420" w:leftChars="200"/>
    </w:pPr>
  </w:style>
  <w:style w:type="paragraph" w:styleId="9">
    <w:name w:val="Normal Indent"/>
    <w:basedOn w:val="1"/>
    <w:link w:val="48"/>
    <w:qFormat/>
    <w:uiPriority w:val="0"/>
    <w:pPr>
      <w:ind w:firstLine="420"/>
    </w:pPr>
    <w:rPr>
      <w:szCs w:val="20"/>
    </w:rPr>
  </w:style>
  <w:style w:type="paragraph" w:styleId="14">
    <w:name w:val="index 8"/>
    <w:basedOn w:val="1"/>
    <w:next w:val="1"/>
    <w:qFormat/>
    <w:uiPriority w:val="0"/>
    <w:pPr>
      <w:ind w:left="2940"/>
    </w:pPr>
  </w:style>
  <w:style w:type="paragraph" w:styleId="15">
    <w:name w:val="List Number"/>
    <w:basedOn w:val="1"/>
    <w:qFormat/>
    <w:uiPriority w:val="0"/>
    <w:pPr>
      <w:widowControl/>
      <w:tabs>
        <w:tab w:val="left" w:pos="454"/>
        <w:tab w:val="left" w:pos="720"/>
        <w:tab w:val="left" w:pos="840"/>
      </w:tabs>
      <w:spacing w:after="50" w:afterLines="50"/>
      <w:ind w:left="454" w:hanging="284"/>
      <w:jc w:val="left"/>
    </w:pPr>
    <w:rPr>
      <w:kern w:val="0"/>
      <w:sz w:val="24"/>
      <w:szCs w:val="20"/>
    </w:rPr>
  </w:style>
  <w:style w:type="paragraph" w:styleId="16">
    <w:name w:val="caption"/>
    <w:basedOn w:val="1"/>
    <w:next w:val="1"/>
    <w:qFormat/>
    <w:uiPriority w:val="0"/>
    <w:pPr>
      <w:spacing w:before="152" w:after="160"/>
    </w:pPr>
    <w:rPr>
      <w:rFonts w:ascii="Arial" w:hAnsi="Arial" w:eastAsia="黑体" w:cs="Arial"/>
      <w:sz w:val="20"/>
      <w:szCs w:val="20"/>
    </w:rPr>
  </w:style>
  <w:style w:type="paragraph" w:styleId="17">
    <w:name w:val="Document Map"/>
    <w:basedOn w:val="1"/>
    <w:semiHidden/>
    <w:qFormat/>
    <w:uiPriority w:val="0"/>
    <w:pPr>
      <w:shd w:val="clear" w:color="auto" w:fill="000080"/>
    </w:pPr>
  </w:style>
  <w:style w:type="paragraph" w:styleId="18">
    <w:name w:val="annotation text"/>
    <w:basedOn w:val="1"/>
    <w:qFormat/>
    <w:uiPriority w:val="0"/>
    <w:pPr>
      <w:jc w:val="left"/>
    </w:pPr>
  </w:style>
  <w:style w:type="paragraph" w:styleId="19">
    <w:name w:val="Body Text 3"/>
    <w:basedOn w:val="1"/>
    <w:qFormat/>
    <w:uiPriority w:val="0"/>
    <w:pPr>
      <w:spacing w:line="500" w:lineRule="exact"/>
    </w:pPr>
    <w:rPr>
      <w:b/>
      <w:bCs/>
      <w:sz w:val="24"/>
    </w:rPr>
  </w:style>
  <w:style w:type="paragraph" w:styleId="20">
    <w:name w:val="Body Text Indent"/>
    <w:basedOn w:val="1"/>
    <w:link w:val="50"/>
    <w:qFormat/>
    <w:uiPriority w:val="0"/>
    <w:pPr>
      <w:ind w:firstLine="830" w:firstLineChars="352"/>
    </w:pPr>
    <w:rPr>
      <w:rFonts w:ascii="仿宋_GB2312" w:eastAsia="仿宋_GB2312"/>
      <w:sz w:val="32"/>
      <w:szCs w:val="20"/>
    </w:rPr>
  </w:style>
  <w:style w:type="paragraph" w:styleId="21">
    <w:name w:val="List Number 3"/>
    <w:basedOn w:val="1"/>
    <w:qFormat/>
    <w:uiPriority w:val="0"/>
    <w:pPr>
      <w:numPr>
        <w:ilvl w:val="0"/>
        <w:numId w:val="1"/>
      </w:numPr>
      <w:tabs>
        <w:tab w:val="left" w:pos="1200"/>
        <w:tab w:val="clear" w:pos="360"/>
      </w:tabs>
    </w:pPr>
  </w:style>
  <w:style w:type="paragraph" w:styleId="22">
    <w:name w:val="List 2"/>
    <w:basedOn w:val="1"/>
    <w:qFormat/>
    <w:uiPriority w:val="0"/>
    <w:pPr>
      <w:ind w:left="100" w:leftChars="200" w:hanging="200" w:hangingChars="200"/>
    </w:pPr>
    <w:rPr>
      <w:sz w:val="28"/>
    </w:rPr>
  </w:style>
  <w:style w:type="paragraph" w:styleId="23">
    <w:name w:val="Plain Text"/>
    <w:basedOn w:val="1"/>
    <w:next w:val="1"/>
    <w:link w:val="51"/>
    <w:qFormat/>
    <w:uiPriority w:val="0"/>
    <w:rPr>
      <w:rFonts w:ascii="宋体" w:hAnsi="Courier New" w:cs="Courier New"/>
      <w:szCs w:val="21"/>
    </w:rPr>
  </w:style>
  <w:style w:type="paragraph" w:styleId="24">
    <w:name w:val="Date"/>
    <w:basedOn w:val="1"/>
    <w:next w:val="1"/>
    <w:qFormat/>
    <w:uiPriority w:val="0"/>
    <w:pPr>
      <w:ind w:left="100" w:leftChars="2500"/>
    </w:pPr>
    <w:rPr>
      <w:rFonts w:ascii="宋体" w:hAnsi="Courier New" w:cs="Courier New"/>
      <w:szCs w:val="21"/>
    </w:rPr>
  </w:style>
  <w:style w:type="paragraph" w:styleId="25">
    <w:name w:val="Body Text Indent 2"/>
    <w:basedOn w:val="1"/>
    <w:link w:val="52"/>
    <w:qFormat/>
    <w:uiPriority w:val="0"/>
    <w:pPr>
      <w:ind w:firstLine="630"/>
    </w:pPr>
    <w:rPr>
      <w:sz w:val="32"/>
      <w:szCs w:val="20"/>
    </w:rPr>
  </w:style>
  <w:style w:type="paragraph" w:styleId="26">
    <w:name w:val="Balloon Text"/>
    <w:basedOn w:val="1"/>
    <w:semiHidden/>
    <w:qFormat/>
    <w:uiPriority w:val="0"/>
    <w:rPr>
      <w:sz w:val="18"/>
      <w:szCs w:val="18"/>
    </w:rPr>
  </w:style>
  <w:style w:type="paragraph" w:styleId="27">
    <w:name w:val="footer"/>
    <w:basedOn w:val="1"/>
    <w:next w:val="1"/>
    <w:link w:val="53"/>
    <w:qFormat/>
    <w:uiPriority w:val="0"/>
    <w:pPr>
      <w:tabs>
        <w:tab w:val="center" w:pos="4153"/>
        <w:tab w:val="right" w:pos="8306"/>
      </w:tabs>
      <w:snapToGrid w:val="0"/>
      <w:jc w:val="left"/>
    </w:pPr>
    <w:rPr>
      <w:sz w:val="18"/>
      <w:szCs w:val="18"/>
    </w:rPr>
  </w:style>
  <w:style w:type="paragraph" w:styleId="2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9">
    <w:name w:val="toc 1"/>
    <w:basedOn w:val="1"/>
    <w:next w:val="1"/>
    <w:qFormat/>
    <w:uiPriority w:val="39"/>
  </w:style>
  <w:style w:type="paragraph" w:styleId="30">
    <w:name w:val="List"/>
    <w:basedOn w:val="1"/>
    <w:qFormat/>
    <w:uiPriority w:val="0"/>
    <w:pPr>
      <w:ind w:left="200" w:hanging="200" w:hangingChars="200"/>
    </w:pPr>
    <w:rPr>
      <w:sz w:val="28"/>
    </w:rPr>
  </w:style>
  <w:style w:type="paragraph" w:styleId="31">
    <w:name w:val="Body Text Indent 3"/>
    <w:basedOn w:val="1"/>
    <w:qFormat/>
    <w:uiPriority w:val="0"/>
    <w:pPr>
      <w:spacing w:after="120"/>
      <w:ind w:left="420" w:leftChars="200"/>
    </w:pPr>
    <w:rPr>
      <w:sz w:val="16"/>
      <w:szCs w:val="16"/>
    </w:rPr>
  </w:style>
  <w:style w:type="paragraph" w:styleId="32">
    <w:name w:val="Body Text 2"/>
    <w:basedOn w:val="1"/>
    <w:qFormat/>
    <w:uiPriority w:val="0"/>
    <w:pPr>
      <w:spacing w:after="120" w:line="480" w:lineRule="auto"/>
    </w:pPr>
  </w:style>
  <w:style w:type="paragraph" w:styleId="33">
    <w:name w:val="Normal (Web)"/>
    <w:basedOn w:val="1"/>
    <w:qFormat/>
    <w:uiPriority w:val="0"/>
    <w:pPr>
      <w:widowControl/>
      <w:spacing w:before="100" w:beforeAutospacing="1" w:after="100" w:afterAutospacing="1"/>
      <w:jc w:val="left"/>
    </w:pPr>
    <w:rPr>
      <w:rFonts w:ascii="宋体" w:hAnsi="宋体"/>
      <w:kern w:val="0"/>
      <w:sz w:val="24"/>
    </w:rPr>
  </w:style>
  <w:style w:type="paragraph" w:styleId="34">
    <w:name w:val="index 1"/>
    <w:basedOn w:val="1"/>
    <w:next w:val="1"/>
    <w:semiHidden/>
    <w:qFormat/>
    <w:uiPriority w:val="0"/>
    <w:pPr>
      <w:spacing w:line="400" w:lineRule="exact"/>
      <w:ind w:firstLine="420" w:firstLineChars="200"/>
    </w:pPr>
    <w:rPr>
      <w:rFonts w:ascii="宋体" w:hAnsi="Courier New"/>
      <w:b/>
      <w:szCs w:val="20"/>
    </w:rPr>
  </w:style>
  <w:style w:type="paragraph" w:styleId="35">
    <w:name w:val="Body Text First Indent"/>
    <w:basedOn w:val="2"/>
    <w:link w:val="54"/>
    <w:qFormat/>
    <w:uiPriority w:val="0"/>
    <w:pPr>
      <w:spacing w:after="120" w:line="240" w:lineRule="auto"/>
      <w:ind w:firstLine="420" w:firstLineChars="100"/>
    </w:pPr>
    <w:rPr>
      <w:sz w:val="21"/>
    </w:rPr>
  </w:style>
  <w:style w:type="paragraph" w:styleId="36">
    <w:name w:val="Body Text First Indent 2"/>
    <w:basedOn w:val="20"/>
    <w:link w:val="55"/>
    <w:qFormat/>
    <w:uiPriority w:val="0"/>
    <w:pPr>
      <w:spacing w:after="120"/>
      <w:ind w:left="420" w:leftChars="200" w:firstLine="420" w:firstLineChars="200"/>
    </w:pPr>
    <w:rPr>
      <w:sz w:val="21"/>
      <w:szCs w:val="24"/>
    </w:rPr>
  </w:style>
  <w:style w:type="table" w:styleId="38">
    <w:name w:val="Table Grid"/>
    <w:basedOn w:val="3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0">
    <w:name w:val="Strong"/>
    <w:qFormat/>
    <w:uiPriority w:val="0"/>
    <w:rPr>
      <w:b/>
      <w:bCs/>
    </w:rPr>
  </w:style>
  <w:style w:type="character" w:styleId="41">
    <w:name w:val="page number"/>
    <w:qFormat/>
    <w:uiPriority w:val="0"/>
  </w:style>
  <w:style w:type="character" w:styleId="42">
    <w:name w:val="Hyperlink"/>
    <w:qFormat/>
    <w:uiPriority w:val="99"/>
    <w:rPr>
      <w:color w:val="0000FF"/>
      <w:u w:val="single"/>
    </w:rPr>
  </w:style>
  <w:style w:type="character" w:styleId="43">
    <w:name w:val="HTML Sample"/>
    <w:basedOn w:val="39"/>
    <w:qFormat/>
    <w:uiPriority w:val="0"/>
    <w:rPr>
      <w:rFonts w:ascii="Courier New" w:hAnsi="Courier New"/>
    </w:rPr>
  </w:style>
  <w:style w:type="character" w:customStyle="1" w:styleId="44">
    <w:name w:val="标题 1 Char"/>
    <w:link w:val="4"/>
    <w:qFormat/>
    <w:uiPriority w:val="0"/>
    <w:rPr>
      <w:rFonts w:eastAsia="宋体"/>
      <w:b/>
      <w:bCs/>
      <w:kern w:val="44"/>
      <w:sz w:val="44"/>
      <w:szCs w:val="44"/>
      <w:lang w:val="en-US" w:eastAsia="zh-CN" w:bidi="ar-SA"/>
    </w:rPr>
  </w:style>
  <w:style w:type="character" w:customStyle="1" w:styleId="45">
    <w:name w:val="标题 2 Char"/>
    <w:link w:val="5"/>
    <w:qFormat/>
    <w:uiPriority w:val="9"/>
    <w:rPr>
      <w:rFonts w:ascii="Arial" w:hAnsi="Arial" w:eastAsia="黑体"/>
      <w:b/>
      <w:bCs/>
      <w:kern w:val="2"/>
      <w:sz w:val="32"/>
      <w:szCs w:val="32"/>
    </w:rPr>
  </w:style>
  <w:style w:type="character" w:customStyle="1" w:styleId="46">
    <w:name w:val="标题 3 Char"/>
    <w:link w:val="6"/>
    <w:qFormat/>
    <w:uiPriority w:val="0"/>
    <w:rPr>
      <w:rFonts w:ascii="Calibri" w:hAnsi="Calibri" w:eastAsia="宋体"/>
      <w:b/>
      <w:bCs/>
      <w:kern w:val="2"/>
      <w:sz w:val="32"/>
      <w:szCs w:val="32"/>
      <w:lang w:val="en-US" w:eastAsia="zh-CN" w:bidi="ar-SA"/>
    </w:rPr>
  </w:style>
  <w:style w:type="character" w:customStyle="1" w:styleId="47">
    <w:name w:val="标题 4 Char"/>
    <w:link w:val="7"/>
    <w:qFormat/>
    <w:uiPriority w:val="0"/>
    <w:rPr>
      <w:rFonts w:ascii="黑体" w:hAnsi="黑体" w:eastAsia="黑体"/>
      <w:b/>
      <w:bCs/>
      <w:kern w:val="2"/>
      <w:sz w:val="24"/>
      <w:szCs w:val="24"/>
    </w:rPr>
  </w:style>
  <w:style w:type="character" w:customStyle="1" w:styleId="48">
    <w:name w:val="正文缩进 Char"/>
    <w:link w:val="9"/>
    <w:qFormat/>
    <w:locked/>
    <w:uiPriority w:val="0"/>
    <w:rPr>
      <w:kern w:val="2"/>
      <w:sz w:val="21"/>
    </w:rPr>
  </w:style>
  <w:style w:type="character" w:customStyle="1" w:styleId="49">
    <w:name w:val="正文文本 Char"/>
    <w:link w:val="2"/>
    <w:qFormat/>
    <w:uiPriority w:val="0"/>
    <w:rPr>
      <w:kern w:val="2"/>
      <w:sz w:val="24"/>
      <w:szCs w:val="24"/>
    </w:rPr>
  </w:style>
  <w:style w:type="character" w:customStyle="1" w:styleId="50">
    <w:name w:val="正文文本缩进 Char"/>
    <w:link w:val="20"/>
    <w:qFormat/>
    <w:uiPriority w:val="0"/>
    <w:rPr>
      <w:rFonts w:ascii="仿宋_GB2312" w:eastAsia="仿宋_GB2312"/>
      <w:kern w:val="2"/>
      <w:sz w:val="32"/>
    </w:rPr>
  </w:style>
  <w:style w:type="character" w:customStyle="1" w:styleId="51">
    <w:name w:val="纯文本 Char"/>
    <w:link w:val="23"/>
    <w:qFormat/>
    <w:uiPriority w:val="0"/>
    <w:rPr>
      <w:rFonts w:ascii="宋体" w:hAnsi="Courier New" w:eastAsia="宋体" w:cs="Courier New"/>
      <w:kern w:val="2"/>
      <w:sz w:val="21"/>
      <w:szCs w:val="21"/>
      <w:lang w:val="en-US" w:eastAsia="zh-CN" w:bidi="ar-SA"/>
    </w:rPr>
  </w:style>
  <w:style w:type="character" w:customStyle="1" w:styleId="52">
    <w:name w:val="正文文本缩进 2 Char"/>
    <w:link w:val="25"/>
    <w:qFormat/>
    <w:uiPriority w:val="0"/>
    <w:rPr>
      <w:kern w:val="2"/>
      <w:sz w:val="32"/>
    </w:rPr>
  </w:style>
  <w:style w:type="character" w:customStyle="1" w:styleId="53">
    <w:name w:val="页脚 Char"/>
    <w:link w:val="27"/>
    <w:qFormat/>
    <w:uiPriority w:val="0"/>
    <w:rPr>
      <w:kern w:val="2"/>
      <w:sz w:val="18"/>
      <w:szCs w:val="18"/>
    </w:rPr>
  </w:style>
  <w:style w:type="character" w:customStyle="1" w:styleId="54">
    <w:name w:val="正文首行缩进 Char"/>
    <w:link w:val="35"/>
    <w:qFormat/>
    <w:uiPriority w:val="0"/>
    <w:rPr>
      <w:kern w:val="2"/>
      <w:sz w:val="21"/>
      <w:szCs w:val="24"/>
    </w:rPr>
  </w:style>
  <w:style w:type="character" w:customStyle="1" w:styleId="55">
    <w:name w:val="正文首行缩进 2 Char"/>
    <w:link w:val="36"/>
    <w:qFormat/>
    <w:uiPriority w:val="0"/>
    <w:rPr>
      <w:rFonts w:ascii="仿宋_GB2312" w:eastAsia="仿宋_GB2312"/>
      <w:kern w:val="2"/>
      <w:sz w:val="21"/>
      <w:szCs w:val="24"/>
    </w:rPr>
  </w:style>
  <w:style w:type="character" w:customStyle="1" w:styleId="56">
    <w:name w:val="font21"/>
    <w:qFormat/>
    <w:uiPriority w:val="0"/>
    <w:rPr>
      <w:rFonts w:hint="default" w:ascii="仿宋_GB2312" w:eastAsia="仿宋_GB2312" w:cs="仿宋_GB2312"/>
      <w:b/>
      <w:color w:val="000000"/>
      <w:sz w:val="24"/>
      <w:szCs w:val="24"/>
      <w:u w:val="none"/>
    </w:rPr>
  </w:style>
  <w:style w:type="character" w:customStyle="1" w:styleId="57">
    <w:name w:val="纯文本 Char1"/>
    <w:qFormat/>
    <w:uiPriority w:val="0"/>
    <w:rPr>
      <w:rFonts w:ascii="宋体" w:hAnsi="Courier New" w:eastAsia="宋体" w:cs="Courier New"/>
      <w:szCs w:val="21"/>
    </w:rPr>
  </w:style>
  <w:style w:type="character" w:customStyle="1" w:styleId="58">
    <w:name w:val="param-name param-explain"/>
    <w:qFormat/>
    <w:uiPriority w:val="0"/>
  </w:style>
  <w:style w:type="character" w:customStyle="1" w:styleId="59">
    <w:name w:val="1ji Char"/>
    <w:link w:val="60"/>
    <w:qFormat/>
    <w:uiPriority w:val="0"/>
    <w:rPr>
      <w:rFonts w:ascii="宋体" w:hAnsi="宋体" w:eastAsia="宋体"/>
      <w:b/>
      <w:bCs/>
      <w:kern w:val="44"/>
      <w:sz w:val="36"/>
      <w:szCs w:val="44"/>
      <w:lang w:val="en-US" w:eastAsia="zh-CN" w:bidi="ar-SA"/>
    </w:rPr>
  </w:style>
  <w:style w:type="paragraph" w:customStyle="1" w:styleId="60">
    <w:name w:val="1ji"/>
    <w:basedOn w:val="4"/>
    <w:link w:val="59"/>
    <w:qFormat/>
    <w:uiPriority w:val="0"/>
    <w:pPr>
      <w:keepLines w:val="0"/>
      <w:widowControl/>
      <w:spacing w:before="0" w:after="0" w:line="240" w:lineRule="auto"/>
      <w:jc w:val="center"/>
    </w:pPr>
    <w:rPr>
      <w:rFonts w:ascii="宋体" w:hAnsi="宋体"/>
      <w:sz w:val="36"/>
    </w:rPr>
  </w:style>
  <w:style w:type="character" w:customStyle="1" w:styleId="61">
    <w:name w:val="普通文字 Char Char2"/>
    <w:qFormat/>
    <w:uiPriority w:val="0"/>
    <w:rPr>
      <w:rFonts w:ascii="宋体" w:hAnsi="Courier New" w:eastAsia="宋体"/>
      <w:kern w:val="2"/>
      <w:sz w:val="21"/>
      <w:lang w:val="en-US" w:eastAsia="zh-CN" w:bidi="ar-SA"/>
    </w:rPr>
  </w:style>
  <w:style w:type="character" w:customStyle="1" w:styleId="62">
    <w:name w:val="10"/>
    <w:qFormat/>
    <w:uiPriority w:val="0"/>
    <w:rPr>
      <w:rFonts w:hint="default" w:ascii="Times New Roman" w:hAnsi="Times New Roman" w:cs="Times New Roman"/>
    </w:rPr>
  </w:style>
  <w:style w:type="character" w:customStyle="1" w:styleId="63">
    <w:name w:val="font11"/>
    <w:qFormat/>
    <w:uiPriority w:val="0"/>
    <w:rPr>
      <w:rFonts w:hint="eastAsia" w:ascii="宋体" w:hAnsi="宋体" w:eastAsia="宋体" w:cs="宋体"/>
      <w:color w:val="000000"/>
      <w:sz w:val="20"/>
      <w:szCs w:val="20"/>
      <w:u w:val="none"/>
    </w:rPr>
  </w:style>
  <w:style w:type="character" w:customStyle="1" w:styleId="64">
    <w:name w:val="apple-converted-space"/>
    <w:qFormat/>
    <w:uiPriority w:val="0"/>
  </w:style>
  <w:style w:type="character" w:customStyle="1" w:styleId="65">
    <w:name w:val="mark"/>
    <w:qFormat/>
    <w:uiPriority w:val="0"/>
  </w:style>
  <w:style w:type="character" w:customStyle="1" w:styleId="66">
    <w:name w:val="15"/>
    <w:qFormat/>
    <w:uiPriority w:val="0"/>
    <w:rPr>
      <w:rFonts w:hint="default" w:ascii="Times New Roman" w:hAnsi="Times New Roman" w:cs="Times New Roman"/>
    </w:rPr>
  </w:style>
  <w:style w:type="paragraph" w:customStyle="1" w:styleId="67">
    <w:name w:val="默认段落字体 Para Char Char Char Char Char Char Char Char Char1 Char Char Char Char"/>
    <w:basedOn w:val="1"/>
    <w:qFormat/>
    <w:uiPriority w:val="0"/>
    <w:rPr>
      <w:rFonts w:ascii="Tahoma" w:hAnsi="Tahoma"/>
      <w:sz w:val="24"/>
      <w:szCs w:val="20"/>
    </w:rPr>
  </w:style>
  <w:style w:type="paragraph" w:customStyle="1" w:styleId="68">
    <w:name w:val="列出段落1"/>
    <w:basedOn w:val="1"/>
    <w:qFormat/>
    <w:uiPriority w:val="0"/>
    <w:pPr>
      <w:ind w:firstLine="420" w:firstLineChars="200"/>
    </w:pPr>
    <w:rPr>
      <w:szCs w:val="20"/>
    </w:rPr>
  </w:style>
  <w:style w:type="paragraph" w:customStyle="1" w:styleId="69">
    <w:name w:val="1"/>
    <w:basedOn w:val="1"/>
    <w:next w:val="23"/>
    <w:qFormat/>
    <w:uiPriority w:val="0"/>
    <w:rPr>
      <w:rFonts w:ascii="宋体" w:hAnsi="Courier New"/>
      <w:szCs w:val="20"/>
    </w:rPr>
  </w:style>
  <w:style w:type="paragraph" w:customStyle="1" w:styleId="70">
    <w:name w:val="列出段落11"/>
    <w:qFormat/>
    <w:uiPriority w:val="34"/>
    <w:pPr>
      <w:widowControl w:val="0"/>
      <w:ind w:firstLine="420"/>
      <w:jc w:val="both"/>
    </w:pPr>
    <w:rPr>
      <w:rFonts w:ascii="Calibri" w:hAnsi="Calibri" w:eastAsia="Calibri" w:cs="Calibri"/>
      <w:color w:val="000000"/>
      <w:kern w:val="2"/>
      <w:sz w:val="21"/>
      <w:szCs w:val="21"/>
      <w:lang w:val="en-US" w:eastAsia="zh-CN" w:bidi="ar-SA"/>
    </w:rPr>
  </w:style>
  <w:style w:type="paragraph" w:customStyle="1" w:styleId="71">
    <w:name w:val="正文段"/>
    <w:basedOn w:val="1"/>
    <w:qFormat/>
    <w:uiPriority w:val="0"/>
    <w:pPr>
      <w:widowControl/>
      <w:snapToGrid w:val="0"/>
      <w:spacing w:after="50" w:afterLines="50"/>
      <w:ind w:firstLine="200" w:firstLineChars="200"/>
    </w:pPr>
    <w:rPr>
      <w:kern w:val="0"/>
      <w:sz w:val="24"/>
      <w:szCs w:val="20"/>
    </w:rPr>
  </w:style>
  <w:style w:type="paragraph" w:customStyle="1" w:styleId="7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73">
    <w:name w:val="newp"/>
    <w:basedOn w:val="1"/>
    <w:qFormat/>
    <w:uiPriority w:val="99"/>
    <w:pPr>
      <w:widowControl/>
      <w:spacing w:before="100" w:beforeAutospacing="1" w:after="100" w:afterAutospacing="1"/>
      <w:jc w:val="left"/>
    </w:pPr>
    <w:rPr>
      <w:rFonts w:ascii="宋体" w:hAnsi="宋体" w:cs="宋体"/>
      <w:kern w:val="0"/>
      <w:sz w:val="24"/>
    </w:rPr>
  </w:style>
  <w:style w:type="paragraph" w:customStyle="1" w:styleId="74">
    <w:name w:val="_Style 34"/>
    <w:basedOn w:val="17"/>
    <w:qFormat/>
    <w:uiPriority w:val="0"/>
    <w:pPr>
      <w:widowControl/>
      <w:ind w:firstLine="454"/>
      <w:jc w:val="left"/>
    </w:pPr>
  </w:style>
  <w:style w:type="paragraph" w:customStyle="1" w:styleId="75">
    <w:name w:val="样式 加粗 段前: 7.8 磅 段后: 7.8 磅 行距: 固定值 20 磅"/>
    <w:basedOn w:val="1"/>
    <w:qFormat/>
    <w:uiPriority w:val="0"/>
    <w:pPr>
      <w:spacing w:before="60" w:after="60" w:line="360" w:lineRule="exact"/>
    </w:pPr>
    <w:rPr>
      <w:rFonts w:cs="宋体"/>
      <w:b/>
      <w:bCs/>
      <w:spacing w:val="-2"/>
      <w:sz w:val="24"/>
      <w:szCs w:val="20"/>
    </w:rPr>
  </w:style>
  <w:style w:type="paragraph" w:customStyle="1" w:styleId="76">
    <w:name w:val="_Style 5"/>
    <w:basedOn w:val="1"/>
    <w:qFormat/>
    <w:uiPriority w:val="0"/>
    <w:pPr>
      <w:spacing w:after="78" w:afterLines="25"/>
    </w:pPr>
    <w:rPr>
      <w:rFonts w:ascii="Arial" w:hAnsi="Arial"/>
    </w:rPr>
  </w:style>
  <w:style w:type="paragraph" w:customStyle="1" w:styleId="77">
    <w:name w:val="Char"/>
    <w:basedOn w:val="17"/>
    <w:qFormat/>
    <w:uiPriority w:val="0"/>
    <w:pPr>
      <w:widowControl/>
      <w:ind w:firstLine="454"/>
      <w:jc w:val="left"/>
    </w:pPr>
    <w:rPr>
      <w:rFonts w:ascii="Tahoma" w:hAnsi="Tahoma" w:cs="宋体"/>
      <w:kern w:val="0"/>
      <w:sz w:val="24"/>
      <w:szCs w:val="20"/>
    </w:rPr>
  </w:style>
  <w:style w:type="paragraph" w:customStyle="1" w:styleId="78">
    <w:name w:val="msolistparagraph"/>
    <w:basedOn w:val="1"/>
    <w:qFormat/>
    <w:uiPriority w:val="0"/>
    <w:pPr>
      <w:spacing w:line="360" w:lineRule="auto"/>
      <w:ind w:firstLine="420" w:firstLineChars="200"/>
    </w:pPr>
    <w:rPr>
      <w:sz w:val="28"/>
    </w:rPr>
  </w:style>
  <w:style w:type="paragraph" w:customStyle="1" w:styleId="79">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80">
    <w:name w:val="Char Char Char"/>
    <w:basedOn w:val="17"/>
    <w:qFormat/>
    <w:uiPriority w:val="0"/>
    <w:pPr>
      <w:snapToGrid w:val="0"/>
    </w:pPr>
    <w:rPr>
      <w:rFonts w:ascii="Calibri" w:hAnsi="Calibri"/>
      <w:sz w:val="28"/>
      <w:szCs w:val="20"/>
    </w:rPr>
  </w:style>
  <w:style w:type="paragraph" w:customStyle="1" w:styleId="81">
    <w:name w:val="_Style 341"/>
    <w:basedOn w:val="17"/>
    <w:qFormat/>
    <w:uiPriority w:val="0"/>
    <w:pPr>
      <w:widowControl/>
      <w:ind w:firstLine="454"/>
      <w:jc w:val="left"/>
    </w:pPr>
  </w:style>
  <w:style w:type="paragraph" w:customStyle="1" w:styleId="82">
    <w:name w:val="Char1"/>
    <w:basedOn w:val="17"/>
    <w:qFormat/>
    <w:uiPriority w:val="0"/>
    <w:pPr>
      <w:widowControl/>
      <w:ind w:firstLine="454"/>
      <w:jc w:val="left"/>
    </w:pPr>
    <w:rPr>
      <w:rFonts w:ascii="Tahoma" w:hAnsi="Tahoma" w:cs="宋体"/>
      <w:kern w:val="0"/>
      <w:sz w:val="24"/>
      <w:szCs w:val="20"/>
    </w:rPr>
  </w:style>
  <w:style w:type="paragraph" w:styleId="83">
    <w:name w:val="List Paragraph"/>
    <w:basedOn w:val="1"/>
    <w:qFormat/>
    <w:uiPriority w:val="34"/>
    <w:pPr>
      <w:ind w:firstLine="420" w:firstLineChars="200"/>
    </w:pPr>
    <w:rPr>
      <w:rFonts w:ascii="Book Antiqua" w:hAnsi="Book Antiqua" w:cs="Book Antiqua"/>
    </w:rPr>
  </w:style>
  <w:style w:type="paragraph" w:styleId="8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5">
    <w:name w:val="样式 标题 2 + 宋体"/>
    <w:basedOn w:val="5"/>
    <w:qFormat/>
    <w:uiPriority w:val="0"/>
    <w:pPr>
      <w:tabs>
        <w:tab w:val="left" w:pos="360"/>
      </w:tabs>
    </w:pPr>
    <w:rPr>
      <w:rFonts w:ascii="宋体" w:hAnsi="宋体" w:eastAsia="宋体"/>
      <w:sz w:val="30"/>
    </w:rPr>
  </w:style>
  <w:style w:type="paragraph" w:customStyle="1" w:styleId="86">
    <w:name w:val="正文_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87">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table" w:customStyle="1" w:styleId="88">
    <w:name w:val="Table Normal"/>
    <w:unhideWhenUsed/>
    <w:qFormat/>
    <w:uiPriority w:val="0"/>
    <w:tblPr>
      <w:tblCellMar>
        <w:top w:w="0" w:type="dxa"/>
        <w:left w:w="0" w:type="dxa"/>
        <w:bottom w:w="0" w:type="dxa"/>
        <w:right w:w="0" w:type="dxa"/>
      </w:tblCellMar>
    </w:tblPr>
  </w:style>
  <w:style w:type="paragraph" w:customStyle="1" w:styleId="89">
    <w:name w:val="表格文字"/>
    <w:basedOn w:val="20"/>
    <w:next w:val="2"/>
    <w:qFormat/>
    <w:uiPriority w:val="99"/>
    <w:pPr>
      <w:spacing w:before="25" w:after="25"/>
    </w:pPr>
    <w:rPr>
      <w:rFonts w:ascii="Calibri" w:hAnsi="Calibri" w:eastAsia="Calibri"/>
      <w:bCs/>
      <w:spacing w:val="10"/>
      <w:kern w:val="0"/>
    </w:rPr>
  </w:style>
  <w:style w:type="paragraph" w:customStyle="1" w:styleId="90">
    <w:name w:val="正文2"/>
    <w:basedOn w:val="1"/>
    <w:link w:val="91"/>
    <w:qFormat/>
    <w:uiPriority w:val="0"/>
    <w:pPr>
      <w:adjustRightInd w:val="0"/>
      <w:spacing w:before="156" w:line="360" w:lineRule="auto"/>
      <w:ind w:firstLine="510" w:firstLineChars="200"/>
    </w:pPr>
    <w:rPr>
      <w:sz w:val="24"/>
      <w:szCs w:val="20"/>
    </w:rPr>
  </w:style>
  <w:style w:type="character" w:customStyle="1" w:styleId="91">
    <w:name w:val="正文2 Char Char"/>
    <w:link w:val="90"/>
    <w:qFormat/>
    <w:uiPriority w:val="0"/>
    <w:rPr>
      <w:kern w:val="2"/>
      <w:sz w:val="24"/>
    </w:rPr>
  </w:style>
  <w:style w:type="table" w:customStyle="1" w:styleId="92">
    <w:name w:val="网格型1"/>
    <w:basedOn w:val="37"/>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3">
    <w:name w:val="网格型2"/>
    <w:basedOn w:val="37"/>
    <w:unhideWhenUse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94">
    <w:name w:val="*正文 Char"/>
    <w:link w:val="95"/>
    <w:qFormat/>
    <w:locked/>
    <w:uiPriority w:val="0"/>
    <w:rPr>
      <w:rFonts w:ascii="宋体" w:hAnsi="宋体"/>
      <w:sz w:val="24"/>
    </w:rPr>
  </w:style>
  <w:style w:type="paragraph" w:customStyle="1" w:styleId="95">
    <w:name w:val="*正文"/>
    <w:basedOn w:val="1"/>
    <w:link w:val="94"/>
    <w:qFormat/>
    <w:uiPriority w:val="0"/>
    <w:pPr>
      <w:adjustRightInd w:val="0"/>
      <w:snapToGrid w:val="0"/>
      <w:spacing w:line="360" w:lineRule="auto"/>
      <w:ind w:firstLine="482"/>
      <w:jc w:val="left"/>
    </w:pPr>
    <w:rPr>
      <w:rFonts w:ascii="宋体" w:hAnsi="宋体"/>
      <w:kern w:val="0"/>
      <w:sz w:val="24"/>
      <w:szCs w:val="20"/>
    </w:rPr>
  </w:style>
  <w:style w:type="paragraph" w:customStyle="1" w:styleId="96">
    <w:name w:val="Normal_0"/>
    <w:qFormat/>
    <w:uiPriority w:val="0"/>
    <w:rPr>
      <w:rFonts w:ascii="Times New Roman" w:hAnsi="Times New Roman" w:eastAsia="Times New Roman" w:cs="Times New Roman"/>
      <w:sz w:val="24"/>
      <w:szCs w:val="24"/>
    </w:rPr>
  </w:style>
  <w:style w:type="paragraph" w:customStyle="1" w:styleId="97">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customStyle="1" w:styleId="98">
    <w:name w:val="Table Text"/>
    <w:basedOn w:val="1"/>
    <w:semiHidden/>
    <w:qFormat/>
    <w:uiPriority w:val="0"/>
    <w:rPr>
      <w:rFonts w:ascii="Calibri" w:hAnsi="Calibri" w:eastAsia="Calibri" w:cs="Calibri"/>
    </w:rPr>
  </w:style>
  <w:style w:type="paragraph" w:customStyle="1" w:styleId="99">
    <w:name w:val="正文_2"/>
    <w:basedOn w:val="10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0">
    <w:name w:val="正文_3"/>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jpeg"/><Relationship Id="rId14" Type="http://schemas.openxmlformats.org/officeDocument/2006/relationships/theme" Target="theme/theme1.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9FE1FB-4655-4B35-BD7E-6AAB8BF4B5B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128</Pages>
  <Words>25556</Words>
  <Characters>27542</Characters>
  <Lines>163</Lines>
  <Paragraphs>142</Paragraphs>
  <TotalTime>1</TotalTime>
  <ScaleCrop>false</ScaleCrop>
  <LinksUpToDate>false</LinksUpToDate>
  <CharactersWithSpaces>28348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2024-10-30T08:15:00Z</dcterms:created>
  <dc:creator>北海市政府采购中心</dc:creator>
  <cp:lastModifiedBy>Administrator</cp:lastModifiedBy>
  <cp:lastPrinted>2025-10-30T08:22:00Z</cp:lastPrinted>
  <dcterms:modified xsi:type="dcterms:W3CDTF">2026-09-04T02:53:55Z</dcterms:modified>
  <dc:title>北海市政府采购中心;</dc:title>
  <cp:revision>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F5E3456030DE4D7EAF7E253E77C85C8D_13</vt:lpwstr>
  </property>
  <property fmtid="{D5CDD505-2E9C-101B-9397-08002B2CF9AE}" pid="4" name="KSOTemplateDocerSaveRecord">
    <vt:lpwstr>eyJoZGlkIjoiOWUyMTg5YmI5ZGZhN2ZkYWQxY2QwZTJkYjEzOWNiYzIiLCJ1c2VySWQiOiIxNzA1NjczMTUxIn0=</vt:lpwstr>
  </property>
</Properties>
</file>